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481E3">
      <w:pPr>
        <w:adjustRightInd/>
        <w:spacing w:line="360" w:lineRule="auto"/>
        <w:jc w:val="center"/>
        <w:rPr>
          <w:rFonts w:hint="eastAsia" w:ascii="宋体" w:hAnsi="宋体" w:cs="宋体"/>
          <w:color w:val="auto"/>
          <w:sz w:val="48"/>
          <w:szCs w:val="48"/>
          <w:highlight w:val="no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5EBC942E">
      <w:pPr>
        <w:adjustRightInd/>
        <w:spacing w:line="360" w:lineRule="auto"/>
        <w:jc w:val="center"/>
        <w:rPr>
          <w:rFonts w:hint="eastAsia" w:ascii="宋体" w:hAnsi="宋体" w:cs="宋体"/>
          <w:color w:val="auto"/>
          <w:sz w:val="48"/>
          <w:szCs w:val="48"/>
          <w:highlight w:val="none"/>
        </w:rPr>
      </w:pPr>
    </w:p>
    <w:p w14:paraId="764EB564">
      <w:pPr>
        <w:adjustRightInd/>
        <w:spacing w:line="360" w:lineRule="auto"/>
        <w:jc w:val="center"/>
        <w:rPr>
          <w:rFonts w:ascii="宋体" w:hAnsi="宋体" w:cs="宋体"/>
          <w:color w:val="auto"/>
          <w:w w:val="90"/>
          <w:sz w:val="48"/>
          <w:szCs w:val="48"/>
          <w:highlight w:val="none"/>
        </w:rPr>
      </w:pPr>
      <w:r>
        <w:rPr>
          <w:rFonts w:ascii="宋体" w:hAnsi="宋体" w:cs="宋体"/>
          <w:color w:val="auto"/>
          <w:w w:val="90"/>
          <w:sz w:val="48"/>
          <w:szCs w:val="48"/>
          <w:highlight w:val="none"/>
        </w:rPr>
        <w:t>新塘街道新塘街道办事处大楼周边绿化养护</w:t>
      </w:r>
    </w:p>
    <w:p w14:paraId="0C2C34C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42C9E6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02319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XTJD-SXGK-241227</w:t>
      </w:r>
      <w:r>
        <w:rPr>
          <w:rFonts w:hint="eastAsia" w:ascii="宋体" w:hAnsi="宋体" w:cs="宋体"/>
          <w:color w:val="auto"/>
          <w:sz w:val="30"/>
          <w:szCs w:val="30"/>
          <w:highlight w:val="none"/>
        </w:rPr>
        <w:t>）</w:t>
      </w:r>
    </w:p>
    <w:p w14:paraId="6BF24661">
      <w:pPr>
        <w:adjustRightInd/>
        <w:spacing w:line="360" w:lineRule="auto"/>
        <w:rPr>
          <w:rFonts w:ascii="宋体" w:hAnsi="宋体" w:cs="宋体"/>
          <w:color w:val="auto"/>
          <w:sz w:val="28"/>
          <w:szCs w:val="20"/>
          <w:highlight w:val="none"/>
        </w:rPr>
      </w:pPr>
    </w:p>
    <w:p w14:paraId="78C7482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5AAF3CC">
      <w:pPr>
        <w:spacing w:line="360" w:lineRule="auto"/>
        <w:rPr>
          <w:rFonts w:ascii="宋体" w:hAnsi="宋体" w:cs="宋体"/>
          <w:color w:val="auto"/>
          <w:sz w:val="32"/>
          <w:szCs w:val="32"/>
          <w:highlight w:val="none"/>
        </w:rPr>
      </w:pPr>
    </w:p>
    <w:p w14:paraId="679C9020">
      <w:pPr>
        <w:snapToGrid w:val="0"/>
        <w:spacing w:line="360" w:lineRule="auto"/>
        <w:jc w:val="center"/>
        <w:rPr>
          <w:rFonts w:hint="eastAsia" w:ascii="宋体" w:hAnsi="宋体" w:cs="宋体"/>
          <w:color w:val="auto"/>
          <w:sz w:val="32"/>
          <w:szCs w:val="32"/>
          <w:highlight w:val="none"/>
        </w:rPr>
      </w:pPr>
    </w:p>
    <w:p w14:paraId="42574BB4">
      <w:pPr>
        <w:pStyle w:val="33"/>
        <w:rPr>
          <w:rFonts w:hint="eastAsia" w:ascii="宋体" w:hAnsi="宋体" w:cs="宋体"/>
          <w:color w:val="auto"/>
          <w:sz w:val="32"/>
          <w:szCs w:val="32"/>
          <w:highlight w:val="none"/>
        </w:rPr>
      </w:pPr>
    </w:p>
    <w:p w14:paraId="015FBBC3">
      <w:pPr>
        <w:pStyle w:val="33"/>
        <w:rPr>
          <w:rFonts w:hint="eastAsia" w:ascii="宋体" w:hAnsi="宋体" w:cs="宋体"/>
          <w:color w:val="auto"/>
          <w:sz w:val="32"/>
          <w:szCs w:val="32"/>
          <w:highlight w:val="none"/>
        </w:rPr>
      </w:pPr>
    </w:p>
    <w:p w14:paraId="54B497E9">
      <w:pPr>
        <w:pStyle w:val="33"/>
        <w:rPr>
          <w:rFonts w:hint="eastAsia" w:ascii="宋体" w:hAnsi="宋体" w:cs="宋体"/>
          <w:color w:val="auto"/>
          <w:sz w:val="32"/>
          <w:szCs w:val="32"/>
          <w:highlight w:val="none"/>
        </w:rPr>
      </w:pPr>
    </w:p>
    <w:p w14:paraId="74E22801">
      <w:pPr>
        <w:pStyle w:val="33"/>
        <w:rPr>
          <w:rFonts w:hint="eastAsia" w:ascii="宋体" w:hAnsi="宋体" w:cs="宋体"/>
          <w:color w:val="auto"/>
          <w:sz w:val="32"/>
          <w:szCs w:val="32"/>
          <w:highlight w:val="none"/>
        </w:rPr>
      </w:pPr>
    </w:p>
    <w:p w14:paraId="103C4DD6">
      <w:pPr>
        <w:pStyle w:val="33"/>
        <w:rPr>
          <w:rFonts w:hint="eastAsia" w:ascii="宋体" w:hAnsi="宋体" w:cs="宋体"/>
          <w:color w:val="auto"/>
          <w:sz w:val="32"/>
          <w:szCs w:val="32"/>
          <w:highlight w:val="none"/>
        </w:rPr>
      </w:pPr>
    </w:p>
    <w:p w14:paraId="41E5ADCD">
      <w:pPr>
        <w:snapToGrid w:val="0"/>
        <w:spacing w:line="360" w:lineRule="auto"/>
        <w:jc w:val="center"/>
        <w:rPr>
          <w:rFonts w:hint="eastAsia" w:ascii="宋体" w:hAnsi="宋体" w:cs="宋体"/>
          <w:color w:val="auto"/>
          <w:sz w:val="32"/>
          <w:szCs w:val="32"/>
          <w:highlight w:val="none"/>
        </w:rPr>
      </w:pPr>
    </w:p>
    <w:p w14:paraId="6FCFED68">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杭州市萧山区人民政府新塘街道办事处</w:t>
      </w:r>
    </w:p>
    <w:p w14:paraId="520359FA">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浙江首信工程项目管理有限公司</w:t>
      </w:r>
    </w:p>
    <w:p w14:paraId="4D8DC183">
      <w:pPr>
        <w:jc w:val="center"/>
        <w:rPr>
          <w:rFonts w:hint="eastAsia"/>
          <w:color w:val="auto"/>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27</w:t>
      </w:r>
      <w:r>
        <w:rPr>
          <w:rFonts w:hint="eastAsia" w:ascii="宋体" w:hAnsi="宋体" w:cs="宋体"/>
          <w:bCs/>
          <w:color w:val="auto"/>
          <w:sz w:val="32"/>
          <w:szCs w:val="32"/>
          <w:highlight w:val="none"/>
        </w:rPr>
        <w:t>日</w:t>
      </w:r>
      <w:r>
        <w:rPr>
          <w:rFonts w:hint="eastAsia"/>
          <w:color w:val="auto"/>
          <w:highlight w:val="none"/>
        </w:rPr>
        <w:br w:type="page"/>
      </w:r>
    </w:p>
    <w:p w14:paraId="18C74AE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0792422">
      <w:pPr>
        <w:spacing w:line="360" w:lineRule="auto"/>
        <w:rPr>
          <w:rFonts w:ascii="宋体" w:hAnsi="宋体" w:cs="宋体"/>
          <w:color w:val="auto"/>
          <w:sz w:val="32"/>
          <w:szCs w:val="32"/>
          <w:highlight w:val="none"/>
        </w:rPr>
      </w:pPr>
    </w:p>
    <w:p w14:paraId="5C9F8B20">
      <w:pPr>
        <w:spacing w:line="360" w:lineRule="auto"/>
        <w:rPr>
          <w:rFonts w:ascii="宋体" w:hAnsi="宋体" w:cs="宋体"/>
          <w:color w:val="auto"/>
          <w:sz w:val="32"/>
          <w:szCs w:val="32"/>
          <w:highlight w:val="none"/>
        </w:rPr>
      </w:pPr>
    </w:p>
    <w:p w14:paraId="727160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BADE7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06D30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73B7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0E97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9BDBC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4407E45">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E64145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5570390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E53710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新塘街道新塘街道办事处大楼周边绿化养护</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F318BA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0B18B41">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XTJD-SXGK-241227</w:t>
      </w:r>
    </w:p>
    <w:p w14:paraId="3B4B835C">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rPr>
        <w:t>新塘街道新塘街道办事处大楼周边绿化养护</w:t>
      </w:r>
      <w:bookmarkStart w:id="504" w:name="_GoBack"/>
      <w:bookmarkEnd w:id="504"/>
    </w:p>
    <w:p w14:paraId="231EB790">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700000.00元（350000.00元/年）</w:t>
      </w:r>
      <w:r>
        <w:rPr>
          <w:rFonts w:hint="eastAsia" w:ascii="宋体" w:hAnsi="宋体" w:cs="宋体"/>
          <w:b w:val="0"/>
          <w:bCs/>
          <w:color w:val="auto"/>
          <w:sz w:val="24"/>
          <w:highlight w:val="none"/>
        </w:rPr>
        <w:t xml:space="preserve"> </w:t>
      </w:r>
    </w:p>
    <w:p w14:paraId="0F646AD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700000.00元（350000.00元/年）</w:t>
      </w:r>
    </w:p>
    <w:p w14:paraId="1E715BFF">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新塘街道新塘街道办事处大楼周边绿化养护</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绿化养护服务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16F279E">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14:paraId="7C9816FB">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772DC31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08277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6CECA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51AED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A8AE56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C422F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93C918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CFDC240">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EE50E2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2A1BE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370EC2A">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A3D89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EE913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5A97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01</w:t>
      </w:r>
      <w:r>
        <w:rPr>
          <w:rFonts w:hint="eastAsia"/>
          <w:color w:val="auto"/>
          <w:highlight w:val="none"/>
          <w:u w:val="single"/>
        </w:rPr>
        <w:t>月</w:t>
      </w:r>
      <w:r>
        <w:rPr>
          <w:rFonts w:hint="eastAsia"/>
          <w:color w:val="auto"/>
          <w:highlight w:val="none"/>
          <w:u w:val="single"/>
          <w:lang w:val="en-US" w:eastAsia="zh-CN"/>
        </w:rPr>
        <w:t>17</w:t>
      </w:r>
      <w:r>
        <w:rPr>
          <w:rFonts w:hint="eastAsia"/>
          <w:color w:val="auto"/>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EED69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77495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9002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302ED0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FB793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7BF287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7D3EA5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9A3D2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2EE3FA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A4A3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3F8C54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A68B6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88D10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9CE8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128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highlight w:val="none"/>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8DEC2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B392E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7F57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名    称：杭州市萧山区人民政府新塘街道办事处 </w:t>
      </w:r>
    </w:p>
    <w:p w14:paraId="46C435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址：杭州市萧山区南秀路2699号       </w:t>
      </w:r>
    </w:p>
    <w:p w14:paraId="245CE6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61F7E7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傅杭奇</w:t>
      </w:r>
      <w:r>
        <w:rPr>
          <w:rFonts w:hint="eastAsia" w:ascii="宋体" w:hAnsi="宋体" w:cs="宋体"/>
          <w:color w:val="auto"/>
          <w:sz w:val="24"/>
          <w:highlight w:val="none"/>
        </w:rPr>
        <w:t xml:space="preserve"> </w:t>
      </w:r>
    </w:p>
    <w:p w14:paraId="61849E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项目联系方式（询问）：18767120895 </w:t>
      </w:r>
    </w:p>
    <w:p w14:paraId="51A047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郑锋</w:t>
      </w:r>
      <w:r>
        <w:rPr>
          <w:rFonts w:hint="eastAsia" w:ascii="宋体" w:hAnsi="宋体" w:cs="宋体"/>
          <w:color w:val="auto"/>
          <w:sz w:val="24"/>
          <w:highlight w:val="none"/>
        </w:rPr>
        <w:t xml:space="preserve"> </w:t>
      </w:r>
    </w:p>
    <w:p w14:paraId="797788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0571-83713082</w:t>
      </w:r>
      <w:r>
        <w:rPr>
          <w:rFonts w:hint="eastAsia" w:ascii="宋体" w:hAnsi="宋体" w:cs="宋体"/>
          <w:color w:val="auto"/>
          <w:sz w:val="24"/>
          <w:highlight w:val="none"/>
        </w:rPr>
        <w:t xml:space="preserve"> </w:t>
      </w:r>
    </w:p>
    <w:p w14:paraId="1526B6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D0A85B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浙江首信工程项目管理有限公司</w:t>
      </w:r>
    </w:p>
    <w:p w14:paraId="2345D73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杭州市萧山区金城路560号心意广场2幢1801-6室</w:t>
      </w:r>
    </w:p>
    <w:p w14:paraId="79DDC6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55FD9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汪跃峰</w:t>
      </w:r>
      <w:r>
        <w:rPr>
          <w:rFonts w:hint="eastAsia" w:ascii="宋体" w:hAnsi="宋体" w:cs="宋体"/>
          <w:color w:val="auto"/>
          <w:sz w:val="24"/>
          <w:highlight w:val="none"/>
        </w:rPr>
        <w:t xml:space="preserve"> </w:t>
      </w:r>
    </w:p>
    <w:p w14:paraId="4B4722A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18768101039</w:t>
      </w:r>
    </w:p>
    <w:p w14:paraId="62DDCF1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陈梅</w:t>
      </w:r>
    </w:p>
    <w:p w14:paraId="0090C9B8">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18268820964</w:t>
      </w:r>
    </w:p>
    <w:p w14:paraId="1E1652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4640A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称：萧山区财政局、浙江省政府采购行政裁决服务中心（杭州）</w:t>
      </w:r>
    </w:p>
    <w:p w14:paraId="230AB826">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017F751E">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68510FEC">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联系人：朱女士/王女士</w:t>
      </w:r>
    </w:p>
    <w:p w14:paraId="19E824EA">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36D8DE87">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53420E6C">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210B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B9BC74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992A9E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5C3F9BF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CA9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98B12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D5A6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5AB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34CA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75F1C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DDF3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C1E6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6EB5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C207D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5A0C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8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新塘街道新塘街道办事处大楼周边绿化养护，</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其他未列明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w:t>
            </w:r>
          </w:p>
          <w:p w14:paraId="4E4D3D3F">
            <w:pPr>
              <w:rPr>
                <w:rFonts w:hint="eastAsia" w:eastAsia="宋体"/>
                <w:color w:val="auto"/>
                <w:highlight w:val="none"/>
                <w:lang w:eastAsia="zh-CN"/>
              </w:rPr>
            </w:pPr>
            <w:r>
              <w:rPr>
                <w:rFonts w:hint="eastAsia" w:ascii="宋体" w:hAnsi="宋体" w:cs="宋体"/>
                <w:color w:val="auto"/>
                <w:sz w:val="24"/>
                <w:highlight w:val="none"/>
              </w:rPr>
              <w:t>《关于印发中小企业划型标准规定的通知》工信部联企业〔2011〕300号</w:t>
            </w:r>
            <w:r>
              <w:rPr>
                <w:rFonts w:hint="eastAsia" w:ascii="宋体" w:hAnsi="宋体" w:cs="宋体"/>
                <w:color w:val="auto"/>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42385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4CF5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0759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318889">
            <w:pPr>
              <w:rPr>
                <w:rFonts w:ascii="宋体" w:hAnsi="宋体" w:cs="宋体"/>
                <w:color w:val="auto"/>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tc>
      </w:tr>
      <w:tr w14:paraId="41B41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9252F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0C82D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90DC12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66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19A003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955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C8DE0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112E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DE502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09C6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AC37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B7696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96941">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23214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324F5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6DA98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B0665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536C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7DAF2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70620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（2）方案讲解演示方式：交易中心现场讲解演示。</w:t>
            </w:r>
          </w:p>
          <w:p w14:paraId="4AEEAB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现场讲解地点为</w:t>
            </w:r>
            <w:r>
              <w:rPr>
                <w:rFonts w:hint="eastAsia" w:ascii="宋体" w:hAnsi="宋体" w:cs="宋体"/>
                <w:color w:val="auto"/>
                <w:sz w:val="24"/>
                <w:highlight w:val="none"/>
                <w:u w:val="single"/>
              </w:rPr>
              <w:t>杭州市公共资源交易中心萧山分中心4楼415室</w:t>
            </w:r>
            <w:r>
              <w:rPr>
                <w:rFonts w:hint="eastAsia" w:ascii="宋体" w:hAnsi="宋体" w:cs="宋体"/>
                <w:color w:val="auto"/>
                <w:kern w:val="0"/>
                <w:sz w:val="24"/>
                <w:highlight w:val="none"/>
              </w:rPr>
              <w:t>，讲解演示所用电脑等设备由投标人自备。现场讲解演示人员须提供</w:t>
            </w:r>
            <w:r>
              <w:rPr>
                <w:rFonts w:hint="eastAsia" w:ascii="宋体" w:hAnsi="宋体" w:cs="宋体"/>
                <w:color w:val="auto"/>
                <w:kern w:val="0"/>
                <w:sz w:val="24"/>
                <w:highlight w:val="none"/>
                <w:u w:val="single"/>
              </w:rPr>
              <w:t>投标人的授权书（见附件格式，法人代表请携带身份证复件及营业执照复印件）、身份证</w:t>
            </w:r>
            <w:r>
              <w:rPr>
                <w:rFonts w:hint="eastAsia" w:ascii="宋体" w:hAnsi="宋体" w:cs="宋体"/>
                <w:color w:val="auto"/>
                <w:kern w:val="0"/>
                <w:sz w:val="24"/>
                <w:highlight w:val="none"/>
              </w:rPr>
              <w:t>，否则不得讲解演示。讲解签到时间为</w:t>
            </w:r>
            <w:r>
              <w:rPr>
                <w:rFonts w:hint="eastAsia" w:ascii="宋体" w:hAnsi="宋体" w:cs="宋体"/>
                <w:color w:val="auto"/>
                <w:kern w:val="0"/>
                <w:sz w:val="24"/>
                <w:highlight w:val="none"/>
                <w:u w:val="single"/>
              </w:rPr>
              <w:t>开标当天8:30-9:00</w:t>
            </w:r>
            <w:r>
              <w:rPr>
                <w:rFonts w:hint="eastAsia" w:ascii="宋体" w:hAnsi="宋体" w:cs="宋体"/>
                <w:color w:val="auto"/>
                <w:kern w:val="0"/>
                <w:sz w:val="24"/>
                <w:highlight w:val="none"/>
              </w:rPr>
              <w:t>。</w:t>
            </w:r>
          </w:p>
          <w:p w14:paraId="73CEA87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747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B41B2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0D966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139A7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0C7B8A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FD6A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5D77DF4">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DD429A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4F692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E3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9E16EB">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2433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03E0E">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645405A">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42F6B670">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245C1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80BB1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43DA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1DDCF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4CFF5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AB48A4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D61AF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3F4F30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01824EB1">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1FB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A637AF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65B3A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21B7E6">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514A6A1">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2572341A">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13E0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38AC0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2E80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F966B">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649EC4BD">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449A7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13E88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5083366">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ADAC12B">
            <w:pPr>
              <w:rPr>
                <w:rFonts w:hAnsi="宋体" w:cs="宋体"/>
                <w:color w:val="auto"/>
                <w:kern w:val="28"/>
                <w:sz w:val="24"/>
                <w:highlight w:val="none"/>
              </w:rPr>
            </w:pPr>
            <w:r>
              <w:rPr>
                <w:rFonts w:hint="eastAsia" w:hAnsi="宋体" w:cs="宋体"/>
                <w:color w:val="auto"/>
                <w:kern w:val="28"/>
                <w:sz w:val="24"/>
                <w:highlight w:val="none"/>
                <w:lang w:val="zh-CN"/>
              </w:rPr>
              <w:t>本项目采购代理费由</w:t>
            </w:r>
            <w:r>
              <w:rPr>
                <w:rFonts w:hint="eastAsia" w:hAnsi="宋体" w:cs="宋体"/>
                <w:color w:val="auto"/>
                <w:kern w:val="28"/>
                <w:sz w:val="24"/>
                <w:highlight w:val="none"/>
              </w:rPr>
              <w:t>中标人</w:t>
            </w:r>
            <w:r>
              <w:rPr>
                <w:rFonts w:hint="eastAsia" w:hAnsi="宋体" w:cs="宋体"/>
                <w:color w:val="auto"/>
                <w:kern w:val="28"/>
                <w:sz w:val="24"/>
                <w:highlight w:val="none"/>
                <w:lang w:val="zh-CN"/>
              </w:rPr>
              <w:t>支付。</w:t>
            </w:r>
          </w:p>
        </w:tc>
      </w:tr>
      <w:tr w14:paraId="7C46C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456E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7419397">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43E5">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0A289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3D053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D7A4781">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F2949">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3577DC63">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534736E8">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78D9D178">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63394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4610E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410BAA">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B837DF9">
            <w:pPr>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76A3C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237E41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DDB785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02BE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61A4C4E7">
            <w:pPr>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0F2AF3F3">
            <w:pPr>
              <w:pStyle w:val="3"/>
              <w:ind w:left="0" w:firstLine="0"/>
              <w:rPr>
                <w:rFonts w:ascii="宋体" w:hAnsi="宋体" w:cs="宋体"/>
                <w:snapToGrid w:val="0"/>
                <w:color w:val="auto"/>
                <w:kern w:val="28"/>
                <w:sz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6A5A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3970EC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F6C69E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D6509A">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011C1B81">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14:paraId="0616A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3EF6A3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F1F238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F3F4D1">
            <w:pPr>
              <w:spacing w:line="360" w:lineRule="auto"/>
              <w:rPr>
                <w:b/>
                <w:bCs/>
                <w:color w:val="auto"/>
                <w:highlight w:val="none"/>
              </w:rPr>
            </w:pPr>
            <w:r>
              <w:rPr>
                <w:rFonts w:hint="eastAsia"/>
                <w:color w:val="auto"/>
                <w:sz w:val="24"/>
                <w:highlight w:val="none"/>
              </w:rPr>
              <w:t>本项目每个标项推荐中标候选人数量：1</w:t>
            </w:r>
          </w:p>
        </w:tc>
      </w:tr>
      <w:bookmarkEnd w:id="6"/>
    </w:tbl>
    <w:p w14:paraId="23360CAE">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6F5A565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8EF3006">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624CEA1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D708F3C">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B02DA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37EC7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AA09C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4BE21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943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FD4A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8C0FD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921794">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FADC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620B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597EAA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4E5B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40943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6465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3B6DF1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2985FF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9CB3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CC4DF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37E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1692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4FA89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10BB4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C049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B95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E8F1CE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6BC6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F212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9A469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3BF9A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FDEB7A1">
      <w:pPr>
        <w:spacing w:line="360" w:lineRule="auto"/>
        <w:rPr>
          <w:b/>
          <w:color w:val="auto"/>
          <w:highlight w:val="none"/>
        </w:rPr>
      </w:pPr>
      <w:r>
        <w:rPr>
          <w:rFonts w:hint="eastAsia" w:ascii="宋体" w:hAnsi="宋体" w:cs="宋体"/>
          <w:b/>
          <w:color w:val="auto"/>
          <w:sz w:val="24"/>
          <w:highlight w:val="none"/>
        </w:rPr>
        <w:t>4. 询问、质疑、投诉</w:t>
      </w:r>
    </w:p>
    <w:p w14:paraId="21415193">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881DD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AA118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7DBC7AA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86E41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FFE97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399FE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1EA4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4B0FA3FE">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D02D8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6E1215C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357D101B">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379494E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3C2B1270">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25617B48">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121F9592">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0FEA8756">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54B59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3C105D5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72904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6FDF738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2B7CC77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E0A0A6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71B6798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35B28AD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3C2C40ED">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75E860C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FBF46E7">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4B889E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F95BD19">
      <w:pPr>
        <w:pStyle w:val="33"/>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1FB6B29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BA9E62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65C3DE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6F43FA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000309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57C3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700827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154D7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3E2BF0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54A9AD">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419E95E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9BB452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BE857EE">
      <w:pPr>
        <w:pStyle w:val="33"/>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7C80A64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C5DCC83">
      <w:pPr>
        <w:pStyle w:val="33"/>
        <w:numPr>
          <w:ilvl w:val="0"/>
          <w:numId w:val="2"/>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61B0A76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4EB1E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48DD6D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2755F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EAF4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50EC2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DFF68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0B542C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A323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0E90E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D9700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35F6B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F2018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444A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DAAB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1F67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A6A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0F0C9D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432B5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C807E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67A22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274C5D9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8B9756B">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4752F8">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AE0036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6F88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AA9E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3008EB7">
      <w:pPr>
        <w:numPr>
          <w:ilvl w:val="0"/>
          <w:numId w:val="3"/>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70DBDED4">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45E42C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26CF66">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35B564">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882367">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A3CB5BE">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6E5F9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2FBDC6">
      <w:pPr>
        <w:pStyle w:val="33"/>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5FEC4E8A">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666871E">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655BAC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1EDFD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05D27F2">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0621835">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3859F4A2">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73BF32D">
      <w:pPr>
        <w:pStyle w:val="128"/>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31B31B2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050E0B1">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80E80BD">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4DDD66F">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90A5854">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CE9892">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2AE678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C837AB8">
      <w:pPr>
        <w:pStyle w:val="554"/>
        <w:spacing w:before="0" w:line="360" w:lineRule="auto"/>
        <w:ind w:left="0" w:leftChars="0" w:firstLine="422" w:firstLineChars="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10856565">
      <w:pPr>
        <w:pStyle w:val="554"/>
        <w:spacing w:before="0" w:line="360" w:lineRule="auto"/>
        <w:ind w:left="0" w:leftChars="0" w:firstLine="422" w:firstLineChars="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21745E8">
      <w:pPr>
        <w:widowControl/>
        <w:numPr>
          <w:ilvl w:val="0"/>
          <w:numId w:val="6"/>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CE5E2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5F1C3D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870EB3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1978460">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5495BAB">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6AF212C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5AA0C6D8">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714CEE8">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1479F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79EE37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29D105C7">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1F522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00819BB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3E9803">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03CBEF0">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1A350F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B3AD81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F66651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619DCDD">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A1D3B2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18940BF">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1EE0C2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2F62DF">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B6A15A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15A04B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C6D34D5">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26985C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1C982A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FFC5158">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14:paraId="04BB8FA2">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14:paraId="264F151B">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r>
        <w:rPr>
          <w:rFonts w:hint="eastAsia" w:ascii="宋体" w:hAnsi="宋体" w:cs="宋体"/>
          <w:snapToGrid w:val="0"/>
          <w:color w:val="auto"/>
          <w:kern w:val="28"/>
          <w:sz w:val="24"/>
          <w:highlight w:val="none"/>
          <w:lang w:eastAsia="zh-CN"/>
        </w:rPr>
        <w:t>。</w:t>
      </w:r>
    </w:p>
    <w:p w14:paraId="68F1F377">
      <w:pPr>
        <w:numPr>
          <w:ilvl w:val="0"/>
          <w:numId w:val="0"/>
        </w:numPr>
        <w:tabs>
          <w:tab w:val="left" w:pos="0"/>
        </w:tabs>
        <w:spacing w:line="360" w:lineRule="auto"/>
        <w:ind w:left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1F1E90C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5B55A15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A002479">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528C09">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CF337E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D5EE9C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E93863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1B8DF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27071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BD7ED5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30011B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392E3C4">
      <w:pPr>
        <w:pStyle w:val="25"/>
        <w:spacing w:line="360" w:lineRule="auto"/>
        <w:ind w:firstLine="0" w:firstLineChars="0"/>
        <w:rPr>
          <w:rFonts w:cs="宋体"/>
          <w:b/>
          <w:color w:val="auto"/>
          <w:highlight w:val="none"/>
        </w:rPr>
      </w:pPr>
      <w:r>
        <w:rPr>
          <w:rFonts w:hint="eastAsia" w:cs="宋体"/>
          <w:b/>
          <w:color w:val="auto"/>
          <w:highlight w:val="none"/>
        </w:rPr>
        <w:t>30. 验收</w:t>
      </w:r>
    </w:p>
    <w:p w14:paraId="549FA2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25FB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627FE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4F8FF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B029953">
      <w:pPr>
        <w:widowControl/>
        <w:adjustRightInd/>
        <w:jc w:val="left"/>
        <w:rPr>
          <w:rFonts w:ascii="宋体" w:hAnsi="宋体" w:cs="宋体"/>
          <w:color w:val="auto"/>
          <w:kern w:val="0"/>
          <w:sz w:val="24"/>
          <w:highlight w:val="none"/>
        </w:rPr>
      </w:pPr>
      <w:bookmarkStart w:id="13" w:name="_Hlt74729768"/>
      <w:bookmarkEnd w:id="13"/>
      <w:bookmarkStart w:id="14" w:name="_Hlt68403820"/>
      <w:bookmarkEnd w:id="14"/>
      <w:bookmarkStart w:id="15" w:name="_Hlt75236011"/>
      <w:bookmarkEnd w:id="15"/>
      <w:bookmarkStart w:id="16" w:name="_Hlt68072990"/>
      <w:bookmarkEnd w:id="16"/>
      <w:bookmarkStart w:id="17" w:name="_Hlt74714665"/>
      <w:bookmarkEnd w:id="17"/>
      <w:bookmarkStart w:id="18" w:name="_Hlt68072998"/>
      <w:bookmarkEnd w:id="18"/>
      <w:bookmarkStart w:id="19" w:name="_Hlt74707468"/>
      <w:bookmarkEnd w:id="19"/>
      <w:bookmarkStart w:id="20" w:name="_Hlt68057669"/>
      <w:bookmarkEnd w:id="20"/>
      <w:bookmarkStart w:id="21" w:name="_Hlt75236101"/>
      <w:bookmarkEnd w:id="21"/>
      <w:bookmarkStart w:id="22" w:name="_Hlt68073093"/>
      <w:bookmarkEnd w:id="22"/>
      <w:bookmarkStart w:id="23" w:name="_Hlt75236290"/>
      <w:bookmarkEnd w:id="23"/>
      <w:bookmarkStart w:id="24" w:name="_Hlt74730295"/>
      <w:bookmarkEnd w:id="24"/>
      <w:bookmarkStart w:id="25" w:name="第四部分"/>
      <w:r>
        <w:rPr>
          <w:rFonts w:ascii="宋体" w:hAnsi="宋体" w:cs="宋体"/>
          <w:color w:val="auto"/>
          <w:kern w:val="0"/>
          <w:sz w:val="24"/>
          <w:highlight w:val="none"/>
        </w:rPr>
        <w:br w:type="page"/>
      </w:r>
    </w:p>
    <w:p w14:paraId="14D8614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1AF7DB1C">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0DBF05CB">
      <w:pPr>
        <w:pStyle w:val="3"/>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3032AB80">
      <w:pPr>
        <w:pStyle w:val="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标项一：**** </w:t>
      </w:r>
    </w:p>
    <w:tbl>
      <w:tblPr>
        <w:tblStyle w:val="62"/>
        <w:tblpPr w:leftFromText="180" w:rightFromText="180" w:vertAnchor="text" w:horzAnchor="margin" w:tblpY="63"/>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28"/>
        <w:gridCol w:w="696"/>
        <w:gridCol w:w="709"/>
        <w:gridCol w:w="1459"/>
        <w:gridCol w:w="1991"/>
        <w:gridCol w:w="1554"/>
      </w:tblGrid>
      <w:tr w14:paraId="2CB2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218C3BF">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328" w:type="dxa"/>
            <w:tcMar>
              <w:top w:w="15" w:type="dxa"/>
              <w:left w:w="15" w:type="dxa"/>
              <w:bottom w:w="0" w:type="dxa"/>
              <w:right w:w="15" w:type="dxa"/>
            </w:tcMar>
            <w:vAlign w:val="center"/>
          </w:tcPr>
          <w:p w14:paraId="1E21FE7A">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696" w:type="dxa"/>
            <w:tcMar>
              <w:top w:w="15" w:type="dxa"/>
              <w:left w:w="15" w:type="dxa"/>
              <w:bottom w:w="0" w:type="dxa"/>
              <w:right w:w="15" w:type="dxa"/>
            </w:tcMar>
            <w:vAlign w:val="center"/>
          </w:tcPr>
          <w:p w14:paraId="5EC3F385">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09" w:type="dxa"/>
            <w:tcMar>
              <w:top w:w="15" w:type="dxa"/>
              <w:left w:w="15" w:type="dxa"/>
              <w:bottom w:w="0" w:type="dxa"/>
              <w:right w:w="15" w:type="dxa"/>
            </w:tcMar>
            <w:vAlign w:val="center"/>
          </w:tcPr>
          <w:p w14:paraId="536E1CCC">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459" w:type="dxa"/>
            <w:vAlign w:val="center"/>
          </w:tcPr>
          <w:p w14:paraId="3E3CF436">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1991" w:type="dxa"/>
            <w:vAlign w:val="center"/>
          </w:tcPr>
          <w:p w14:paraId="20CD097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554" w:type="dxa"/>
            <w:vAlign w:val="center"/>
          </w:tcPr>
          <w:p w14:paraId="70F9D0E7">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14:paraId="712D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7" w:hRule="atLeast"/>
        </w:trPr>
        <w:tc>
          <w:tcPr>
            <w:tcW w:w="523" w:type="dxa"/>
            <w:tcMar>
              <w:top w:w="15" w:type="dxa"/>
              <w:left w:w="15" w:type="dxa"/>
              <w:bottom w:w="0" w:type="dxa"/>
              <w:right w:w="15" w:type="dxa"/>
            </w:tcMar>
            <w:vAlign w:val="center"/>
          </w:tcPr>
          <w:p w14:paraId="10396D2A">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328" w:type="dxa"/>
            <w:tcMar>
              <w:top w:w="15" w:type="dxa"/>
              <w:left w:w="15" w:type="dxa"/>
              <w:bottom w:w="0" w:type="dxa"/>
              <w:right w:w="15" w:type="dxa"/>
            </w:tcMar>
            <w:vAlign w:val="center"/>
          </w:tcPr>
          <w:p w14:paraId="54503E02">
            <w:pPr>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新塘街道新塘街道办事处大楼周边绿化养护</w:t>
            </w:r>
          </w:p>
        </w:tc>
        <w:tc>
          <w:tcPr>
            <w:tcW w:w="696" w:type="dxa"/>
            <w:tcMar>
              <w:top w:w="15" w:type="dxa"/>
              <w:left w:w="15" w:type="dxa"/>
              <w:bottom w:w="0" w:type="dxa"/>
              <w:right w:w="15" w:type="dxa"/>
            </w:tcMar>
            <w:vAlign w:val="center"/>
          </w:tcPr>
          <w:p w14:paraId="4C4D4FC1">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709" w:type="dxa"/>
            <w:tcMar>
              <w:top w:w="15" w:type="dxa"/>
              <w:left w:w="15" w:type="dxa"/>
              <w:bottom w:w="0" w:type="dxa"/>
              <w:right w:w="15" w:type="dxa"/>
            </w:tcMar>
            <w:vAlign w:val="center"/>
          </w:tcPr>
          <w:p w14:paraId="58470BA7">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年</w:t>
            </w:r>
          </w:p>
        </w:tc>
        <w:tc>
          <w:tcPr>
            <w:tcW w:w="1459" w:type="dxa"/>
            <w:vAlign w:val="center"/>
          </w:tcPr>
          <w:p w14:paraId="57007A11">
            <w:pPr>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700000.00</w:t>
            </w:r>
          </w:p>
        </w:tc>
        <w:tc>
          <w:tcPr>
            <w:tcW w:w="1991" w:type="dxa"/>
            <w:vAlign w:val="center"/>
          </w:tcPr>
          <w:p w14:paraId="3067981A">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Hans"/>
              </w:rPr>
              <w:t>二、</w:t>
            </w:r>
            <w:r>
              <w:rPr>
                <w:rFonts w:hint="eastAsia" w:asciiTheme="minorEastAsia" w:hAnsiTheme="minorEastAsia" w:eastAsiaTheme="minorEastAsia" w:cstheme="minorEastAsia"/>
                <w:color w:val="auto"/>
                <w:highlight w:val="none"/>
              </w:rPr>
              <w:t>招标需求</w:t>
            </w:r>
          </w:p>
        </w:tc>
        <w:tc>
          <w:tcPr>
            <w:tcW w:w="1554" w:type="dxa"/>
            <w:vAlign w:val="center"/>
          </w:tcPr>
          <w:p w14:paraId="2C1DFAE0">
            <w:pPr>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700000.00</w:t>
            </w:r>
          </w:p>
        </w:tc>
      </w:tr>
    </w:tbl>
    <w:p w14:paraId="68EBB0DB">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注：▲投标人需在投标（开标）一览表中明确投标报价（总价）及以上各分项小计报价，各分项小计报价不得超过上表各最高限价。</w:t>
      </w:r>
    </w:p>
    <w:p w14:paraId="23DA90A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5040A41">
      <w:pPr>
        <w:pStyle w:val="3"/>
        <w:numPr>
          <w:ilvl w:val="0"/>
          <w:numId w:val="8"/>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1D852383">
      <w:pPr>
        <w:numPr>
          <w:ilvl w:val="0"/>
          <w:numId w:val="9"/>
        </w:num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技术需求：</w:t>
      </w:r>
    </w:p>
    <w:p w14:paraId="365CFA52">
      <w:pPr>
        <w:pStyle w:val="33"/>
        <w:spacing w:line="360" w:lineRule="auto"/>
        <w:ind w:firstLine="482" w:firstLineChars="200"/>
        <w:rPr>
          <w:rFonts w:hint="eastAsia" w:asciiTheme="majorEastAsia" w:hAnsiTheme="majorEastAsia" w:eastAsiaTheme="majorEastAsia" w:cstheme="majorEastAsia"/>
          <w:b/>
          <w:bCs/>
          <w:snapToGrid/>
          <w:color w:val="auto"/>
          <w:kern w:val="2"/>
          <w:sz w:val="24"/>
          <w:szCs w:val="32"/>
          <w:highlight w:val="none"/>
          <w:lang w:val="en-US" w:eastAsia="zh-CN" w:bidi="ar-SA"/>
        </w:rPr>
      </w:pPr>
      <w:r>
        <w:rPr>
          <w:rFonts w:hint="eastAsia" w:asciiTheme="majorEastAsia" w:hAnsiTheme="majorEastAsia" w:eastAsiaTheme="majorEastAsia" w:cstheme="majorEastAsia"/>
          <w:b/>
          <w:bCs/>
          <w:snapToGrid/>
          <w:color w:val="auto"/>
          <w:kern w:val="2"/>
          <w:sz w:val="24"/>
          <w:szCs w:val="32"/>
          <w:highlight w:val="none"/>
          <w:lang w:val="en-US" w:eastAsia="zh-CN" w:bidi="ar-SA"/>
        </w:rPr>
        <w:t>1.1服务范围：</w:t>
      </w:r>
    </w:p>
    <w:p w14:paraId="775A629A">
      <w:pPr>
        <w:pStyle w:val="33"/>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紫霞大桥至新塘街道东侧绿化及道路、新塘街道文体中心室外绿化、新塘街道体育公园等三个区域。</w:t>
      </w:r>
    </w:p>
    <w:p w14:paraId="4FF31495">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1.</w:t>
      </w:r>
      <w:r>
        <w:rPr>
          <w:rFonts w:hint="eastAsia" w:asciiTheme="majorEastAsia" w:hAnsiTheme="majorEastAsia" w:eastAsiaTheme="majorEastAsia" w:cstheme="majorEastAsia"/>
          <w:b/>
          <w:bCs/>
          <w:color w:val="auto"/>
          <w:sz w:val="24"/>
          <w:szCs w:val="32"/>
          <w:highlight w:val="none"/>
          <w:lang w:val="en-US" w:eastAsia="zh-CN"/>
        </w:rPr>
        <w:t>2</w:t>
      </w:r>
      <w:r>
        <w:rPr>
          <w:rFonts w:hint="eastAsia" w:asciiTheme="majorEastAsia" w:hAnsiTheme="majorEastAsia" w:eastAsiaTheme="majorEastAsia" w:cstheme="majorEastAsia"/>
          <w:b/>
          <w:bCs/>
          <w:color w:val="auto"/>
          <w:sz w:val="24"/>
          <w:szCs w:val="32"/>
          <w:highlight w:val="none"/>
        </w:rPr>
        <w:t>绿化养护要求</w:t>
      </w:r>
    </w:p>
    <w:p w14:paraId="48D1E8FE">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（1）直观标准要求：</w:t>
      </w:r>
    </w:p>
    <w:p w14:paraId="75D48AC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1.1叶片叶色正常、叶大而肥厚，被虫咬食叶片数量、每株在 10%以下。</w:t>
      </w:r>
    </w:p>
    <w:p w14:paraId="53D04028">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1.2枝干树干挺直、倾斜度不超过 10度，树干基部无孽芽滋生、枝干粗壮、无明显枯枝、死桩。</w:t>
      </w:r>
    </w:p>
    <w:p w14:paraId="3C53ABE7">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1.3绿地内各类地被植物覆盖完好（包括桥荫柱的垂直植物），覆盖率达到100%。</w:t>
      </w:r>
    </w:p>
    <w:p w14:paraId="562B857E">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（2）养护的施工标准</w:t>
      </w:r>
    </w:p>
    <w:p w14:paraId="597613B6">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2.1浇水排水</w:t>
      </w:r>
    </w:p>
    <w:p w14:paraId="0C4F517F">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2.1.1原则浇水应根据不同植物生物学特性、树龄、季节、土壤干湿程度确定。做到适时、适量、不遗漏。每次浇水要浇足浇透。</w:t>
      </w:r>
    </w:p>
    <w:p w14:paraId="07D12F2C">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2.1.2 夏季高温季节应在早晨和傍晚进行、冬季宜午后进行。</w:t>
      </w:r>
    </w:p>
    <w:p w14:paraId="7B08F3CC">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2.1.3雨季应注意排涝、及时排出积水。</w:t>
      </w:r>
    </w:p>
    <w:p w14:paraId="523BCE28">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2.2施肥</w:t>
      </w:r>
    </w:p>
    <w:p w14:paraId="60080EED">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2.2.1原则为确保园林植物正常生长发育，要定期对树木、绿篱、灌木、色块等进行施肥。施肥应根据植物种类、树龄、立地条件、生长情况及肥料种类等具体情况而定。</w:t>
      </w:r>
    </w:p>
    <w:p w14:paraId="049DC536">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2.3修剪</w:t>
      </w:r>
    </w:p>
    <w:p w14:paraId="7579F137">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2.3.1乔灌木的修剪按《萧山园林植物养护技术规程》进行操作,香樟等乔木或大型花灌木，及时防治病虫害；发现枯枝、死枝必须 24 小时内处理完毕；对花灌木应随时修剪，球形灌木应常年保持形态完整，色块灌木应控制高度及宽度，色块之间界限分明、线条清晰流畅，无缺株、无空洞。</w:t>
      </w:r>
    </w:p>
    <w:p w14:paraId="0E5D6CE4">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2.3.2 修剪应按技术操作规程的要求进行，须特别注意安全。</w:t>
      </w:r>
    </w:p>
    <w:p w14:paraId="1F776307">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2.4防虫治病</w:t>
      </w:r>
    </w:p>
    <w:p w14:paraId="4E53BF8F">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2.4.1病虫害防治应贯彻“预防为主，综合防治”的方针，要掌握园林植物病虫害发生规律，在预测、预报的指导下对可能发生的病虫害做好预防。已经发生的病虫害要及时治理、防止蔓延成灾。</w:t>
      </w:r>
    </w:p>
    <w:p w14:paraId="643EBB8B">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（3）抗灾应急等要求：</w:t>
      </w:r>
    </w:p>
    <w:p w14:paraId="54E9ED58">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3.1制定灾害性天气应急预案，建立应急救灾队伍。</w:t>
      </w:r>
    </w:p>
    <w:p w14:paraId="490EFBAC">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3.2建立应急备货制，备货的内容有：(1) 抗旱、防汛、抗台、抗寒、抗雪等物资（钢管、毛竹、水泵、草包等）。</w:t>
      </w:r>
    </w:p>
    <w:p w14:paraId="78C0580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3.3 遇灾害性天气，听从甲方统一指挥，及时组织人员夏季抗旱浇水、防台护绿，冬季防雪保绿等工作措施。遇到树木斜倒时，根据甲方要求，做好清障扶正工作。</w:t>
      </w:r>
    </w:p>
    <w:p w14:paraId="483D5C81">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3.4遇灾害性天气，应及时组织人员进行工作。</w:t>
      </w:r>
    </w:p>
    <w:p w14:paraId="6EC6A3FC">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3.5做好防台树木支撑工作，在区气象台发出台风预警信号以后，立即做好树木支撑工作,具体要求参照《绿化防台树木支撑工作方案》及采购人要求执行。</w:t>
      </w:r>
    </w:p>
    <w:p w14:paraId="67A54481">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（4）其他要求：</w:t>
      </w:r>
    </w:p>
    <w:p w14:paraId="0B4213D7">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4.1注意做好绿化区域内的保洁工作，须全天巡查及时保洁。</w:t>
      </w:r>
    </w:p>
    <w:p w14:paraId="794F4F74">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（5）人员要求：</w:t>
      </w:r>
    </w:p>
    <w:p w14:paraId="7D815FEB">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5.1投标人须常年配备养护队伍。</w:t>
      </w:r>
    </w:p>
    <w:p w14:paraId="2B2FD9C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5.2 养护人员服装要求：《环卫作业人员着装与作业行为规范》。</w:t>
      </w:r>
    </w:p>
    <w:p w14:paraId="10A1511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5.3接受业主监督：定期向业主公开工作情况、工作规划，自觉接受业主监督。</w:t>
      </w:r>
    </w:p>
    <w:p w14:paraId="7C4BF787">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（6）其他要求：</w:t>
      </w:r>
    </w:p>
    <w:p w14:paraId="3E70AAFC">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6.1采取由承包方包工、包料、包质量、包安全的大包干形式，投标人应对所投标段认真踏勘，包括绿化养护现状、绿化品种、养护特点等。</w:t>
      </w:r>
    </w:p>
    <w:p w14:paraId="002903C2">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6.2 绿化养护所需的人员 (含工资、保险、福利等)、化肥、农药等养护肥料及花剪、长剪、高空剪、铲草机、剪草机、喷雾器、桶、斗车、竹箕、铲、锄锯子、电锯、梯子等绿化养护工具、养护水电费由投标人自行考虑并计入投标报价。</w:t>
      </w:r>
    </w:p>
    <w:p w14:paraId="3C7C7539">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6.3承包养护期限内，按照业主要求，定岗定员、保质保量完成养护管理任务。</w:t>
      </w:r>
    </w:p>
    <w:p w14:paraId="0ED3A46B">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6.4养护质量的日常监督、考核由甲方负责，甲方根据绿化养护的有关规定对乙方的养护活动进行监督、考核，及时对乙方的绿化养护活动进行检查，每月度考核。发现乙方未达到分级养护质量标准、招标规定的养护标准或未达到招标养护人数要求的，作违约处理，由承包人承担由此造成的一切经济损失与法律责任。</w:t>
      </w:r>
    </w:p>
    <w:p w14:paraId="4BB07B42">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1.8管理要求</w:t>
      </w:r>
    </w:p>
    <w:p w14:paraId="479340A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1.8.1规范管理、文明作业、自觉接受采购人及其上级各部门领导的检查和社会监督，对出现的问题要及时整改。</w:t>
      </w:r>
    </w:p>
    <w:p w14:paraId="7303541A">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1.8.2作业时应严格遵守交通规则、遵守劳动纪律、遵守安全操作规程，作业人员须统一穿戴安全反光背心和反光帽。加强日常安全生产管理，确保职工人身安全。如遇各种意外事故发生由中标单位自行负责，并依照法律法规妥善处理(事故情况应及时书面告知采购人)。</w:t>
      </w:r>
    </w:p>
    <w:p w14:paraId="04EDB100">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1.8.</w:t>
      </w:r>
      <w:r>
        <w:rPr>
          <w:rFonts w:hint="eastAsia" w:asciiTheme="majorEastAsia" w:hAnsiTheme="majorEastAsia" w:eastAsiaTheme="majorEastAsia" w:cstheme="majorEastAsia"/>
          <w:color w:val="auto"/>
          <w:sz w:val="24"/>
          <w:szCs w:val="32"/>
          <w:highlight w:val="none"/>
          <w:lang w:val="en-US" w:eastAsia="zh-CN"/>
        </w:rPr>
        <w:t>3</w:t>
      </w:r>
      <w:r>
        <w:rPr>
          <w:rFonts w:hint="eastAsia" w:asciiTheme="majorEastAsia" w:hAnsiTheme="majorEastAsia" w:eastAsiaTheme="majorEastAsia" w:cstheme="majorEastAsia"/>
          <w:color w:val="auto"/>
          <w:sz w:val="24"/>
          <w:szCs w:val="32"/>
          <w:highlight w:val="none"/>
        </w:rPr>
        <w:t>无新闻媒体曝光，对“12345”市长公开电话和有关受理中心及信访处相关问题，处理、回复及时到位。加强管理，确保在国家、省、市、区的各项检查中不失责任分。</w:t>
      </w:r>
    </w:p>
    <w:p w14:paraId="163DC906">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1.8.</w:t>
      </w:r>
      <w:r>
        <w:rPr>
          <w:rFonts w:hint="eastAsia" w:asciiTheme="majorEastAsia" w:hAnsiTheme="majorEastAsia" w:eastAsiaTheme="majorEastAsia" w:cstheme="majorEastAsia"/>
          <w:color w:val="auto"/>
          <w:sz w:val="24"/>
          <w:szCs w:val="32"/>
          <w:highlight w:val="none"/>
          <w:lang w:val="en-US" w:eastAsia="zh-CN"/>
        </w:rPr>
        <w:t>4</w:t>
      </w:r>
      <w:r>
        <w:rPr>
          <w:rFonts w:hint="eastAsia" w:asciiTheme="majorEastAsia" w:hAnsiTheme="majorEastAsia" w:eastAsiaTheme="majorEastAsia" w:cstheme="majorEastAsia"/>
          <w:color w:val="auto"/>
          <w:sz w:val="24"/>
          <w:szCs w:val="32"/>
          <w:highlight w:val="none"/>
        </w:rPr>
        <w:t>按照以人为本原则关心职工，严格遵守有关劳动法规，认真贯彻《涉江省人民政府办公厅关于进一步改善环卫工人工作生活条件促进环卫事业持续健康发展的若干意见》(浙政办发 (2009) 190号)和《杭州市人民政府办公厅关于进一步解决环卫工人实际困难保障其合法权益的意见》(杭政办(2008)14号)、《杭州市人民政府关于调整市区最低工资标准的通知》(杭政函[2017]161号)文件精神，保障职工合法权益。如因违法、违规行为造成不良影响者，其责任由作业方自负。</w:t>
      </w:r>
    </w:p>
    <w:p w14:paraId="708A137C">
      <w:pPr>
        <w:rPr>
          <w:rFonts w:hint="eastAsia" w:asciiTheme="minorEastAsia" w:hAnsiTheme="minorEastAsia" w:eastAsiaTheme="minorEastAsia" w:cstheme="minorEastAsia"/>
          <w:color w:val="auto"/>
          <w:sz w:val="24"/>
          <w:szCs w:val="24"/>
          <w:highlight w:val="none"/>
        </w:rPr>
      </w:pPr>
    </w:p>
    <w:p w14:paraId="2F7EB787">
      <w:pPr>
        <w:numPr>
          <w:ilvl w:val="0"/>
          <w:numId w:val="9"/>
        </w:num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商务需求：</w:t>
      </w:r>
    </w:p>
    <w:p w14:paraId="694AA363">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2.1服务期限</w:t>
      </w:r>
    </w:p>
    <w:p w14:paraId="4AC1D14F">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（1）服务期：2年，说明：合同一年一签，在服务期内，采购人有权根据实际需要缩短合同期限</w:t>
      </w:r>
      <w:r>
        <w:rPr>
          <w:rFonts w:hint="eastAsia" w:asciiTheme="majorEastAsia" w:hAnsiTheme="majorEastAsia" w:eastAsiaTheme="majorEastAsia" w:cstheme="majorEastAsia"/>
          <w:b/>
          <w:bCs/>
          <w:color w:val="auto"/>
          <w:sz w:val="24"/>
          <w:szCs w:val="32"/>
          <w:highlight w:val="none"/>
          <w:lang w:eastAsia="zh-CN"/>
        </w:rPr>
        <w:t>。</w:t>
      </w:r>
      <w:r>
        <w:rPr>
          <w:rFonts w:hint="eastAsia" w:asciiTheme="majorEastAsia" w:hAnsiTheme="majorEastAsia" w:eastAsiaTheme="majorEastAsia" w:cstheme="majorEastAsia"/>
          <w:b/>
          <w:bCs/>
          <w:color w:val="auto"/>
          <w:sz w:val="24"/>
          <w:szCs w:val="32"/>
          <w:highlight w:val="none"/>
          <w:lang w:val="en-US" w:eastAsia="zh-CN"/>
        </w:rPr>
        <w:t>若缩短期限</w:t>
      </w:r>
      <w:r>
        <w:rPr>
          <w:rFonts w:hint="eastAsia" w:asciiTheme="majorEastAsia" w:hAnsiTheme="majorEastAsia" w:eastAsiaTheme="majorEastAsia" w:cstheme="majorEastAsia"/>
          <w:b/>
          <w:bCs/>
          <w:color w:val="auto"/>
          <w:sz w:val="24"/>
          <w:szCs w:val="32"/>
          <w:highlight w:val="none"/>
        </w:rPr>
        <w:t>，结算时按照实际服务天数</w:t>
      </w:r>
      <w:r>
        <w:rPr>
          <w:rFonts w:asciiTheme="majorEastAsia" w:hAnsiTheme="majorEastAsia" w:eastAsiaTheme="majorEastAsia" w:cstheme="majorEastAsia"/>
          <w:b/>
          <w:bCs/>
          <w:color w:val="auto"/>
          <w:sz w:val="24"/>
          <w:szCs w:val="32"/>
          <w:highlight w:val="none"/>
        </w:rPr>
        <w:t>×</w:t>
      </w:r>
      <w:r>
        <w:rPr>
          <w:rFonts w:hint="eastAsia" w:asciiTheme="majorEastAsia" w:hAnsiTheme="majorEastAsia" w:eastAsiaTheme="majorEastAsia" w:cstheme="majorEastAsia"/>
          <w:b/>
          <w:bCs/>
          <w:color w:val="auto"/>
          <w:sz w:val="24"/>
          <w:szCs w:val="32"/>
          <w:highlight w:val="none"/>
        </w:rPr>
        <w:t>一年的合同总金额</w:t>
      </w:r>
      <w:r>
        <w:rPr>
          <w:rFonts w:asciiTheme="majorEastAsia" w:hAnsiTheme="majorEastAsia" w:eastAsiaTheme="majorEastAsia" w:cstheme="majorEastAsia"/>
          <w:b/>
          <w:bCs/>
          <w:color w:val="auto"/>
          <w:sz w:val="24"/>
          <w:szCs w:val="32"/>
          <w:highlight w:val="none"/>
        </w:rPr>
        <w:t>÷</w:t>
      </w:r>
      <w:r>
        <w:rPr>
          <w:rFonts w:hint="eastAsia" w:asciiTheme="majorEastAsia" w:hAnsiTheme="majorEastAsia" w:eastAsiaTheme="majorEastAsia" w:cstheme="majorEastAsia"/>
          <w:b/>
          <w:bCs/>
          <w:color w:val="auto"/>
          <w:sz w:val="24"/>
          <w:szCs w:val="32"/>
          <w:highlight w:val="none"/>
        </w:rPr>
        <w:t>365天重新计算。</w:t>
      </w:r>
    </w:p>
    <w:p w14:paraId="22692D3B">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（2）合同履行完毕后，在未找到接替前，中标人应适当延续服务，费用按原合同签订的费用标准支付。如中标人在服务期内违反合同约定，采购单位有权提前终止合同。</w:t>
      </w:r>
    </w:p>
    <w:p w14:paraId="195EACCF">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2.2 承包方式：包工包料。</w:t>
      </w:r>
    </w:p>
    <w:p w14:paraId="3C42C5A6">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2.3本项目投标人一旦中标，不得分包转包，一经发现中标人存在分包转包的行为，本项目合同立即自动中止。</w:t>
      </w:r>
    </w:p>
    <w:p w14:paraId="409B78B9">
      <w:pPr>
        <w:spacing w:line="360" w:lineRule="auto"/>
        <w:ind w:firstLine="482" w:firstLineChars="200"/>
        <w:rPr>
          <w:rFonts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2.4付款方式：</w:t>
      </w:r>
    </w:p>
    <w:p w14:paraId="44A6C89E">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合同生效且具备实施条件后，采购人向中标单位支付合同金额的 20%作为预付款，其余款项按季支付，每季支付总合同价款的15%，剩余 20%作为考核款在服务期满后根据考核结果进行支付。</w:t>
      </w:r>
    </w:p>
    <w:p w14:paraId="4CAF58FE">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2.5其他</w:t>
      </w:r>
    </w:p>
    <w:p w14:paraId="04ED4843">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（1）配置人员具体安排根据采购人要求作相应调整，投标人必须无条件服从。</w:t>
      </w:r>
    </w:p>
    <w:p w14:paraId="7B7FFA15">
      <w:pPr>
        <w:spacing w:line="360" w:lineRule="auto"/>
        <w:ind w:firstLine="480" w:firstLineChars="200"/>
        <w:rPr>
          <w:rFonts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（2）投标人配置人员工资不得低于杭州市最低工资标准，投标人应按杭州市最新政策规定为</w:t>
      </w:r>
      <w:r>
        <w:rPr>
          <w:rFonts w:hint="eastAsia" w:asciiTheme="majorEastAsia" w:hAnsiTheme="majorEastAsia" w:eastAsiaTheme="majorEastAsia" w:cstheme="majorEastAsia"/>
          <w:color w:val="auto"/>
          <w:sz w:val="24"/>
          <w:szCs w:val="32"/>
          <w:highlight w:val="none"/>
          <w:lang w:val="en-US" w:eastAsia="zh-CN"/>
        </w:rPr>
        <w:t>工作</w:t>
      </w:r>
      <w:r>
        <w:rPr>
          <w:rFonts w:hint="eastAsia" w:asciiTheme="majorEastAsia" w:hAnsiTheme="majorEastAsia" w:eastAsiaTheme="majorEastAsia" w:cstheme="majorEastAsia"/>
          <w:color w:val="auto"/>
          <w:sz w:val="24"/>
          <w:szCs w:val="32"/>
          <w:highlight w:val="none"/>
        </w:rPr>
        <w:t>人员购买相应保险。</w:t>
      </w:r>
    </w:p>
    <w:p w14:paraId="047D20EA">
      <w:pPr>
        <w:rPr>
          <w:rFonts w:hint="eastAsia" w:asciiTheme="minorEastAsia" w:hAnsiTheme="minorEastAsia" w:eastAsiaTheme="minorEastAsia" w:cstheme="minorEastAsia"/>
          <w:color w:val="auto"/>
          <w:highlight w:val="none"/>
        </w:rPr>
      </w:pPr>
    </w:p>
    <w:p w14:paraId="57D81A4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62CFE8F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04F5774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7A9CF282">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5B91EAA0">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02B6A5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12105"/>
      <w:bookmarkEnd w:id="26"/>
      <w:bookmarkStart w:id="27" w:name="_Toc184310291"/>
      <w:bookmarkEnd w:id="27"/>
      <w:bookmarkStart w:id="28" w:name="_Toc184313263"/>
      <w:bookmarkEnd w:id="28"/>
      <w:bookmarkStart w:id="29" w:name="_Toc184310308"/>
      <w:bookmarkEnd w:id="29"/>
      <w:bookmarkStart w:id="30" w:name="_Toc184312107"/>
      <w:bookmarkEnd w:id="30"/>
      <w:bookmarkStart w:id="31" w:name="_Toc184314424"/>
      <w:bookmarkEnd w:id="31"/>
      <w:bookmarkStart w:id="32" w:name="_Toc184310311"/>
      <w:bookmarkEnd w:id="32"/>
      <w:bookmarkStart w:id="33" w:name="_Toc184310320"/>
      <w:bookmarkEnd w:id="33"/>
      <w:bookmarkStart w:id="34" w:name="_Toc184314472"/>
      <w:bookmarkEnd w:id="34"/>
      <w:bookmarkStart w:id="35" w:name="_Toc184312076"/>
      <w:bookmarkEnd w:id="35"/>
      <w:bookmarkStart w:id="36" w:name="_Toc184308088"/>
      <w:bookmarkEnd w:id="36"/>
      <w:bookmarkStart w:id="37" w:name="_Toc184314474"/>
      <w:bookmarkEnd w:id="37"/>
      <w:bookmarkStart w:id="38" w:name="_Toc184314422"/>
      <w:bookmarkEnd w:id="38"/>
      <w:bookmarkStart w:id="39" w:name="_Toc184308055"/>
      <w:bookmarkEnd w:id="39"/>
      <w:bookmarkStart w:id="40" w:name="_Toc184314421"/>
      <w:bookmarkEnd w:id="40"/>
      <w:bookmarkStart w:id="41" w:name="_Toc184308042"/>
      <w:bookmarkEnd w:id="41"/>
      <w:bookmarkStart w:id="42" w:name="_Toc184308054"/>
      <w:bookmarkEnd w:id="42"/>
      <w:bookmarkStart w:id="43" w:name="_Toc184308067"/>
      <w:bookmarkEnd w:id="43"/>
      <w:bookmarkStart w:id="44" w:name="_Toc184313301"/>
      <w:bookmarkEnd w:id="44"/>
      <w:bookmarkStart w:id="45" w:name="_Toc184312102"/>
      <w:bookmarkEnd w:id="45"/>
      <w:bookmarkStart w:id="46" w:name="_Toc184314476"/>
      <w:bookmarkEnd w:id="46"/>
      <w:bookmarkStart w:id="47" w:name="_Toc184314469"/>
      <w:bookmarkEnd w:id="47"/>
      <w:bookmarkStart w:id="48" w:name="_Toc184314467"/>
      <w:bookmarkEnd w:id="48"/>
      <w:bookmarkStart w:id="49" w:name="_Toc184313291"/>
      <w:bookmarkEnd w:id="49"/>
      <w:bookmarkStart w:id="50" w:name="_Toc184308064"/>
      <w:bookmarkEnd w:id="50"/>
      <w:bookmarkStart w:id="51" w:name="_Toc184310305"/>
      <w:bookmarkEnd w:id="51"/>
      <w:bookmarkStart w:id="52" w:name="_Toc184312074"/>
      <w:bookmarkEnd w:id="52"/>
      <w:bookmarkStart w:id="53" w:name="_Toc184314478"/>
      <w:bookmarkEnd w:id="53"/>
      <w:bookmarkStart w:id="54" w:name="_Toc184312111"/>
      <w:bookmarkEnd w:id="54"/>
      <w:bookmarkStart w:id="55" w:name="_Toc184313272"/>
      <w:bookmarkEnd w:id="55"/>
      <w:bookmarkStart w:id="56" w:name="_Toc184314438"/>
      <w:bookmarkEnd w:id="56"/>
      <w:bookmarkStart w:id="57" w:name="_Toc184313257"/>
      <w:bookmarkEnd w:id="57"/>
      <w:bookmarkStart w:id="58" w:name="_Toc184308045"/>
      <w:bookmarkEnd w:id="58"/>
      <w:bookmarkStart w:id="59" w:name="_Toc184313288"/>
      <w:bookmarkEnd w:id="59"/>
      <w:bookmarkStart w:id="60" w:name="_Toc184310335"/>
      <w:bookmarkEnd w:id="60"/>
      <w:bookmarkStart w:id="61" w:name="_Toc184314432"/>
      <w:bookmarkEnd w:id="61"/>
      <w:bookmarkStart w:id="62" w:name="_Toc184310342"/>
      <w:bookmarkEnd w:id="62"/>
      <w:bookmarkStart w:id="63" w:name="_Toc184312097"/>
      <w:bookmarkEnd w:id="63"/>
      <w:bookmarkStart w:id="64" w:name="_Toc184308106"/>
      <w:bookmarkEnd w:id="64"/>
      <w:bookmarkStart w:id="65" w:name="_Toc184314436"/>
      <w:bookmarkEnd w:id="65"/>
      <w:bookmarkStart w:id="66" w:name="_Toc184308037"/>
      <w:bookmarkEnd w:id="66"/>
      <w:bookmarkStart w:id="67" w:name="_Toc184314428"/>
      <w:bookmarkEnd w:id="67"/>
      <w:bookmarkStart w:id="68" w:name="_Toc184314417"/>
      <w:bookmarkEnd w:id="68"/>
      <w:bookmarkStart w:id="69" w:name="_Toc184314435"/>
      <w:bookmarkEnd w:id="69"/>
      <w:bookmarkStart w:id="70" w:name="_Toc184308092"/>
      <w:bookmarkEnd w:id="70"/>
      <w:bookmarkStart w:id="71" w:name="_Toc184313293"/>
      <w:bookmarkEnd w:id="71"/>
      <w:bookmarkStart w:id="72" w:name="_Toc184313297"/>
      <w:bookmarkEnd w:id="72"/>
      <w:bookmarkStart w:id="73" w:name="_Toc184310324"/>
      <w:bookmarkEnd w:id="73"/>
      <w:bookmarkStart w:id="74" w:name="_Toc184310317"/>
      <w:bookmarkEnd w:id="74"/>
      <w:bookmarkStart w:id="75" w:name="_Toc184313243"/>
      <w:bookmarkEnd w:id="75"/>
      <w:bookmarkStart w:id="76" w:name="_Toc184312120"/>
      <w:bookmarkEnd w:id="76"/>
      <w:bookmarkStart w:id="77" w:name="_Toc184312093"/>
      <w:bookmarkEnd w:id="77"/>
      <w:bookmarkStart w:id="78" w:name="_Toc184308066"/>
      <w:bookmarkEnd w:id="78"/>
      <w:bookmarkStart w:id="79" w:name="_Toc184310338"/>
      <w:bookmarkEnd w:id="79"/>
      <w:bookmarkStart w:id="80" w:name="_Toc184314456"/>
      <w:bookmarkEnd w:id="80"/>
      <w:bookmarkStart w:id="81" w:name="_Toc184310316"/>
      <w:bookmarkEnd w:id="81"/>
      <w:bookmarkStart w:id="82" w:name="_Toc184313302"/>
      <w:bookmarkEnd w:id="82"/>
      <w:bookmarkStart w:id="83" w:name="_Toc184310279"/>
      <w:bookmarkEnd w:id="83"/>
      <w:bookmarkStart w:id="84" w:name="_Toc184312113"/>
      <w:bookmarkEnd w:id="84"/>
      <w:bookmarkStart w:id="85" w:name="_Toc184312071"/>
      <w:bookmarkEnd w:id="85"/>
      <w:bookmarkStart w:id="86" w:name="_Toc184308062"/>
      <w:bookmarkEnd w:id="86"/>
      <w:bookmarkStart w:id="87" w:name="_Toc184314470"/>
      <w:bookmarkEnd w:id="87"/>
      <w:bookmarkStart w:id="88" w:name="_Toc184312135"/>
      <w:bookmarkEnd w:id="88"/>
      <w:bookmarkStart w:id="89" w:name="_Toc184310334"/>
      <w:bookmarkEnd w:id="89"/>
      <w:bookmarkStart w:id="90" w:name="_Toc184312095"/>
      <w:bookmarkEnd w:id="90"/>
      <w:bookmarkStart w:id="91" w:name="_Toc184312068"/>
      <w:bookmarkEnd w:id="91"/>
      <w:bookmarkStart w:id="92" w:name="_Toc184308061"/>
      <w:bookmarkEnd w:id="92"/>
      <w:bookmarkStart w:id="93" w:name="_Toc184310309"/>
      <w:bookmarkEnd w:id="93"/>
      <w:bookmarkStart w:id="94" w:name="_Toc184312126"/>
      <w:bookmarkEnd w:id="94"/>
      <w:bookmarkStart w:id="95" w:name="_Toc184310333"/>
      <w:bookmarkEnd w:id="95"/>
      <w:bookmarkStart w:id="96" w:name="_Toc184310341"/>
      <w:bookmarkEnd w:id="96"/>
      <w:bookmarkStart w:id="97" w:name="_Toc184308056"/>
      <w:bookmarkEnd w:id="97"/>
      <w:bookmarkStart w:id="98" w:name="_Toc184310289"/>
      <w:bookmarkEnd w:id="98"/>
      <w:bookmarkStart w:id="99" w:name="_Toc184308080"/>
      <w:bookmarkEnd w:id="99"/>
      <w:bookmarkStart w:id="100" w:name="_Toc184314466"/>
      <w:bookmarkEnd w:id="100"/>
      <w:bookmarkStart w:id="101" w:name="_Toc184310286"/>
      <w:bookmarkEnd w:id="101"/>
      <w:bookmarkStart w:id="102" w:name="_Toc184313238"/>
      <w:bookmarkEnd w:id="102"/>
      <w:bookmarkStart w:id="103" w:name="_Toc184314440"/>
      <w:bookmarkEnd w:id="103"/>
      <w:bookmarkStart w:id="104" w:name="_Toc184314446"/>
      <w:bookmarkEnd w:id="104"/>
      <w:bookmarkStart w:id="105" w:name="_Toc184308072"/>
      <w:bookmarkEnd w:id="105"/>
      <w:bookmarkStart w:id="106" w:name="_Toc184310272"/>
      <w:bookmarkEnd w:id="106"/>
      <w:bookmarkStart w:id="107" w:name="_Toc184314481"/>
      <w:bookmarkEnd w:id="107"/>
      <w:bookmarkStart w:id="108" w:name="_Toc184312123"/>
      <w:bookmarkEnd w:id="108"/>
      <w:bookmarkStart w:id="109" w:name="_Toc184308099"/>
      <w:bookmarkEnd w:id="109"/>
      <w:bookmarkStart w:id="110" w:name="_Toc184314462"/>
      <w:bookmarkEnd w:id="110"/>
      <w:bookmarkStart w:id="111" w:name="_Toc184312112"/>
      <w:bookmarkEnd w:id="111"/>
      <w:bookmarkStart w:id="112" w:name="_Toc184312069"/>
      <w:bookmarkEnd w:id="112"/>
      <w:bookmarkStart w:id="113" w:name="_Toc184314461"/>
      <w:bookmarkEnd w:id="113"/>
      <w:bookmarkStart w:id="114" w:name="_Toc184308090"/>
      <w:bookmarkEnd w:id="114"/>
      <w:bookmarkStart w:id="115" w:name="_Toc184310304"/>
      <w:bookmarkEnd w:id="115"/>
      <w:bookmarkStart w:id="116" w:name="_Toc184313256"/>
      <w:bookmarkEnd w:id="116"/>
      <w:bookmarkStart w:id="117" w:name="_Toc184310328"/>
      <w:bookmarkEnd w:id="117"/>
      <w:bookmarkStart w:id="118" w:name="_Toc184312078"/>
      <w:bookmarkEnd w:id="118"/>
      <w:bookmarkStart w:id="119" w:name="_Toc184313275"/>
      <w:bookmarkEnd w:id="119"/>
      <w:bookmarkStart w:id="120" w:name="_Toc184310327"/>
      <w:bookmarkEnd w:id="120"/>
      <w:bookmarkStart w:id="121" w:name="_Toc184310293"/>
      <w:bookmarkEnd w:id="121"/>
      <w:bookmarkStart w:id="122" w:name="_Toc184308102"/>
      <w:bookmarkEnd w:id="122"/>
      <w:bookmarkStart w:id="123" w:name="_Toc184312080"/>
      <w:bookmarkEnd w:id="123"/>
      <w:bookmarkStart w:id="124" w:name="_Toc184310344"/>
      <w:bookmarkEnd w:id="124"/>
      <w:bookmarkStart w:id="125" w:name="_Toc184308059"/>
      <w:bookmarkEnd w:id="125"/>
      <w:bookmarkStart w:id="126" w:name="_Toc184312130"/>
      <w:bookmarkEnd w:id="126"/>
      <w:bookmarkStart w:id="127" w:name="_Toc184308044"/>
      <w:bookmarkEnd w:id="127"/>
      <w:bookmarkStart w:id="128" w:name="_Toc184314479"/>
      <w:bookmarkEnd w:id="128"/>
      <w:bookmarkStart w:id="129" w:name="_Toc184313241"/>
      <w:bookmarkEnd w:id="129"/>
      <w:bookmarkStart w:id="130" w:name="_Toc184314454"/>
      <w:bookmarkEnd w:id="130"/>
      <w:bookmarkStart w:id="131" w:name="_Toc184310314"/>
      <w:bookmarkEnd w:id="131"/>
      <w:bookmarkStart w:id="132" w:name="_Toc184308096"/>
      <w:bookmarkEnd w:id="132"/>
      <w:bookmarkStart w:id="133" w:name="_Toc184310337"/>
      <w:bookmarkEnd w:id="133"/>
      <w:bookmarkStart w:id="134" w:name="_Toc184310336"/>
      <w:bookmarkEnd w:id="134"/>
      <w:bookmarkStart w:id="135" w:name="_Toc184314437"/>
      <w:bookmarkEnd w:id="135"/>
      <w:bookmarkStart w:id="136" w:name="_Toc184313264"/>
      <w:bookmarkEnd w:id="136"/>
      <w:bookmarkStart w:id="137" w:name="_Toc184310339"/>
      <w:bookmarkEnd w:id="137"/>
      <w:bookmarkStart w:id="138" w:name="_Toc184312098"/>
      <w:bookmarkEnd w:id="138"/>
      <w:bookmarkStart w:id="139" w:name="_Toc184308091"/>
      <w:bookmarkEnd w:id="139"/>
      <w:bookmarkStart w:id="140" w:name="_Toc184310278"/>
      <w:bookmarkEnd w:id="140"/>
      <w:bookmarkStart w:id="141" w:name="_Toc184310285"/>
      <w:bookmarkEnd w:id="141"/>
      <w:bookmarkStart w:id="142" w:name="_Toc184312116"/>
      <w:bookmarkEnd w:id="142"/>
      <w:bookmarkStart w:id="143" w:name="_Toc184313277"/>
      <w:bookmarkEnd w:id="143"/>
      <w:bookmarkStart w:id="144" w:name="_Toc184312081"/>
      <w:bookmarkEnd w:id="144"/>
      <w:bookmarkStart w:id="145" w:name="_Toc184314412"/>
      <w:bookmarkEnd w:id="145"/>
      <w:bookmarkStart w:id="146" w:name="_Toc184310331"/>
      <w:bookmarkEnd w:id="146"/>
      <w:bookmarkStart w:id="147" w:name="_Toc184313287"/>
      <w:bookmarkEnd w:id="147"/>
      <w:bookmarkStart w:id="148" w:name="_Toc184312137"/>
      <w:bookmarkEnd w:id="148"/>
      <w:bookmarkStart w:id="149" w:name="_Toc184314415"/>
      <w:bookmarkEnd w:id="149"/>
      <w:bookmarkStart w:id="150" w:name="_Toc184310319"/>
      <w:bookmarkEnd w:id="150"/>
      <w:bookmarkStart w:id="151" w:name="_Toc184308043"/>
      <w:bookmarkEnd w:id="151"/>
      <w:bookmarkStart w:id="152" w:name="_Toc184310292"/>
      <w:bookmarkEnd w:id="152"/>
      <w:bookmarkStart w:id="153" w:name="_Toc184312077"/>
      <w:bookmarkEnd w:id="153"/>
      <w:bookmarkStart w:id="154" w:name="_Toc184313244"/>
      <w:bookmarkEnd w:id="154"/>
      <w:bookmarkStart w:id="155" w:name="_Toc184313262"/>
      <w:bookmarkEnd w:id="155"/>
      <w:bookmarkStart w:id="156" w:name="_Toc184312087"/>
      <w:bookmarkEnd w:id="156"/>
      <w:bookmarkStart w:id="157" w:name="_Toc184312121"/>
      <w:bookmarkEnd w:id="157"/>
      <w:bookmarkStart w:id="158" w:name="_Toc184313274"/>
      <w:bookmarkEnd w:id="158"/>
      <w:bookmarkStart w:id="159" w:name="_Toc184313245"/>
      <w:bookmarkEnd w:id="159"/>
      <w:bookmarkStart w:id="160" w:name="_Toc184313252"/>
      <w:bookmarkEnd w:id="160"/>
      <w:bookmarkStart w:id="161" w:name="_Toc184313253"/>
      <w:bookmarkEnd w:id="161"/>
      <w:bookmarkStart w:id="162" w:name="_Toc184313296"/>
      <w:bookmarkEnd w:id="162"/>
      <w:bookmarkStart w:id="163" w:name="_Toc184310280"/>
      <w:bookmarkEnd w:id="163"/>
      <w:bookmarkStart w:id="164" w:name="_Toc184313285"/>
      <w:bookmarkEnd w:id="164"/>
      <w:bookmarkStart w:id="165" w:name="_Toc184312100"/>
      <w:bookmarkEnd w:id="165"/>
      <w:bookmarkStart w:id="166" w:name="_Toc184312096"/>
      <w:bookmarkEnd w:id="166"/>
      <w:bookmarkStart w:id="167" w:name="_Toc184310296"/>
      <w:bookmarkEnd w:id="167"/>
      <w:bookmarkStart w:id="168" w:name="_Toc184312133"/>
      <w:bookmarkEnd w:id="168"/>
      <w:bookmarkStart w:id="169" w:name="_Toc184308083"/>
      <w:bookmarkEnd w:id="169"/>
      <w:bookmarkStart w:id="170" w:name="_Toc184313306"/>
      <w:bookmarkEnd w:id="170"/>
      <w:bookmarkStart w:id="171" w:name="_Toc184308087"/>
      <w:bookmarkEnd w:id="171"/>
      <w:bookmarkStart w:id="172" w:name="_Toc184308074"/>
      <w:bookmarkEnd w:id="172"/>
      <w:bookmarkStart w:id="173" w:name="_Toc184308093"/>
      <w:bookmarkEnd w:id="173"/>
      <w:bookmarkStart w:id="174" w:name="_Toc184310275"/>
      <w:bookmarkEnd w:id="174"/>
      <w:bookmarkStart w:id="175" w:name="_Toc184312070"/>
      <w:bookmarkEnd w:id="175"/>
      <w:bookmarkStart w:id="176" w:name="_Toc184314468"/>
      <w:bookmarkEnd w:id="176"/>
      <w:bookmarkStart w:id="177" w:name="_Toc184310299"/>
      <w:bookmarkEnd w:id="177"/>
      <w:bookmarkStart w:id="178" w:name="_Toc184314443"/>
      <w:bookmarkEnd w:id="178"/>
      <w:bookmarkStart w:id="179" w:name="_Toc184314431"/>
      <w:bookmarkEnd w:id="179"/>
      <w:bookmarkStart w:id="180" w:name="_Toc184312129"/>
      <w:bookmarkEnd w:id="180"/>
      <w:bookmarkStart w:id="181" w:name="_Toc184308053"/>
      <w:bookmarkEnd w:id="181"/>
      <w:bookmarkStart w:id="182" w:name="_Toc184312125"/>
      <w:bookmarkEnd w:id="182"/>
      <w:bookmarkStart w:id="183" w:name="_Toc184312114"/>
      <w:bookmarkEnd w:id="183"/>
      <w:bookmarkStart w:id="184" w:name="_Toc184313273"/>
      <w:bookmarkEnd w:id="184"/>
      <w:bookmarkStart w:id="185" w:name="_Toc184312094"/>
      <w:bookmarkEnd w:id="185"/>
      <w:bookmarkStart w:id="186" w:name="_Toc184308081"/>
      <w:bookmarkEnd w:id="186"/>
      <w:bookmarkStart w:id="187" w:name="_Toc184308065"/>
      <w:bookmarkEnd w:id="187"/>
      <w:bookmarkStart w:id="188" w:name="_Toc184314434"/>
      <w:bookmarkEnd w:id="188"/>
      <w:bookmarkStart w:id="189" w:name="_Toc184314433"/>
      <w:bookmarkEnd w:id="189"/>
      <w:bookmarkStart w:id="190" w:name="_Toc184312124"/>
      <w:bookmarkEnd w:id="190"/>
      <w:bookmarkStart w:id="191" w:name="_Toc184308058"/>
      <w:bookmarkEnd w:id="191"/>
      <w:bookmarkStart w:id="192" w:name="_Toc184314450"/>
      <w:bookmarkEnd w:id="192"/>
      <w:bookmarkStart w:id="193" w:name="_Toc184312067"/>
      <w:bookmarkEnd w:id="193"/>
      <w:bookmarkStart w:id="194" w:name="_Toc184313289"/>
      <w:bookmarkEnd w:id="194"/>
      <w:bookmarkStart w:id="195" w:name="_Toc184313265"/>
      <w:bookmarkEnd w:id="195"/>
      <w:bookmarkStart w:id="196" w:name="_Toc184310300"/>
      <w:bookmarkEnd w:id="196"/>
      <w:bookmarkStart w:id="197" w:name="_Toc184312117"/>
      <w:bookmarkEnd w:id="197"/>
      <w:bookmarkStart w:id="198" w:name="_Toc184310340"/>
      <w:bookmarkEnd w:id="198"/>
      <w:bookmarkStart w:id="199" w:name="_Toc184308063"/>
      <w:bookmarkEnd w:id="199"/>
      <w:bookmarkStart w:id="200" w:name="_Toc184310301"/>
      <w:bookmarkEnd w:id="200"/>
      <w:bookmarkStart w:id="201" w:name="_Toc184313298"/>
      <w:bookmarkEnd w:id="201"/>
      <w:bookmarkStart w:id="202" w:name="_Toc184308086"/>
      <w:bookmarkEnd w:id="202"/>
      <w:bookmarkStart w:id="203" w:name="_Toc184308103"/>
      <w:bookmarkEnd w:id="203"/>
      <w:bookmarkStart w:id="204" w:name="_Toc184314418"/>
      <w:bookmarkEnd w:id="204"/>
      <w:bookmarkStart w:id="205" w:name="_Toc184312089"/>
      <w:bookmarkEnd w:id="205"/>
      <w:bookmarkStart w:id="206" w:name="_Toc184314410"/>
      <w:bookmarkEnd w:id="206"/>
      <w:bookmarkStart w:id="207" w:name="_Toc184314426"/>
      <w:bookmarkEnd w:id="207"/>
      <w:bookmarkStart w:id="208" w:name="_Toc184310297"/>
      <w:bookmarkEnd w:id="208"/>
      <w:bookmarkStart w:id="209" w:name="_Toc184310312"/>
      <w:bookmarkEnd w:id="209"/>
      <w:bookmarkStart w:id="210" w:name="_Toc184313271"/>
      <w:bookmarkEnd w:id="210"/>
      <w:bookmarkStart w:id="211" w:name="_Toc184310343"/>
      <w:bookmarkEnd w:id="211"/>
      <w:bookmarkStart w:id="212" w:name="_Toc184310287"/>
      <w:bookmarkEnd w:id="212"/>
      <w:bookmarkStart w:id="213" w:name="_Toc184312103"/>
      <w:bookmarkEnd w:id="213"/>
      <w:bookmarkStart w:id="214" w:name="_Toc184313300"/>
      <w:bookmarkEnd w:id="214"/>
      <w:bookmarkStart w:id="215" w:name="_Toc184312131"/>
      <w:bookmarkEnd w:id="215"/>
      <w:bookmarkStart w:id="216" w:name="_Toc184308101"/>
      <w:bookmarkEnd w:id="216"/>
      <w:bookmarkStart w:id="217" w:name="_Toc184313267"/>
      <w:bookmarkEnd w:id="217"/>
      <w:bookmarkStart w:id="218" w:name="_Toc184314442"/>
      <w:bookmarkEnd w:id="218"/>
      <w:bookmarkStart w:id="219" w:name="_Toc184312132"/>
      <w:bookmarkEnd w:id="219"/>
      <w:bookmarkStart w:id="220" w:name="_Toc184313266"/>
      <w:bookmarkEnd w:id="220"/>
      <w:bookmarkStart w:id="221" w:name="_Toc184314439"/>
      <w:bookmarkEnd w:id="221"/>
      <w:bookmarkStart w:id="222" w:name="_Toc184314441"/>
      <w:bookmarkEnd w:id="222"/>
      <w:bookmarkStart w:id="223" w:name="_Toc184308084"/>
      <w:bookmarkEnd w:id="223"/>
      <w:bookmarkStart w:id="224" w:name="_Toc184312101"/>
      <w:bookmarkEnd w:id="224"/>
      <w:bookmarkStart w:id="225" w:name="_Toc184308069"/>
      <w:bookmarkEnd w:id="225"/>
      <w:bookmarkStart w:id="226" w:name="_Toc184310276"/>
      <w:bookmarkEnd w:id="226"/>
      <w:bookmarkStart w:id="227" w:name="_Toc184310332"/>
      <w:bookmarkEnd w:id="227"/>
      <w:bookmarkStart w:id="228" w:name="_Toc184313279"/>
      <w:bookmarkEnd w:id="228"/>
      <w:bookmarkStart w:id="229" w:name="_Toc184308094"/>
      <w:bookmarkEnd w:id="229"/>
      <w:bookmarkStart w:id="230" w:name="_Toc184310313"/>
      <w:bookmarkEnd w:id="230"/>
      <w:bookmarkStart w:id="231" w:name="_Toc184314414"/>
      <w:bookmarkEnd w:id="231"/>
      <w:bookmarkStart w:id="232" w:name="_Toc184314430"/>
      <w:bookmarkEnd w:id="232"/>
      <w:bookmarkStart w:id="233" w:name="_Toc184308075"/>
      <w:bookmarkEnd w:id="233"/>
      <w:bookmarkStart w:id="234" w:name="_Toc184314471"/>
      <w:bookmarkEnd w:id="234"/>
      <w:bookmarkStart w:id="235" w:name="_Toc184313295"/>
      <w:bookmarkEnd w:id="235"/>
      <w:bookmarkStart w:id="236" w:name="_Toc184314447"/>
      <w:bookmarkEnd w:id="236"/>
      <w:bookmarkStart w:id="237" w:name="_Toc184308071"/>
      <w:bookmarkEnd w:id="237"/>
      <w:bookmarkStart w:id="238" w:name="_Toc184313248"/>
      <w:bookmarkEnd w:id="238"/>
      <w:bookmarkStart w:id="239" w:name="_Toc184308079"/>
      <w:bookmarkEnd w:id="239"/>
      <w:bookmarkStart w:id="240" w:name="_Toc184314429"/>
      <w:bookmarkEnd w:id="240"/>
      <w:bookmarkStart w:id="241" w:name="_Toc184308104"/>
      <w:bookmarkEnd w:id="241"/>
      <w:bookmarkStart w:id="242" w:name="_Toc184308085"/>
      <w:bookmarkEnd w:id="242"/>
      <w:bookmarkStart w:id="243" w:name="_Toc184308041"/>
      <w:bookmarkEnd w:id="243"/>
      <w:bookmarkStart w:id="244" w:name="_Toc184313250"/>
      <w:bookmarkEnd w:id="244"/>
      <w:bookmarkStart w:id="245" w:name="_Toc184314451"/>
      <w:bookmarkEnd w:id="245"/>
      <w:bookmarkStart w:id="246" w:name="_Toc184312083"/>
      <w:bookmarkEnd w:id="246"/>
      <w:bookmarkStart w:id="247" w:name="_Toc184314425"/>
      <w:bookmarkEnd w:id="247"/>
      <w:bookmarkStart w:id="248" w:name="_Toc184310298"/>
      <w:bookmarkEnd w:id="248"/>
      <w:bookmarkStart w:id="249" w:name="_Toc184314420"/>
      <w:bookmarkEnd w:id="249"/>
      <w:bookmarkStart w:id="250" w:name="_Toc184310303"/>
      <w:bookmarkEnd w:id="250"/>
      <w:bookmarkStart w:id="251" w:name="_Toc184310321"/>
      <w:bookmarkEnd w:id="251"/>
      <w:bookmarkStart w:id="252" w:name="_Toc184314444"/>
      <w:bookmarkEnd w:id="252"/>
      <w:bookmarkStart w:id="253" w:name="_Toc184313282"/>
      <w:bookmarkEnd w:id="253"/>
      <w:bookmarkStart w:id="254" w:name="_Toc184314445"/>
      <w:bookmarkEnd w:id="254"/>
      <w:bookmarkStart w:id="255" w:name="_Toc184312108"/>
      <w:bookmarkEnd w:id="255"/>
      <w:bookmarkStart w:id="256" w:name="_Toc184312099"/>
      <w:bookmarkEnd w:id="256"/>
      <w:bookmarkStart w:id="257" w:name="_Toc184313240"/>
      <w:bookmarkEnd w:id="257"/>
      <w:bookmarkStart w:id="258" w:name="_Toc184308089"/>
      <w:bookmarkEnd w:id="258"/>
      <w:bookmarkStart w:id="259" w:name="_Toc184313278"/>
      <w:bookmarkEnd w:id="259"/>
      <w:bookmarkStart w:id="260" w:name="_Toc184310277"/>
      <w:bookmarkEnd w:id="260"/>
      <w:bookmarkStart w:id="261" w:name="_Toc184312073"/>
      <w:bookmarkEnd w:id="261"/>
      <w:bookmarkStart w:id="262" w:name="_Toc184308047"/>
      <w:bookmarkEnd w:id="262"/>
      <w:bookmarkStart w:id="263" w:name="_Toc184314455"/>
      <w:bookmarkEnd w:id="263"/>
      <w:bookmarkStart w:id="264" w:name="_Toc184314416"/>
      <w:bookmarkEnd w:id="264"/>
      <w:bookmarkStart w:id="265" w:name="_Toc184308050"/>
      <w:bookmarkEnd w:id="265"/>
      <w:bookmarkStart w:id="266" w:name="_Toc184310273"/>
      <w:bookmarkEnd w:id="266"/>
      <w:bookmarkStart w:id="267" w:name="_Toc184310315"/>
      <w:bookmarkEnd w:id="267"/>
      <w:bookmarkStart w:id="268" w:name="_Toc184308038"/>
      <w:bookmarkEnd w:id="268"/>
      <w:bookmarkStart w:id="269" w:name="_Toc184308076"/>
      <w:bookmarkEnd w:id="269"/>
      <w:bookmarkStart w:id="270" w:name="_Toc184313303"/>
      <w:bookmarkEnd w:id="270"/>
      <w:bookmarkStart w:id="271" w:name="_Toc184313284"/>
      <w:bookmarkEnd w:id="271"/>
      <w:bookmarkStart w:id="272" w:name="_Toc184314459"/>
      <w:bookmarkEnd w:id="272"/>
      <w:bookmarkStart w:id="273" w:name="_Toc184312082"/>
      <w:bookmarkEnd w:id="273"/>
      <w:bookmarkStart w:id="274" w:name="_Toc184313247"/>
      <w:bookmarkEnd w:id="274"/>
      <w:bookmarkStart w:id="275" w:name="_Toc184314419"/>
      <w:bookmarkEnd w:id="275"/>
      <w:bookmarkStart w:id="276" w:name="_Toc184313281"/>
      <w:bookmarkEnd w:id="276"/>
      <w:bookmarkStart w:id="277" w:name="_Toc184314464"/>
      <w:bookmarkEnd w:id="277"/>
      <w:bookmarkStart w:id="278" w:name="_Toc184308070"/>
      <w:bookmarkEnd w:id="278"/>
      <w:bookmarkStart w:id="279" w:name="_Toc184310281"/>
      <w:bookmarkEnd w:id="279"/>
      <w:bookmarkStart w:id="280" w:name="_Toc184310310"/>
      <w:bookmarkEnd w:id="280"/>
      <w:bookmarkStart w:id="281" w:name="_Toc184314448"/>
      <w:bookmarkEnd w:id="281"/>
      <w:bookmarkStart w:id="282" w:name="_Toc184314413"/>
      <w:bookmarkEnd w:id="282"/>
      <w:bookmarkStart w:id="283" w:name="_Toc184310323"/>
      <w:bookmarkEnd w:id="283"/>
      <w:bookmarkStart w:id="284" w:name="_Toc184314482"/>
      <w:bookmarkEnd w:id="284"/>
      <w:bookmarkStart w:id="285" w:name="_Toc184313283"/>
      <w:bookmarkEnd w:id="285"/>
      <w:bookmarkStart w:id="286" w:name="_Toc184310306"/>
      <w:bookmarkEnd w:id="286"/>
      <w:bookmarkStart w:id="287" w:name="_Toc184314460"/>
      <w:bookmarkEnd w:id="287"/>
      <w:bookmarkStart w:id="288" w:name="_Toc184310307"/>
      <w:bookmarkEnd w:id="288"/>
      <w:bookmarkStart w:id="289" w:name="_Toc184308049"/>
      <w:bookmarkEnd w:id="289"/>
      <w:bookmarkStart w:id="290" w:name="_Toc184313276"/>
      <w:bookmarkEnd w:id="290"/>
      <w:bookmarkStart w:id="291" w:name="_Toc184313270"/>
      <w:bookmarkEnd w:id="291"/>
      <w:bookmarkStart w:id="292" w:name="_Toc184314475"/>
      <w:bookmarkEnd w:id="292"/>
      <w:bookmarkStart w:id="293" w:name="_Toc184313259"/>
      <w:bookmarkEnd w:id="293"/>
      <w:bookmarkStart w:id="294" w:name="_Toc184314423"/>
      <w:bookmarkEnd w:id="294"/>
      <w:bookmarkStart w:id="295" w:name="_Toc184310288"/>
      <w:bookmarkEnd w:id="295"/>
      <w:bookmarkStart w:id="296" w:name="_Toc184313251"/>
      <w:bookmarkEnd w:id="296"/>
      <w:bookmarkStart w:id="297" w:name="_Toc184313246"/>
      <w:bookmarkEnd w:id="297"/>
      <w:bookmarkStart w:id="298" w:name="_Toc184313305"/>
      <w:bookmarkEnd w:id="298"/>
      <w:bookmarkStart w:id="299" w:name="_Toc184310329"/>
      <w:bookmarkEnd w:id="299"/>
      <w:bookmarkStart w:id="300" w:name="_Toc184308039"/>
      <w:bookmarkEnd w:id="300"/>
      <w:bookmarkStart w:id="301" w:name="_Toc184308082"/>
      <w:bookmarkEnd w:id="301"/>
      <w:bookmarkStart w:id="302" w:name="_Toc184313239"/>
      <w:bookmarkEnd w:id="302"/>
      <w:bookmarkStart w:id="303" w:name="_Toc184312079"/>
      <w:bookmarkEnd w:id="303"/>
      <w:bookmarkStart w:id="304" w:name="_Toc184310283"/>
      <w:bookmarkEnd w:id="304"/>
      <w:bookmarkStart w:id="305" w:name="_Toc184308060"/>
      <w:bookmarkEnd w:id="305"/>
      <w:bookmarkStart w:id="306" w:name="_Toc184314452"/>
      <w:bookmarkEnd w:id="306"/>
      <w:bookmarkStart w:id="307" w:name="_Toc184310318"/>
      <w:bookmarkEnd w:id="307"/>
      <w:bookmarkStart w:id="308" w:name="_Toc184308040"/>
      <w:bookmarkEnd w:id="308"/>
      <w:bookmarkStart w:id="309" w:name="_Toc184312119"/>
      <w:bookmarkEnd w:id="309"/>
      <w:bookmarkStart w:id="310" w:name="_Toc184313269"/>
      <w:bookmarkEnd w:id="310"/>
      <w:bookmarkStart w:id="311" w:name="_Toc184308095"/>
      <w:bookmarkEnd w:id="311"/>
      <w:bookmarkStart w:id="312" w:name="_Toc184312088"/>
      <w:bookmarkEnd w:id="312"/>
      <w:bookmarkStart w:id="313" w:name="_Toc184314458"/>
      <w:bookmarkEnd w:id="313"/>
      <w:bookmarkStart w:id="314" w:name="_Toc184312136"/>
      <w:bookmarkEnd w:id="314"/>
      <w:bookmarkStart w:id="315" w:name="_Toc184312090"/>
      <w:bookmarkEnd w:id="315"/>
      <w:bookmarkStart w:id="316" w:name="_Toc184308068"/>
      <w:bookmarkEnd w:id="316"/>
      <w:bookmarkStart w:id="317" w:name="_Toc184313280"/>
      <w:bookmarkEnd w:id="317"/>
      <w:bookmarkStart w:id="318" w:name="_Toc184312109"/>
      <w:bookmarkEnd w:id="318"/>
      <w:bookmarkStart w:id="319" w:name="_Toc184312072"/>
      <w:bookmarkEnd w:id="319"/>
      <w:bookmarkStart w:id="320" w:name="_Toc184313258"/>
      <w:bookmarkEnd w:id="320"/>
      <w:bookmarkStart w:id="321" w:name="_Toc184310282"/>
      <w:bookmarkEnd w:id="321"/>
      <w:bookmarkStart w:id="322" w:name="_Toc184312104"/>
      <w:bookmarkEnd w:id="322"/>
      <w:bookmarkStart w:id="323" w:name="_Toc184312127"/>
      <w:bookmarkEnd w:id="323"/>
      <w:bookmarkStart w:id="324" w:name="_Toc184312086"/>
      <w:bookmarkEnd w:id="324"/>
      <w:bookmarkStart w:id="325" w:name="_Toc184313268"/>
      <w:bookmarkEnd w:id="325"/>
      <w:bookmarkStart w:id="326" w:name="_Toc184313242"/>
      <w:bookmarkEnd w:id="326"/>
      <w:bookmarkStart w:id="327" w:name="_Toc184313260"/>
      <w:bookmarkEnd w:id="327"/>
      <w:bookmarkStart w:id="328" w:name="_Toc184308051"/>
      <w:bookmarkEnd w:id="328"/>
      <w:bookmarkStart w:id="329" w:name="_Toc184310290"/>
      <w:bookmarkEnd w:id="329"/>
      <w:bookmarkStart w:id="330" w:name="_Toc184308073"/>
      <w:bookmarkEnd w:id="330"/>
      <w:bookmarkStart w:id="331" w:name="_Toc184308057"/>
      <w:bookmarkEnd w:id="331"/>
      <w:bookmarkStart w:id="332" w:name="_Toc184310325"/>
      <w:bookmarkEnd w:id="332"/>
      <w:bookmarkStart w:id="333" w:name="_Toc184313308"/>
      <w:bookmarkEnd w:id="333"/>
      <w:bookmarkStart w:id="334" w:name="_Toc184314449"/>
      <w:bookmarkEnd w:id="334"/>
      <w:bookmarkStart w:id="335" w:name="_Toc184313290"/>
      <w:bookmarkEnd w:id="335"/>
      <w:bookmarkStart w:id="336" w:name="_Toc184313254"/>
      <w:bookmarkEnd w:id="336"/>
      <w:bookmarkStart w:id="337" w:name="_Toc184313309"/>
      <w:bookmarkEnd w:id="337"/>
      <w:bookmarkStart w:id="338" w:name="_Toc184308108"/>
      <w:bookmarkEnd w:id="338"/>
      <w:bookmarkStart w:id="339" w:name="_Toc184313307"/>
      <w:bookmarkEnd w:id="339"/>
      <w:bookmarkStart w:id="340" w:name="_Toc184314480"/>
      <w:bookmarkEnd w:id="340"/>
      <w:bookmarkStart w:id="341" w:name="_Toc184312092"/>
      <w:bookmarkEnd w:id="341"/>
      <w:bookmarkStart w:id="342" w:name="_Toc184310302"/>
      <w:bookmarkEnd w:id="342"/>
      <w:bookmarkStart w:id="343" w:name="_Toc184314427"/>
      <w:bookmarkEnd w:id="343"/>
      <w:bookmarkStart w:id="344" w:name="_Toc184312134"/>
      <w:bookmarkEnd w:id="344"/>
      <w:bookmarkStart w:id="345" w:name="_Toc184313255"/>
      <w:bookmarkEnd w:id="345"/>
      <w:bookmarkStart w:id="346" w:name="_Toc184312085"/>
      <w:bookmarkEnd w:id="346"/>
      <w:bookmarkStart w:id="347" w:name="_Toc184314465"/>
      <w:bookmarkEnd w:id="347"/>
      <w:bookmarkStart w:id="348" w:name="_Toc184312138"/>
      <w:bookmarkEnd w:id="348"/>
      <w:bookmarkStart w:id="349" w:name="_Toc184310295"/>
      <w:bookmarkEnd w:id="349"/>
      <w:bookmarkStart w:id="350" w:name="_Toc184314411"/>
      <w:bookmarkEnd w:id="350"/>
      <w:bookmarkStart w:id="351" w:name="_Toc184308048"/>
      <w:bookmarkEnd w:id="351"/>
      <w:bookmarkStart w:id="352" w:name="_Toc184313294"/>
      <w:bookmarkEnd w:id="352"/>
      <w:bookmarkStart w:id="353" w:name="_Toc184313292"/>
      <w:bookmarkEnd w:id="353"/>
      <w:bookmarkStart w:id="354" w:name="_Toc184314477"/>
      <w:bookmarkEnd w:id="354"/>
      <w:bookmarkStart w:id="355" w:name="_Toc184310284"/>
      <w:bookmarkEnd w:id="355"/>
      <w:bookmarkStart w:id="356" w:name="_Toc184308105"/>
      <w:bookmarkEnd w:id="356"/>
      <w:bookmarkStart w:id="357" w:name="_Toc184308077"/>
      <w:bookmarkEnd w:id="357"/>
      <w:bookmarkStart w:id="358" w:name="_Toc184313261"/>
      <w:bookmarkEnd w:id="358"/>
      <w:bookmarkStart w:id="359" w:name="_Toc184312115"/>
      <w:bookmarkEnd w:id="359"/>
      <w:bookmarkStart w:id="360" w:name="_Toc184310274"/>
      <w:bookmarkEnd w:id="360"/>
      <w:bookmarkStart w:id="361" w:name="_Toc184312139"/>
      <w:bookmarkEnd w:id="361"/>
      <w:bookmarkStart w:id="362" w:name="_Toc184312122"/>
      <w:bookmarkEnd w:id="362"/>
      <w:bookmarkStart w:id="363" w:name="_Toc184310322"/>
      <w:bookmarkEnd w:id="363"/>
      <w:bookmarkStart w:id="364" w:name="_Toc184314473"/>
      <w:bookmarkEnd w:id="364"/>
      <w:bookmarkStart w:id="365" w:name="_Toc184312106"/>
      <w:bookmarkEnd w:id="365"/>
      <w:bookmarkStart w:id="366" w:name="_Toc184313310"/>
      <w:bookmarkEnd w:id="366"/>
      <w:bookmarkStart w:id="367" w:name="_Toc184313304"/>
      <w:bookmarkEnd w:id="367"/>
      <w:bookmarkStart w:id="368" w:name="_Toc184308097"/>
      <w:bookmarkEnd w:id="368"/>
      <w:bookmarkStart w:id="369" w:name="_Toc184313249"/>
      <w:bookmarkEnd w:id="369"/>
      <w:bookmarkStart w:id="370" w:name="_Toc184310330"/>
      <w:bookmarkEnd w:id="370"/>
      <w:bookmarkStart w:id="371" w:name="_Toc184308100"/>
      <w:bookmarkEnd w:id="371"/>
      <w:bookmarkStart w:id="372" w:name="_Toc184314453"/>
      <w:bookmarkEnd w:id="372"/>
      <w:bookmarkStart w:id="373" w:name="_Toc184312091"/>
      <w:bookmarkEnd w:id="373"/>
      <w:bookmarkStart w:id="374" w:name="_Toc184313299"/>
      <w:bookmarkEnd w:id="374"/>
      <w:bookmarkStart w:id="375" w:name="_Toc184308078"/>
      <w:bookmarkEnd w:id="375"/>
      <w:bookmarkStart w:id="376" w:name="_Toc184308098"/>
      <w:bookmarkEnd w:id="376"/>
      <w:bookmarkStart w:id="377" w:name="_Toc184310326"/>
      <w:bookmarkEnd w:id="377"/>
      <w:bookmarkStart w:id="378" w:name="_Toc184314463"/>
      <w:bookmarkEnd w:id="378"/>
      <w:bookmarkStart w:id="379" w:name="_Toc184314457"/>
      <w:bookmarkEnd w:id="379"/>
      <w:bookmarkStart w:id="380" w:name="_Toc184308107"/>
      <w:bookmarkEnd w:id="380"/>
      <w:bookmarkStart w:id="381" w:name="_Toc184312075"/>
      <w:bookmarkEnd w:id="381"/>
      <w:bookmarkStart w:id="382" w:name="_Toc184308052"/>
      <w:bookmarkEnd w:id="382"/>
      <w:bookmarkStart w:id="383" w:name="_Toc184312110"/>
      <w:bookmarkEnd w:id="383"/>
      <w:bookmarkStart w:id="384" w:name="_Toc184308046"/>
      <w:bookmarkEnd w:id="384"/>
      <w:bookmarkStart w:id="385" w:name="_Toc184312128"/>
      <w:bookmarkEnd w:id="385"/>
      <w:bookmarkStart w:id="386" w:name="_Toc184313286"/>
      <w:bookmarkEnd w:id="386"/>
      <w:bookmarkStart w:id="387" w:name="_Toc184310294"/>
      <w:bookmarkEnd w:id="387"/>
      <w:bookmarkStart w:id="388" w:name="_Toc184312084"/>
      <w:bookmarkEnd w:id="388"/>
      <w:bookmarkStart w:id="389" w:name="_Toc184308036"/>
      <w:bookmarkEnd w:id="389"/>
      <w:bookmarkStart w:id="390" w:name="_Toc184312118"/>
      <w:bookmarkEnd w:id="390"/>
      <w:r>
        <w:rPr>
          <w:rFonts w:hint="eastAsia" w:ascii="宋体" w:hAnsi="宋体" w:cs="宋体"/>
          <w:b/>
          <w:color w:val="auto"/>
          <w:sz w:val="36"/>
          <w:szCs w:val="36"/>
          <w:highlight w:val="none"/>
        </w:rPr>
        <w:t>评标办法</w:t>
      </w:r>
    </w:p>
    <w:p w14:paraId="2D70DE4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3"/>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63"/>
        <w:gridCol w:w="5641"/>
        <w:gridCol w:w="900"/>
        <w:gridCol w:w="995"/>
      </w:tblGrid>
      <w:tr w14:paraId="437E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600F40A">
            <w:pPr>
              <w:spacing w:line="240" w:lineRule="auto"/>
              <w:jc w:val="center"/>
              <w:rPr>
                <w:rFonts w:hint="eastAsia" w:ascii="仿宋" w:hAnsi="仿宋" w:eastAsia="仿宋" w:cs="仿宋"/>
                <w:color w:val="auto"/>
                <w:sz w:val="24"/>
                <w:szCs w:val="24"/>
                <w:highlight w:val="none"/>
              </w:rPr>
            </w:pPr>
            <w:bookmarkStart w:id="391" w:name="第五部分"/>
            <w:bookmarkStart w:id="392" w:name="_Toc86217003"/>
            <w:r>
              <w:rPr>
                <w:rFonts w:hint="eastAsia" w:ascii="仿宋" w:hAnsi="仿宋" w:eastAsia="仿宋" w:cs="仿宋"/>
                <w:b/>
                <w:bCs/>
                <w:color w:val="auto"/>
                <w:kern w:val="0"/>
                <w:sz w:val="24"/>
                <w:szCs w:val="24"/>
                <w:highlight w:val="none"/>
              </w:rPr>
              <w:t>序号</w:t>
            </w:r>
          </w:p>
        </w:tc>
        <w:tc>
          <w:tcPr>
            <w:tcW w:w="6604" w:type="dxa"/>
            <w:gridSpan w:val="2"/>
            <w:noWrap w:val="0"/>
            <w:vAlign w:val="center"/>
          </w:tcPr>
          <w:p w14:paraId="5AFA5DC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评分内容和标准</w:t>
            </w:r>
          </w:p>
        </w:tc>
        <w:tc>
          <w:tcPr>
            <w:tcW w:w="900" w:type="dxa"/>
            <w:noWrap w:val="0"/>
            <w:vAlign w:val="center"/>
          </w:tcPr>
          <w:p w14:paraId="7679F548">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p w14:paraId="35E538A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区间</w:t>
            </w:r>
          </w:p>
        </w:tc>
        <w:tc>
          <w:tcPr>
            <w:tcW w:w="995" w:type="dxa"/>
            <w:noWrap w:val="0"/>
            <w:vAlign w:val="center"/>
          </w:tcPr>
          <w:p w14:paraId="45F73C6E">
            <w:pPr>
              <w:spacing w:line="24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主客</w:t>
            </w:r>
          </w:p>
          <w:p w14:paraId="72C0882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观分</w:t>
            </w:r>
          </w:p>
        </w:tc>
      </w:tr>
      <w:tr w14:paraId="6175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10EAE2EE">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63" w:type="dxa"/>
            <w:noWrap w:val="0"/>
            <w:vAlign w:val="center"/>
          </w:tcPr>
          <w:p w14:paraId="3B31BF67">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荣誉</w:t>
            </w:r>
          </w:p>
        </w:tc>
        <w:tc>
          <w:tcPr>
            <w:tcW w:w="5641" w:type="dxa"/>
            <w:noWrap w:val="0"/>
            <w:vAlign w:val="center"/>
          </w:tcPr>
          <w:p w14:paraId="2ADBBBD0">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投标人自2022年01月01日获得县区级及以上政府部门颁发的环卫或绿化养护表彰荣誉1个得3分,本项最高得3分，（投标文件中提供荣誉证书或证明文件扫描件，未提供或证书不在有效期内的均不得分）    </w:t>
            </w:r>
          </w:p>
        </w:tc>
        <w:tc>
          <w:tcPr>
            <w:tcW w:w="900" w:type="dxa"/>
            <w:noWrap w:val="0"/>
            <w:vAlign w:val="center"/>
          </w:tcPr>
          <w:p w14:paraId="63132F9F">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995" w:type="dxa"/>
            <w:noWrap w:val="0"/>
            <w:vAlign w:val="center"/>
          </w:tcPr>
          <w:p w14:paraId="34964129">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66C5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7281B691">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63" w:type="dxa"/>
            <w:noWrap w:val="0"/>
            <w:vAlign w:val="center"/>
          </w:tcPr>
          <w:p w14:paraId="053C9B3D">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w:t>
            </w:r>
          </w:p>
        </w:tc>
        <w:tc>
          <w:tcPr>
            <w:tcW w:w="5641" w:type="dxa"/>
            <w:noWrap w:val="0"/>
            <w:vAlign w:val="center"/>
          </w:tcPr>
          <w:p w14:paraId="2F3B82F7">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投标人自2022年01月01日以来类似包含绿化养护业绩的一个得</w:t>
            </w:r>
            <w:r>
              <w:rPr>
                <w:rFonts w:hint="eastAsia" w:ascii="仿宋" w:hAnsi="仿宋" w:eastAsia="仿宋" w:cs="仿宋"/>
                <w:color w:val="auto"/>
                <w:kern w:val="0"/>
                <w:sz w:val="24"/>
                <w:szCs w:val="24"/>
                <w:highlight w:val="none"/>
                <w:lang w:val="en-US" w:eastAsia="zh-CN"/>
              </w:rPr>
              <w:t>0.5分</w:t>
            </w:r>
            <w:r>
              <w:rPr>
                <w:rFonts w:hint="eastAsia" w:ascii="仿宋" w:hAnsi="仿宋" w:eastAsia="仿宋" w:cs="仿宋"/>
                <w:color w:val="auto"/>
                <w:kern w:val="0"/>
                <w:sz w:val="24"/>
                <w:szCs w:val="24"/>
                <w:highlight w:val="none"/>
                <w:lang w:val="en-US" w:eastAsia="zh-CN"/>
              </w:rPr>
              <w:t>，本项最高</w:t>
            </w:r>
            <w:r>
              <w:rPr>
                <w:rFonts w:hint="eastAsia" w:ascii="仿宋" w:hAnsi="仿宋" w:eastAsia="仿宋" w:cs="仿宋"/>
                <w:color w:val="auto"/>
                <w:kern w:val="0"/>
                <w:sz w:val="24"/>
                <w:szCs w:val="24"/>
                <w:highlight w:val="none"/>
                <w:lang w:val="en-US" w:eastAsia="zh-CN"/>
              </w:rPr>
              <w:t>得1分</w:t>
            </w:r>
            <w:r>
              <w:rPr>
                <w:rFonts w:hint="eastAsia" w:ascii="仿宋" w:hAnsi="仿宋" w:eastAsia="仿宋" w:cs="仿宋"/>
                <w:color w:val="auto"/>
                <w:kern w:val="0"/>
                <w:sz w:val="24"/>
                <w:szCs w:val="24"/>
                <w:highlight w:val="none"/>
                <w:lang w:val="en-US" w:eastAsia="zh-CN"/>
              </w:rPr>
              <w:t>。（提供合同原件扫描件，不提供不得分）</w:t>
            </w:r>
          </w:p>
        </w:tc>
        <w:tc>
          <w:tcPr>
            <w:tcW w:w="900" w:type="dxa"/>
            <w:noWrap w:val="0"/>
            <w:vAlign w:val="center"/>
          </w:tcPr>
          <w:p w14:paraId="341DBACA">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tc>
        <w:tc>
          <w:tcPr>
            <w:tcW w:w="995" w:type="dxa"/>
            <w:noWrap w:val="0"/>
            <w:vAlign w:val="center"/>
          </w:tcPr>
          <w:p w14:paraId="3414BC34">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32D9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dxa"/>
            <w:noWrap w:val="0"/>
            <w:vAlign w:val="center"/>
          </w:tcPr>
          <w:p w14:paraId="410130B5">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963" w:type="dxa"/>
            <w:noWrap w:val="0"/>
            <w:vAlign w:val="center"/>
          </w:tcPr>
          <w:p w14:paraId="6106D709">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园林垃圾清运方案</w:t>
            </w:r>
          </w:p>
        </w:tc>
        <w:tc>
          <w:tcPr>
            <w:tcW w:w="5641" w:type="dxa"/>
            <w:noWrap w:val="0"/>
            <w:vAlign w:val="center"/>
          </w:tcPr>
          <w:p w14:paraId="23974B05">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提供园林绿化垃圾清运方案</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19467712">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093F39FF">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7459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3A146695">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963" w:type="dxa"/>
            <w:noWrap w:val="0"/>
            <w:vAlign w:val="center"/>
          </w:tcPr>
          <w:p w14:paraId="14A61957">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权益保障</w:t>
            </w:r>
          </w:p>
        </w:tc>
        <w:tc>
          <w:tcPr>
            <w:tcW w:w="5641" w:type="dxa"/>
            <w:noWrap w:val="0"/>
            <w:vAlign w:val="center"/>
          </w:tcPr>
          <w:p w14:paraId="021F711B">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供应商承诺员工薪资发放规范及时。由供应商自拟承诺书，若未提供承诺书，该项不得分。</w:t>
            </w:r>
          </w:p>
        </w:tc>
        <w:tc>
          <w:tcPr>
            <w:tcW w:w="900" w:type="dxa"/>
            <w:noWrap w:val="0"/>
            <w:vAlign w:val="center"/>
          </w:tcPr>
          <w:p w14:paraId="40FB893B">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0-5分</w:t>
            </w:r>
          </w:p>
        </w:tc>
        <w:tc>
          <w:tcPr>
            <w:tcW w:w="995" w:type="dxa"/>
            <w:noWrap w:val="0"/>
            <w:vAlign w:val="center"/>
          </w:tcPr>
          <w:p w14:paraId="54F30857">
            <w:pPr>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客观分</w:t>
            </w:r>
          </w:p>
        </w:tc>
      </w:tr>
      <w:tr w14:paraId="7C6D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dxa"/>
            <w:noWrap w:val="0"/>
            <w:vAlign w:val="center"/>
          </w:tcPr>
          <w:p w14:paraId="0E9E4F9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63" w:type="dxa"/>
            <w:noWrap w:val="0"/>
            <w:vAlign w:val="center"/>
          </w:tcPr>
          <w:p w14:paraId="7491CFF7">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对本项目的理解程度</w:t>
            </w:r>
          </w:p>
        </w:tc>
        <w:tc>
          <w:tcPr>
            <w:tcW w:w="5641" w:type="dxa"/>
            <w:noWrap w:val="0"/>
            <w:vAlign w:val="center"/>
          </w:tcPr>
          <w:p w14:paraId="7B29FB87">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对本项目的理解：包括作业情况分析、组织实施措施、预期管理目标、管理服务理念、管理及运作流程、各类管理机制、管理优势，根据提供的内容的完整性、与项目的匹配性进行评分。</w:t>
            </w:r>
            <w:r>
              <w:rPr>
                <w:rFonts w:hint="eastAsia" w:ascii="仿宋" w:hAnsi="仿宋" w:eastAsia="仿宋" w:cs="仿宋"/>
                <w:color w:val="auto"/>
                <w:kern w:val="0"/>
                <w:sz w:val="24"/>
                <w:szCs w:val="24"/>
                <w:highlight w:val="none"/>
              </w:rPr>
              <w:t>。根据提供的内容的完整性、与项目的匹配性进行评分。内容完整且与项目匹配度好的得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0964735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41EAFFC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34E3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dxa"/>
            <w:noWrap w:val="0"/>
            <w:vAlign w:val="center"/>
          </w:tcPr>
          <w:p w14:paraId="10B7BBC0">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963" w:type="dxa"/>
            <w:noWrap w:val="0"/>
            <w:vAlign w:val="center"/>
          </w:tcPr>
          <w:p w14:paraId="62B8B2ED">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重难点分析</w:t>
            </w:r>
          </w:p>
        </w:tc>
        <w:tc>
          <w:tcPr>
            <w:tcW w:w="5641" w:type="dxa"/>
            <w:noWrap w:val="0"/>
            <w:vAlign w:val="center"/>
          </w:tcPr>
          <w:p w14:paraId="42E32B3E">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对于本项目</w:t>
            </w:r>
            <w:r>
              <w:rPr>
                <w:rFonts w:hint="eastAsia" w:ascii="仿宋" w:hAnsi="仿宋" w:eastAsia="仿宋" w:cs="仿宋"/>
                <w:color w:val="auto"/>
                <w:kern w:val="0"/>
                <w:sz w:val="24"/>
                <w:szCs w:val="24"/>
                <w:highlight w:val="none"/>
                <w:lang w:val="en-US" w:eastAsia="zh-CN"/>
              </w:rPr>
              <w:t>绿化养护</w:t>
            </w:r>
            <w:r>
              <w:rPr>
                <w:rFonts w:hint="eastAsia" w:ascii="仿宋" w:hAnsi="仿宋" w:eastAsia="仿宋" w:cs="仿宋"/>
                <w:color w:val="auto"/>
                <w:kern w:val="0"/>
                <w:sz w:val="24"/>
                <w:szCs w:val="24"/>
                <w:highlight w:val="none"/>
              </w:rPr>
              <w:t>内容重难点分析及应对</w:t>
            </w:r>
            <w:r>
              <w:rPr>
                <w:rFonts w:hint="eastAsia" w:ascii="仿宋" w:hAnsi="仿宋" w:eastAsia="仿宋" w:cs="仿宋"/>
                <w:color w:val="auto"/>
                <w:kern w:val="0"/>
                <w:sz w:val="24"/>
                <w:szCs w:val="24"/>
                <w:highlight w:val="none"/>
                <w:lang w:val="en-US" w:eastAsia="zh-CN"/>
              </w:rPr>
              <w:t>措施，</w:t>
            </w:r>
            <w:r>
              <w:rPr>
                <w:rFonts w:hint="eastAsia" w:ascii="仿宋" w:hAnsi="仿宋" w:eastAsia="仿宋" w:cs="仿宋"/>
                <w:color w:val="auto"/>
                <w:kern w:val="0"/>
                <w:sz w:val="24"/>
                <w:szCs w:val="24"/>
                <w:highlight w:val="none"/>
              </w:rPr>
              <w:t>分析及应对内容的完整性、与项目的匹配性进行评分。分析及应对内容完整且与项目匹配度好的得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分；分析及应对内容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分；分析及应对内容基本完整且与项目匹配度较好的得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分；分析及应对内容存在欠缺或与项目匹配度一般的得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分；分析及应对内容缺失严重或与项目不匹配的得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11D9C9C9">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32759BFE">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5A1C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2E336B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63" w:type="dxa"/>
            <w:noWrap w:val="0"/>
            <w:vAlign w:val="center"/>
          </w:tcPr>
          <w:p w14:paraId="389F9B39">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养护方案</w:t>
            </w:r>
          </w:p>
        </w:tc>
        <w:tc>
          <w:tcPr>
            <w:tcW w:w="5641" w:type="dxa"/>
            <w:noWrap w:val="0"/>
            <w:vAlign w:val="center"/>
          </w:tcPr>
          <w:p w14:paraId="6A34C648">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投标供应商对本项目</w:t>
            </w:r>
            <w:r>
              <w:rPr>
                <w:rFonts w:hint="eastAsia" w:ascii="仿宋" w:hAnsi="仿宋" w:eastAsia="仿宋" w:cs="仿宋"/>
                <w:color w:val="auto"/>
                <w:kern w:val="0"/>
                <w:sz w:val="24"/>
                <w:szCs w:val="24"/>
                <w:highlight w:val="none"/>
                <w:lang w:val="en-US" w:eastAsia="zh-CN"/>
              </w:rPr>
              <w:t>拟投入的养护人员组织、养护时间安排、各月份重点养护计划</w:t>
            </w:r>
            <w:r>
              <w:rPr>
                <w:rFonts w:hint="eastAsia" w:ascii="仿宋" w:hAnsi="仿宋" w:eastAsia="仿宋" w:cs="仿宋"/>
                <w:color w:val="auto"/>
                <w:kern w:val="0"/>
                <w:sz w:val="24"/>
                <w:szCs w:val="24"/>
                <w:highlight w:val="none"/>
              </w:rPr>
              <w:t>等方案，根据提供的方案内容的完整性、与项目的匹配性进行评分。方案内容完整且与项目匹配度好的得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26AB980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06CC138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74D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62E6315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63" w:type="dxa"/>
            <w:noWrap w:val="0"/>
            <w:vAlign w:val="center"/>
          </w:tcPr>
          <w:p w14:paraId="7E6166AB">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平稳交接过渡方案</w:t>
            </w:r>
          </w:p>
        </w:tc>
        <w:tc>
          <w:tcPr>
            <w:tcW w:w="5641" w:type="dxa"/>
            <w:noWrap w:val="0"/>
            <w:vAlign w:val="center"/>
          </w:tcPr>
          <w:p w14:paraId="7A9D9689">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平稳交接过渡方案；</w:t>
            </w:r>
            <w:r>
              <w:rPr>
                <w:rFonts w:hint="eastAsia" w:ascii="仿宋" w:hAnsi="仿宋" w:eastAsia="仿宋" w:cs="仿宋"/>
                <w:color w:val="auto"/>
                <w:kern w:val="0"/>
                <w:sz w:val="24"/>
                <w:szCs w:val="24"/>
                <w:highlight w:val="none"/>
                <w:lang w:val="en-US" w:eastAsia="zh-CN"/>
              </w:rPr>
              <w:t>养护</w:t>
            </w:r>
            <w:r>
              <w:rPr>
                <w:rFonts w:hint="eastAsia" w:ascii="仿宋" w:hAnsi="仿宋" w:eastAsia="仿宋" w:cs="仿宋"/>
                <w:color w:val="auto"/>
                <w:kern w:val="0"/>
                <w:sz w:val="24"/>
                <w:szCs w:val="24"/>
                <w:highlight w:val="none"/>
              </w:rPr>
              <w:t>服务平稳过渡交接，制定相关的平稳过渡交接实施措施的合理性，根据提供的内容的完整性、与项目的匹配性进行评分。内容完整且与项目匹配度好的得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4BA5AF3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797E736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1A48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312861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63" w:type="dxa"/>
            <w:noWrap w:val="0"/>
            <w:vAlign w:val="center"/>
          </w:tcPr>
          <w:p w14:paraId="283F015E">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服务质量保证情况</w:t>
            </w:r>
          </w:p>
        </w:tc>
        <w:tc>
          <w:tcPr>
            <w:tcW w:w="5641" w:type="dxa"/>
            <w:noWrap w:val="0"/>
            <w:vAlign w:val="center"/>
          </w:tcPr>
          <w:p w14:paraId="6B1D0B17">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服务质量保证情况，根据可实现程度、提供优惠等提供详细方案，提供的内容的完整性、与项目的匹配性进行评分。内容完整且与项目匹配度好的得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0C8E4D7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334E79B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主观分</w:t>
            </w:r>
          </w:p>
        </w:tc>
      </w:tr>
      <w:tr w14:paraId="5CDA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noWrap w:val="0"/>
            <w:vAlign w:val="center"/>
          </w:tcPr>
          <w:p w14:paraId="15F354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63" w:type="dxa"/>
            <w:vMerge w:val="restart"/>
            <w:noWrap w:val="0"/>
            <w:vAlign w:val="center"/>
          </w:tcPr>
          <w:p w14:paraId="71572D77">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应急管理方案</w:t>
            </w:r>
          </w:p>
        </w:tc>
        <w:tc>
          <w:tcPr>
            <w:tcW w:w="5641" w:type="dxa"/>
            <w:noWrap w:val="0"/>
            <w:vAlign w:val="center"/>
          </w:tcPr>
          <w:p w14:paraId="50E1DE9D">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TW" w:eastAsia="zh-TW"/>
              </w:rPr>
              <w:t>投标人配备应急车 1 辆得 2 分,（行驶证使用性质为工程救险）缺少车辆或无法提供或提供不全机具凭证的不得分，（提供购车发票，行驶证，如租赁的还需提供租赁合同。）</w:t>
            </w:r>
          </w:p>
        </w:tc>
        <w:tc>
          <w:tcPr>
            <w:tcW w:w="900" w:type="dxa"/>
            <w:noWrap w:val="0"/>
            <w:vAlign w:val="center"/>
          </w:tcPr>
          <w:p w14:paraId="2909189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995" w:type="dxa"/>
            <w:noWrap w:val="0"/>
            <w:vAlign w:val="center"/>
          </w:tcPr>
          <w:p w14:paraId="14C5C9A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客</w:t>
            </w:r>
            <w:r>
              <w:rPr>
                <w:rFonts w:hint="eastAsia" w:ascii="仿宋" w:hAnsi="仿宋" w:eastAsia="仿宋" w:cs="仿宋"/>
                <w:color w:val="auto"/>
                <w:kern w:val="0"/>
                <w:sz w:val="24"/>
                <w:szCs w:val="24"/>
                <w:highlight w:val="none"/>
              </w:rPr>
              <w:t>观分</w:t>
            </w:r>
          </w:p>
        </w:tc>
      </w:tr>
      <w:tr w14:paraId="77E7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noWrap w:val="0"/>
            <w:vAlign w:val="center"/>
          </w:tcPr>
          <w:p w14:paraId="4FB5B58B">
            <w:pPr>
              <w:spacing w:line="240" w:lineRule="auto"/>
              <w:jc w:val="center"/>
              <w:rPr>
                <w:rFonts w:hint="eastAsia" w:ascii="仿宋" w:hAnsi="仿宋" w:eastAsia="仿宋" w:cs="仿宋"/>
                <w:color w:val="auto"/>
                <w:sz w:val="24"/>
                <w:szCs w:val="24"/>
                <w:highlight w:val="none"/>
                <w:lang w:val="en-US" w:eastAsia="zh-CN"/>
              </w:rPr>
            </w:pPr>
          </w:p>
        </w:tc>
        <w:tc>
          <w:tcPr>
            <w:tcW w:w="963" w:type="dxa"/>
            <w:vMerge w:val="continue"/>
            <w:noWrap w:val="0"/>
            <w:vAlign w:val="center"/>
          </w:tcPr>
          <w:p w14:paraId="53946D01">
            <w:pPr>
              <w:spacing w:line="240" w:lineRule="auto"/>
              <w:jc w:val="center"/>
              <w:rPr>
                <w:rFonts w:hint="eastAsia" w:ascii="仿宋" w:hAnsi="仿宋" w:eastAsia="仿宋" w:cs="仿宋"/>
                <w:color w:val="auto"/>
                <w:kern w:val="0"/>
                <w:sz w:val="24"/>
                <w:szCs w:val="24"/>
                <w:highlight w:val="none"/>
                <w:lang w:val="zh-CN" w:eastAsia="zh-CN"/>
              </w:rPr>
            </w:pPr>
          </w:p>
        </w:tc>
        <w:tc>
          <w:tcPr>
            <w:tcW w:w="5641" w:type="dxa"/>
            <w:noWrap w:val="0"/>
            <w:vAlign w:val="center"/>
          </w:tcPr>
          <w:p w14:paraId="71882984">
            <w:pPr>
              <w:spacing w:line="240" w:lineRule="auto"/>
              <w:rPr>
                <w:rFonts w:hint="eastAsia" w:ascii="仿宋" w:hAnsi="仿宋" w:eastAsia="仿宋" w:cs="仿宋"/>
                <w:color w:val="auto"/>
                <w:kern w:val="0"/>
                <w:sz w:val="24"/>
                <w:szCs w:val="24"/>
                <w:highlight w:val="none"/>
                <w:lang w:val="zh-TW" w:eastAsia="zh-TW"/>
              </w:rPr>
            </w:pPr>
            <w:r>
              <w:rPr>
                <w:rFonts w:hint="eastAsia" w:ascii="仿宋" w:hAnsi="仿宋" w:eastAsia="仿宋" w:cs="仿宋"/>
                <w:color w:val="auto"/>
                <w:kern w:val="0"/>
                <w:sz w:val="24"/>
                <w:szCs w:val="24"/>
                <w:highlight w:val="none"/>
                <w:lang w:val="zh-TW" w:eastAsia="zh-CN"/>
              </w:rPr>
              <w:t>投标人</w:t>
            </w:r>
            <w:r>
              <w:rPr>
                <w:rFonts w:hint="eastAsia" w:ascii="仿宋" w:hAnsi="仿宋" w:eastAsia="仿宋" w:cs="仿宋"/>
                <w:color w:val="auto"/>
                <w:kern w:val="0"/>
                <w:sz w:val="24"/>
                <w:szCs w:val="24"/>
                <w:highlight w:val="none"/>
                <w:lang w:val="zh-CN"/>
              </w:rPr>
              <w:t>有完善的应急管理方案，能及时响应城市应急（气象灾害、防汛抗台、抗雪防冻）和项目实施过程中各类应急保障任务，</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5D4B0E23">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41EB8EDB">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14:paraId="3EE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769" w:type="dxa"/>
            <w:noWrap w:val="0"/>
            <w:vAlign w:val="center"/>
          </w:tcPr>
          <w:p w14:paraId="3574208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963" w:type="dxa"/>
            <w:noWrap w:val="0"/>
            <w:vAlign w:val="center"/>
          </w:tcPr>
          <w:p w14:paraId="5AC827EF">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安全管理</w:t>
            </w:r>
          </w:p>
        </w:tc>
        <w:tc>
          <w:tcPr>
            <w:tcW w:w="5641" w:type="dxa"/>
            <w:noWrap w:val="0"/>
            <w:vAlign w:val="center"/>
          </w:tcPr>
          <w:p w14:paraId="63E368BB">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eastAsia="zh-CN"/>
              </w:rPr>
              <w:t>人具</w:t>
            </w:r>
            <w:r>
              <w:rPr>
                <w:rFonts w:hint="eastAsia" w:ascii="仿宋" w:hAnsi="仿宋" w:eastAsia="仿宋" w:cs="仿宋"/>
                <w:color w:val="auto"/>
                <w:kern w:val="0"/>
                <w:sz w:val="24"/>
                <w:szCs w:val="24"/>
                <w:highlight w:val="none"/>
              </w:rPr>
              <w:t>有</w:t>
            </w:r>
            <w:r>
              <w:rPr>
                <w:rFonts w:hint="eastAsia" w:ascii="仿宋" w:hAnsi="仿宋" w:eastAsia="仿宋" w:cs="仿宋"/>
                <w:color w:val="auto"/>
                <w:kern w:val="0"/>
                <w:sz w:val="24"/>
                <w:szCs w:val="24"/>
                <w:highlight w:val="none"/>
                <w:lang w:eastAsia="zh-CN"/>
              </w:rPr>
              <w:t>完善的安全管理制度，定期开展安全培训，制定合理计划</w:t>
            </w:r>
            <w:r>
              <w:rPr>
                <w:rFonts w:hint="eastAsia" w:ascii="仿宋" w:hAnsi="仿宋" w:eastAsia="仿宋" w:cs="仿宋"/>
                <w:color w:val="auto"/>
                <w:kern w:val="0"/>
                <w:sz w:val="24"/>
                <w:szCs w:val="24"/>
                <w:highlight w:val="none"/>
              </w:rPr>
              <w:t>。内容完整且与项目匹配度好的得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056C95CB">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995" w:type="dxa"/>
            <w:noWrap w:val="0"/>
            <w:vAlign w:val="center"/>
          </w:tcPr>
          <w:p w14:paraId="1589F9B3">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1A7C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5AF517C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963" w:type="dxa"/>
            <w:noWrap w:val="0"/>
            <w:vAlign w:val="center"/>
          </w:tcPr>
          <w:p w14:paraId="638375E8">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重大活动保障方案</w:t>
            </w:r>
          </w:p>
        </w:tc>
        <w:tc>
          <w:tcPr>
            <w:tcW w:w="5641" w:type="dxa"/>
            <w:noWrap w:val="0"/>
            <w:vAlign w:val="center"/>
          </w:tcPr>
          <w:p w14:paraId="2E3DC0D1">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投标人有完善的</w:t>
            </w:r>
            <w:r>
              <w:rPr>
                <w:rFonts w:hint="eastAsia" w:ascii="仿宋" w:hAnsi="仿宋" w:eastAsia="仿宋" w:cs="仿宋"/>
                <w:color w:val="auto"/>
                <w:kern w:val="0"/>
                <w:sz w:val="24"/>
                <w:szCs w:val="24"/>
                <w:highlight w:val="none"/>
                <w:lang w:val="zh-CN"/>
              </w:rPr>
              <w:t>的重大活动保障方案，</w:t>
            </w:r>
            <w:r>
              <w:rPr>
                <w:rFonts w:hint="eastAsia" w:ascii="仿宋" w:hAnsi="仿宋" w:eastAsia="仿宋" w:cs="仿宋"/>
                <w:color w:val="auto"/>
                <w:kern w:val="0"/>
                <w:sz w:val="24"/>
                <w:szCs w:val="24"/>
                <w:highlight w:val="none"/>
              </w:rPr>
              <w:t>方案科学合理，具有针对性及可操作性，能圆满完成大型活动、节庆假日、创优评优等重大活动保障任务，根据提供的方案内容的完整性、与项目的匹配性进行评分。方案内容完整且与项目匹配度好的得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0163A22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95" w:type="dxa"/>
            <w:noWrap w:val="0"/>
            <w:vAlign w:val="center"/>
          </w:tcPr>
          <w:p w14:paraId="77CA4B8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33E5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CC2D1D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963" w:type="dxa"/>
            <w:noWrap w:val="0"/>
            <w:vAlign w:val="center"/>
          </w:tcPr>
          <w:p w14:paraId="31F7A0F7">
            <w:pPr>
              <w:spacing w:line="240" w:lineRule="auto"/>
              <w:jc w:val="center"/>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服务响应</w:t>
            </w:r>
          </w:p>
        </w:tc>
        <w:tc>
          <w:tcPr>
            <w:tcW w:w="5641" w:type="dxa"/>
            <w:noWrap w:val="0"/>
            <w:vAlign w:val="center"/>
          </w:tcPr>
          <w:p w14:paraId="5320108C">
            <w:pPr>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投标人服务响应时间及可行性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提供合理、可行、确保及时响应的预案</w:t>
            </w:r>
            <w:r>
              <w:rPr>
                <w:rFonts w:hint="eastAsia" w:ascii="仿宋" w:hAnsi="仿宋" w:eastAsia="仿宋" w:cs="仿宋"/>
                <w:color w:val="auto"/>
                <w:kern w:val="0"/>
                <w:sz w:val="24"/>
                <w:szCs w:val="24"/>
                <w:highlight w:val="none"/>
                <w:lang w:eastAsia="zh-CN"/>
              </w:rPr>
              <w:t>和</w:t>
            </w:r>
            <w:r>
              <w:rPr>
                <w:rFonts w:hint="eastAsia" w:ascii="仿宋" w:hAnsi="仿宋" w:eastAsia="仿宋" w:cs="仿宋"/>
                <w:color w:val="auto"/>
                <w:kern w:val="0"/>
                <w:sz w:val="24"/>
                <w:szCs w:val="24"/>
                <w:highlight w:val="none"/>
              </w:rPr>
              <w:t>方法</w:t>
            </w:r>
            <w:r>
              <w:rPr>
                <w:rFonts w:hint="eastAsia" w:ascii="仿宋" w:hAnsi="仿宋" w:eastAsia="仿宋" w:cs="仿宋"/>
                <w:color w:val="auto"/>
                <w:kern w:val="0"/>
                <w:sz w:val="24"/>
                <w:szCs w:val="24"/>
                <w:highlight w:val="none"/>
                <w:lang w:eastAsia="zh-CN"/>
              </w:rPr>
              <w:t>）</w:t>
            </w:r>
          </w:p>
          <w:p w14:paraId="2ECD04DE">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900" w:type="dxa"/>
            <w:noWrap w:val="0"/>
            <w:vAlign w:val="center"/>
          </w:tcPr>
          <w:p w14:paraId="118864E2">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0-5分</w:t>
            </w:r>
          </w:p>
        </w:tc>
        <w:tc>
          <w:tcPr>
            <w:tcW w:w="995" w:type="dxa"/>
            <w:noWrap w:val="0"/>
            <w:vAlign w:val="center"/>
          </w:tcPr>
          <w:p w14:paraId="0524CF4A">
            <w:pPr>
              <w:spacing w:line="240" w:lineRule="auto"/>
              <w:jc w:val="center"/>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主观分</w:t>
            </w:r>
          </w:p>
        </w:tc>
      </w:tr>
      <w:tr w14:paraId="0380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7C28D8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963" w:type="dxa"/>
            <w:noWrap w:val="0"/>
            <w:vAlign w:val="center"/>
          </w:tcPr>
          <w:p w14:paraId="3D53DB24">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作业设备配备</w:t>
            </w:r>
          </w:p>
        </w:tc>
        <w:tc>
          <w:tcPr>
            <w:tcW w:w="5641" w:type="dxa"/>
            <w:noWrap w:val="0"/>
            <w:vAlign w:val="top"/>
          </w:tcPr>
          <w:p w14:paraId="350372ED">
            <w:pPr>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1、投标人自有洒水车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每辆</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分，本项最高得2分。</w:t>
            </w:r>
          </w:p>
          <w:p w14:paraId="24005FE2">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、投标人自有工程机械装载机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w:t>
            </w:r>
            <w:r>
              <w:rPr>
                <w:rFonts w:hint="eastAsia" w:ascii="仿宋" w:hAnsi="仿宋" w:eastAsia="仿宋" w:cs="仿宋"/>
                <w:color w:val="auto"/>
                <w:kern w:val="0"/>
                <w:sz w:val="24"/>
                <w:szCs w:val="24"/>
                <w:highlight w:val="none"/>
              </w:rPr>
              <w:t>辆得2分，本项最高得2分。</w:t>
            </w:r>
          </w:p>
          <w:p w14:paraId="612976FC">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、投标人自有</w:t>
            </w:r>
            <w:r>
              <w:rPr>
                <w:rFonts w:hint="eastAsia" w:ascii="仿宋" w:hAnsi="仿宋" w:eastAsia="仿宋" w:cs="仿宋"/>
                <w:color w:val="auto"/>
                <w:kern w:val="0"/>
                <w:sz w:val="24"/>
                <w:szCs w:val="24"/>
                <w:highlight w:val="none"/>
                <w:lang w:eastAsia="zh-CN"/>
              </w:rPr>
              <w:t>垃圾清运车，</w:t>
            </w:r>
            <w:r>
              <w:rPr>
                <w:rFonts w:hint="eastAsia" w:ascii="仿宋" w:hAnsi="仿宋" w:eastAsia="仿宋" w:cs="仿宋"/>
                <w:color w:val="auto"/>
                <w:kern w:val="0"/>
                <w:sz w:val="24"/>
                <w:szCs w:val="24"/>
                <w:highlight w:val="none"/>
              </w:rPr>
              <w:t>每辆得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分，本项最高得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13E25FF9">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、投标人自有</w:t>
            </w:r>
            <w:r>
              <w:rPr>
                <w:rFonts w:hint="eastAsia" w:ascii="仿宋" w:hAnsi="仿宋" w:eastAsia="仿宋" w:cs="仿宋"/>
                <w:color w:val="auto"/>
                <w:kern w:val="0"/>
                <w:sz w:val="24"/>
                <w:szCs w:val="24"/>
                <w:highlight w:val="none"/>
                <w:lang w:val="en-US" w:eastAsia="zh-CN"/>
              </w:rPr>
              <w:t>绿化修剪机2</w:t>
            </w:r>
            <w:r>
              <w:rPr>
                <w:rFonts w:hint="eastAsia" w:ascii="仿宋" w:hAnsi="仿宋" w:eastAsia="仿宋" w:cs="仿宋"/>
                <w:color w:val="auto"/>
                <w:kern w:val="0"/>
                <w:sz w:val="24"/>
                <w:szCs w:val="24"/>
                <w:highlight w:val="none"/>
              </w:rPr>
              <w:t>台、</w:t>
            </w:r>
            <w:r>
              <w:rPr>
                <w:rFonts w:hint="eastAsia" w:ascii="仿宋" w:hAnsi="仿宋" w:eastAsia="仿宋" w:cs="仿宋"/>
                <w:color w:val="auto"/>
                <w:kern w:val="0"/>
                <w:sz w:val="24"/>
                <w:szCs w:val="24"/>
                <w:highlight w:val="none"/>
                <w:lang w:val="en-US" w:eastAsia="zh-CN"/>
              </w:rPr>
              <w:t>绿化高枝剪1</w:t>
            </w:r>
            <w:r>
              <w:rPr>
                <w:rFonts w:hint="eastAsia" w:ascii="仿宋" w:hAnsi="仿宋" w:eastAsia="仿宋" w:cs="仿宋"/>
                <w:color w:val="auto"/>
                <w:kern w:val="0"/>
                <w:sz w:val="24"/>
                <w:szCs w:val="24"/>
                <w:highlight w:val="none"/>
              </w:rPr>
              <w:t>台、</w:t>
            </w:r>
            <w:r>
              <w:rPr>
                <w:rFonts w:hint="eastAsia" w:ascii="仿宋" w:hAnsi="仿宋" w:eastAsia="仿宋" w:cs="仿宋"/>
                <w:color w:val="auto"/>
                <w:kern w:val="0"/>
                <w:sz w:val="24"/>
                <w:szCs w:val="24"/>
                <w:highlight w:val="none"/>
                <w:lang w:eastAsia="zh-CN"/>
              </w:rPr>
              <w:t>电动喷雾</w:t>
            </w:r>
            <w:r>
              <w:rPr>
                <w:rFonts w:hint="eastAsia" w:ascii="仿宋" w:hAnsi="仿宋" w:eastAsia="仿宋" w:cs="仿宋"/>
                <w:color w:val="auto"/>
                <w:kern w:val="0"/>
                <w:sz w:val="24"/>
                <w:szCs w:val="24"/>
                <w:highlight w:val="none"/>
              </w:rPr>
              <w:t>机</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台、电动高压冲洗车</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台，每种设备数量满足以上要求的得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rPr>
              <w:t>，本项最高得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rPr>
              <w:t>。</w:t>
            </w:r>
          </w:p>
          <w:p w14:paraId="09568162">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（提供相关机械设备的购置发票复印件，涉及车辆的还另需提供车辆行驶证和登记证复印件。）</w:t>
            </w:r>
          </w:p>
        </w:tc>
        <w:tc>
          <w:tcPr>
            <w:tcW w:w="900" w:type="dxa"/>
            <w:noWrap w:val="0"/>
            <w:vAlign w:val="center"/>
          </w:tcPr>
          <w:p w14:paraId="36D8772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0-16</w:t>
            </w:r>
            <w:r>
              <w:rPr>
                <w:rFonts w:hint="eastAsia" w:ascii="仿宋" w:hAnsi="仿宋" w:eastAsia="仿宋" w:cs="仿宋"/>
                <w:bCs/>
                <w:color w:val="auto"/>
                <w:sz w:val="24"/>
                <w:szCs w:val="24"/>
                <w:highlight w:val="none"/>
              </w:rPr>
              <w:t>分</w:t>
            </w:r>
          </w:p>
        </w:tc>
        <w:tc>
          <w:tcPr>
            <w:tcW w:w="995" w:type="dxa"/>
            <w:noWrap w:val="0"/>
            <w:vAlign w:val="center"/>
          </w:tcPr>
          <w:p w14:paraId="01C0298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521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noWrap w:val="0"/>
            <w:vAlign w:val="center"/>
          </w:tcPr>
          <w:p w14:paraId="0836652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63" w:type="dxa"/>
            <w:vMerge w:val="restart"/>
            <w:noWrap w:val="0"/>
            <w:vAlign w:val="center"/>
          </w:tcPr>
          <w:p w14:paraId="56D3FFC3">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人员配备</w:t>
            </w:r>
          </w:p>
        </w:tc>
        <w:tc>
          <w:tcPr>
            <w:tcW w:w="5641" w:type="dxa"/>
            <w:noWrap w:val="0"/>
            <w:vAlign w:val="center"/>
          </w:tcPr>
          <w:p w14:paraId="58F88001">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投标人拟派项目负责人</w:t>
            </w:r>
            <w:r>
              <w:rPr>
                <w:rFonts w:hint="eastAsia" w:ascii="仿宋" w:hAnsi="仿宋" w:eastAsia="仿宋" w:cs="仿宋"/>
                <w:color w:val="auto"/>
                <w:sz w:val="24"/>
                <w:highlight w:val="none"/>
                <w:lang w:eastAsia="zh-CN"/>
              </w:rPr>
              <w:t>年龄</w:t>
            </w:r>
            <w:r>
              <w:rPr>
                <w:rFonts w:hint="eastAsia" w:ascii="仿宋" w:hAnsi="仿宋" w:eastAsia="仿宋" w:cs="仿宋"/>
                <w:color w:val="auto"/>
                <w:sz w:val="24"/>
                <w:highlight w:val="none"/>
                <w:lang w:val="en-US" w:eastAsia="zh-CN"/>
              </w:rPr>
              <w:t>50岁（含）以下得2分，具有大专学历及以上得2分，</w:t>
            </w:r>
            <w:r>
              <w:rPr>
                <w:rFonts w:hint="eastAsia" w:ascii="仿宋" w:hAnsi="仿宋" w:eastAsia="仿宋" w:cs="仿宋"/>
                <w:color w:val="auto"/>
                <w:sz w:val="24"/>
                <w:highlight w:val="none"/>
              </w:rPr>
              <w:t>具有人社部门颁发中级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以上技能职称得2分，具有园林绿化工程师证书，高级得2分，中级得1分，中级以下不得分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（需提供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val="en-US" w:eastAsia="zh-CN"/>
              </w:rPr>
              <w:t>及身份证</w:t>
            </w:r>
            <w:r>
              <w:rPr>
                <w:rFonts w:hint="eastAsia" w:ascii="仿宋" w:hAnsi="仿宋" w:eastAsia="仿宋" w:cs="仿宋"/>
                <w:color w:val="auto"/>
                <w:sz w:val="24"/>
                <w:highlight w:val="none"/>
              </w:rPr>
              <w:t>扫描件,以上未提供的不得分）</w:t>
            </w:r>
          </w:p>
        </w:tc>
        <w:tc>
          <w:tcPr>
            <w:tcW w:w="900" w:type="dxa"/>
            <w:noWrap w:val="0"/>
            <w:vAlign w:val="center"/>
          </w:tcPr>
          <w:p w14:paraId="3EF8A658">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995" w:type="dxa"/>
            <w:noWrap w:val="0"/>
            <w:vAlign w:val="center"/>
          </w:tcPr>
          <w:p w14:paraId="09FD088E">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7B4F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noWrap w:val="0"/>
            <w:vAlign w:val="center"/>
          </w:tcPr>
          <w:p w14:paraId="1407D0A8">
            <w:pPr>
              <w:spacing w:line="240" w:lineRule="auto"/>
              <w:jc w:val="center"/>
              <w:rPr>
                <w:rFonts w:hint="eastAsia" w:ascii="仿宋" w:hAnsi="仿宋" w:eastAsia="仿宋" w:cs="仿宋"/>
                <w:color w:val="auto"/>
                <w:sz w:val="24"/>
                <w:szCs w:val="24"/>
                <w:highlight w:val="none"/>
                <w:lang w:val="en-US" w:eastAsia="zh-CN"/>
              </w:rPr>
            </w:pPr>
          </w:p>
        </w:tc>
        <w:tc>
          <w:tcPr>
            <w:tcW w:w="963" w:type="dxa"/>
            <w:vMerge w:val="continue"/>
            <w:noWrap w:val="0"/>
            <w:vAlign w:val="center"/>
          </w:tcPr>
          <w:p w14:paraId="1F62AB7F">
            <w:pPr>
              <w:spacing w:line="240" w:lineRule="auto"/>
              <w:jc w:val="center"/>
              <w:rPr>
                <w:rFonts w:hint="eastAsia" w:ascii="仿宋" w:hAnsi="仿宋" w:eastAsia="仿宋" w:cs="仿宋"/>
                <w:color w:val="auto"/>
                <w:kern w:val="0"/>
                <w:sz w:val="24"/>
                <w:szCs w:val="24"/>
                <w:highlight w:val="none"/>
                <w:lang w:val="en-US" w:eastAsia="zh-CN"/>
              </w:rPr>
            </w:pPr>
          </w:p>
        </w:tc>
        <w:tc>
          <w:tcPr>
            <w:tcW w:w="5641" w:type="dxa"/>
            <w:noWrap w:val="0"/>
            <w:vAlign w:val="top"/>
          </w:tcPr>
          <w:p w14:paraId="202F78F1">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根据响应人人员配置方案的针对性、可行性进行评审：</w:t>
            </w:r>
            <w:r>
              <w:rPr>
                <w:rFonts w:hint="eastAsia" w:ascii="仿宋" w:hAnsi="仿宋" w:eastAsia="仿宋" w:cs="仿宋"/>
                <w:b w:val="0"/>
                <w:bCs w:val="0"/>
                <w:i w:val="0"/>
                <w:iCs w:val="0"/>
                <w:color w:val="auto"/>
                <w:kern w:val="0"/>
                <w:sz w:val="24"/>
                <w:szCs w:val="24"/>
                <w:highlight w:val="none"/>
                <w:u w:val="none"/>
                <w:lang w:val="en-US" w:eastAsia="zh-CN" w:bidi="ar"/>
              </w:rPr>
              <w:t>人员配置、专业配置科学完整且与项目匹配度好的得5分；配置较为完整且与项目匹配度较好的得4分；配置基本完整且与项目匹配度较好的得3分；配置欠科学或与项目匹配度一般的得2分；配置不科学或与项目不匹配的得1分；不提供不得分。</w:t>
            </w:r>
          </w:p>
        </w:tc>
        <w:tc>
          <w:tcPr>
            <w:tcW w:w="900" w:type="dxa"/>
            <w:noWrap w:val="0"/>
            <w:vAlign w:val="center"/>
          </w:tcPr>
          <w:p w14:paraId="1650986E">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0-5分</w:t>
            </w:r>
          </w:p>
        </w:tc>
        <w:tc>
          <w:tcPr>
            <w:tcW w:w="995" w:type="dxa"/>
            <w:noWrap w:val="0"/>
            <w:vAlign w:val="center"/>
          </w:tcPr>
          <w:p w14:paraId="4C994124">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0DD0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69" w:type="dxa"/>
            <w:noWrap w:val="0"/>
            <w:vAlign w:val="center"/>
          </w:tcPr>
          <w:p w14:paraId="5048697D">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963" w:type="dxa"/>
            <w:noWrap w:val="0"/>
            <w:vAlign w:val="center"/>
          </w:tcPr>
          <w:p w14:paraId="1B52060A">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w:t>
            </w:r>
          </w:p>
          <w:p w14:paraId="53772793">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权值=0.</w:t>
            </w:r>
            <w:r>
              <w:rPr>
                <w:rFonts w:hint="eastAsia" w:ascii="仿宋" w:hAnsi="仿宋" w:eastAsia="仿宋" w:cs="仿宋"/>
                <w:color w:val="auto"/>
                <w:kern w:val="0"/>
                <w:sz w:val="24"/>
                <w:szCs w:val="24"/>
                <w:highlight w:val="none"/>
                <w:lang w:val="en-US" w:eastAsia="zh-CN"/>
              </w:rPr>
              <w:t>10</w:t>
            </w:r>
          </w:p>
        </w:tc>
        <w:tc>
          <w:tcPr>
            <w:tcW w:w="5641" w:type="dxa"/>
            <w:noWrap w:val="0"/>
            <w:vAlign w:val="center"/>
          </w:tcPr>
          <w:p w14:paraId="42EDCD75">
            <w:pPr>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14:paraId="08A79AD2">
            <w:pPr>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投标报价得分=(评标基准价／投标报价)×价格权值×100 （计算得分保留小数点后2位）</w:t>
            </w:r>
          </w:p>
          <w:p w14:paraId="66F61698">
            <w:pPr>
              <w:widowControl/>
              <w:shd w:val="clear" w:color="auto" w:fill="FFFFFF"/>
              <w:adjustRightInd/>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评标过程中，不得去掉报价中的最高报价和最低报价。</w:t>
            </w:r>
          </w:p>
        </w:tc>
        <w:tc>
          <w:tcPr>
            <w:tcW w:w="900" w:type="dxa"/>
            <w:noWrap w:val="0"/>
            <w:vAlign w:val="center"/>
          </w:tcPr>
          <w:p w14:paraId="2AC496C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c>
          <w:tcPr>
            <w:tcW w:w="995" w:type="dxa"/>
            <w:noWrap w:val="0"/>
            <w:vAlign w:val="center"/>
          </w:tcPr>
          <w:p w14:paraId="7DAACC3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5A1D510D">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007EDDE1">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0AF89054">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4B7C738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99A8F9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0E004F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5885CE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0DF5ABD">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12EBD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8C55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5EACE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75EF64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97FA2D">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FE84CF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A202FB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E717A8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16AE85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7909B5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8DB89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474B55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E534A2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78355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05EA45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26B81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B2AD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281DB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0CDF2E">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DFD5C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966D9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9B5E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6895D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CCE3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C9169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E0910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C0921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3C0A7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23C9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F199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44AC6E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68684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7BAC7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96BBEE6">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620A00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9F3CAB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76C821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5C75CBE">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230B00">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F25A5A3">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52C055D">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DBC727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C3591">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A4EF126">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2C4067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C67762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247608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2AECDED">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73A0BE30">
      <w:pPr>
        <w:rPr>
          <w:rFonts w:cs="宋体"/>
          <w:color w:val="auto"/>
          <w:highlight w:val="none"/>
        </w:rPr>
      </w:pPr>
      <w:r>
        <w:rPr>
          <w:rFonts w:hint="eastAsia" w:cs="宋体"/>
          <w:color w:val="auto"/>
          <w:highlight w:val="none"/>
        </w:rPr>
        <w:br w:type="page"/>
      </w:r>
    </w:p>
    <w:p w14:paraId="34C59F6C">
      <w:pPr>
        <w:numPr>
          <w:ilvl w:val="0"/>
          <w:numId w:val="10"/>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007D58B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46D6133">
      <w:pPr>
        <w:pStyle w:val="3"/>
        <w:ind w:left="0" w:firstLine="0"/>
        <w:rPr>
          <w:color w:val="auto"/>
          <w:highlight w:val="none"/>
        </w:rPr>
      </w:pPr>
    </w:p>
    <w:p w14:paraId="2459A46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5F28FC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AF9749E">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13E80FC">
      <w:pPr>
        <w:spacing w:before="120" w:line="22" w:lineRule="atLeast"/>
        <w:rPr>
          <w:rFonts w:ascii="宋体" w:hAnsi="宋体" w:cs="宋体"/>
          <w:color w:val="auto"/>
          <w:sz w:val="24"/>
          <w:highlight w:val="none"/>
        </w:rPr>
      </w:pPr>
    </w:p>
    <w:p w14:paraId="672C67C0">
      <w:pPr>
        <w:pStyle w:val="3"/>
        <w:rPr>
          <w:color w:val="auto"/>
          <w:highlight w:val="none"/>
        </w:rPr>
      </w:pPr>
    </w:p>
    <w:p w14:paraId="25A58ED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47DE06E">
      <w:pPr>
        <w:pStyle w:val="596"/>
        <w:spacing w:before="120" w:line="22" w:lineRule="atLeast"/>
        <w:rPr>
          <w:rFonts w:ascii="宋体" w:hAnsi="宋体" w:eastAsia="宋体" w:cs="宋体"/>
          <w:color w:val="auto"/>
          <w:szCs w:val="24"/>
          <w:highlight w:val="none"/>
        </w:rPr>
      </w:pPr>
    </w:p>
    <w:p w14:paraId="1E31AD42">
      <w:pPr>
        <w:pStyle w:val="596"/>
        <w:spacing w:before="120" w:line="22" w:lineRule="atLeast"/>
        <w:rPr>
          <w:rFonts w:ascii="宋体" w:hAnsi="宋体" w:eastAsia="宋体" w:cs="宋体"/>
          <w:color w:val="auto"/>
          <w:szCs w:val="24"/>
          <w:highlight w:val="none"/>
        </w:rPr>
      </w:pPr>
    </w:p>
    <w:p w14:paraId="3F29EE7D">
      <w:pPr>
        <w:rPr>
          <w:rFonts w:ascii="宋体" w:hAnsi="宋体" w:cs="宋体"/>
          <w:color w:val="auto"/>
          <w:sz w:val="24"/>
          <w:highlight w:val="none"/>
        </w:rPr>
      </w:pPr>
    </w:p>
    <w:p w14:paraId="4D69ACF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05E5A79">
      <w:pPr>
        <w:spacing w:before="120" w:line="22" w:lineRule="atLeast"/>
        <w:rPr>
          <w:rFonts w:ascii="宋体" w:hAnsi="宋体" w:cs="宋体"/>
          <w:color w:val="auto"/>
          <w:sz w:val="24"/>
          <w:highlight w:val="none"/>
        </w:rPr>
      </w:pPr>
    </w:p>
    <w:p w14:paraId="397DB46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AE2FCF3">
      <w:pPr>
        <w:spacing w:before="120" w:line="22" w:lineRule="atLeast"/>
        <w:rPr>
          <w:rFonts w:ascii="宋体" w:hAnsi="宋体" w:cs="宋体"/>
          <w:color w:val="auto"/>
          <w:sz w:val="24"/>
          <w:highlight w:val="none"/>
        </w:rPr>
      </w:pPr>
    </w:p>
    <w:p w14:paraId="684C5A6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B939161">
      <w:pPr>
        <w:spacing w:before="120" w:line="22" w:lineRule="atLeast"/>
        <w:rPr>
          <w:rFonts w:ascii="宋体" w:hAnsi="宋体" w:cs="宋体"/>
          <w:color w:val="auto"/>
          <w:sz w:val="24"/>
          <w:highlight w:val="none"/>
        </w:rPr>
      </w:pPr>
    </w:p>
    <w:p w14:paraId="54F14EC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0CB073">
      <w:pPr>
        <w:rPr>
          <w:rFonts w:ascii="宋体" w:hAnsi="宋体" w:cs="宋体"/>
          <w:b/>
          <w:color w:val="auto"/>
          <w:sz w:val="24"/>
          <w:highlight w:val="none"/>
        </w:rPr>
      </w:pPr>
      <w:r>
        <w:rPr>
          <w:rFonts w:ascii="宋体" w:hAnsi="宋体" w:cs="宋体"/>
          <w:b/>
          <w:color w:val="auto"/>
          <w:sz w:val="24"/>
          <w:highlight w:val="none"/>
        </w:rPr>
        <w:br w:type="page"/>
      </w:r>
    </w:p>
    <w:p w14:paraId="31F8E62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8F08496">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5BDA13A">
      <w:pPr>
        <w:spacing w:line="560" w:lineRule="exact"/>
        <w:ind w:firstLine="482" w:firstLineChars="200"/>
        <w:outlineLvl w:val="0"/>
        <w:rPr>
          <w:rFonts w:ascii="宋体" w:hAnsi="宋体"/>
          <w:color w:val="auto"/>
          <w:sz w:val="24"/>
          <w:highlight w:val="none"/>
        </w:rPr>
      </w:pPr>
      <w:bookmarkStart w:id="393" w:name="_Toc28855"/>
      <w:bookmarkStart w:id="394" w:name="_Toc19273"/>
      <w:bookmarkStart w:id="395" w:name="_Toc22967"/>
      <w:bookmarkStart w:id="396" w:name="_Toc20421"/>
      <w:bookmarkStart w:id="397"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741CFA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431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CDD2C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7D015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0AF8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C26E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B813CB6">
      <w:pPr>
        <w:spacing w:line="560" w:lineRule="exact"/>
        <w:ind w:firstLine="482" w:firstLineChars="200"/>
        <w:outlineLvl w:val="0"/>
        <w:rPr>
          <w:rFonts w:ascii="宋体" w:hAnsi="宋体"/>
          <w:b/>
          <w:color w:val="auto"/>
          <w:sz w:val="24"/>
          <w:highlight w:val="none"/>
        </w:rPr>
      </w:pPr>
      <w:bookmarkStart w:id="398" w:name="_Toc2918"/>
      <w:bookmarkStart w:id="399" w:name="_Toc6773"/>
      <w:bookmarkStart w:id="400" w:name="_Toc22185"/>
      <w:bookmarkStart w:id="401" w:name="_Toc18585"/>
      <w:bookmarkStart w:id="402"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71E1909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38D926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844CE0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BED692B">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5F7F76D">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ACCD7D9">
      <w:pPr>
        <w:spacing w:line="560" w:lineRule="exact"/>
        <w:ind w:firstLine="480" w:firstLineChars="200"/>
        <w:rPr>
          <w:rFonts w:ascii="宋体" w:hAnsi="宋体" w:cs="宋体"/>
          <w:color w:val="auto"/>
          <w:sz w:val="24"/>
          <w:highlight w:val="none"/>
          <w:u w:val="single"/>
        </w:rPr>
      </w:pPr>
      <w:bookmarkStart w:id="403" w:name="_Toc5635"/>
      <w:bookmarkStart w:id="404" w:name="_Toc21124"/>
      <w:bookmarkStart w:id="405" w:name="_Toc13918"/>
      <w:bookmarkStart w:id="406" w:name="_Toc1386"/>
      <w:bookmarkStart w:id="40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E0667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2C134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86D66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21419CE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C06F7C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26BA86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29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545468">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E189CB3">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E02062E">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D7F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2F7D2A">
            <w:pPr>
              <w:pStyle w:val="317"/>
              <w:spacing w:line="560" w:lineRule="exact"/>
              <w:ind w:firstLine="200"/>
              <w:jc w:val="center"/>
              <w:rPr>
                <w:rFonts w:hAnsi="宋体"/>
                <w:color w:val="auto"/>
                <w:sz w:val="24"/>
                <w:szCs w:val="24"/>
                <w:highlight w:val="none"/>
              </w:rPr>
            </w:pPr>
          </w:p>
        </w:tc>
        <w:tc>
          <w:tcPr>
            <w:tcW w:w="3402" w:type="dxa"/>
            <w:vAlign w:val="center"/>
          </w:tcPr>
          <w:p w14:paraId="385B0E19">
            <w:pPr>
              <w:pStyle w:val="317"/>
              <w:spacing w:line="560" w:lineRule="exact"/>
              <w:ind w:firstLine="200"/>
              <w:jc w:val="center"/>
              <w:rPr>
                <w:rFonts w:hAnsi="宋体"/>
                <w:color w:val="auto"/>
                <w:sz w:val="24"/>
                <w:szCs w:val="24"/>
                <w:highlight w:val="none"/>
              </w:rPr>
            </w:pPr>
          </w:p>
        </w:tc>
        <w:tc>
          <w:tcPr>
            <w:tcW w:w="2552" w:type="dxa"/>
            <w:vAlign w:val="center"/>
          </w:tcPr>
          <w:p w14:paraId="25B3709B">
            <w:pPr>
              <w:pStyle w:val="317"/>
              <w:spacing w:line="560" w:lineRule="exact"/>
              <w:ind w:firstLine="200"/>
              <w:jc w:val="center"/>
              <w:rPr>
                <w:rFonts w:hAnsi="宋体"/>
                <w:color w:val="auto"/>
                <w:sz w:val="24"/>
                <w:szCs w:val="24"/>
                <w:highlight w:val="none"/>
              </w:rPr>
            </w:pPr>
          </w:p>
        </w:tc>
      </w:tr>
      <w:tr w14:paraId="1094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5ED430">
            <w:pPr>
              <w:pStyle w:val="317"/>
              <w:spacing w:line="560" w:lineRule="exact"/>
              <w:ind w:firstLine="200"/>
              <w:jc w:val="center"/>
              <w:rPr>
                <w:rFonts w:hAnsi="宋体"/>
                <w:color w:val="auto"/>
                <w:sz w:val="24"/>
                <w:szCs w:val="24"/>
                <w:highlight w:val="none"/>
              </w:rPr>
            </w:pPr>
          </w:p>
        </w:tc>
        <w:tc>
          <w:tcPr>
            <w:tcW w:w="3402" w:type="dxa"/>
            <w:vAlign w:val="center"/>
          </w:tcPr>
          <w:p w14:paraId="5622A116">
            <w:pPr>
              <w:pStyle w:val="317"/>
              <w:spacing w:line="560" w:lineRule="exact"/>
              <w:ind w:firstLine="200"/>
              <w:jc w:val="center"/>
              <w:rPr>
                <w:rFonts w:hAnsi="宋体"/>
                <w:color w:val="auto"/>
                <w:sz w:val="24"/>
                <w:szCs w:val="24"/>
                <w:highlight w:val="none"/>
              </w:rPr>
            </w:pPr>
          </w:p>
        </w:tc>
        <w:tc>
          <w:tcPr>
            <w:tcW w:w="2552" w:type="dxa"/>
            <w:vAlign w:val="center"/>
          </w:tcPr>
          <w:p w14:paraId="6393FE56">
            <w:pPr>
              <w:pStyle w:val="317"/>
              <w:spacing w:line="560" w:lineRule="exact"/>
              <w:ind w:firstLine="200"/>
              <w:jc w:val="center"/>
              <w:rPr>
                <w:rFonts w:hAnsi="宋体"/>
                <w:color w:val="auto"/>
                <w:sz w:val="24"/>
                <w:szCs w:val="24"/>
                <w:highlight w:val="none"/>
              </w:rPr>
            </w:pPr>
          </w:p>
        </w:tc>
      </w:tr>
      <w:tr w14:paraId="0529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8140D6">
            <w:pPr>
              <w:pStyle w:val="317"/>
              <w:spacing w:line="560" w:lineRule="exact"/>
              <w:ind w:firstLine="200"/>
              <w:jc w:val="center"/>
              <w:rPr>
                <w:rFonts w:hAnsi="宋体"/>
                <w:color w:val="auto"/>
                <w:sz w:val="24"/>
                <w:szCs w:val="24"/>
                <w:highlight w:val="none"/>
              </w:rPr>
            </w:pPr>
          </w:p>
        </w:tc>
        <w:tc>
          <w:tcPr>
            <w:tcW w:w="3402" w:type="dxa"/>
            <w:vAlign w:val="center"/>
          </w:tcPr>
          <w:p w14:paraId="22699410">
            <w:pPr>
              <w:pStyle w:val="317"/>
              <w:spacing w:line="560" w:lineRule="exact"/>
              <w:ind w:firstLine="200"/>
              <w:jc w:val="center"/>
              <w:rPr>
                <w:rFonts w:hAnsi="宋体"/>
                <w:color w:val="auto"/>
                <w:sz w:val="24"/>
                <w:szCs w:val="24"/>
                <w:highlight w:val="none"/>
              </w:rPr>
            </w:pPr>
          </w:p>
        </w:tc>
        <w:tc>
          <w:tcPr>
            <w:tcW w:w="2552" w:type="dxa"/>
            <w:vAlign w:val="center"/>
          </w:tcPr>
          <w:p w14:paraId="4245C2CD">
            <w:pPr>
              <w:pStyle w:val="317"/>
              <w:spacing w:line="560" w:lineRule="exact"/>
              <w:ind w:firstLine="200"/>
              <w:jc w:val="center"/>
              <w:rPr>
                <w:rFonts w:hAnsi="宋体"/>
                <w:color w:val="auto"/>
                <w:sz w:val="24"/>
                <w:szCs w:val="24"/>
                <w:highlight w:val="none"/>
              </w:rPr>
            </w:pPr>
          </w:p>
        </w:tc>
      </w:tr>
      <w:tr w14:paraId="215B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A056DE">
            <w:pPr>
              <w:pStyle w:val="317"/>
              <w:spacing w:line="560" w:lineRule="exact"/>
              <w:ind w:firstLine="200"/>
              <w:jc w:val="center"/>
              <w:rPr>
                <w:rFonts w:hAnsi="宋体"/>
                <w:color w:val="auto"/>
                <w:sz w:val="24"/>
                <w:szCs w:val="24"/>
                <w:highlight w:val="none"/>
              </w:rPr>
            </w:pPr>
          </w:p>
        </w:tc>
        <w:tc>
          <w:tcPr>
            <w:tcW w:w="3402" w:type="dxa"/>
            <w:vAlign w:val="center"/>
          </w:tcPr>
          <w:p w14:paraId="23633CC5">
            <w:pPr>
              <w:pStyle w:val="317"/>
              <w:spacing w:line="560" w:lineRule="exact"/>
              <w:ind w:firstLine="200"/>
              <w:jc w:val="center"/>
              <w:rPr>
                <w:rFonts w:hAnsi="宋体"/>
                <w:color w:val="auto"/>
                <w:sz w:val="24"/>
                <w:szCs w:val="24"/>
                <w:highlight w:val="none"/>
              </w:rPr>
            </w:pPr>
          </w:p>
        </w:tc>
        <w:tc>
          <w:tcPr>
            <w:tcW w:w="2552" w:type="dxa"/>
            <w:vAlign w:val="center"/>
          </w:tcPr>
          <w:p w14:paraId="1CDF0546">
            <w:pPr>
              <w:pStyle w:val="317"/>
              <w:spacing w:line="560" w:lineRule="exact"/>
              <w:ind w:firstLine="200"/>
              <w:jc w:val="center"/>
              <w:rPr>
                <w:rFonts w:hAnsi="宋体"/>
                <w:color w:val="auto"/>
                <w:sz w:val="24"/>
                <w:szCs w:val="24"/>
                <w:highlight w:val="none"/>
              </w:rPr>
            </w:pPr>
          </w:p>
        </w:tc>
      </w:tr>
      <w:tr w14:paraId="7DC7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90A226">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877C205">
            <w:pPr>
              <w:pStyle w:val="317"/>
              <w:spacing w:line="560" w:lineRule="exact"/>
              <w:ind w:firstLine="200"/>
              <w:jc w:val="center"/>
              <w:rPr>
                <w:rFonts w:hAnsi="宋体"/>
                <w:color w:val="auto"/>
                <w:sz w:val="24"/>
                <w:szCs w:val="24"/>
                <w:highlight w:val="none"/>
              </w:rPr>
            </w:pPr>
          </w:p>
        </w:tc>
      </w:tr>
    </w:tbl>
    <w:p w14:paraId="54E35AC8">
      <w:pPr>
        <w:spacing w:line="560" w:lineRule="exact"/>
        <w:ind w:firstLine="480" w:firstLineChars="200"/>
        <w:rPr>
          <w:rFonts w:ascii="宋体" w:hAnsi="宋体"/>
          <w:color w:val="auto"/>
          <w:sz w:val="24"/>
          <w:highlight w:val="none"/>
        </w:rPr>
      </w:pPr>
      <w:bookmarkStart w:id="408" w:name="_Toc3654"/>
      <w:bookmarkStart w:id="409" w:name="_Toc30506"/>
      <w:bookmarkStart w:id="410" w:name="_Toc30158"/>
      <w:bookmarkStart w:id="411" w:name="_Toc14993"/>
      <w:bookmarkStart w:id="412"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C3C0D27">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7E8733D3">
      <w:pPr>
        <w:pStyle w:val="957"/>
        <w:spacing w:before="0" w:beforeAutospacing="0" w:after="0" w:afterAutospacing="0" w:line="360" w:lineRule="auto"/>
        <w:ind w:firstLine="480"/>
        <w:rPr>
          <w:b/>
          <w:color w:val="auto"/>
          <w:highlight w:val="none"/>
        </w:rPr>
      </w:pPr>
      <w:bookmarkStart w:id="413" w:name="_Toc11108"/>
      <w:bookmarkStart w:id="414" w:name="_Toc31421"/>
      <w:bookmarkStart w:id="415" w:name="_Toc4760"/>
      <w:bookmarkStart w:id="416" w:name="_Toc3625"/>
      <w:bookmarkStart w:id="417" w:name="_Toc8772"/>
      <w:r>
        <w:rPr>
          <w:rFonts w:hint="eastAsia"/>
          <w:b/>
          <w:color w:val="auto"/>
          <w:highlight w:val="none"/>
        </w:rPr>
        <w:t>1.4履约保证金</w:t>
      </w:r>
    </w:p>
    <w:p w14:paraId="15A7CEC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00E099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8C3E5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D3E7824">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EF41A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E686AD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54129D8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53C956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B91A13">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1FCB31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31C592D">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20466C1">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C77F0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A357E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1FFFB10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E380E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EE8F3C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1D1B7BC">
      <w:pPr>
        <w:spacing w:line="560" w:lineRule="exact"/>
        <w:ind w:firstLine="480" w:firstLineChars="200"/>
        <w:outlineLvl w:val="0"/>
        <w:rPr>
          <w:rFonts w:ascii="宋体" w:hAnsi="宋体"/>
          <w:bCs/>
          <w:color w:val="auto"/>
          <w:sz w:val="24"/>
          <w:highlight w:val="none"/>
        </w:rPr>
      </w:pPr>
      <w:bookmarkStart w:id="418" w:name="_Toc2375"/>
      <w:bookmarkStart w:id="419" w:name="_Toc5698"/>
      <w:bookmarkStart w:id="420" w:name="_Toc24662"/>
      <w:bookmarkStart w:id="421" w:name="_Toc3079"/>
      <w:bookmarkStart w:id="422"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9DEE71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528D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A22E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1ACE8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5E51D82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89FA9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371C75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F0D3CAD">
      <w:pPr>
        <w:spacing w:line="560" w:lineRule="exact"/>
        <w:ind w:firstLine="480" w:firstLineChars="200"/>
        <w:rPr>
          <w:rFonts w:ascii="宋体" w:hAnsi="宋体" w:cs="宋体"/>
          <w:color w:val="auto"/>
          <w:sz w:val="24"/>
          <w:highlight w:val="none"/>
        </w:rPr>
      </w:pPr>
      <w:bookmarkStart w:id="423" w:name="_Toc26807"/>
      <w:bookmarkStart w:id="424" w:name="_Toc18683"/>
      <w:bookmarkStart w:id="425" w:name="_Toc9497"/>
      <w:bookmarkStart w:id="426" w:name="_Toc32454"/>
      <w:bookmarkStart w:id="427"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D8AD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C2FE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6A801A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4218A6C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6BE903A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8510AD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DEDA9D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0FFA2E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1B3A6CAF">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7E5841A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748F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68AC8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65F195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706049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D226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76BD4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1EA05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F0801F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DA1A2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76453B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8EC071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DD1C97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46C042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8D8CF2E">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A60862C">
      <w:pPr>
        <w:spacing w:line="560" w:lineRule="exact"/>
        <w:ind w:firstLine="482" w:firstLineChars="200"/>
        <w:outlineLvl w:val="0"/>
        <w:rPr>
          <w:rFonts w:ascii="宋体" w:hAnsi="宋体"/>
          <w:b/>
          <w:color w:val="auto"/>
          <w:sz w:val="24"/>
          <w:highlight w:val="none"/>
        </w:rPr>
      </w:pPr>
      <w:bookmarkStart w:id="428" w:name="_Toc5228"/>
      <w:bookmarkStart w:id="429" w:name="_Toc14021"/>
      <w:bookmarkStart w:id="430" w:name="_Toc25079"/>
      <w:bookmarkStart w:id="431" w:name="_Toc31297"/>
      <w:bookmarkStart w:id="432" w:name="_Toc19680"/>
      <w:r>
        <w:rPr>
          <w:rFonts w:ascii="宋体" w:hAnsi="宋体"/>
          <w:b/>
          <w:color w:val="auto"/>
          <w:sz w:val="24"/>
          <w:highlight w:val="none"/>
        </w:rPr>
        <w:t>2.1 定义</w:t>
      </w:r>
      <w:bookmarkEnd w:id="428"/>
      <w:bookmarkEnd w:id="429"/>
      <w:bookmarkEnd w:id="430"/>
      <w:bookmarkEnd w:id="431"/>
      <w:bookmarkEnd w:id="432"/>
    </w:p>
    <w:p w14:paraId="425605B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0607E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6AFA95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C01343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75FDC9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453C24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929C8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FF7CD82">
      <w:pPr>
        <w:spacing w:line="560" w:lineRule="exact"/>
        <w:ind w:firstLine="482" w:firstLineChars="200"/>
        <w:outlineLvl w:val="0"/>
        <w:rPr>
          <w:rFonts w:ascii="宋体" w:hAnsi="宋体"/>
          <w:b/>
          <w:color w:val="auto"/>
          <w:sz w:val="24"/>
          <w:highlight w:val="none"/>
        </w:rPr>
      </w:pPr>
      <w:bookmarkStart w:id="433" w:name="_Toc3769"/>
      <w:bookmarkStart w:id="434" w:name="_Toc19539"/>
      <w:bookmarkStart w:id="435" w:name="_Toc16752"/>
      <w:bookmarkStart w:id="436" w:name="_Toc31402"/>
      <w:bookmarkStart w:id="437" w:name="_Toc23289"/>
      <w:r>
        <w:rPr>
          <w:rFonts w:ascii="宋体" w:hAnsi="宋体"/>
          <w:b/>
          <w:color w:val="auto"/>
          <w:sz w:val="24"/>
          <w:highlight w:val="none"/>
        </w:rPr>
        <w:t>2.2 技术规范</w:t>
      </w:r>
      <w:bookmarkEnd w:id="433"/>
      <w:bookmarkEnd w:id="434"/>
      <w:bookmarkEnd w:id="435"/>
      <w:bookmarkEnd w:id="436"/>
      <w:bookmarkEnd w:id="437"/>
    </w:p>
    <w:p w14:paraId="7A7A0A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C8440D3">
      <w:pPr>
        <w:spacing w:line="560" w:lineRule="exact"/>
        <w:ind w:firstLine="482" w:firstLineChars="200"/>
        <w:outlineLvl w:val="0"/>
        <w:rPr>
          <w:rFonts w:ascii="宋体" w:hAnsi="宋体"/>
          <w:b/>
          <w:color w:val="auto"/>
          <w:sz w:val="24"/>
          <w:highlight w:val="none"/>
        </w:rPr>
      </w:pPr>
      <w:bookmarkStart w:id="438" w:name="_Toc27945"/>
      <w:bookmarkStart w:id="439" w:name="_Toc13673"/>
      <w:bookmarkStart w:id="440" w:name="_Toc4133"/>
      <w:bookmarkStart w:id="441" w:name="_Toc12412"/>
      <w:bookmarkStart w:id="442" w:name="_Toc9161"/>
      <w:r>
        <w:rPr>
          <w:rFonts w:ascii="宋体" w:hAnsi="宋体"/>
          <w:b/>
          <w:color w:val="auto"/>
          <w:sz w:val="24"/>
          <w:highlight w:val="none"/>
        </w:rPr>
        <w:t>2.3 知识产权</w:t>
      </w:r>
      <w:bookmarkEnd w:id="438"/>
      <w:bookmarkEnd w:id="439"/>
      <w:bookmarkEnd w:id="440"/>
      <w:bookmarkEnd w:id="441"/>
      <w:bookmarkEnd w:id="442"/>
    </w:p>
    <w:p w14:paraId="70ABE7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259AF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8E93B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D9C6DE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CF87F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C3BC1C3">
      <w:pPr>
        <w:spacing w:line="560" w:lineRule="exact"/>
        <w:ind w:firstLine="482" w:firstLineChars="200"/>
        <w:outlineLvl w:val="0"/>
        <w:rPr>
          <w:rFonts w:ascii="宋体" w:hAnsi="宋体"/>
          <w:b/>
          <w:color w:val="auto"/>
          <w:sz w:val="24"/>
          <w:highlight w:val="none"/>
        </w:rPr>
      </w:pPr>
      <w:bookmarkStart w:id="443" w:name="_Toc22011"/>
      <w:bookmarkStart w:id="444" w:name="_Toc32670"/>
      <w:bookmarkStart w:id="445" w:name="_Toc26555"/>
      <w:bookmarkStart w:id="446" w:name="_Toc31233"/>
      <w:bookmarkStart w:id="447" w:name="_Toc15447"/>
      <w:r>
        <w:rPr>
          <w:rFonts w:ascii="宋体" w:hAnsi="宋体"/>
          <w:b/>
          <w:color w:val="auto"/>
          <w:sz w:val="24"/>
          <w:highlight w:val="none"/>
        </w:rPr>
        <w:t>2.5 结算方式和付款条件</w:t>
      </w:r>
      <w:bookmarkEnd w:id="443"/>
      <w:bookmarkEnd w:id="444"/>
      <w:bookmarkEnd w:id="445"/>
      <w:bookmarkEnd w:id="446"/>
      <w:bookmarkEnd w:id="447"/>
    </w:p>
    <w:p w14:paraId="08A44D0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21FC278">
      <w:pPr>
        <w:spacing w:line="560" w:lineRule="exact"/>
        <w:ind w:firstLine="482" w:firstLineChars="200"/>
        <w:outlineLvl w:val="0"/>
        <w:rPr>
          <w:rFonts w:ascii="宋体" w:hAnsi="宋体"/>
          <w:b/>
          <w:color w:val="auto"/>
          <w:sz w:val="24"/>
          <w:highlight w:val="none"/>
        </w:rPr>
      </w:pPr>
      <w:bookmarkStart w:id="448" w:name="_Toc30507"/>
      <w:bookmarkStart w:id="449" w:name="_Toc13154"/>
      <w:bookmarkStart w:id="450" w:name="_Toc13467"/>
      <w:bookmarkStart w:id="451" w:name="_Toc16163"/>
      <w:bookmarkStart w:id="452" w:name="_Toc18990"/>
      <w:r>
        <w:rPr>
          <w:rFonts w:ascii="宋体" w:hAnsi="宋体"/>
          <w:b/>
          <w:color w:val="auto"/>
          <w:sz w:val="24"/>
          <w:highlight w:val="none"/>
        </w:rPr>
        <w:t>2.6 技术资料和保密义务</w:t>
      </w:r>
      <w:bookmarkEnd w:id="448"/>
      <w:bookmarkEnd w:id="449"/>
      <w:bookmarkEnd w:id="450"/>
      <w:bookmarkEnd w:id="451"/>
      <w:bookmarkEnd w:id="452"/>
    </w:p>
    <w:p w14:paraId="2A9A6C7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B211E2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44E0C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CDFE35B">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37A3A6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F6C7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030928A">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27A43ED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2075005">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27222FF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B3AD32">
      <w:pPr>
        <w:spacing w:line="560" w:lineRule="exact"/>
        <w:ind w:firstLine="482" w:firstLineChars="200"/>
        <w:outlineLvl w:val="0"/>
        <w:rPr>
          <w:rFonts w:ascii="宋体" w:hAnsi="宋体"/>
          <w:b/>
          <w:color w:val="auto"/>
          <w:sz w:val="24"/>
          <w:highlight w:val="none"/>
        </w:rPr>
      </w:pPr>
      <w:bookmarkStart w:id="456" w:name="_Toc42"/>
      <w:bookmarkStart w:id="457" w:name="_Toc21830"/>
      <w:bookmarkStart w:id="458" w:name="_Toc10663"/>
      <w:bookmarkStart w:id="459" w:name="_Toc23368"/>
      <w:bookmarkStart w:id="460" w:name="_Toc26689"/>
      <w:r>
        <w:rPr>
          <w:rFonts w:ascii="宋体" w:hAnsi="宋体"/>
          <w:b/>
          <w:color w:val="auto"/>
          <w:sz w:val="24"/>
          <w:highlight w:val="none"/>
        </w:rPr>
        <w:t>2.10 合同转让和分包</w:t>
      </w:r>
      <w:bookmarkEnd w:id="456"/>
      <w:bookmarkEnd w:id="457"/>
      <w:bookmarkEnd w:id="458"/>
      <w:bookmarkEnd w:id="459"/>
      <w:bookmarkEnd w:id="460"/>
    </w:p>
    <w:p w14:paraId="42AFD67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25DB8E1">
      <w:pPr>
        <w:spacing w:line="560" w:lineRule="exact"/>
        <w:ind w:firstLine="482" w:firstLineChars="200"/>
        <w:outlineLvl w:val="0"/>
        <w:rPr>
          <w:rFonts w:ascii="宋体" w:hAnsi="宋体"/>
          <w:b/>
          <w:color w:val="auto"/>
          <w:sz w:val="24"/>
          <w:highlight w:val="none"/>
        </w:rPr>
      </w:pPr>
      <w:bookmarkStart w:id="461" w:name="_Toc14371"/>
      <w:bookmarkStart w:id="462" w:name="_Toc4720"/>
      <w:bookmarkStart w:id="463" w:name="_Toc25571"/>
      <w:bookmarkStart w:id="464" w:name="_Toc26633"/>
      <w:bookmarkStart w:id="465" w:name="_Toc32494"/>
      <w:r>
        <w:rPr>
          <w:rFonts w:ascii="宋体" w:hAnsi="宋体"/>
          <w:b/>
          <w:color w:val="auto"/>
          <w:sz w:val="24"/>
          <w:highlight w:val="none"/>
        </w:rPr>
        <w:t>2.11 不可抗力</w:t>
      </w:r>
      <w:bookmarkEnd w:id="461"/>
      <w:bookmarkEnd w:id="462"/>
      <w:bookmarkEnd w:id="463"/>
      <w:bookmarkEnd w:id="464"/>
      <w:bookmarkEnd w:id="465"/>
    </w:p>
    <w:p w14:paraId="08DEB51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008D40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C8289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8204C3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C55E9B0">
      <w:pPr>
        <w:spacing w:line="560" w:lineRule="exact"/>
        <w:ind w:firstLine="482" w:firstLineChars="200"/>
        <w:outlineLvl w:val="0"/>
        <w:rPr>
          <w:rFonts w:ascii="宋体" w:hAnsi="宋体"/>
          <w:b/>
          <w:color w:val="auto"/>
          <w:sz w:val="24"/>
          <w:highlight w:val="none"/>
        </w:rPr>
      </w:pPr>
      <w:bookmarkStart w:id="466" w:name="_Toc23854"/>
      <w:bookmarkStart w:id="467" w:name="_Toc3638"/>
      <w:bookmarkStart w:id="468" w:name="_Toc14115"/>
      <w:bookmarkStart w:id="469" w:name="_Toc24465"/>
      <w:bookmarkStart w:id="470" w:name="_Toc25783"/>
      <w:r>
        <w:rPr>
          <w:rFonts w:ascii="宋体" w:hAnsi="宋体"/>
          <w:b/>
          <w:color w:val="auto"/>
          <w:sz w:val="24"/>
          <w:highlight w:val="none"/>
        </w:rPr>
        <w:t>2.12 税费</w:t>
      </w:r>
      <w:bookmarkEnd w:id="466"/>
      <w:bookmarkEnd w:id="467"/>
      <w:bookmarkEnd w:id="468"/>
      <w:bookmarkEnd w:id="469"/>
      <w:bookmarkEnd w:id="470"/>
    </w:p>
    <w:p w14:paraId="7FD9EEA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EC14F14">
      <w:pPr>
        <w:spacing w:line="560" w:lineRule="exact"/>
        <w:ind w:firstLine="482" w:firstLineChars="200"/>
        <w:outlineLvl w:val="0"/>
        <w:rPr>
          <w:rFonts w:ascii="宋体" w:hAnsi="宋体"/>
          <w:b/>
          <w:color w:val="auto"/>
          <w:sz w:val="24"/>
          <w:highlight w:val="none"/>
        </w:rPr>
      </w:pPr>
      <w:bookmarkStart w:id="471" w:name="_Toc14814"/>
      <w:bookmarkStart w:id="472" w:name="_Toc30105"/>
      <w:bookmarkStart w:id="473" w:name="_Toc25525"/>
      <w:bookmarkStart w:id="474" w:name="_Toc7315"/>
      <w:bookmarkStart w:id="475" w:name="_Toc26883"/>
      <w:r>
        <w:rPr>
          <w:rFonts w:ascii="宋体" w:hAnsi="宋体"/>
          <w:b/>
          <w:color w:val="auto"/>
          <w:sz w:val="24"/>
          <w:highlight w:val="none"/>
        </w:rPr>
        <w:t>2.13 乙方破产</w:t>
      </w:r>
      <w:bookmarkEnd w:id="471"/>
      <w:bookmarkEnd w:id="472"/>
      <w:bookmarkEnd w:id="473"/>
      <w:bookmarkEnd w:id="474"/>
      <w:bookmarkEnd w:id="475"/>
    </w:p>
    <w:p w14:paraId="1264680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7B91548">
      <w:pPr>
        <w:spacing w:line="560" w:lineRule="exact"/>
        <w:ind w:firstLine="482" w:firstLineChars="200"/>
        <w:outlineLvl w:val="0"/>
        <w:rPr>
          <w:rFonts w:ascii="宋体" w:hAnsi="宋体"/>
          <w:b/>
          <w:color w:val="auto"/>
          <w:sz w:val="24"/>
          <w:highlight w:val="none"/>
        </w:rPr>
      </w:pPr>
      <w:bookmarkStart w:id="476" w:name="_Toc1123"/>
      <w:bookmarkStart w:id="477" w:name="_Toc23323"/>
      <w:bookmarkStart w:id="478" w:name="_Toc2016"/>
      <w:r>
        <w:rPr>
          <w:rFonts w:ascii="宋体" w:hAnsi="宋体"/>
          <w:b/>
          <w:color w:val="auto"/>
          <w:sz w:val="24"/>
          <w:highlight w:val="none"/>
        </w:rPr>
        <w:t>2.14 合同中止、终止</w:t>
      </w:r>
      <w:bookmarkEnd w:id="476"/>
      <w:bookmarkEnd w:id="477"/>
      <w:bookmarkEnd w:id="478"/>
    </w:p>
    <w:p w14:paraId="3DA9C3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A6BABB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5C2C05">
      <w:pPr>
        <w:spacing w:line="560" w:lineRule="exact"/>
        <w:ind w:firstLine="482" w:firstLineChars="200"/>
        <w:outlineLvl w:val="0"/>
        <w:rPr>
          <w:rFonts w:ascii="宋体" w:hAnsi="宋体"/>
          <w:b/>
          <w:color w:val="auto"/>
          <w:sz w:val="24"/>
          <w:highlight w:val="none"/>
        </w:rPr>
      </w:pPr>
      <w:bookmarkStart w:id="479" w:name="_Toc14525"/>
      <w:bookmarkStart w:id="480" w:name="_Toc1969"/>
      <w:bookmarkStart w:id="481" w:name="_Toc17363"/>
      <w:r>
        <w:rPr>
          <w:rFonts w:ascii="宋体" w:hAnsi="宋体"/>
          <w:b/>
          <w:color w:val="auto"/>
          <w:sz w:val="24"/>
          <w:highlight w:val="none"/>
        </w:rPr>
        <w:t>2.15 检验和验收</w:t>
      </w:r>
      <w:bookmarkEnd w:id="479"/>
      <w:bookmarkEnd w:id="480"/>
      <w:bookmarkEnd w:id="481"/>
    </w:p>
    <w:p w14:paraId="1195A6D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7248D4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DB69D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EF8DED6">
      <w:pPr>
        <w:spacing w:line="560" w:lineRule="exact"/>
        <w:ind w:firstLine="482" w:firstLineChars="200"/>
        <w:outlineLvl w:val="0"/>
        <w:rPr>
          <w:rFonts w:ascii="宋体" w:hAnsi="宋体"/>
          <w:b/>
          <w:color w:val="auto"/>
          <w:sz w:val="24"/>
          <w:highlight w:val="none"/>
        </w:rPr>
      </w:pPr>
      <w:bookmarkStart w:id="482" w:name="_Toc12666"/>
      <w:bookmarkStart w:id="483" w:name="_Toc9808"/>
      <w:bookmarkStart w:id="484" w:name="_Toc31892"/>
      <w:bookmarkStart w:id="485" w:name="_Toc2308"/>
      <w:bookmarkStart w:id="486" w:name="_Toc25198"/>
      <w:r>
        <w:rPr>
          <w:rFonts w:ascii="宋体" w:hAnsi="宋体"/>
          <w:b/>
          <w:color w:val="auto"/>
          <w:sz w:val="24"/>
          <w:highlight w:val="none"/>
        </w:rPr>
        <w:t>2.16 通知和送达</w:t>
      </w:r>
      <w:bookmarkEnd w:id="482"/>
      <w:bookmarkEnd w:id="483"/>
      <w:bookmarkEnd w:id="484"/>
      <w:bookmarkEnd w:id="485"/>
      <w:bookmarkEnd w:id="486"/>
    </w:p>
    <w:p w14:paraId="4C87B597">
      <w:pPr>
        <w:spacing w:line="560" w:lineRule="exact"/>
        <w:ind w:firstLine="480" w:firstLineChars="200"/>
        <w:rPr>
          <w:rFonts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86F550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17309F72">
      <w:pPr>
        <w:spacing w:line="560" w:lineRule="exact"/>
        <w:ind w:firstLine="482" w:firstLineChars="200"/>
        <w:outlineLvl w:val="0"/>
        <w:rPr>
          <w:rFonts w:ascii="宋体" w:hAnsi="宋体"/>
          <w:b/>
          <w:color w:val="auto"/>
          <w:sz w:val="24"/>
          <w:highlight w:val="none"/>
        </w:rPr>
      </w:pPr>
      <w:bookmarkStart w:id="489" w:name="_Toc28906"/>
      <w:bookmarkStart w:id="490" w:name="_Toc20808"/>
      <w:bookmarkStart w:id="491" w:name="_Toc5063"/>
      <w:bookmarkStart w:id="492" w:name="_Toc27644"/>
      <w:bookmarkStart w:id="493"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4CEF220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C0C8E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F86E9C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1495F4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D8BF48B">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5B288A8">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054B741">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47DD18E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B2B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5A044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F4C05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25B7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EB00B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1BB671C">
            <w:pPr>
              <w:spacing w:line="360" w:lineRule="auto"/>
              <w:rPr>
                <w:rFonts w:ascii="宋体" w:hAnsi="宋体" w:cs="宋体"/>
                <w:color w:val="auto"/>
                <w:sz w:val="24"/>
                <w:highlight w:val="none"/>
              </w:rPr>
            </w:pPr>
          </w:p>
        </w:tc>
      </w:tr>
      <w:tr w14:paraId="75EA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BA764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781B594">
            <w:pPr>
              <w:spacing w:line="360" w:lineRule="auto"/>
              <w:rPr>
                <w:rFonts w:ascii="宋体" w:hAnsi="宋体" w:cs="宋体"/>
                <w:color w:val="auto"/>
                <w:sz w:val="24"/>
                <w:highlight w:val="none"/>
              </w:rPr>
            </w:pPr>
          </w:p>
        </w:tc>
      </w:tr>
      <w:tr w14:paraId="1954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B119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BE3E9BF">
            <w:pPr>
              <w:spacing w:line="360" w:lineRule="auto"/>
              <w:rPr>
                <w:rFonts w:ascii="宋体" w:hAnsi="宋体" w:cs="宋体"/>
                <w:color w:val="auto"/>
                <w:sz w:val="24"/>
                <w:highlight w:val="none"/>
              </w:rPr>
            </w:pPr>
          </w:p>
        </w:tc>
      </w:tr>
      <w:tr w14:paraId="6F39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DAA9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6D2D5A1">
            <w:pPr>
              <w:spacing w:line="360" w:lineRule="auto"/>
              <w:rPr>
                <w:rFonts w:ascii="宋体" w:hAnsi="宋体" w:cs="宋体"/>
                <w:color w:val="auto"/>
                <w:sz w:val="24"/>
                <w:highlight w:val="none"/>
              </w:rPr>
            </w:pPr>
          </w:p>
        </w:tc>
      </w:tr>
      <w:tr w14:paraId="54885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4A41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EE33F31">
            <w:pPr>
              <w:spacing w:line="360" w:lineRule="auto"/>
              <w:rPr>
                <w:rFonts w:ascii="宋体" w:hAnsi="宋体" w:cs="宋体"/>
                <w:color w:val="auto"/>
                <w:sz w:val="24"/>
                <w:highlight w:val="none"/>
              </w:rPr>
            </w:pPr>
          </w:p>
        </w:tc>
      </w:tr>
      <w:tr w14:paraId="76ED1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72102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49F13DB">
            <w:pPr>
              <w:spacing w:line="360" w:lineRule="auto"/>
              <w:rPr>
                <w:rFonts w:ascii="宋体" w:hAnsi="宋体" w:cs="宋体"/>
                <w:color w:val="auto"/>
                <w:sz w:val="24"/>
                <w:highlight w:val="none"/>
              </w:rPr>
            </w:pPr>
          </w:p>
        </w:tc>
      </w:tr>
      <w:tr w14:paraId="02A67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ABDE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6FB2D5DE">
            <w:pPr>
              <w:spacing w:line="360" w:lineRule="auto"/>
              <w:rPr>
                <w:rFonts w:ascii="宋体" w:hAnsi="宋体" w:cs="宋体"/>
                <w:color w:val="auto"/>
                <w:sz w:val="24"/>
                <w:highlight w:val="none"/>
              </w:rPr>
            </w:pPr>
          </w:p>
        </w:tc>
      </w:tr>
      <w:tr w14:paraId="4741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D5E1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2176DA5E">
            <w:pPr>
              <w:spacing w:line="360" w:lineRule="auto"/>
              <w:rPr>
                <w:rFonts w:ascii="宋体" w:hAnsi="宋体" w:cs="宋体"/>
                <w:color w:val="auto"/>
                <w:sz w:val="24"/>
                <w:highlight w:val="none"/>
              </w:rPr>
            </w:pPr>
          </w:p>
        </w:tc>
      </w:tr>
      <w:tr w14:paraId="1C48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D4C4F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D44D93F">
            <w:pPr>
              <w:spacing w:line="360" w:lineRule="auto"/>
              <w:rPr>
                <w:rFonts w:ascii="宋体" w:hAnsi="宋体" w:cs="宋体"/>
                <w:color w:val="auto"/>
                <w:sz w:val="24"/>
                <w:highlight w:val="none"/>
              </w:rPr>
            </w:pPr>
          </w:p>
        </w:tc>
      </w:tr>
      <w:tr w14:paraId="4AD2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0B31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50E61F5">
            <w:pPr>
              <w:spacing w:line="360" w:lineRule="auto"/>
              <w:rPr>
                <w:rFonts w:ascii="宋体" w:hAnsi="宋体" w:cs="宋体"/>
                <w:color w:val="auto"/>
                <w:sz w:val="24"/>
                <w:highlight w:val="none"/>
              </w:rPr>
            </w:pPr>
          </w:p>
        </w:tc>
      </w:tr>
      <w:tr w14:paraId="0BD9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F26CF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A2DEA81">
            <w:pPr>
              <w:spacing w:line="360" w:lineRule="auto"/>
              <w:rPr>
                <w:rFonts w:ascii="宋体" w:hAnsi="宋体" w:cs="宋体"/>
                <w:color w:val="auto"/>
                <w:sz w:val="24"/>
                <w:highlight w:val="none"/>
              </w:rPr>
            </w:pPr>
          </w:p>
        </w:tc>
      </w:tr>
      <w:tr w14:paraId="0588D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2EA6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C03A5E9">
            <w:pPr>
              <w:spacing w:line="360" w:lineRule="auto"/>
              <w:rPr>
                <w:rFonts w:ascii="宋体" w:hAnsi="宋体" w:cs="宋体"/>
                <w:color w:val="auto"/>
                <w:sz w:val="24"/>
                <w:highlight w:val="none"/>
              </w:rPr>
            </w:pPr>
          </w:p>
        </w:tc>
      </w:tr>
      <w:tr w14:paraId="43AD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FD76C0">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196EAD8">
            <w:pPr>
              <w:spacing w:line="360" w:lineRule="auto"/>
              <w:rPr>
                <w:rFonts w:ascii="宋体" w:hAnsi="宋体" w:cs="宋体"/>
                <w:color w:val="auto"/>
                <w:sz w:val="24"/>
                <w:highlight w:val="none"/>
              </w:rPr>
            </w:pPr>
          </w:p>
        </w:tc>
      </w:tr>
      <w:tr w14:paraId="3A6CF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410D1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CF093AD">
            <w:pPr>
              <w:spacing w:line="360" w:lineRule="auto"/>
              <w:rPr>
                <w:rFonts w:ascii="宋体" w:hAnsi="宋体" w:cs="宋体"/>
                <w:color w:val="auto"/>
                <w:sz w:val="24"/>
                <w:highlight w:val="none"/>
              </w:rPr>
            </w:pPr>
          </w:p>
        </w:tc>
      </w:tr>
      <w:tr w14:paraId="26D63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5EEB4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1D2A28D6">
            <w:pPr>
              <w:spacing w:line="360" w:lineRule="auto"/>
              <w:rPr>
                <w:rFonts w:ascii="宋体" w:hAnsi="宋体" w:cs="宋体"/>
                <w:color w:val="auto"/>
                <w:sz w:val="24"/>
                <w:highlight w:val="none"/>
              </w:rPr>
            </w:pPr>
          </w:p>
        </w:tc>
      </w:tr>
      <w:tr w14:paraId="27156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6D72C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4386E4F">
            <w:pPr>
              <w:spacing w:line="360" w:lineRule="auto"/>
              <w:ind w:left="-420" w:leftChars="-200" w:right="-420" w:rightChars="-200" w:firstLine="480" w:firstLineChars="200"/>
              <w:rPr>
                <w:rFonts w:ascii="宋体" w:hAnsi="宋体" w:cs="宋体"/>
                <w:color w:val="auto"/>
                <w:sz w:val="24"/>
                <w:highlight w:val="none"/>
              </w:rPr>
            </w:pPr>
          </w:p>
        </w:tc>
      </w:tr>
      <w:tr w14:paraId="5B82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684B0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450CCAA">
            <w:pPr>
              <w:spacing w:line="360" w:lineRule="auto"/>
              <w:ind w:left="-420" w:leftChars="-200" w:right="-420" w:rightChars="-200" w:firstLine="480" w:firstLineChars="200"/>
              <w:rPr>
                <w:rFonts w:ascii="宋体" w:hAnsi="宋体" w:cs="宋体"/>
                <w:color w:val="auto"/>
                <w:sz w:val="24"/>
                <w:highlight w:val="none"/>
              </w:rPr>
            </w:pPr>
          </w:p>
        </w:tc>
      </w:tr>
      <w:tr w14:paraId="4754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8B78D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6DF3FC7">
            <w:pPr>
              <w:spacing w:line="360" w:lineRule="auto"/>
              <w:rPr>
                <w:rFonts w:ascii="宋体" w:hAnsi="宋体" w:cs="宋体"/>
                <w:color w:val="auto"/>
                <w:sz w:val="24"/>
                <w:highlight w:val="none"/>
              </w:rPr>
            </w:pPr>
          </w:p>
        </w:tc>
      </w:tr>
      <w:tr w14:paraId="1995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440656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51F7B2D6">
            <w:pPr>
              <w:spacing w:line="360" w:lineRule="auto"/>
              <w:rPr>
                <w:rFonts w:ascii="宋体" w:hAnsi="宋体" w:cs="宋体"/>
                <w:color w:val="auto"/>
                <w:sz w:val="24"/>
                <w:highlight w:val="none"/>
              </w:rPr>
            </w:pPr>
          </w:p>
        </w:tc>
      </w:tr>
      <w:tr w14:paraId="07A8B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D309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6232E1E5">
            <w:pPr>
              <w:spacing w:line="360" w:lineRule="auto"/>
              <w:rPr>
                <w:rFonts w:ascii="宋体" w:hAnsi="宋体" w:cs="宋体"/>
                <w:color w:val="auto"/>
                <w:sz w:val="24"/>
                <w:highlight w:val="none"/>
              </w:rPr>
            </w:pPr>
          </w:p>
        </w:tc>
      </w:tr>
      <w:tr w14:paraId="4218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C2E00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12F8A2F">
            <w:pPr>
              <w:spacing w:line="360" w:lineRule="auto"/>
              <w:rPr>
                <w:rFonts w:ascii="宋体" w:hAnsi="宋体" w:cs="宋体"/>
                <w:color w:val="auto"/>
                <w:sz w:val="24"/>
                <w:highlight w:val="none"/>
              </w:rPr>
            </w:pPr>
          </w:p>
        </w:tc>
      </w:tr>
      <w:tr w14:paraId="3895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E12154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18E3DC9">
            <w:pPr>
              <w:spacing w:line="360" w:lineRule="auto"/>
              <w:rPr>
                <w:rFonts w:ascii="宋体" w:hAnsi="宋体" w:cs="宋体"/>
                <w:color w:val="auto"/>
                <w:sz w:val="24"/>
                <w:highlight w:val="none"/>
              </w:rPr>
            </w:pPr>
          </w:p>
        </w:tc>
      </w:tr>
    </w:tbl>
    <w:p w14:paraId="12EEE57A">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F1A15D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67A35030">
      <w:pPr>
        <w:spacing w:line="360" w:lineRule="auto"/>
        <w:jc w:val="center"/>
        <w:outlineLvl w:val="0"/>
        <w:rPr>
          <w:rFonts w:ascii="宋体" w:hAnsi="宋体" w:cs="宋体"/>
          <w:b/>
          <w:color w:val="auto"/>
          <w:kern w:val="0"/>
          <w:sz w:val="36"/>
          <w:szCs w:val="36"/>
          <w:highlight w:val="none"/>
        </w:rPr>
      </w:pPr>
    </w:p>
    <w:p w14:paraId="1E547B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8A8C4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38222C">
      <w:pPr>
        <w:spacing w:line="360" w:lineRule="auto"/>
        <w:jc w:val="center"/>
        <w:outlineLvl w:val="0"/>
        <w:rPr>
          <w:rFonts w:ascii="宋体" w:hAnsi="宋体" w:cs="宋体"/>
          <w:b/>
          <w:color w:val="auto"/>
          <w:kern w:val="0"/>
          <w:sz w:val="36"/>
          <w:szCs w:val="36"/>
          <w:highlight w:val="none"/>
        </w:rPr>
      </w:pPr>
    </w:p>
    <w:p w14:paraId="689D82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58E16B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4376C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6A95E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7BED9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1AA6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7B05E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2AC61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C6EF51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BDB38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FE191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32D7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6A0C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1459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5A170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5913F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51E7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C1FC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681E5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58DB76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EAD2DB9">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DD448A">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28025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ABEAA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B440DA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84A725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49553D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03D02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6D562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6BE751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FB94A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75713E">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C6D385C">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0B39C87">
      <w:pPr>
        <w:spacing w:line="360" w:lineRule="auto"/>
        <w:jc w:val="center"/>
        <w:outlineLvl w:val="0"/>
        <w:rPr>
          <w:rFonts w:ascii="宋体" w:hAnsi="宋体" w:cs="宋体"/>
          <w:b/>
          <w:color w:val="auto"/>
          <w:kern w:val="0"/>
          <w:sz w:val="24"/>
          <w:highlight w:val="none"/>
        </w:rPr>
      </w:pPr>
    </w:p>
    <w:p w14:paraId="6DE476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A19F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A0CF4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7A598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02A17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BCBD9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5A5EA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5817B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CF145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8FAB6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70AC6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65B6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281E6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0BEB6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71A4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14:paraId="6D0149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412ED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518CE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56547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7C14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FA286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8F413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F26D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6AE0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FD21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E4A68F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4D81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A82E1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9181E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830FB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1E53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328B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020ED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E1C19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34ADB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2504B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847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EDD6A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37215F">
      <w:pPr>
        <w:snapToGrid w:val="0"/>
        <w:spacing w:line="360" w:lineRule="auto"/>
        <w:ind w:left="420" w:leftChars="200" w:firstLine="4200" w:firstLineChars="1750"/>
        <w:rPr>
          <w:rFonts w:ascii="宋体" w:hAnsi="宋体" w:cs="宋体"/>
          <w:color w:val="auto"/>
          <w:kern w:val="0"/>
          <w:sz w:val="24"/>
          <w:highlight w:val="none"/>
          <w:u w:val="single"/>
        </w:rPr>
      </w:pPr>
    </w:p>
    <w:p w14:paraId="5FE2F6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77FA7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8C7B8D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C908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668106A">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D2E56D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2A55A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27721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77078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4797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E756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9C67591">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4FE804F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6316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FA42E1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DAEA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020E3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6CE527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6D3E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2790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B0576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3CA4B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0F5B3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BFB48E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D0CD5B6">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32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240E37">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2C077A">
            <w:pPr>
              <w:pStyle w:val="146"/>
              <w:adjustRightInd w:val="0"/>
              <w:spacing w:line="360" w:lineRule="auto"/>
              <w:rPr>
                <w:rFonts w:hAnsi="宋体" w:cs="宋体"/>
                <w:bCs/>
                <w:color w:val="auto"/>
                <w:sz w:val="24"/>
                <w:highlight w:val="none"/>
              </w:rPr>
            </w:pPr>
          </w:p>
        </w:tc>
      </w:tr>
    </w:tbl>
    <w:p w14:paraId="5C259B6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2E06B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D00A19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E7861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410C2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831A2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D85C5D3">
      <w:pPr>
        <w:snapToGrid w:val="0"/>
        <w:spacing w:line="360" w:lineRule="auto"/>
        <w:rPr>
          <w:rFonts w:ascii="宋体" w:hAnsi="宋体" w:cs="宋体"/>
          <w:color w:val="auto"/>
          <w:kern w:val="0"/>
          <w:sz w:val="24"/>
          <w:highlight w:val="none"/>
        </w:rPr>
      </w:pPr>
    </w:p>
    <w:p w14:paraId="7C363D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30E28A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9A4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3837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73B590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08EF85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39C82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C9CA3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040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6112A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9AEED4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A7608C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BE992BB">
            <w:pPr>
              <w:rPr>
                <w:rFonts w:ascii="宋体" w:hAnsi="宋体" w:cs="宋体"/>
                <w:color w:val="auto"/>
                <w:sz w:val="24"/>
                <w:highlight w:val="none"/>
              </w:rPr>
            </w:pPr>
          </w:p>
          <w:p w14:paraId="0567687F">
            <w:pPr>
              <w:rPr>
                <w:rFonts w:ascii="宋体" w:hAnsi="宋体" w:cs="宋体"/>
                <w:color w:val="auto"/>
                <w:sz w:val="24"/>
                <w:highlight w:val="none"/>
              </w:rPr>
            </w:pPr>
            <w:r>
              <w:rPr>
                <w:rFonts w:hint="eastAsia" w:ascii="宋体" w:hAnsi="宋体" w:cs="宋体"/>
                <w:color w:val="auto"/>
                <w:sz w:val="24"/>
                <w:highlight w:val="none"/>
              </w:rPr>
              <w:t>见投标文件</w:t>
            </w:r>
          </w:p>
          <w:p w14:paraId="429FFFD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F5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C16A4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C9F217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162F2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3562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D8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2DB6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20D411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7A45BB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F2C0C3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13A7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023DF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38B68D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750B8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ACA99E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C8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1BE2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BF58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FE6BA6">
            <w:pPr>
              <w:spacing w:line="360" w:lineRule="auto"/>
              <w:jc w:val="center"/>
              <w:rPr>
                <w:rFonts w:ascii="宋体" w:hAnsi="宋体" w:cs="宋体"/>
                <w:b/>
                <w:color w:val="auto"/>
                <w:sz w:val="24"/>
                <w:highlight w:val="none"/>
              </w:rPr>
            </w:pPr>
          </w:p>
          <w:p w14:paraId="0DF279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7983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2626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57614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903865">
            <w:pPr>
              <w:spacing w:line="360" w:lineRule="auto"/>
              <w:jc w:val="center"/>
              <w:rPr>
                <w:rFonts w:ascii="宋体" w:hAnsi="宋体" w:cs="宋体"/>
                <w:b/>
                <w:color w:val="auto"/>
                <w:sz w:val="24"/>
                <w:highlight w:val="none"/>
              </w:rPr>
            </w:pPr>
          </w:p>
          <w:p w14:paraId="2191C6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8141748">
            <w:pPr>
              <w:spacing w:line="360" w:lineRule="auto"/>
              <w:jc w:val="center"/>
              <w:rPr>
                <w:rFonts w:ascii="宋体" w:hAnsi="宋体" w:cs="宋体"/>
                <w:b/>
                <w:color w:val="auto"/>
                <w:sz w:val="24"/>
                <w:highlight w:val="none"/>
              </w:rPr>
            </w:pPr>
          </w:p>
        </w:tc>
      </w:tr>
      <w:tr w14:paraId="6EF7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473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06593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406E5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298F5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E8C35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B50A8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B3E51E">
            <w:pPr>
              <w:spacing w:line="360" w:lineRule="auto"/>
              <w:jc w:val="center"/>
              <w:rPr>
                <w:rFonts w:ascii="宋体" w:hAnsi="宋体" w:cs="宋体"/>
                <w:color w:val="auto"/>
                <w:sz w:val="24"/>
                <w:highlight w:val="none"/>
              </w:rPr>
            </w:pPr>
          </w:p>
        </w:tc>
      </w:tr>
      <w:tr w14:paraId="7CEE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521E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588A1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85F60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28BA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A1EB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7D08C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09102B">
            <w:pPr>
              <w:spacing w:line="360" w:lineRule="auto"/>
              <w:jc w:val="center"/>
              <w:rPr>
                <w:rFonts w:ascii="宋体" w:hAnsi="宋体" w:cs="宋体"/>
                <w:color w:val="auto"/>
                <w:sz w:val="24"/>
                <w:highlight w:val="none"/>
              </w:rPr>
            </w:pPr>
          </w:p>
        </w:tc>
      </w:tr>
      <w:tr w14:paraId="5880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84CD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03F91D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B80A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6E869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4C276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1B4EE6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A2D573">
            <w:pPr>
              <w:spacing w:line="360" w:lineRule="auto"/>
              <w:jc w:val="center"/>
              <w:rPr>
                <w:rFonts w:ascii="宋体" w:hAnsi="宋体" w:cs="宋体"/>
                <w:color w:val="auto"/>
                <w:sz w:val="24"/>
                <w:highlight w:val="none"/>
              </w:rPr>
            </w:pPr>
          </w:p>
        </w:tc>
      </w:tr>
    </w:tbl>
    <w:p w14:paraId="76D61D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93D37C">
      <w:pPr>
        <w:jc w:val="center"/>
        <w:rPr>
          <w:rFonts w:ascii="宋体" w:hAnsi="宋体" w:cs="宋体"/>
          <w:b/>
          <w:color w:val="auto"/>
          <w:kern w:val="0"/>
          <w:sz w:val="32"/>
          <w:szCs w:val="32"/>
          <w:highlight w:val="none"/>
        </w:rPr>
      </w:pPr>
    </w:p>
    <w:p w14:paraId="5AB3E4B0">
      <w:pPr>
        <w:jc w:val="center"/>
        <w:rPr>
          <w:rFonts w:ascii="宋体" w:hAnsi="宋体" w:cs="宋体"/>
          <w:b/>
          <w:color w:val="auto"/>
          <w:kern w:val="0"/>
          <w:sz w:val="32"/>
          <w:szCs w:val="32"/>
          <w:highlight w:val="none"/>
        </w:rPr>
      </w:pPr>
    </w:p>
    <w:p w14:paraId="37E1A70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A2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08956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A6BAC3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573F8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68CDB6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1AD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369A0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DD4F123">
            <w:pPr>
              <w:jc w:val="center"/>
              <w:rPr>
                <w:rFonts w:ascii="宋体" w:hAnsi="宋体" w:cs="宋体"/>
                <w:b/>
                <w:color w:val="auto"/>
                <w:kern w:val="0"/>
                <w:sz w:val="32"/>
                <w:szCs w:val="32"/>
                <w:highlight w:val="none"/>
              </w:rPr>
            </w:pPr>
          </w:p>
        </w:tc>
        <w:tc>
          <w:tcPr>
            <w:tcW w:w="3546" w:type="dxa"/>
          </w:tcPr>
          <w:p w14:paraId="652AB7D0">
            <w:pPr>
              <w:jc w:val="center"/>
              <w:rPr>
                <w:rFonts w:ascii="宋体" w:hAnsi="宋体" w:cs="宋体"/>
                <w:b/>
                <w:color w:val="auto"/>
                <w:kern w:val="0"/>
                <w:sz w:val="32"/>
                <w:szCs w:val="32"/>
                <w:highlight w:val="none"/>
              </w:rPr>
            </w:pPr>
          </w:p>
        </w:tc>
        <w:tc>
          <w:tcPr>
            <w:tcW w:w="1276" w:type="dxa"/>
          </w:tcPr>
          <w:p w14:paraId="31C7D755">
            <w:pPr>
              <w:jc w:val="center"/>
              <w:rPr>
                <w:rFonts w:ascii="宋体" w:hAnsi="宋体" w:cs="宋体"/>
                <w:b/>
                <w:color w:val="auto"/>
                <w:kern w:val="0"/>
                <w:sz w:val="32"/>
                <w:szCs w:val="32"/>
                <w:highlight w:val="none"/>
              </w:rPr>
            </w:pPr>
          </w:p>
        </w:tc>
      </w:tr>
      <w:tr w14:paraId="24AE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12D8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B3FD65E">
            <w:pPr>
              <w:jc w:val="center"/>
              <w:rPr>
                <w:rFonts w:ascii="宋体" w:hAnsi="宋体" w:cs="宋体"/>
                <w:b/>
                <w:color w:val="auto"/>
                <w:kern w:val="0"/>
                <w:sz w:val="32"/>
                <w:szCs w:val="32"/>
                <w:highlight w:val="none"/>
              </w:rPr>
            </w:pPr>
          </w:p>
        </w:tc>
        <w:tc>
          <w:tcPr>
            <w:tcW w:w="3546" w:type="dxa"/>
          </w:tcPr>
          <w:p w14:paraId="4DCE9A1D">
            <w:pPr>
              <w:jc w:val="center"/>
              <w:rPr>
                <w:rFonts w:ascii="宋体" w:hAnsi="宋体" w:cs="宋体"/>
                <w:b/>
                <w:color w:val="auto"/>
                <w:kern w:val="0"/>
                <w:sz w:val="32"/>
                <w:szCs w:val="32"/>
                <w:highlight w:val="none"/>
              </w:rPr>
            </w:pPr>
          </w:p>
        </w:tc>
        <w:tc>
          <w:tcPr>
            <w:tcW w:w="1276" w:type="dxa"/>
          </w:tcPr>
          <w:p w14:paraId="55717BA9">
            <w:pPr>
              <w:jc w:val="center"/>
              <w:rPr>
                <w:rFonts w:ascii="宋体" w:hAnsi="宋体" w:cs="宋体"/>
                <w:b/>
                <w:color w:val="auto"/>
                <w:kern w:val="0"/>
                <w:sz w:val="32"/>
                <w:szCs w:val="32"/>
                <w:highlight w:val="none"/>
              </w:rPr>
            </w:pPr>
          </w:p>
        </w:tc>
      </w:tr>
      <w:tr w14:paraId="63B2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CC718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89F2C67">
            <w:pPr>
              <w:jc w:val="center"/>
              <w:rPr>
                <w:rFonts w:ascii="宋体" w:hAnsi="宋体" w:cs="宋体"/>
                <w:b/>
                <w:color w:val="auto"/>
                <w:kern w:val="0"/>
                <w:sz w:val="32"/>
                <w:szCs w:val="32"/>
                <w:highlight w:val="none"/>
              </w:rPr>
            </w:pPr>
          </w:p>
        </w:tc>
        <w:tc>
          <w:tcPr>
            <w:tcW w:w="3546" w:type="dxa"/>
          </w:tcPr>
          <w:p w14:paraId="4229094C">
            <w:pPr>
              <w:jc w:val="center"/>
              <w:rPr>
                <w:rFonts w:ascii="宋体" w:hAnsi="宋体" w:cs="宋体"/>
                <w:b/>
                <w:color w:val="auto"/>
                <w:kern w:val="0"/>
                <w:sz w:val="32"/>
                <w:szCs w:val="32"/>
                <w:highlight w:val="none"/>
              </w:rPr>
            </w:pPr>
          </w:p>
        </w:tc>
        <w:tc>
          <w:tcPr>
            <w:tcW w:w="1276" w:type="dxa"/>
          </w:tcPr>
          <w:p w14:paraId="60B6B119">
            <w:pPr>
              <w:jc w:val="center"/>
              <w:rPr>
                <w:rFonts w:ascii="宋体" w:hAnsi="宋体" w:cs="宋体"/>
                <w:b/>
                <w:color w:val="auto"/>
                <w:kern w:val="0"/>
                <w:sz w:val="32"/>
                <w:szCs w:val="32"/>
                <w:highlight w:val="none"/>
              </w:rPr>
            </w:pPr>
          </w:p>
        </w:tc>
      </w:tr>
    </w:tbl>
    <w:p w14:paraId="68B9DAA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CB1C9F7">
      <w:pPr>
        <w:jc w:val="center"/>
        <w:rPr>
          <w:rFonts w:ascii="宋体" w:hAnsi="宋体" w:cs="宋体"/>
          <w:b/>
          <w:color w:val="auto"/>
          <w:kern w:val="0"/>
          <w:sz w:val="32"/>
          <w:szCs w:val="32"/>
          <w:highlight w:val="none"/>
        </w:rPr>
      </w:pPr>
    </w:p>
    <w:p w14:paraId="5A2C5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197664">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CE28257">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422D87">
      <w:pPr>
        <w:snapToGrid w:val="0"/>
        <w:spacing w:line="360" w:lineRule="auto"/>
        <w:rPr>
          <w:rFonts w:ascii="宋体" w:hAnsi="宋体" w:cs="宋体"/>
          <w:color w:val="auto"/>
          <w:sz w:val="24"/>
          <w:highlight w:val="none"/>
        </w:rPr>
      </w:pPr>
    </w:p>
    <w:p w14:paraId="57433D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8BFE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2DDD7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09523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5E4E2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0ED78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CB4E9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F733B8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2581C6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EEB9A8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B79BC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2BFE36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13FC9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34030F6">
      <w:pPr>
        <w:spacing w:line="360" w:lineRule="auto"/>
        <w:jc w:val="center"/>
        <w:rPr>
          <w:rFonts w:ascii="宋体" w:hAnsi="宋体" w:cs="宋体"/>
          <w:b/>
          <w:bCs/>
          <w:color w:val="auto"/>
          <w:sz w:val="24"/>
          <w:highlight w:val="none"/>
        </w:rPr>
      </w:pPr>
    </w:p>
    <w:p w14:paraId="6F30F9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2B4D65">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C1C6423">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AB8501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ED0320">
      <w:pPr>
        <w:spacing w:line="360" w:lineRule="auto"/>
        <w:jc w:val="center"/>
        <w:outlineLvl w:val="0"/>
        <w:rPr>
          <w:rFonts w:ascii="宋体" w:hAnsi="宋体" w:cs="宋体"/>
          <w:b/>
          <w:color w:val="auto"/>
          <w:kern w:val="0"/>
          <w:sz w:val="36"/>
          <w:szCs w:val="36"/>
          <w:highlight w:val="none"/>
        </w:rPr>
      </w:pPr>
    </w:p>
    <w:p w14:paraId="0BC5ED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544B5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7F10D76">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3A8152E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50990B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3C9C6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0FA92B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DB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9FCD3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3FAD0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0FC85E7">
            <w:pPr>
              <w:spacing w:line="360" w:lineRule="auto"/>
              <w:jc w:val="center"/>
              <w:rPr>
                <w:rFonts w:ascii="宋体" w:hAnsi="宋体" w:cs="宋体"/>
                <w:b/>
                <w:color w:val="auto"/>
                <w:sz w:val="24"/>
                <w:highlight w:val="none"/>
              </w:rPr>
            </w:pPr>
          </w:p>
          <w:p w14:paraId="054959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666F1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DE82E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D655C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8622C56">
            <w:pPr>
              <w:spacing w:line="360" w:lineRule="auto"/>
              <w:jc w:val="center"/>
              <w:rPr>
                <w:rFonts w:ascii="宋体" w:hAnsi="宋体" w:cs="宋体"/>
                <w:b/>
                <w:color w:val="auto"/>
                <w:sz w:val="24"/>
                <w:highlight w:val="none"/>
              </w:rPr>
            </w:pPr>
          </w:p>
          <w:p w14:paraId="60FC87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E938F33">
            <w:pPr>
              <w:spacing w:line="360" w:lineRule="auto"/>
              <w:jc w:val="center"/>
              <w:rPr>
                <w:rFonts w:ascii="宋体" w:hAnsi="宋体" w:cs="宋体"/>
                <w:b/>
                <w:color w:val="auto"/>
                <w:sz w:val="24"/>
                <w:highlight w:val="none"/>
              </w:rPr>
            </w:pPr>
          </w:p>
          <w:p w14:paraId="6E706A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E155C6B">
            <w:pPr>
              <w:spacing w:line="360" w:lineRule="auto"/>
              <w:jc w:val="center"/>
              <w:rPr>
                <w:rFonts w:ascii="宋体" w:hAnsi="宋体" w:cs="宋体"/>
                <w:b/>
                <w:color w:val="auto"/>
                <w:sz w:val="24"/>
                <w:highlight w:val="none"/>
              </w:rPr>
            </w:pPr>
          </w:p>
        </w:tc>
      </w:tr>
      <w:tr w14:paraId="6BE6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D123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1486C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A33AE4D">
            <w:pPr>
              <w:snapToGrid w:val="0"/>
              <w:spacing w:line="360" w:lineRule="auto"/>
              <w:jc w:val="center"/>
              <w:rPr>
                <w:rFonts w:ascii="宋体" w:hAnsi="宋体" w:cs="宋体"/>
                <w:color w:val="auto"/>
                <w:sz w:val="24"/>
                <w:highlight w:val="none"/>
              </w:rPr>
            </w:pPr>
          </w:p>
        </w:tc>
        <w:tc>
          <w:tcPr>
            <w:tcW w:w="2410" w:type="dxa"/>
            <w:vAlign w:val="center"/>
          </w:tcPr>
          <w:p w14:paraId="191CB885">
            <w:pPr>
              <w:snapToGrid w:val="0"/>
              <w:spacing w:line="360" w:lineRule="auto"/>
              <w:jc w:val="center"/>
              <w:rPr>
                <w:rFonts w:ascii="宋体" w:hAnsi="宋体" w:cs="宋体"/>
                <w:color w:val="auto"/>
                <w:sz w:val="24"/>
                <w:highlight w:val="none"/>
              </w:rPr>
            </w:pPr>
          </w:p>
        </w:tc>
        <w:tc>
          <w:tcPr>
            <w:tcW w:w="2268" w:type="dxa"/>
            <w:vAlign w:val="center"/>
          </w:tcPr>
          <w:p w14:paraId="67683478">
            <w:pPr>
              <w:snapToGrid w:val="0"/>
              <w:spacing w:line="360" w:lineRule="auto"/>
              <w:jc w:val="center"/>
              <w:rPr>
                <w:rFonts w:ascii="宋体" w:hAnsi="宋体" w:cs="宋体"/>
                <w:color w:val="auto"/>
                <w:sz w:val="24"/>
                <w:highlight w:val="none"/>
              </w:rPr>
            </w:pPr>
          </w:p>
        </w:tc>
        <w:tc>
          <w:tcPr>
            <w:tcW w:w="2126" w:type="dxa"/>
            <w:vAlign w:val="center"/>
          </w:tcPr>
          <w:p w14:paraId="561FFE0F">
            <w:pPr>
              <w:spacing w:line="360" w:lineRule="auto"/>
              <w:jc w:val="center"/>
              <w:rPr>
                <w:rFonts w:ascii="宋体" w:hAnsi="宋体" w:cs="宋体"/>
                <w:color w:val="auto"/>
                <w:sz w:val="24"/>
                <w:highlight w:val="none"/>
              </w:rPr>
            </w:pPr>
          </w:p>
        </w:tc>
        <w:tc>
          <w:tcPr>
            <w:tcW w:w="2127" w:type="dxa"/>
          </w:tcPr>
          <w:p w14:paraId="47097F28">
            <w:pPr>
              <w:spacing w:line="360" w:lineRule="auto"/>
              <w:jc w:val="center"/>
              <w:rPr>
                <w:rFonts w:ascii="宋体" w:hAnsi="宋体" w:cs="宋体"/>
                <w:color w:val="auto"/>
                <w:sz w:val="24"/>
                <w:highlight w:val="none"/>
              </w:rPr>
            </w:pPr>
          </w:p>
        </w:tc>
        <w:tc>
          <w:tcPr>
            <w:tcW w:w="2126" w:type="dxa"/>
            <w:vAlign w:val="center"/>
          </w:tcPr>
          <w:p w14:paraId="469405D5">
            <w:pPr>
              <w:spacing w:line="360" w:lineRule="auto"/>
              <w:jc w:val="center"/>
              <w:rPr>
                <w:rFonts w:ascii="宋体" w:hAnsi="宋体" w:cs="宋体"/>
                <w:color w:val="auto"/>
                <w:sz w:val="24"/>
                <w:highlight w:val="none"/>
              </w:rPr>
            </w:pPr>
          </w:p>
        </w:tc>
      </w:tr>
      <w:tr w14:paraId="1CBC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842E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C16E8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9B11839">
            <w:pPr>
              <w:snapToGrid w:val="0"/>
              <w:spacing w:line="360" w:lineRule="auto"/>
              <w:jc w:val="center"/>
              <w:rPr>
                <w:rFonts w:ascii="宋体" w:hAnsi="宋体" w:cs="宋体"/>
                <w:color w:val="auto"/>
                <w:sz w:val="24"/>
                <w:highlight w:val="none"/>
              </w:rPr>
            </w:pPr>
          </w:p>
        </w:tc>
        <w:tc>
          <w:tcPr>
            <w:tcW w:w="2410" w:type="dxa"/>
            <w:vAlign w:val="center"/>
          </w:tcPr>
          <w:p w14:paraId="3E79B1C4">
            <w:pPr>
              <w:snapToGrid w:val="0"/>
              <w:spacing w:line="360" w:lineRule="auto"/>
              <w:jc w:val="center"/>
              <w:rPr>
                <w:rFonts w:ascii="宋体" w:hAnsi="宋体" w:cs="宋体"/>
                <w:color w:val="auto"/>
                <w:sz w:val="24"/>
                <w:highlight w:val="none"/>
              </w:rPr>
            </w:pPr>
          </w:p>
        </w:tc>
        <w:tc>
          <w:tcPr>
            <w:tcW w:w="2268" w:type="dxa"/>
            <w:vAlign w:val="center"/>
          </w:tcPr>
          <w:p w14:paraId="629D3E3A">
            <w:pPr>
              <w:snapToGrid w:val="0"/>
              <w:spacing w:line="360" w:lineRule="auto"/>
              <w:jc w:val="center"/>
              <w:rPr>
                <w:rFonts w:ascii="宋体" w:hAnsi="宋体" w:cs="宋体"/>
                <w:color w:val="auto"/>
                <w:sz w:val="24"/>
                <w:highlight w:val="none"/>
              </w:rPr>
            </w:pPr>
          </w:p>
        </w:tc>
        <w:tc>
          <w:tcPr>
            <w:tcW w:w="2126" w:type="dxa"/>
            <w:vAlign w:val="center"/>
          </w:tcPr>
          <w:p w14:paraId="1DE36D7B">
            <w:pPr>
              <w:spacing w:line="360" w:lineRule="auto"/>
              <w:jc w:val="center"/>
              <w:rPr>
                <w:rFonts w:ascii="宋体" w:hAnsi="宋体" w:cs="宋体"/>
                <w:color w:val="auto"/>
                <w:sz w:val="24"/>
                <w:highlight w:val="none"/>
              </w:rPr>
            </w:pPr>
          </w:p>
        </w:tc>
        <w:tc>
          <w:tcPr>
            <w:tcW w:w="2127" w:type="dxa"/>
          </w:tcPr>
          <w:p w14:paraId="1E387E10">
            <w:pPr>
              <w:spacing w:line="360" w:lineRule="auto"/>
              <w:jc w:val="center"/>
              <w:rPr>
                <w:rFonts w:ascii="宋体" w:hAnsi="宋体" w:cs="宋体"/>
                <w:color w:val="auto"/>
                <w:sz w:val="24"/>
                <w:highlight w:val="none"/>
              </w:rPr>
            </w:pPr>
          </w:p>
        </w:tc>
        <w:tc>
          <w:tcPr>
            <w:tcW w:w="2126" w:type="dxa"/>
            <w:vAlign w:val="center"/>
          </w:tcPr>
          <w:p w14:paraId="34EED4C3">
            <w:pPr>
              <w:spacing w:line="360" w:lineRule="auto"/>
              <w:jc w:val="center"/>
              <w:rPr>
                <w:rFonts w:ascii="宋体" w:hAnsi="宋体" w:cs="宋体"/>
                <w:color w:val="auto"/>
                <w:sz w:val="24"/>
                <w:highlight w:val="none"/>
              </w:rPr>
            </w:pPr>
          </w:p>
        </w:tc>
      </w:tr>
      <w:tr w14:paraId="2B46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760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75D6A47">
            <w:pPr>
              <w:snapToGrid w:val="0"/>
              <w:spacing w:line="360" w:lineRule="auto"/>
              <w:jc w:val="center"/>
              <w:rPr>
                <w:rFonts w:ascii="宋体" w:hAnsi="宋体" w:cs="宋体"/>
                <w:color w:val="auto"/>
                <w:sz w:val="24"/>
                <w:highlight w:val="none"/>
              </w:rPr>
            </w:pPr>
          </w:p>
        </w:tc>
        <w:tc>
          <w:tcPr>
            <w:tcW w:w="2268" w:type="dxa"/>
            <w:vAlign w:val="center"/>
          </w:tcPr>
          <w:p w14:paraId="6F7A88ED">
            <w:pPr>
              <w:snapToGrid w:val="0"/>
              <w:spacing w:line="360" w:lineRule="auto"/>
              <w:jc w:val="center"/>
              <w:rPr>
                <w:rFonts w:ascii="宋体" w:hAnsi="宋体" w:cs="宋体"/>
                <w:color w:val="auto"/>
                <w:sz w:val="24"/>
                <w:highlight w:val="none"/>
              </w:rPr>
            </w:pPr>
          </w:p>
        </w:tc>
        <w:tc>
          <w:tcPr>
            <w:tcW w:w="2410" w:type="dxa"/>
            <w:vAlign w:val="center"/>
          </w:tcPr>
          <w:p w14:paraId="41703B8D">
            <w:pPr>
              <w:snapToGrid w:val="0"/>
              <w:spacing w:line="360" w:lineRule="auto"/>
              <w:jc w:val="center"/>
              <w:rPr>
                <w:rFonts w:ascii="宋体" w:hAnsi="宋体" w:cs="宋体"/>
                <w:color w:val="auto"/>
                <w:sz w:val="24"/>
                <w:highlight w:val="none"/>
              </w:rPr>
            </w:pPr>
          </w:p>
        </w:tc>
        <w:tc>
          <w:tcPr>
            <w:tcW w:w="2268" w:type="dxa"/>
            <w:vAlign w:val="center"/>
          </w:tcPr>
          <w:p w14:paraId="1F3682F3">
            <w:pPr>
              <w:snapToGrid w:val="0"/>
              <w:spacing w:line="360" w:lineRule="auto"/>
              <w:jc w:val="center"/>
              <w:rPr>
                <w:rFonts w:ascii="宋体" w:hAnsi="宋体" w:cs="宋体"/>
                <w:color w:val="auto"/>
                <w:sz w:val="24"/>
                <w:highlight w:val="none"/>
              </w:rPr>
            </w:pPr>
          </w:p>
        </w:tc>
        <w:tc>
          <w:tcPr>
            <w:tcW w:w="2126" w:type="dxa"/>
            <w:vAlign w:val="center"/>
          </w:tcPr>
          <w:p w14:paraId="2EAA2E27">
            <w:pPr>
              <w:spacing w:line="360" w:lineRule="auto"/>
              <w:jc w:val="center"/>
              <w:rPr>
                <w:rFonts w:ascii="宋体" w:hAnsi="宋体" w:cs="宋体"/>
                <w:color w:val="auto"/>
                <w:sz w:val="24"/>
                <w:highlight w:val="none"/>
              </w:rPr>
            </w:pPr>
          </w:p>
        </w:tc>
        <w:tc>
          <w:tcPr>
            <w:tcW w:w="2127" w:type="dxa"/>
          </w:tcPr>
          <w:p w14:paraId="484DCB4F">
            <w:pPr>
              <w:spacing w:line="360" w:lineRule="auto"/>
              <w:jc w:val="center"/>
              <w:rPr>
                <w:rFonts w:ascii="宋体" w:hAnsi="宋体" w:cs="宋体"/>
                <w:color w:val="auto"/>
                <w:sz w:val="24"/>
                <w:highlight w:val="none"/>
              </w:rPr>
            </w:pPr>
          </w:p>
        </w:tc>
        <w:tc>
          <w:tcPr>
            <w:tcW w:w="2126" w:type="dxa"/>
            <w:vAlign w:val="center"/>
          </w:tcPr>
          <w:p w14:paraId="197B9DDB">
            <w:pPr>
              <w:spacing w:line="360" w:lineRule="auto"/>
              <w:jc w:val="center"/>
              <w:rPr>
                <w:rFonts w:ascii="宋体" w:hAnsi="宋体" w:cs="宋体"/>
                <w:color w:val="auto"/>
                <w:sz w:val="24"/>
                <w:highlight w:val="none"/>
              </w:rPr>
            </w:pPr>
          </w:p>
        </w:tc>
      </w:tr>
      <w:tr w14:paraId="369A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ABFB99">
            <w:pPr>
              <w:spacing w:line="360" w:lineRule="auto"/>
              <w:jc w:val="center"/>
              <w:rPr>
                <w:rFonts w:ascii="宋体" w:hAnsi="宋体" w:cs="宋体"/>
                <w:color w:val="auto"/>
                <w:sz w:val="24"/>
                <w:highlight w:val="none"/>
              </w:rPr>
            </w:pPr>
          </w:p>
        </w:tc>
        <w:tc>
          <w:tcPr>
            <w:tcW w:w="992" w:type="dxa"/>
            <w:vAlign w:val="center"/>
          </w:tcPr>
          <w:p w14:paraId="5751D9DC">
            <w:pPr>
              <w:snapToGrid w:val="0"/>
              <w:spacing w:line="360" w:lineRule="auto"/>
              <w:jc w:val="center"/>
              <w:rPr>
                <w:rFonts w:ascii="宋体" w:hAnsi="宋体" w:cs="宋体"/>
                <w:color w:val="auto"/>
                <w:sz w:val="24"/>
                <w:highlight w:val="none"/>
              </w:rPr>
            </w:pPr>
          </w:p>
        </w:tc>
        <w:tc>
          <w:tcPr>
            <w:tcW w:w="2268" w:type="dxa"/>
            <w:vAlign w:val="center"/>
          </w:tcPr>
          <w:p w14:paraId="1791D54E">
            <w:pPr>
              <w:snapToGrid w:val="0"/>
              <w:spacing w:line="360" w:lineRule="auto"/>
              <w:jc w:val="center"/>
              <w:rPr>
                <w:rFonts w:ascii="宋体" w:hAnsi="宋体" w:cs="宋体"/>
                <w:color w:val="auto"/>
                <w:sz w:val="24"/>
                <w:highlight w:val="none"/>
              </w:rPr>
            </w:pPr>
          </w:p>
        </w:tc>
        <w:tc>
          <w:tcPr>
            <w:tcW w:w="2410" w:type="dxa"/>
            <w:vAlign w:val="center"/>
          </w:tcPr>
          <w:p w14:paraId="4C1FEE1C">
            <w:pPr>
              <w:snapToGrid w:val="0"/>
              <w:spacing w:line="360" w:lineRule="auto"/>
              <w:jc w:val="center"/>
              <w:rPr>
                <w:rFonts w:ascii="宋体" w:hAnsi="宋体" w:cs="宋体"/>
                <w:color w:val="auto"/>
                <w:sz w:val="24"/>
                <w:highlight w:val="none"/>
              </w:rPr>
            </w:pPr>
          </w:p>
        </w:tc>
        <w:tc>
          <w:tcPr>
            <w:tcW w:w="2268" w:type="dxa"/>
            <w:vAlign w:val="center"/>
          </w:tcPr>
          <w:p w14:paraId="6826876E">
            <w:pPr>
              <w:snapToGrid w:val="0"/>
              <w:spacing w:line="360" w:lineRule="auto"/>
              <w:jc w:val="center"/>
              <w:rPr>
                <w:rFonts w:ascii="宋体" w:hAnsi="宋体" w:cs="宋体"/>
                <w:color w:val="auto"/>
                <w:sz w:val="24"/>
                <w:highlight w:val="none"/>
              </w:rPr>
            </w:pPr>
          </w:p>
        </w:tc>
        <w:tc>
          <w:tcPr>
            <w:tcW w:w="2126" w:type="dxa"/>
            <w:vAlign w:val="center"/>
          </w:tcPr>
          <w:p w14:paraId="32D6B842">
            <w:pPr>
              <w:spacing w:line="360" w:lineRule="auto"/>
              <w:jc w:val="center"/>
              <w:rPr>
                <w:rFonts w:ascii="宋体" w:hAnsi="宋体" w:cs="宋体"/>
                <w:color w:val="auto"/>
                <w:sz w:val="24"/>
                <w:highlight w:val="none"/>
              </w:rPr>
            </w:pPr>
          </w:p>
        </w:tc>
        <w:tc>
          <w:tcPr>
            <w:tcW w:w="2127" w:type="dxa"/>
          </w:tcPr>
          <w:p w14:paraId="1CFD1946">
            <w:pPr>
              <w:spacing w:line="360" w:lineRule="auto"/>
              <w:jc w:val="center"/>
              <w:rPr>
                <w:rFonts w:ascii="宋体" w:hAnsi="宋体" w:cs="宋体"/>
                <w:color w:val="auto"/>
                <w:sz w:val="24"/>
                <w:highlight w:val="none"/>
              </w:rPr>
            </w:pPr>
          </w:p>
        </w:tc>
        <w:tc>
          <w:tcPr>
            <w:tcW w:w="2126" w:type="dxa"/>
            <w:vAlign w:val="center"/>
          </w:tcPr>
          <w:p w14:paraId="390CE7EE">
            <w:pPr>
              <w:spacing w:line="360" w:lineRule="auto"/>
              <w:jc w:val="center"/>
              <w:rPr>
                <w:rFonts w:ascii="宋体" w:hAnsi="宋体" w:cs="宋体"/>
                <w:color w:val="auto"/>
                <w:sz w:val="24"/>
                <w:highlight w:val="none"/>
              </w:rPr>
            </w:pPr>
          </w:p>
        </w:tc>
      </w:tr>
      <w:tr w14:paraId="15F5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2ABFF7">
            <w:pPr>
              <w:spacing w:line="360" w:lineRule="auto"/>
              <w:jc w:val="center"/>
              <w:rPr>
                <w:rFonts w:ascii="宋体" w:hAnsi="宋体" w:cs="宋体"/>
                <w:color w:val="auto"/>
                <w:sz w:val="24"/>
                <w:highlight w:val="none"/>
              </w:rPr>
            </w:pPr>
          </w:p>
        </w:tc>
        <w:tc>
          <w:tcPr>
            <w:tcW w:w="992" w:type="dxa"/>
            <w:vAlign w:val="center"/>
          </w:tcPr>
          <w:p w14:paraId="58EEC00D">
            <w:pPr>
              <w:snapToGrid w:val="0"/>
              <w:spacing w:line="360" w:lineRule="auto"/>
              <w:jc w:val="center"/>
              <w:rPr>
                <w:rFonts w:ascii="宋体" w:hAnsi="宋体" w:cs="宋体"/>
                <w:color w:val="auto"/>
                <w:sz w:val="24"/>
                <w:highlight w:val="none"/>
              </w:rPr>
            </w:pPr>
          </w:p>
        </w:tc>
        <w:tc>
          <w:tcPr>
            <w:tcW w:w="2268" w:type="dxa"/>
            <w:vAlign w:val="center"/>
          </w:tcPr>
          <w:p w14:paraId="6C446787">
            <w:pPr>
              <w:snapToGrid w:val="0"/>
              <w:spacing w:line="360" w:lineRule="auto"/>
              <w:jc w:val="center"/>
              <w:rPr>
                <w:rFonts w:ascii="宋体" w:hAnsi="宋体" w:cs="宋体"/>
                <w:color w:val="auto"/>
                <w:sz w:val="24"/>
                <w:highlight w:val="none"/>
              </w:rPr>
            </w:pPr>
          </w:p>
        </w:tc>
        <w:tc>
          <w:tcPr>
            <w:tcW w:w="2410" w:type="dxa"/>
            <w:vAlign w:val="center"/>
          </w:tcPr>
          <w:p w14:paraId="340EC1C7">
            <w:pPr>
              <w:snapToGrid w:val="0"/>
              <w:spacing w:line="360" w:lineRule="auto"/>
              <w:jc w:val="center"/>
              <w:rPr>
                <w:rFonts w:ascii="宋体" w:hAnsi="宋体" w:cs="宋体"/>
                <w:color w:val="auto"/>
                <w:sz w:val="24"/>
                <w:highlight w:val="none"/>
              </w:rPr>
            </w:pPr>
          </w:p>
        </w:tc>
        <w:tc>
          <w:tcPr>
            <w:tcW w:w="2268" w:type="dxa"/>
            <w:vAlign w:val="center"/>
          </w:tcPr>
          <w:p w14:paraId="1AE92710">
            <w:pPr>
              <w:snapToGrid w:val="0"/>
              <w:spacing w:line="360" w:lineRule="auto"/>
              <w:jc w:val="center"/>
              <w:rPr>
                <w:rFonts w:ascii="宋体" w:hAnsi="宋体" w:cs="宋体"/>
                <w:color w:val="auto"/>
                <w:sz w:val="24"/>
                <w:highlight w:val="none"/>
              </w:rPr>
            </w:pPr>
          </w:p>
        </w:tc>
        <w:tc>
          <w:tcPr>
            <w:tcW w:w="2126" w:type="dxa"/>
            <w:vAlign w:val="center"/>
          </w:tcPr>
          <w:p w14:paraId="36727490">
            <w:pPr>
              <w:spacing w:line="360" w:lineRule="auto"/>
              <w:jc w:val="center"/>
              <w:rPr>
                <w:rFonts w:ascii="宋体" w:hAnsi="宋体" w:cs="宋体"/>
                <w:color w:val="auto"/>
                <w:sz w:val="24"/>
                <w:highlight w:val="none"/>
              </w:rPr>
            </w:pPr>
          </w:p>
        </w:tc>
        <w:tc>
          <w:tcPr>
            <w:tcW w:w="2127" w:type="dxa"/>
          </w:tcPr>
          <w:p w14:paraId="19CA7B30">
            <w:pPr>
              <w:spacing w:line="360" w:lineRule="auto"/>
              <w:jc w:val="center"/>
              <w:rPr>
                <w:rFonts w:ascii="宋体" w:hAnsi="宋体" w:cs="宋体"/>
                <w:color w:val="auto"/>
                <w:sz w:val="24"/>
                <w:highlight w:val="none"/>
              </w:rPr>
            </w:pPr>
          </w:p>
        </w:tc>
        <w:tc>
          <w:tcPr>
            <w:tcW w:w="2126" w:type="dxa"/>
            <w:vAlign w:val="center"/>
          </w:tcPr>
          <w:p w14:paraId="1B20420E">
            <w:pPr>
              <w:spacing w:line="360" w:lineRule="auto"/>
              <w:jc w:val="center"/>
              <w:rPr>
                <w:rFonts w:ascii="宋体" w:hAnsi="宋体" w:cs="宋体"/>
                <w:color w:val="auto"/>
                <w:sz w:val="24"/>
                <w:highlight w:val="none"/>
              </w:rPr>
            </w:pPr>
          </w:p>
        </w:tc>
      </w:tr>
      <w:tr w14:paraId="69B8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5798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054BD95">
            <w:pPr>
              <w:spacing w:line="360" w:lineRule="auto"/>
              <w:jc w:val="center"/>
              <w:rPr>
                <w:rFonts w:ascii="宋体" w:hAnsi="宋体" w:cs="宋体"/>
                <w:color w:val="auto"/>
                <w:sz w:val="24"/>
                <w:highlight w:val="none"/>
              </w:rPr>
            </w:pPr>
          </w:p>
        </w:tc>
      </w:tr>
      <w:tr w14:paraId="1B25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B6824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264ED04">
            <w:pPr>
              <w:spacing w:line="360" w:lineRule="auto"/>
              <w:jc w:val="center"/>
              <w:rPr>
                <w:rFonts w:ascii="宋体" w:hAnsi="宋体" w:cs="宋体"/>
                <w:color w:val="auto"/>
                <w:sz w:val="24"/>
                <w:highlight w:val="none"/>
              </w:rPr>
            </w:pPr>
          </w:p>
        </w:tc>
      </w:tr>
    </w:tbl>
    <w:p w14:paraId="0B5C86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70A1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718FB5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C36A5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6D8C5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205B2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054BC5E9">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7A50B2B1">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1E6B17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E92883">
      <w:pPr>
        <w:rPr>
          <w:color w:val="auto"/>
          <w:highlight w:val="none"/>
        </w:rPr>
      </w:pPr>
      <w:r>
        <w:rPr>
          <w:rFonts w:hint="eastAsia" w:ascii="宋体" w:hAnsi="宋体" w:cs="宋体"/>
          <w:b/>
          <w:color w:val="auto"/>
          <w:sz w:val="24"/>
          <w:highlight w:val="none"/>
        </w:rPr>
        <w:br w:type="page"/>
      </w:r>
    </w:p>
    <w:p w14:paraId="599C5172">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402E869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DA1EEA9">
      <w:pPr>
        <w:spacing w:line="360" w:lineRule="auto"/>
        <w:jc w:val="center"/>
        <w:rPr>
          <w:rFonts w:ascii="宋体" w:hAnsi="宋体" w:cs="宋体"/>
          <w:b/>
          <w:color w:val="auto"/>
          <w:spacing w:val="6"/>
          <w:sz w:val="32"/>
          <w:szCs w:val="32"/>
          <w:highlight w:val="none"/>
        </w:rPr>
      </w:pPr>
      <w:bookmarkStart w:id="495" w:name="OLE_LINK14"/>
      <w:bookmarkStart w:id="496" w:name="OLE_LINK13"/>
      <w:r>
        <w:rPr>
          <w:rFonts w:hint="eastAsia" w:ascii="宋体" w:hAnsi="宋体" w:cs="宋体"/>
          <w:b/>
          <w:color w:val="auto"/>
          <w:spacing w:val="6"/>
          <w:sz w:val="32"/>
          <w:szCs w:val="32"/>
          <w:highlight w:val="none"/>
        </w:rPr>
        <w:t>残疾人福利性单位声明函</w:t>
      </w:r>
    </w:p>
    <w:bookmarkEnd w:id="495"/>
    <w:bookmarkEnd w:id="496"/>
    <w:p w14:paraId="19373340">
      <w:pPr>
        <w:spacing w:line="360" w:lineRule="auto"/>
        <w:rPr>
          <w:rFonts w:ascii="宋体" w:hAnsi="宋体" w:cs="宋体"/>
          <w:b/>
          <w:color w:val="auto"/>
          <w:spacing w:val="6"/>
          <w:sz w:val="30"/>
          <w:szCs w:val="30"/>
          <w:highlight w:val="none"/>
        </w:rPr>
      </w:pPr>
    </w:p>
    <w:p w14:paraId="736FF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D9D04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727B4C">
      <w:pPr>
        <w:spacing w:line="360" w:lineRule="auto"/>
        <w:ind w:firstLine="480" w:firstLineChars="200"/>
        <w:rPr>
          <w:rFonts w:ascii="宋体" w:hAnsi="宋体" w:cs="宋体"/>
          <w:color w:val="auto"/>
          <w:sz w:val="24"/>
          <w:highlight w:val="none"/>
        </w:rPr>
      </w:pPr>
    </w:p>
    <w:p w14:paraId="1184CFAD">
      <w:pPr>
        <w:spacing w:line="360" w:lineRule="auto"/>
        <w:ind w:firstLine="480" w:firstLineChars="200"/>
        <w:rPr>
          <w:rFonts w:ascii="宋体" w:hAnsi="宋体" w:cs="宋体"/>
          <w:color w:val="auto"/>
          <w:sz w:val="24"/>
          <w:highlight w:val="none"/>
        </w:rPr>
      </w:pPr>
    </w:p>
    <w:p w14:paraId="12263F2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D7B63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1C9955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EA73E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04360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F5DA2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54176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62423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A03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4CA62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823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6E26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7F992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E1598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EB99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4A240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199301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7C83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B9E79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4DE56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CADE8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F92A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6AB4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DA64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0A6D3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5E982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4FC3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F3A3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547640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2644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4D64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0F97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0DEBC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EC414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C11FF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A24E7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04C2B3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24574C3">
      <w:pPr>
        <w:spacing w:line="360" w:lineRule="auto"/>
        <w:jc w:val="center"/>
        <w:rPr>
          <w:rFonts w:ascii="宋体" w:hAnsi="宋体" w:cs="宋体"/>
          <w:b/>
          <w:color w:val="auto"/>
          <w:sz w:val="24"/>
          <w:highlight w:val="none"/>
        </w:rPr>
      </w:pPr>
    </w:p>
    <w:p w14:paraId="7C2B08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C75757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58407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250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6F89B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13592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94C1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4CAC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8992B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C57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E06D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46C84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20AFF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D13D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DC31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5880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B2C0E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46BCF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0EA5C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D3CCC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EBEC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A378F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6C3E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EE73A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0A0A07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CE0FB0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D208B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41E5A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1B57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FB2555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582F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F3CE7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AFC3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D41BDA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6CCCE8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2C44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59A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4F0E58">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4F724F0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6B8253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CD63B9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FE055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3D0F9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C5FEE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4D7A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87CBF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58BA8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7C663E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811DE3B">
      <w:pPr>
        <w:spacing w:line="360" w:lineRule="auto"/>
        <w:rPr>
          <w:rFonts w:ascii="宋体" w:hAnsi="宋体" w:cs="宋体"/>
          <w:color w:val="auto"/>
          <w:sz w:val="24"/>
          <w:highlight w:val="none"/>
          <w:u w:val="single"/>
        </w:rPr>
      </w:pPr>
    </w:p>
    <w:p w14:paraId="21B01A3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ADB01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AF92E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0B43DED">
      <w:pPr>
        <w:spacing w:line="360" w:lineRule="auto"/>
        <w:ind w:firstLine="494"/>
        <w:rPr>
          <w:rFonts w:ascii="宋体" w:hAnsi="宋体" w:cs="宋体"/>
          <w:color w:val="auto"/>
          <w:sz w:val="24"/>
          <w:highlight w:val="none"/>
        </w:rPr>
      </w:pPr>
    </w:p>
    <w:p w14:paraId="1C2A83EB">
      <w:pPr>
        <w:spacing w:line="360" w:lineRule="auto"/>
        <w:ind w:firstLine="494"/>
        <w:rPr>
          <w:rFonts w:ascii="宋体" w:hAnsi="宋体" w:cs="宋体"/>
          <w:color w:val="auto"/>
          <w:sz w:val="24"/>
          <w:highlight w:val="none"/>
        </w:rPr>
      </w:pPr>
    </w:p>
    <w:p w14:paraId="0620DB35">
      <w:pPr>
        <w:spacing w:line="360" w:lineRule="auto"/>
        <w:rPr>
          <w:rFonts w:ascii="宋体" w:hAnsi="宋体" w:cs="宋体"/>
          <w:color w:val="auto"/>
          <w:sz w:val="24"/>
          <w:highlight w:val="none"/>
        </w:rPr>
      </w:pPr>
    </w:p>
    <w:p w14:paraId="2CA14A3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A67661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92EEEAE">
      <w:pPr>
        <w:rPr>
          <w:rFonts w:ascii="宋体" w:hAnsi="宋体" w:cs="宋体"/>
          <w:color w:val="auto"/>
          <w:sz w:val="24"/>
          <w:highlight w:val="none"/>
        </w:rPr>
      </w:pPr>
      <w:r>
        <w:rPr>
          <w:rFonts w:hint="eastAsia" w:ascii="宋体" w:hAnsi="宋体" w:cs="宋体"/>
          <w:b/>
          <w:bCs/>
          <w:color w:val="auto"/>
          <w:sz w:val="24"/>
          <w:highlight w:val="none"/>
        </w:rPr>
        <w:t>附：</w:t>
      </w:r>
    </w:p>
    <w:p w14:paraId="35A2C33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3DFB7F2">
      <w:pPr>
        <w:autoSpaceDE w:val="0"/>
        <w:autoSpaceDN w:val="0"/>
        <w:jc w:val="center"/>
        <w:rPr>
          <w:rFonts w:ascii="宋体" w:hAnsi="宋体" w:cs="宋体"/>
          <w:b/>
          <w:color w:val="auto"/>
          <w:spacing w:val="6"/>
          <w:sz w:val="32"/>
          <w:szCs w:val="32"/>
          <w:highlight w:val="none"/>
        </w:rPr>
      </w:pPr>
    </w:p>
    <w:p w14:paraId="0090631E">
      <w:pPr>
        <w:autoSpaceDE w:val="0"/>
        <w:autoSpaceDN w:val="0"/>
        <w:jc w:val="center"/>
        <w:rPr>
          <w:rFonts w:ascii="宋体" w:hAnsi="宋体" w:cs="宋体"/>
          <w:b/>
          <w:color w:val="auto"/>
          <w:spacing w:val="6"/>
          <w:sz w:val="32"/>
          <w:szCs w:val="32"/>
          <w:highlight w:val="none"/>
        </w:rPr>
      </w:pPr>
    </w:p>
    <w:p w14:paraId="7A960D10">
      <w:pPr>
        <w:autoSpaceDE w:val="0"/>
        <w:autoSpaceDN w:val="0"/>
        <w:jc w:val="center"/>
        <w:rPr>
          <w:rFonts w:ascii="宋体" w:hAnsi="宋体" w:cs="宋体"/>
          <w:b/>
          <w:color w:val="auto"/>
          <w:spacing w:val="6"/>
          <w:sz w:val="32"/>
          <w:szCs w:val="32"/>
          <w:highlight w:val="none"/>
        </w:rPr>
      </w:pPr>
    </w:p>
    <w:p w14:paraId="12429EED">
      <w:pPr>
        <w:autoSpaceDE w:val="0"/>
        <w:autoSpaceDN w:val="0"/>
        <w:jc w:val="center"/>
        <w:rPr>
          <w:rFonts w:ascii="宋体" w:hAnsi="宋体" w:cs="宋体"/>
          <w:b/>
          <w:color w:val="auto"/>
          <w:spacing w:val="6"/>
          <w:sz w:val="32"/>
          <w:szCs w:val="32"/>
          <w:highlight w:val="none"/>
        </w:rPr>
      </w:pPr>
    </w:p>
    <w:p w14:paraId="2995CC10">
      <w:pPr>
        <w:autoSpaceDE w:val="0"/>
        <w:autoSpaceDN w:val="0"/>
        <w:jc w:val="center"/>
        <w:rPr>
          <w:rFonts w:ascii="宋体" w:hAnsi="宋体" w:cs="宋体"/>
          <w:b/>
          <w:color w:val="auto"/>
          <w:spacing w:val="6"/>
          <w:sz w:val="32"/>
          <w:szCs w:val="32"/>
          <w:highlight w:val="none"/>
        </w:rPr>
      </w:pPr>
    </w:p>
    <w:p w14:paraId="2AB38511">
      <w:pPr>
        <w:autoSpaceDE w:val="0"/>
        <w:autoSpaceDN w:val="0"/>
        <w:jc w:val="center"/>
        <w:rPr>
          <w:rFonts w:ascii="宋体" w:hAnsi="宋体" w:cs="宋体"/>
          <w:b/>
          <w:color w:val="auto"/>
          <w:spacing w:val="6"/>
          <w:sz w:val="32"/>
          <w:szCs w:val="32"/>
          <w:highlight w:val="none"/>
        </w:rPr>
      </w:pPr>
    </w:p>
    <w:p w14:paraId="7C95BAB9">
      <w:pPr>
        <w:autoSpaceDE w:val="0"/>
        <w:autoSpaceDN w:val="0"/>
        <w:jc w:val="center"/>
        <w:rPr>
          <w:rFonts w:ascii="宋体" w:hAnsi="宋体" w:cs="宋体"/>
          <w:b/>
          <w:color w:val="auto"/>
          <w:spacing w:val="6"/>
          <w:sz w:val="32"/>
          <w:szCs w:val="32"/>
          <w:highlight w:val="none"/>
        </w:rPr>
      </w:pPr>
    </w:p>
    <w:p w14:paraId="7E6F6A94">
      <w:pPr>
        <w:autoSpaceDE w:val="0"/>
        <w:autoSpaceDN w:val="0"/>
        <w:jc w:val="center"/>
        <w:rPr>
          <w:rFonts w:ascii="宋体" w:hAnsi="宋体" w:cs="宋体"/>
          <w:b/>
          <w:color w:val="auto"/>
          <w:spacing w:val="6"/>
          <w:sz w:val="32"/>
          <w:szCs w:val="32"/>
          <w:highlight w:val="none"/>
        </w:rPr>
      </w:pPr>
    </w:p>
    <w:p w14:paraId="5CAF05E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4A6C69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3ACA2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087DE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0A21A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016B3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7525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D889C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7082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7E23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A653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0F99A3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14:paraId="34945C7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14:paraId="50A7C7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85CB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0DD1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FF34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5E51C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F5F41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FB49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B61EC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A43A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E4E73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0D732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7CD0B0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F39C21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89825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19B6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8D25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066AF4A">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9D62D6">
      <w:pPr>
        <w:rPr>
          <w:color w:val="auto"/>
          <w:highlight w:val="none"/>
        </w:rPr>
      </w:pPr>
      <w:r>
        <w:rPr>
          <w:rFonts w:hint="eastAsia"/>
          <w:color w:val="auto"/>
          <w:highlight w:val="none"/>
          <w:lang w:val="zh-CN"/>
        </w:rPr>
        <w:t xml:space="preserve"> </w:t>
      </w:r>
    </w:p>
    <w:p w14:paraId="629FCF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4E2EC1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835A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5A88A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657D9A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057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FBC8A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4787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F1EF17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C2AFA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8162D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9BBA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7EA4C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2274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E1A938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FC4219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9FC192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158BFD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0580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84AB0">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34DD650">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0C24C2F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707C75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7954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5257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7B8BC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ABCC9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A8A38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F9E9F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ECBF06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18DBE6">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686A9F8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B833A21">
      <w:pPr>
        <w:numPr>
          <w:ilvl w:val="0"/>
          <w:numId w:val="11"/>
        </w:numPr>
        <w:spacing w:line="360" w:lineRule="auto"/>
        <w:ind w:right="420" w:firstLine="480" w:firstLineChars="200"/>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auto"/>
          <w:sz w:val="24"/>
          <w:highlight w:val="none"/>
        </w:rPr>
        <w:t>④企业类型填写错误的，声明函无效</w:t>
      </w:r>
      <w:r>
        <w:rPr>
          <w:rFonts w:hint="eastAsia" w:ascii="宋体" w:hAnsi="宋体" w:cs="宋体"/>
          <w:color w:val="auto"/>
          <w:sz w:val="24"/>
          <w:highlight w:val="none"/>
          <w:lang w:eastAsia="zh-CN"/>
        </w:rPr>
        <w:t>。</w:t>
      </w:r>
    </w:p>
    <w:p w14:paraId="5B7CF853">
      <w:pPr>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0F10A7CE">
      <w:pPr>
        <w:pStyle w:val="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6C60995F">
      <w:pPr>
        <w:jc w:val="center"/>
        <w:rPr>
          <w:color w:val="auto"/>
          <w:sz w:val="40"/>
          <w:highlight w:val="none"/>
        </w:rPr>
      </w:pPr>
      <w:r>
        <w:rPr>
          <w:rFonts w:hint="eastAsia"/>
          <w:color w:val="auto"/>
          <w:sz w:val="40"/>
          <w:highlight w:val="none"/>
        </w:rPr>
        <w:t>样品（演示）授权委托书</w:t>
      </w:r>
    </w:p>
    <w:p w14:paraId="5ACF105F">
      <w:pPr>
        <w:jc w:val="center"/>
        <w:rPr>
          <w:color w:val="auto"/>
          <w:sz w:val="40"/>
          <w:highlight w:val="none"/>
        </w:rPr>
      </w:pPr>
    </w:p>
    <w:p w14:paraId="0D103CCD">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E643B26">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47608727">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A44EADC">
      <w:pPr>
        <w:snapToGrid w:val="0"/>
        <w:spacing w:line="360" w:lineRule="auto"/>
        <w:rPr>
          <w:rFonts w:cs="仿宋"/>
          <w:color w:val="auto"/>
          <w:highlight w:val="none"/>
          <w:lang w:val="zh-CN"/>
        </w:rPr>
      </w:pPr>
      <w:r>
        <w:rPr>
          <w:rFonts w:hint="eastAsia" w:cs="仿宋"/>
          <w:color w:val="auto"/>
          <w:highlight w:val="none"/>
          <w:lang w:val="zh-CN"/>
        </w:rPr>
        <w:t xml:space="preserve">  </w:t>
      </w:r>
    </w:p>
    <w:p w14:paraId="3D20C702">
      <w:pPr>
        <w:snapToGrid w:val="0"/>
        <w:spacing w:line="360" w:lineRule="auto"/>
        <w:rPr>
          <w:rFonts w:cs="仿宋"/>
          <w:color w:val="auto"/>
          <w:highlight w:val="none"/>
        </w:rPr>
      </w:pPr>
      <w:r>
        <w:rPr>
          <w:rFonts w:hint="eastAsia" w:cs="仿宋"/>
          <w:color w:val="auto"/>
          <w:highlight w:val="none"/>
          <w:lang w:val="zh-CN"/>
        </w:rPr>
        <w:t xml:space="preserve">    特此告知。</w:t>
      </w:r>
    </w:p>
    <w:p w14:paraId="1D3B77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779BA778">
      <w:pPr>
        <w:snapToGrid w:val="0"/>
        <w:spacing w:line="360" w:lineRule="auto"/>
        <w:rPr>
          <w:rFonts w:cs="仿宋"/>
          <w:color w:val="auto"/>
          <w:highlight w:val="none"/>
        </w:rPr>
      </w:pPr>
      <w:r>
        <w:rPr>
          <w:rFonts w:hint="eastAsia" w:cs="仿宋"/>
          <w:color w:val="auto"/>
          <w:highlight w:val="none"/>
          <w:lang w:val="zh-CN"/>
        </w:rPr>
        <w:t xml:space="preserve">                                                  </w:t>
      </w:r>
    </w:p>
    <w:p w14:paraId="09C3F491">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A3F16FB">
      <w:pPr>
        <w:snapToGrid w:val="0"/>
        <w:spacing w:line="360" w:lineRule="auto"/>
        <w:ind w:right="240"/>
        <w:jc w:val="right"/>
        <w:rPr>
          <w:rFonts w:cs="仿宋"/>
          <w:color w:val="auto"/>
          <w:highlight w:val="none"/>
          <w:lang w:val="zh-CN"/>
        </w:rPr>
      </w:pPr>
    </w:p>
    <w:p w14:paraId="198DCDC7">
      <w:pPr>
        <w:snapToGrid w:val="0"/>
        <w:spacing w:line="360" w:lineRule="auto"/>
        <w:ind w:right="1920"/>
        <w:rPr>
          <w:rFonts w:cs="仿宋"/>
          <w:color w:val="auto"/>
          <w:highlight w:val="none"/>
          <w:lang w:val="zh-CN"/>
        </w:rPr>
      </w:pPr>
    </w:p>
    <w:p w14:paraId="0D4851DF">
      <w:pPr>
        <w:snapToGrid w:val="0"/>
        <w:spacing w:line="360" w:lineRule="auto"/>
        <w:ind w:right="240"/>
        <w:jc w:val="right"/>
        <w:rPr>
          <w:rFonts w:cs="仿宋"/>
          <w:color w:val="auto"/>
          <w:highlight w:val="none"/>
          <w:lang w:val="zh-CN"/>
        </w:rPr>
      </w:pPr>
    </w:p>
    <w:p w14:paraId="34F0B73D">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52F7FC6B">
      <w:pPr>
        <w:snapToGrid w:val="0"/>
        <w:spacing w:line="360" w:lineRule="auto"/>
        <w:ind w:right="240"/>
        <w:rPr>
          <w:rFonts w:cs="仿宋"/>
          <w:color w:val="auto"/>
          <w:highlight w:val="none"/>
          <w:lang w:val="zh-CN"/>
        </w:rPr>
      </w:pPr>
    </w:p>
    <w:p w14:paraId="4C1D70A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41A5ED8">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7BF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1B0C">
    <w:pPr>
      <w:pStyle w:val="40"/>
      <w:framePr w:wrap="around" w:vAnchor="text" w:hAnchor="margin" w:xAlign="right" w:y="1"/>
      <w:rPr>
        <w:rStyle w:val="72"/>
      </w:rPr>
    </w:pPr>
    <w:r>
      <w:fldChar w:fldCharType="begin"/>
    </w:r>
    <w:r>
      <w:rPr>
        <w:rStyle w:val="72"/>
      </w:rPr>
      <w:instrText xml:space="preserve">PAGE  </w:instrText>
    </w:r>
    <w:r>
      <w:fldChar w:fldCharType="end"/>
    </w:r>
  </w:p>
  <w:p w14:paraId="1988FF2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BA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13184514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1D42">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1C2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4D894CF"/>
    <w:multiLevelType w:val="singleLevel"/>
    <w:tmpl w:val="04D894CF"/>
    <w:lvl w:ilvl="0" w:tentative="0">
      <w:start w:val="1"/>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9"/>
  </w:num>
  <w:num w:numId="5">
    <w:abstractNumId w:val="4"/>
  </w:num>
  <w:num w:numId="6">
    <w:abstractNumId w:val="1"/>
  </w:num>
  <w:num w:numId="7">
    <w:abstractNumId w:val="0"/>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jZlZjFlNGZlMDFjMmQ3ZWEzOTA0NTVjNTAzM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50795"/>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6C292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575DD1"/>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8C6555"/>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350B91"/>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DFB283E"/>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AF442B"/>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B6AB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8035C"/>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1676D"/>
    <w:rsid w:val="6F8331F1"/>
    <w:rsid w:val="6FAE1A09"/>
    <w:rsid w:val="6FD75BF8"/>
    <w:rsid w:val="6FFFAD64"/>
    <w:rsid w:val="707723D0"/>
    <w:rsid w:val="708B7C8C"/>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3B3318"/>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3066</Words>
  <Characters>3409</Characters>
  <Lines>295</Lines>
  <Paragraphs>83</Paragraphs>
  <TotalTime>23</TotalTime>
  <ScaleCrop>false</ScaleCrop>
  <LinksUpToDate>false</LinksUpToDate>
  <CharactersWithSpaces>3656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K_LONG</cp:lastModifiedBy>
  <cp:lastPrinted>2024-10-21T09:29:00Z</cp:lastPrinted>
  <dcterms:modified xsi:type="dcterms:W3CDTF">2024-12-27T07:20:04Z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8DD744DBEA4C44A4B6D8333E2E9086A5_13</vt:lpwstr>
  </property>
  <property fmtid="{D5CDD505-2E9C-101B-9397-08002B2CF9AE}" pid="5" name="KSOTemplateDocerSaveRecord">
    <vt:lpwstr>eyJoZGlkIjoiODUxOTJlNzVkNDJmOTE2NDY0Mjg5NTVlZjJkMGEwYzYiLCJ1c2VySWQiOiIzOTExMjg5MzcifQ==</vt:lpwstr>
  </property>
</Properties>
</file>