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38302">
      <w:pPr>
        <w:jc w:val="center"/>
        <w:rPr>
          <w:rFonts w:hint="default" w:ascii="Times New Roman" w:hAnsi="Times New Roman" w:eastAsia="新宋体" w:cs="Times New Roman"/>
          <w:b/>
          <w:kern w:val="0"/>
          <w:sz w:val="72"/>
          <w:szCs w:val="72"/>
          <w:highlight w:val="none"/>
        </w:rPr>
      </w:pPr>
    </w:p>
    <w:p w14:paraId="33B0B771">
      <w:pPr>
        <w:jc w:val="center"/>
        <w:rPr>
          <w:rFonts w:hint="default" w:ascii="Times New Roman" w:hAnsi="Times New Roman" w:eastAsia="新宋体" w:cs="Times New Roman"/>
          <w:bCs/>
          <w:spacing w:val="120"/>
          <w:sz w:val="84"/>
          <w:szCs w:val="84"/>
          <w:highlight w:val="none"/>
        </w:rPr>
      </w:pPr>
      <w:r>
        <w:rPr>
          <w:rFonts w:hint="default" w:ascii="Times New Roman" w:hAnsi="Times New Roman" w:eastAsia="新宋体" w:cs="Times New Roman"/>
          <w:kern w:val="0"/>
          <w:sz w:val="84"/>
          <w:szCs w:val="84"/>
          <w:highlight w:val="none"/>
        </w:rPr>
        <w:t>温州市政府（分散）采购</w:t>
      </w:r>
    </w:p>
    <w:p w14:paraId="158AC3A5">
      <w:pPr>
        <w:rPr>
          <w:rFonts w:hint="default" w:ascii="Times New Roman" w:hAnsi="Times New Roman" w:eastAsia="新宋体" w:cs="Times New Roman"/>
          <w:b/>
          <w:bCs/>
          <w:sz w:val="24"/>
          <w:highlight w:val="none"/>
        </w:rPr>
      </w:pPr>
    </w:p>
    <w:p w14:paraId="660D0747">
      <w:pPr>
        <w:jc w:val="center"/>
        <w:rPr>
          <w:rFonts w:hint="default" w:ascii="Times New Roman" w:hAnsi="Times New Roman" w:eastAsia="新宋体" w:cs="Times New Roman"/>
          <w:b/>
          <w:bCs/>
          <w:spacing w:val="140"/>
          <w:sz w:val="72"/>
          <w:highlight w:val="none"/>
        </w:rPr>
      </w:pPr>
    </w:p>
    <w:p w14:paraId="00FC8E0D">
      <w:pPr>
        <w:jc w:val="center"/>
        <w:rPr>
          <w:rFonts w:hint="default" w:ascii="Times New Roman" w:hAnsi="Times New Roman" w:eastAsia="新宋体" w:cs="Times New Roman"/>
          <w:b/>
          <w:bCs/>
          <w:spacing w:val="140"/>
          <w:sz w:val="72"/>
          <w:highlight w:val="none"/>
        </w:rPr>
      </w:pPr>
    </w:p>
    <w:p w14:paraId="0F225FDA">
      <w:pPr>
        <w:adjustRightInd w:val="0"/>
        <w:snapToGrid w:val="0"/>
        <w:spacing w:line="480" w:lineRule="auto"/>
        <w:ind w:right="361"/>
        <w:jc w:val="center"/>
        <w:rPr>
          <w:rFonts w:hint="default" w:ascii="Times New Roman" w:hAnsi="Times New Roman" w:eastAsia="新宋体" w:cs="Times New Roman"/>
          <w:spacing w:val="140"/>
          <w:sz w:val="84"/>
          <w:szCs w:val="84"/>
          <w:highlight w:val="none"/>
        </w:rPr>
      </w:pPr>
      <w:r>
        <w:rPr>
          <w:rFonts w:hint="default" w:ascii="Times New Roman" w:hAnsi="Times New Roman" w:eastAsia="新宋体" w:cs="Times New Roman"/>
          <w:b/>
          <w:bCs/>
          <w:spacing w:val="140"/>
          <w:sz w:val="84"/>
          <w:szCs w:val="84"/>
          <w:highlight w:val="none"/>
        </w:rPr>
        <w:t>谈 判 文 件</w:t>
      </w:r>
    </w:p>
    <w:p w14:paraId="444B62AF">
      <w:pPr>
        <w:spacing w:line="800" w:lineRule="exact"/>
        <w:ind w:firstLine="1140" w:firstLineChars="300"/>
        <w:rPr>
          <w:rFonts w:hint="default" w:ascii="Times New Roman" w:hAnsi="Times New Roman" w:eastAsia="新宋体" w:cs="Times New Roman"/>
          <w:spacing w:val="40"/>
          <w:sz w:val="30"/>
          <w:szCs w:val="30"/>
          <w:highlight w:val="none"/>
        </w:rPr>
      </w:pPr>
    </w:p>
    <w:p w14:paraId="42CEE38E">
      <w:pPr>
        <w:spacing w:line="800" w:lineRule="exact"/>
        <w:ind w:firstLine="1140" w:firstLineChars="300"/>
        <w:rPr>
          <w:rFonts w:hint="default" w:ascii="Times New Roman" w:hAnsi="Times New Roman" w:eastAsia="新宋体" w:cs="Times New Roman"/>
          <w:b/>
          <w:bCs/>
          <w:spacing w:val="40"/>
          <w:sz w:val="30"/>
          <w:szCs w:val="30"/>
          <w:highlight w:val="none"/>
        </w:rPr>
      </w:pPr>
      <w:r>
        <w:rPr>
          <w:rFonts w:hint="default" w:ascii="Times New Roman" w:hAnsi="Times New Roman" w:eastAsia="新宋体" w:cs="Times New Roman"/>
          <w:b/>
          <w:bCs/>
          <w:spacing w:val="40"/>
          <w:sz w:val="30"/>
          <w:szCs w:val="30"/>
          <w:highlight w:val="none"/>
        </w:rPr>
        <w:t>项 目 编 号</w:t>
      </w:r>
      <w:r>
        <w:rPr>
          <w:rFonts w:hint="default" w:ascii="Times New Roman" w:hAnsi="Times New Roman" w:eastAsia="新宋体" w:cs="Times New Roman"/>
          <w:b/>
          <w:bCs/>
          <w:spacing w:val="40"/>
          <w:sz w:val="28"/>
          <w:highlight w:val="none"/>
        </w:rPr>
        <w:t>：</w:t>
      </w:r>
      <w:r>
        <w:rPr>
          <w:rFonts w:hint="eastAsia" w:eastAsia="新宋体" w:cs="Times New Roman"/>
          <w:b/>
          <w:bCs/>
          <w:sz w:val="30"/>
          <w:szCs w:val="30"/>
          <w:highlight w:val="none"/>
          <w:lang w:eastAsia="zh-CN"/>
        </w:rPr>
        <w:t>WZLCZB（L）-2024-11515-1</w:t>
      </w:r>
    </w:p>
    <w:p w14:paraId="1A6F3264">
      <w:pPr>
        <w:spacing w:line="800" w:lineRule="exact"/>
        <w:ind w:firstLine="1140" w:firstLineChars="300"/>
        <w:rPr>
          <w:rFonts w:hint="default" w:ascii="Times New Roman" w:hAnsi="Times New Roman" w:eastAsia="新宋体" w:cs="Times New Roman"/>
          <w:b/>
          <w:bCs/>
          <w:sz w:val="30"/>
          <w:szCs w:val="30"/>
          <w:highlight w:val="none"/>
          <w:lang w:val="en-US" w:eastAsia="zh-CN"/>
        </w:rPr>
      </w:pPr>
      <w:r>
        <w:rPr>
          <w:rFonts w:hint="default" w:ascii="Times New Roman" w:hAnsi="Times New Roman" w:eastAsia="新宋体" w:cs="Times New Roman"/>
          <w:b/>
          <w:bCs/>
          <w:spacing w:val="40"/>
          <w:sz w:val="30"/>
          <w:szCs w:val="30"/>
          <w:highlight w:val="none"/>
        </w:rPr>
        <w:t>项 目 名 称：</w:t>
      </w:r>
      <w:r>
        <w:rPr>
          <w:rFonts w:hint="eastAsia" w:eastAsia="新宋体" w:cs="Times New Roman"/>
          <w:b/>
          <w:bCs/>
          <w:sz w:val="30"/>
          <w:szCs w:val="30"/>
          <w:highlight w:val="none"/>
          <w:lang w:eastAsia="zh-CN"/>
        </w:rPr>
        <w:t>核酸检测试剂（适合用于标本类型为血清以及EDTA、ACD、CPD、CPDA抗凝的血浆)</w:t>
      </w:r>
    </w:p>
    <w:p w14:paraId="7F9DBB1A">
      <w:pPr>
        <w:spacing w:line="800" w:lineRule="exact"/>
        <w:ind w:firstLine="1140" w:firstLineChars="300"/>
        <w:rPr>
          <w:rFonts w:hint="default" w:ascii="Times New Roman" w:hAnsi="Times New Roman" w:eastAsia="新宋体" w:cs="Times New Roman"/>
          <w:b/>
          <w:bCs/>
          <w:spacing w:val="40"/>
          <w:sz w:val="30"/>
          <w:szCs w:val="30"/>
          <w:highlight w:val="none"/>
        </w:rPr>
      </w:pPr>
      <w:r>
        <w:rPr>
          <w:rFonts w:hint="default" w:ascii="Times New Roman" w:hAnsi="Times New Roman" w:eastAsia="新宋体" w:cs="Times New Roman"/>
          <w:b/>
          <w:bCs/>
          <w:spacing w:val="40"/>
          <w:sz w:val="30"/>
          <w:szCs w:val="30"/>
          <w:highlight w:val="none"/>
        </w:rPr>
        <w:t>采 购 方 式：单一来源采购</w:t>
      </w:r>
    </w:p>
    <w:p w14:paraId="1B185736">
      <w:pPr>
        <w:spacing w:line="800" w:lineRule="exact"/>
        <w:ind w:firstLine="1140" w:firstLineChars="300"/>
        <w:rPr>
          <w:rFonts w:hint="default" w:ascii="Times New Roman" w:hAnsi="Times New Roman" w:eastAsia="新宋体" w:cs="Times New Roman"/>
          <w:b/>
          <w:bCs/>
          <w:spacing w:val="40"/>
          <w:sz w:val="30"/>
          <w:szCs w:val="30"/>
          <w:highlight w:val="none"/>
          <w:lang w:val="en-US" w:eastAsia="zh-CN"/>
        </w:rPr>
      </w:pPr>
      <w:r>
        <w:rPr>
          <w:rFonts w:hint="default" w:ascii="Times New Roman" w:hAnsi="Times New Roman" w:eastAsia="新宋体" w:cs="Times New Roman"/>
          <w:b/>
          <w:bCs/>
          <w:spacing w:val="40"/>
          <w:sz w:val="30"/>
          <w:szCs w:val="30"/>
          <w:highlight w:val="none"/>
          <w:lang w:val="en-US" w:eastAsia="zh-CN"/>
        </w:rPr>
        <w:t>评 审 方 式：线上电子评标</w:t>
      </w:r>
    </w:p>
    <w:p w14:paraId="7AE9A1FC">
      <w:pPr>
        <w:spacing w:line="800" w:lineRule="exact"/>
        <w:ind w:firstLine="1140" w:firstLineChars="300"/>
        <w:rPr>
          <w:rFonts w:hint="default" w:ascii="Times New Roman" w:hAnsi="Times New Roman" w:eastAsia="新宋体" w:cs="Times New Roman"/>
          <w:spacing w:val="40"/>
          <w:sz w:val="30"/>
          <w:szCs w:val="30"/>
          <w:highlight w:val="none"/>
        </w:rPr>
      </w:pPr>
    </w:p>
    <w:p w14:paraId="70D9352C">
      <w:pPr>
        <w:spacing w:line="800" w:lineRule="exact"/>
        <w:jc w:val="center"/>
        <w:rPr>
          <w:rFonts w:hint="default" w:ascii="Times New Roman" w:hAnsi="Times New Roman" w:eastAsia="新宋体" w:cs="Times New Roman"/>
          <w:spacing w:val="40"/>
          <w:sz w:val="30"/>
          <w:szCs w:val="30"/>
          <w:highlight w:val="none"/>
          <w:lang w:eastAsia="zh-CN"/>
        </w:rPr>
      </w:pPr>
      <w:r>
        <w:rPr>
          <w:rFonts w:hint="default" w:ascii="Times New Roman" w:hAnsi="Times New Roman" w:eastAsia="新宋体" w:cs="Times New Roman"/>
          <w:spacing w:val="40"/>
          <w:sz w:val="30"/>
          <w:szCs w:val="30"/>
          <w:highlight w:val="none"/>
        </w:rPr>
        <w:t>采 购 人：</w:t>
      </w:r>
      <w:r>
        <w:rPr>
          <w:rFonts w:hint="default" w:ascii="Times New Roman" w:hAnsi="Times New Roman" w:eastAsia="新宋体" w:cs="Times New Roman"/>
          <w:spacing w:val="40"/>
          <w:sz w:val="30"/>
          <w:szCs w:val="30"/>
          <w:highlight w:val="none"/>
          <w:lang w:eastAsia="zh-CN"/>
        </w:rPr>
        <w:t>温州市中心血站</w:t>
      </w:r>
    </w:p>
    <w:p w14:paraId="527B5FE8">
      <w:pPr>
        <w:spacing w:line="800" w:lineRule="exact"/>
        <w:jc w:val="center"/>
        <w:rPr>
          <w:rFonts w:hint="default" w:ascii="Times New Roman" w:hAnsi="Times New Roman" w:eastAsia="新宋体" w:cs="Times New Roman"/>
          <w:spacing w:val="40"/>
          <w:sz w:val="30"/>
          <w:szCs w:val="30"/>
          <w:highlight w:val="none"/>
        </w:rPr>
      </w:pPr>
      <w:r>
        <w:rPr>
          <w:rFonts w:hint="default" w:ascii="Times New Roman" w:hAnsi="Times New Roman" w:eastAsia="新宋体" w:cs="Times New Roman"/>
          <w:spacing w:val="40"/>
          <w:sz w:val="30"/>
          <w:szCs w:val="30"/>
          <w:highlight w:val="none"/>
        </w:rPr>
        <w:t>采购代理公司：</w:t>
      </w:r>
      <w:bookmarkStart w:id="0" w:name="B38_采购代理机构名称"/>
      <w:r>
        <w:rPr>
          <w:rFonts w:hint="default" w:ascii="Times New Roman" w:hAnsi="Times New Roman" w:eastAsia="新宋体" w:cs="Times New Roman"/>
          <w:spacing w:val="40"/>
          <w:sz w:val="30"/>
          <w:szCs w:val="30"/>
          <w:highlight w:val="none"/>
        </w:rPr>
        <w:t>温州历程招标有限公司</w:t>
      </w:r>
      <w:bookmarkEnd w:id="0"/>
    </w:p>
    <w:p w14:paraId="51EA3BE6">
      <w:pPr>
        <w:spacing w:line="800" w:lineRule="exact"/>
        <w:jc w:val="center"/>
        <w:rPr>
          <w:rFonts w:hint="default" w:ascii="Times New Roman" w:hAnsi="Times New Roman" w:eastAsia="新宋体" w:cs="Times New Roman"/>
          <w:b/>
          <w:bCs/>
          <w:sz w:val="32"/>
          <w:szCs w:val="32"/>
          <w:highlight w:val="none"/>
        </w:rPr>
      </w:pPr>
      <w:r>
        <w:rPr>
          <w:rFonts w:hint="eastAsia" w:ascii="Times New Roman" w:hAnsi="Times New Roman" w:eastAsia="新宋体" w:cs="Times New Roman"/>
          <w:spacing w:val="40"/>
          <w:sz w:val="30"/>
          <w:szCs w:val="30"/>
          <w:highlight w:val="none"/>
          <w:lang w:val="en-US" w:eastAsia="zh-CN"/>
        </w:rPr>
        <w:t>二〇二</w:t>
      </w:r>
      <w:r>
        <w:rPr>
          <w:rFonts w:hint="eastAsia" w:eastAsia="新宋体" w:cs="Times New Roman"/>
          <w:spacing w:val="40"/>
          <w:sz w:val="30"/>
          <w:szCs w:val="30"/>
          <w:highlight w:val="none"/>
          <w:lang w:val="en-US" w:eastAsia="zh-CN"/>
        </w:rPr>
        <w:t>四</w:t>
      </w:r>
      <w:r>
        <w:rPr>
          <w:rFonts w:hint="default" w:ascii="Times New Roman" w:hAnsi="Times New Roman" w:eastAsia="新宋体" w:cs="Times New Roman"/>
          <w:spacing w:val="40"/>
          <w:sz w:val="30"/>
          <w:szCs w:val="30"/>
          <w:highlight w:val="none"/>
        </w:rPr>
        <w:t>年</w:t>
      </w:r>
      <w:r>
        <w:rPr>
          <w:rFonts w:hint="eastAsia" w:eastAsia="新宋体" w:cs="Times New Roman"/>
          <w:spacing w:val="40"/>
          <w:sz w:val="30"/>
          <w:szCs w:val="30"/>
          <w:highlight w:val="none"/>
          <w:lang w:val="en-US" w:eastAsia="zh-CN"/>
        </w:rPr>
        <w:t>十二</w:t>
      </w:r>
      <w:r>
        <w:rPr>
          <w:rFonts w:hint="default" w:ascii="Times New Roman" w:hAnsi="Times New Roman" w:eastAsia="新宋体" w:cs="Times New Roman"/>
          <w:spacing w:val="40"/>
          <w:sz w:val="30"/>
          <w:szCs w:val="30"/>
          <w:highlight w:val="none"/>
        </w:rPr>
        <w:t>月</w:t>
      </w:r>
    </w:p>
    <w:p w14:paraId="4F6FD717">
      <w:pPr>
        <w:spacing w:before="100" w:beforeAutospacing="1" w:after="100" w:afterAutospacing="1" w:line="440" w:lineRule="exact"/>
        <w:jc w:val="center"/>
        <w:outlineLvl w:val="0"/>
        <w:rPr>
          <w:rFonts w:hint="default" w:ascii="Times New Roman" w:hAnsi="Times New Roman" w:eastAsia="新宋体" w:cs="Times New Roman"/>
          <w:b/>
          <w:bCs/>
          <w:sz w:val="32"/>
          <w:szCs w:val="32"/>
          <w:highlight w:val="none"/>
        </w:rPr>
        <w:sectPr>
          <w:headerReference r:id="rId4" w:type="first"/>
          <w:headerReference r:id="rId3" w:type="default"/>
          <w:pgSz w:w="11906" w:h="16838"/>
          <w:pgMar w:top="1134" w:right="1134" w:bottom="1134" w:left="1134" w:header="851" w:footer="992" w:gutter="0"/>
          <w:pgNumType w:fmt="decimal"/>
          <w:cols w:space="720" w:num="1"/>
          <w:titlePg/>
          <w:docGrid w:type="linesAndChars" w:linePitch="312" w:charSpace="0"/>
        </w:sectPr>
      </w:pPr>
    </w:p>
    <w:p w14:paraId="762763A4">
      <w:pPr>
        <w:spacing w:before="100" w:beforeAutospacing="1" w:after="100" w:afterAutospacing="1" w:line="440" w:lineRule="exact"/>
        <w:jc w:val="center"/>
        <w:outlineLvl w:val="0"/>
        <w:rPr>
          <w:rFonts w:hint="default" w:ascii="Times New Roman" w:hAnsi="Times New Roman" w:eastAsia="新宋体" w:cs="Times New Roman"/>
          <w:highlight w:val="none"/>
        </w:rPr>
      </w:pPr>
      <w:bookmarkStart w:id="1" w:name="_Toc27718"/>
      <w:r>
        <w:rPr>
          <w:rFonts w:hint="default" w:ascii="Times New Roman" w:hAnsi="Times New Roman" w:eastAsia="新宋体" w:cs="Times New Roman"/>
          <w:b/>
          <w:bCs/>
          <w:sz w:val="32"/>
          <w:szCs w:val="32"/>
          <w:highlight w:val="none"/>
        </w:rPr>
        <w:t>目   录</w:t>
      </w:r>
      <w:bookmarkEnd w:id="1"/>
    </w:p>
    <w:p w14:paraId="264301AA">
      <w:pPr>
        <w:rPr>
          <w:rFonts w:hint="default" w:ascii="Times New Roman" w:hAnsi="Times New Roman" w:eastAsia="新宋体" w:cs="Times New Roman"/>
          <w:sz w:val="22"/>
          <w:szCs w:val="22"/>
          <w:highlight w:val="none"/>
        </w:rPr>
      </w:pPr>
    </w:p>
    <w:p w14:paraId="0447752A">
      <w:pPr>
        <w:pStyle w:val="25"/>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 w:val="22"/>
          <w:szCs w:val="22"/>
          <w:highlight w:val="none"/>
        </w:rPr>
        <w:fldChar w:fldCharType="begin"/>
      </w:r>
      <w:r>
        <w:rPr>
          <w:rFonts w:hint="default" w:ascii="Times New Roman" w:hAnsi="Times New Roman" w:eastAsia="新宋体" w:cs="Times New Roman"/>
          <w:spacing w:val="40"/>
          <w:sz w:val="22"/>
          <w:szCs w:val="22"/>
          <w:highlight w:val="none"/>
        </w:rPr>
        <w:instrText xml:space="preserve"> TOC \o "1-3" \h \z \u </w:instrText>
      </w:r>
      <w:r>
        <w:rPr>
          <w:rFonts w:hint="default" w:ascii="Times New Roman" w:hAnsi="Times New Roman" w:eastAsia="新宋体" w:cs="Times New Roman"/>
          <w:spacing w:val="40"/>
          <w:sz w:val="22"/>
          <w:szCs w:val="22"/>
          <w:highlight w:val="none"/>
        </w:rPr>
        <w:fldChar w:fldCharType="separate"/>
      </w: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_Toc27718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32"/>
          <w:highlight w:val="none"/>
        </w:rPr>
        <w:t>目   录</w:t>
      </w:r>
      <w:r>
        <w:tab/>
      </w:r>
      <w:r>
        <w:fldChar w:fldCharType="begin"/>
      </w:r>
      <w:r>
        <w:instrText xml:space="preserve"> PAGEREF _Toc27718 \h </w:instrText>
      </w:r>
      <w:r>
        <w:fldChar w:fldCharType="separate"/>
      </w:r>
      <w:r>
        <w:t>2</w:t>
      </w:r>
      <w:r>
        <w:fldChar w:fldCharType="end"/>
      </w:r>
      <w:r>
        <w:rPr>
          <w:rFonts w:hint="default" w:ascii="Times New Roman" w:hAnsi="Times New Roman" w:eastAsia="新宋体" w:cs="Times New Roman"/>
          <w:spacing w:val="40"/>
          <w:szCs w:val="22"/>
          <w:highlight w:val="none"/>
        </w:rPr>
        <w:fldChar w:fldCharType="end"/>
      </w:r>
    </w:p>
    <w:p w14:paraId="5DE6E6F5">
      <w:pPr>
        <w:pStyle w:val="25"/>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_Toc26344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32"/>
          <w:highlight w:val="none"/>
        </w:rPr>
        <w:t>第一部分</w:t>
      </w:r>
      <w:r>
        <w:rPr>
          <w:rFonts w:hint="eastAsia" w:ascii="Times New Roman" w:hAnsi="Times New Roman" w:eastAsia="新宋体" w:cs="Times New Roman"/>
          <w:bCs/>
          <w:szCs w:val="32"/>
          <w:highlight w:val="none"/>
          <w:lang w:val="en-US" w:eastAsia="zh-CN"/>
        </w:rPr>
        <w:t xml:space="preserve">   </w:t>
      </w:r>
      <w:r>
        <w:rPr>
          <w:rFonts w:hint="default" w:ascii="Times New Roman" w:hAnsi="Times New Roman" w:eastAsia="新宋体" w:cs="Times New Roman"/>
          <w:bCs/>
          <w:szCs w:val="32"/>
          <w:highlight w:val="none"/>
        </w:rPr>
        <w:t>谈判邀请函</w:t>
      </w:r>
      <w:r>
        <w:tab/>
      </w:r>
      <w:r>
        <w:fldChar w:fldCharType="begin"/>
      </w:r>
      <w:r>
        <w:instrText xml:space="preserve"> PAGEREF _Toc26344 \h </w:instrText>
      </w:r>
      <w:r>
        <w:fldChar w:fldCharType="separate"/>
      </w:r>
      <w:r>
        <w:t>3</w:t>
      </w:r>
      <w:r>
        <w:fldChar w:fldCharType="end"/>
      </w:r>
      <w:r>
        <w:rPr>
          <w:rFonts w:hint="default" w:ascii="Times New Roman" w:hAnsi="Times New Roman" w:eastAsia="新宋体" w:cs="Times New Roman"/>
          <w:spacing w:val="40"/>
          <w:szCs w:val="22"/>
          <w:highlight w:val="none"/>
        </w:rPr>
        <w:fldChar w:fldCharType="end"/>
      </w:r>
    </w:p>
    <w:p w14:paraId="48BA9AB3">
      <w:pPr>
        <w:pStyle w:val="25"/>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_Toc17463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32"/>
          <w:highlight w:val="none"/>
        </w:rPr>
        <w:t>第二部分</w:t>
      </w:r>
      <w:r>
        <w:rPr>
          <w:rFonts w:hint="eastAsia" w:ascii="Times New Roman" w:hAnsi="Times New Roman" w:eastAsia="新宋体" w:cs="Times New Roman"/>
          <w:bCs/>
          <w:szCs w:val="32"/>
          <w:highlight w:val="none"/>
          <w:lang w:val="en-US" w:eastAsia="zh-CN"/>
        </w:rPr>
        <w:t xml:space="preserve">   </w:t>
      </w:r>
      <w:r>
        <w:rPr>
          <w:rFonts w:hint="default" w:ascii="Times New Roman" w:hAnsi="Times New Roman" w:eastAsia="新宋体" w:cs="Times New Roman"/>
          <w:bCs/>
          <w:szCs w:val="32"/>
          <w:highlight w:val="none"/>
        </w:rPr>
        <w:t>谈判供应商须知</w:t>
      </w:r>
      <w:r>
        <w:tab/>
      </w:r>
      <w:r>
        <w:fldChar w:fldCharType="begin"/>
      </w:r>
      <w:r>
        <w:instrText xml:space="preserve"> PAGEREF _Toc17463 \h </w:instrText>
      </w:r>
      <w:r>
        <w:fldChar w:fldCharType="separate"/>
      </w:r>
      <w:r>
        <w:t>5</w:t>
      </w:r>
      <w:r>
        <w:fldChar w:fldCharType="end"/>
      </w:r>
      <w:r>
        <w:rPr>
          <w:rFonts w:hint="default" w:ascii="Times New Roman" w:hAnsi="Times New Roman" w:eastAsia="新宋体" w:cs="Times New Roman"/>
          <w:spacing w:val="40"/>
          <w:szCs w:val="22"/>
          <w:highlight w:val="none"/>
        </w:rPr>
        <w:fldChar w:fldCharType="end"/>
      </w:r>
    </w:p>
    <w:p w14:paraId="060CA358">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_Toc31388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32"/>
          <w:highlight w:val="none"/>
          <w:lang w:val="en-US" w:eastAsia="zh-CN"/>
        </w:rPr>
        <w:t>前 附 表</w:t>
      </w:r>
      <w:r>
        <w:tab/>
      </w:r>
      <w:r>
        <w:fldChar w:fldCharType="begin"/>
      </w:r>
      <w:r>
        <w:instrText xml:space="preserve"> PAGEREF _Toc31388 \h </w:instrText>
      </w:r>
      <w:r>
        <w:fldChar w:fldCharType="separate"/>
      </w:r>
      <w:r>
        <w:t>5</w:t>
      </w:r>
      <w:r>
        <w:fldChar w:fldCharType="end"/>
      </w:r>
      <w:r>
        <w:rPr>
          <w:rFonts w:hint="default" w:ascii="Times New Roman" w:hAnsi="Times New Roman" w:eastAsia="新宋体" w:cs="Times New Roman"/>
          <w:spacing w:val="40"/>
          <w:szCs w:val="22"/>
          <w:highlight w:val="none"/>
        </w:rPr>
        <w:fldChar w:fldCharType="end"/>
      </w:r>
    </w:p>
    <w:p w14:paraId="3377991C">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_Toc2727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2"/>
          <w:highlight w:val="none"/>
        </w:rPr>
        <w:t>一、说    明</w:t>
      </w:r>
      <w:r>
        <w:tab/>
      </w:r>
      <w:r>
        <w:fldChar w:fldCharType="begin"/>
      </w:r>
      <w:r>
        <w:instrText xml:space="preserve"> PAGEREF _Toc2727 \h </w:instrText>
      </w:r>
      <w:r>
        <w:fldChar w:fldCharType="separate"/>
      </w:r>
      <w:r>
        <w:t>8</w:t>
      </w:r>
      <w:r>
        <w:fldChar w:fldCharType="end"/>
      </w:r>
      <w:r>
        <w:rPr>
          <w:rFonts w:hint="default" w:ascii="Times New Roman" w:hAnsi="Times New Roman" w:eastAsia="新宋体" w:cs="Times New Roman"/>
          <w:spacing w:val="40"/>
          <w:szCs w:val="22"/>
          <w:highlight w:val="none"/>
        </w:rPr>
        <w:fldChar w:fldCharType="end"/>
      </w:r>
    </w:p>
    <w:p w14:paraId="33F67A5D">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_Toc9796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2"/>
          <w:highlight w:val="none"/>
        </w:rPr>
        <w:t>二、谈判文件</w:t>
      </w:r>
      <w:r>
        <w:tab/>
      </w:r>
      <w:r>
        <w:fldChar w:fldCharType="begin"/>
      </w:r>
      <w:r>
        <w:instrText xml:space="preserve"> PAGEREF _Toc9796 \h </w:instrText>
      </w:r>
      <w:r>
        <w:fldChar w:fldCharType="separate"/>
      </w:r>
      <w:r>
        <w:t>8</w:t>
      </w:r>
      <w:r>
        <w:fldChar w:fldCharType="end"/>
      </w:r>
      <w:r>
        <w:rPr>
          <w:rFonts w:hint="default" w:ascii="Times New Roman" w:hAnsi="Times New Roman" w:eastAsia="新宋体" w:cs="Times New Roman"/>
          <w:spacing w:val="40"/>
          <w:szCs w:val="22"/>
          <w:highlight w:val="none"/>
        </w:rPr>
        <w:fldChar w:fldCharType="end"/>
      </w:r>
    </w:p>
    <w:p w14:paraId="08107F2A">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_Toc32733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2"/>
          <w:highlight w:val="none"/>
        </w:rPr>
        <w:t>三、谈判响应文件的编制</w:t>
      </w:r>
      <w:r>
        <w:tab/>
      </w:r>
      <w:r>
        <w:fldChar w:fldCharType="begin"/>
      </w:r>
      <w:r>
        <w:instrText xml:space="preserve"> PAGEREF _Toc32733 \h </w:instrText>
      </w:r>
      <w:r>
        <w:fldChar w:fldCharType="separate"/>
      </w:r>
      <w:r>
        <w:t>8</w:t>
      </w:r>
      <w:r>
        <w:fldChar w:fldCharType="end"/>
      </w:r>
      <w:r>
        <w:rPr>
          <w:rFonts w:hint="default" w:ascii="Times New Roman" w:hAnsi="Times New Roman" w:eastAsia="新宋体" w:cs="Times New Roman"/>
          <w:spacing w:val="40"/>
          <w:szCs w:val="22"/>
          <w:highlight w:val="none"/>
        </w:rPr>
        <w:fldChar w:fldCharType="end"/>
      </w:r>
    </w:p>
    <w:p w14:paraId="56A8BDCC">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_Toc32437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2"/>
          <w:highlight w:val="none"/>
        </w:rPr>
        <w:t>四、谈判响应文件的递交</w:t>
      </w:r>
      <w:r>
        <w:tab/>
      </w:r>
      <w:r>
        <w:fldChar w:fldCharType="begin"/>
      </w:r>
      <w:r>
        <w:instrText xml:space="preserve"> PAGEREF _Toc32437 \h </w:instrText>
      </w:r>
      <w:r>
        <w:fldChar w:fldCharType="separate"/>
      </w:r>
      <w:r>
        <w:t>11</w:t>
      </w:r>
      <w:r>
        <w:fldChar w:fldCharType="end"/>
      </w:r>
      <w:r>
        <w:rPr>
          <w:rFonts w:hint="default" w:ascii="Times New Roman" w:hAnsi="Times New Roman" w:eastAsia="新宋体" w:cs="Times New Roman"/>
          <w:spacing w:val="40"/>
          <w:szCs w:val="22"/>
          <w:highlight w:val="none"/>
        </w:rPr>
        <w:fldChar w:fldCharType="end"/>
      </w:r>
    </w:p>
    <w:p w14:paraId="4D32C4FD">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_Toc27768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2"/>
          <w:highlight w:val="none"/>
        </w:rPr>
        <w:t>五、谈判和评审</w:t>
      </w:r>
      <w:r>
        <w:tab/>
      </w:r>
      <w:r>
        <w:fldChar w:fldCharType="begin"/>
      </w:r>
      <w:r>
        <w:instrText xml:space="preserve"> PAGEREF _Toc27768 \h </w:instrText>
      </w:r>
      <w:r>
        <w:fldChar w:fldCharType="separate"/>
      </w:r>
      <w:r>
        <w:t>12</w:t>
      </w:r>
      <w:r>
        <w:fldChar w:fldCharType="end"/>
      </w:r>
      <w:r>
        <w:rPr>
          <w:rFonts w:hint="default" w:ascii="Times New Roman" w:hAnsi="Times New Roman" w:eastAsia="新宋体" w:cs="Times New Roman"/>
          <w:spacing w:val="40"/>
          <w:szCs w:val="22"/>
          <w:highlight w:val="none"/>
        </w:rPr>
        <w:fldChar w:fldCharType="end"/>
      </w:r>
    </w:p>
    <w:p w14:paraId="723D3072">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_Toc31932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2"/>
          <w:highlight w:val="none"/>
        </w:rPr>
        <w:t>六、授予合同</w:t>
      </w:r>
      <w:r>
        <w:tab/>
      </w:r>
      <w:r>
        <w:fldChar w:fldCharType="begin"/>
      </w:r>
      <w:r>
        <w:instrText xml:space="preserve"> PAGEREF _Toc31932 \h </w:instrText>
      </w:r>
      <w:r>
        <w:fldChar w:fldCharType="separate"/>
      </w:r>
      <w:r>
        <w:t>13</w:t>
      </w:r>
      <w:r>
        <w:fldChar w:fldCharType="end"/>
      </w:r>
      <w:r>
        <w:rPr>
          <w:rFonts w:hint="default" w:ascii="Times New Roman" w:hAnsi="Times New Roman" w:eastAsia="新宋体" w:cs="Times New Roman"/>
          <w:spacing w:val="40"/>
          <w:szCs w:val="22"/>
          <w:highlight w:val="none"/>
        </w:rPr>
        <w:fldChar w:fldCharType="end"/>
      </w:r>
    </w:p>
    <w:p w14:paraId="150FA3C1">
      <w:pPr>
        <w:pStyle w:val="25"/>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_Toc13814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32"/>
          <w:highlight w:val="none"/>
        </w:rPr>
        <w:t>第三部分</w:t>
      </w:r>
      <w:r>
        <w:rPr>
          <w:rFonts w:hint="eastAsia" w:ascii="Times New Roman" w:hAnsi="Times New Roman" w:eastAsia="新宋体" w:cs="Times New Roman"/>
          <w:bCs/>
          <w:szCs w:val="32"/>
          <w:highlight w:val="none"/>
          <w:lang w:val="en-US" w:eastAsia="zh-CN"/>
        </w:rPr>
        <w:t xml:space="preserve">   </w:t>
      </w:r>
      <w:r>
        <w:rPr>
          <w:rFonts w:hint="default" w:ascii="Times New Roman" w:hAnsi="Times New Roman" w:eastAsia="新宋体" w:cs="Times New Roman"/>
          <w:bCs/>
          <w:szCs w:val="32"/>
          <w:highlight w:val="none"/>
        </w:rPr>
        <w:t>合同主要条款</w:t>
      </w:r>
      <w:r>
        <w:tab/>
      </w:r>
      <w:r>
        <w:fldChar w:fldCharType="begin"/>
      </w:r>
      <w:r>
        <w:instrText xml:space="preserve"> PAGEREF _Toc13814 \h </w:instrText>
      </w:r>
      <w:r>
        <w:fldChar w:fldCharType="separate"/>
      </w:r>
      <w:r>
        <w:t>15</w:t>
      </w:r>
      <w:r>
        <w:fldChar w:fldCharType="end"/>
      </w:r>
      <w:r>
        <w:rPr>
          <w:rFonts w:hint="default" w:ascii="Times New Roman" w:hAnsi="Times New Roman" w:eastAsia="新宋体" w:cs="Times New Roman"/>
          <w:spacing w:val="40"/>
          <w:szCs w:val="22"/>
          <w:highlight w:val="none"/>
        </w:rPr>
        <w:fldChar w:fldCharType="end"/>
      </w:r>
    </w:p>
    <w:p w14:paraId="59D5E068">
      <w:pPr>
        <w:pStyle w:val="25"/>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_Toc10277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32"/>
          <w:highlight w:val="none"/>
        </w:rPr>
        <w:t>第四部分</w:t>
      </w:r>
      <w:r>
        <w:rPr>
          <w:rFonts w:hint="eastAsia" w:ascii="Times New Roman" w:hAnsi="Times New Roman" w:eastAsia="新宋体" w:cs="Times New Roman"/>
          <w:bCs/>
          <w:szCs w:val="32"/>
          <w:highlight w:val="none"/>
          <w:lang w:val="en-US" w:eastAsia="zh-CN"/>
        </w:rPr>
        <w:t xml:space="preserve">     </w:t>
      </w:r>
      <w:r>
        <w:rPr>
          <w:rFonts w:hint="default" w:ascii="Times New Roman" w:hAnsi="Times New Roman" w:eastAsia="新宋体" w:cs="Times New Roman"/>
          <w:bCs/>
          <w:szCs w:val="32"/>
          <w:highlight w:val="none"/>
        </w:rPr>
        <w:t>附件</w:t>
      </w:r>
      <w:r>
        <w:tab/>
      </w:r>
      <w:r>
        <w:fldChar w:fldCharType="begin"/>
      </w:r>
      <w:r>
        <w:instrText xml:space="preserve"> PAGEREF _Toc10277 \h </w:instrText>
      </w:r>
      <w:r>
        <w:fldChar w:fldCharType="separate"/>
      </w:r>
      <w:r>
        <w:t>18</w:t>
      </w:r>
      <w:r>
        <w:fldChar w:fldCharType="end"/>
      </w:r>
      <w:r>
        <w:rPr>
          <w:rFonts w:hint="default" w:ascii="Times New Roman" w:hAnsi="Times New Roman" w:eastAsia="新宋体" w:cs="Times New Roman"/>
          <w:spacing w:val="40"/>
          <w:szCs w:val="22"/>
          <w:highlight w:val="none"/>
        </w:rPr>
        <w:fldChar w:fldCharType="end"/>
      </w:r>
    </w:p>
    <w:p w14:paraId="2B593A0C">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_Toc9266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szCs w:val="22"/>
          <w:highlight w:val="none"/>
        </w:rPr>
        <w:t>附件一</w:t>
      </w:r>
      <w:r>
        <w:tab/>
      </w:r>
      <w:r>
        <w:fldChar w:fldCharType="begin"/>
      </w:r>
      <w:r>
        <w:instrText xml:space="preserve"> PAGEREF _Toc9266 \h </w:instrText>
      </w:r>
      <w:r>
        <w:fldChar w:fldCharType="separate"/>
      </w:r>
      <w:r>
        <w:t>18</w:t>
      </w:r>
      <w:r>
        <w:fldChar w:fldCharType="end"/>
      </w:r>
      <w:r>
        <w:rPr>
          <w:rFonts w:hint="default" w:ascii="Times New Roman" w:hAnsi="Times New Roman" w:eastAsia="新宋体" w:cs="Times New Roman"/>
          <w:spacing w:val="40"/>
          <w:szCs w:val="22"/>
          <w:highlight w:val="none"/>
        </w:rPr>
        <w:fldChar w:fldCharType="end"/>
      </w:r>
    </w:p>
    <w:p w14:paraId="26158D77">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_Toc29617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kern w:val="2"/>
          <w:szCs w:val="28"/>
          <w:highlight w:val="none"/>
          <w:lang w:val="en-US" w:eastAsia="zh-CN" w:bidi="ar-SA"/>
        </w:rPr>
        <w:t>报价文件</w:t>
      </w:r>
      <w:r>
        <w:tab/>
      </w:r>
      <w:r>
        <w:fldChar w:fldCharType="begin"/>
      </w:r>
      <w:r>
        <w:instrText xml:space="preserve"> PAGEREF _Toc29617 \h </w:instrText>
      </w:r>
      <w:r>
        <w:fldChar w:fldCharType="separate"/>
      </w:r>
      <w:r>
        <w:t>18</w:t>
      </w:r>
      <w:r>
        <w:fldChar w:fldCharType="end"/>
      </w:r>
      <w:r>
        <w:rPr>
          <w:rFonts w:hint="default" w:ascii="Times New Roman" w:hAnsi="Times New Roman" w:eastAsia="新宋体" w:cs="Times New Roman"/>
          <w:spacing w:val="40"/>
          <w:szCs w:val="22"/>
          <w:highlight w:val="none"/>
        </w:rPr>
        <w:fldChar w:fldCharType="end"/>
      </w:r>
    </w:p>
    <w:p w14:paraId="7CB2E37E">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_Toc18413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szCs w:val="22"/>
          <w:highlight w:val="none"/>
        </w:rPr>
        <w:t>附件</w:t>
      </w:r>
      <w:r>
        <w:rPr>
          <w:rFonts w:hint="default" w:ascii="Times New Roman" w:hAnsi="Times New Roman" w:eastAsia="新宋体" w:cs="Times New Roman"/>
          <w:szCs w:val="22"/>
          <w:highlight w:val="none"/>
          <w:lang w:val="en-US" w:eastAsia="zh-CN"/>
        </w:rPr>
        <w:t>二</w:t>
      </w:r>
      <w:r>
        <w:tab/>
      </w:r>
      <w:r>
        <w:fldChar w:fldCharType="begin"/>
      </w:r>
      <w:r>
        <w:instrText xml:space="preserve"> PAGEREF _Toc18413 \h </w:instrText>
      </w:r>
      <w:r>
        <w:fldChar w:fldCharType="separate"/>
      </w:r>
      <w:r>
        <w:t>22</w:t>
      </w:r>
      <w:r>
        <w:fldChar w:fldCharType="end"/>
      </w:r>
      <w:r>
        <w:rPr>
          <w:rFonts w:hint="default" w:ascii="Times New Roman" w:hAnsi="Times New Roman" w:eastAsia="新宋体" w:cs="Times New Roman"/>
          <w:spacing w:val="40"/>
          <w:szCs w:val="22"/>
          <w:highlight w:val="none"/>
        </w:rPr>
        <w:fldChar w:fldCharType="end"/>
      </w:r>
    </w:p>
    <w:p w14:paraId="4D124702">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_Toc6654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8"/>
          <w:highlight w:val="none"/>
        </w:rPr>
        <w:t>资格证明文件</w:t>
      </w:r>
      <w:r>
        <w:tab/>
      </w:r>
      <w:r>
        <w:fldChar w:fldCharType="begin"/>
      </w:r>
      <w:r>
        <w:instrText xml:space="preserve"> PAGEREF _Toc6654 \h </w:instrText>
      </w:r>
      <w:r>
        <w:fldChar w:fldCharType="separate"/>
      </w:r>
      <w:r>
        <w:t>22</w:t>
      </w:r>
      <w:r>
        <w:fldChar w:fldCharType="end"/>
      </w:r>
      <w:r>
        <w:rPr>
          <w:rFonts w:hint="default" w:ascii="Times New Roman" w:hAnsi="Times New Roman" w:eastAsia="新宋体" w:cs="Times New Roman"/>
          <w:spacing w:val="40"/>
          <w:szCs w:val="22"/>
          <w:highlight w:val="none"/>
        </w:rPr>
        <w:fldChar w:fldCharType="end"/>
      </w:r>
    </w:p>
    <w:p w14:paraId="0524E890">
      <w:pPr>
        <w:pStyle w:val="27"/>
        <w:keepNext w:val="0"/>
        <w:keepLines w:val="0"/>
        <w:pageBreakBefore w:val="0"/>
        <w:widowControl w:val="0"/>
        <w:tabs>
          <w:tab w:val="right" w:leader="dot" w:pos="9638"/>
          <w:tab w:val="clear" w:pos="9629"/>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_Toc12972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2"/>
          <w:highlight w:val="none"/>
        </w:rPr>
        <w:t>附件</w:t>
      </w:r>
      <w:r>
        <w:rPr>
          <w:rFonts w:hint="default" w:ascii="Times New Roman" w:hAnsi="Times New Roman" w:eastAsia="新宋体" w:cs="Times New Roman"/>
          <w:bCs/>
          <w:szCs w:val="22"/>
          <w:highlight w:val="none"/>
          <w:lang w:val="en-US" w:eastAsia="zh-CN"/>
        </w:rPr>
        <w:t>三</w:t>
      </w:r>
      <w:r>
        <w:tab/>
      </w:r>
      <w:r>
        <w:fldChar w:fldCharType="begin"/>
      </w:r>
      <w:r>
        <w:instrText xml:space="preserve"> PAGEREF _Toc12972 \h </w:instrText>
      </w:r>
      <w:r>
        <w:fldChar w:fldCharType="separate"/>
      </w:r>
      <w:r>
        <w:t>24</w:t>
      </w:r>
      <w:r>
        <w:fldChar w:fldCharType="end"/>
      </w:r>
      <w:r>
        <w:rPr>
          <w:rFonts w:hint="default" w:ascii="Times New Roman" w:hAnsi="Times New Roman" w:eastAsia="新宋体" w:cs="Times New Roman"/>
          <w:spacing w:val="40"/>
          <w:szCs w:val="22"/>
          <w:highlight w:val="none"/>
        </w:rPr>
        <w:fldChar w:fldCharType="end"/>
      </w:r>
    </w:p>
    <w:p w14:paraId="1AF2F61A">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_Toc2673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28"/>
          <w:highlight w:val="none"/>
          <w:lang w:val="en-US" w:eastAsia="zh-CN"/>
        </w:rPr>
        <w:t>商务技术文件</w:t>
      </w:r>
      <w:r>
        <w:tab/>
      </w:r>
      <w:r>
        <w:fldChar w:fldCharType="begin"/>
      </w:r>
      <w:r>
        <w:instrText xml:space="preserve"> PAGEREF _Toc2673 \h </w:instrText>
      </w:r>
      <w:r>
        <w:fldChar w:fldCharType="separate"/>
      </w:r>
      <w:r>
        <w:t>24</w:t>
      </w:r>
      <w:r>
        <w:fldChar w:fldCharType="end"/>
      </w:r>
      <w:r>
        <w:rPr>
          <w:rFonts w:hint="default" w:ascii="Times New Roman" w:hAnsi="Times New Roman" w:eastAsia="新宋体" w:cs="Times New Roman"/>
          <w:spacing w:val="40"/>
          <w:szCs w:val="22"/>
          <w:highlight w:val="none"/>
        </w:rPr>
        <w:fldChar w:fldCharType="end"/>
      </w:r>
    </w:p>
    <w:p w14:paraId="1113E921">
      <w:pPr>
        <w:pStyle w:val="25"/>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_Toc29289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32"/>
          <w:highlight w:val="none"/>
        </w:rPr>
        <w:t>第五部分</w:t>
      </w:r>
      <w:r>
        <w:rPr>
          <w:rFonts w:hint="eastAsia" w:ascii="Times New Roman" w:hAnsi="Times New Roman" w:eastAsia="新宋体" w:cs="Times New Roman"/>
          <w:bCs/>
          <w:szCs w:val="32"/>
          <w:highlight w:val="none"/>
          <w:lang w:val="en-US" w:eastAsia="zh-CN"/>
        </w:rPr>
        <w:t xml:space="preserve">   </w:t>
      </w:r>
      <w:r>
        <w:rPr>
          <w:rFonts w:hint="default" w:ascii="Times New Roman" w:hAnsi="Times New Roman" w:eastAsia="新宋体" w:cs="Times New Roman"/>
          <w:bCs/>
          <w:szCs w:val="32"/>
          <w:highlight w:val="none"/>
        </w:rPr>
        <w:t>谈判内容及要求</w:t>
      </w:r>
      <w:r>
        <w:tab/>
      </w:r>
      <w:r>
        <w:fldChar w:fldCharType="begin"/>
      </w:r>
      <w:r>
        <w:instrText xml:space="preserve"> PAGEREF _Toc29289 \h </w:instrText>
      </w:r>
      <w:r>
        <w:fldChar w:fldCharType="separate"/>
      </w:r>
      <w:r>
        <w:t>30</w:t>
      </w:r>
      <w:r>
        <w:fldChar w:fldCharType="end"/>
      </w:r>
      <w:r>
        <w:rPr>
          <w:rFonts w:hint="default" w:ascii="Times New Roman" w:hAnsi="Times New Roman" w:eastAsia="新宋体" w:cs="Times New Roman"/>
          <w:spacing w:val="40"/>
          <w:szCs w:val="22"/>
          <w:highlight w:val="none"/>
        </w:rPr>
        <w:fldChar w:fldCharType="end"/>
      </w:r>
    </w:p>
    <w:p w14:paraId="2C0ACD5A">
      <w:pPr>
        <w:pStyle w:val="25"/>
        <w:keepNext w:val="0"/>
        <w:keepLines w:val="0"/>
        <w:pageBreakBefore w:val="0"/>
        <w:widowControl w:val="0"/>
        <w:tabs>
          <w:tab w:val="right" w:leader="dot" w:pos="9638"/>
        </w:tabs>
        <w:kinsoku/>
        <w:wordWrap/>
        <w:overflowPunct/>
        <w:topLinePunct w:val="0"/>
        <w:autoSpaceDE/>
        <w:autoSpaceDN/>
        <w:bidi w:val="0"/>
        <w:adjustRightInd/>
        <w:snapToGrid w:val="0"/>
        <w:spacing w:line="460" w:lineRule="exact"/>
        <w:textAlignment w:val="auto"/>
      </w:pPr>
      <w:r>
        <w:rPr>
          <w:rFonts w:hint="default" w:ascii="Times New Roman" w:hAnsi="Times New Roman" w:eastAsia="新宋体" w:cs="Times New Roman"/>
          <w:spacing w:val="40"/>
          <w:szCs w:val="22"/>
          <w:highlight w:val="none"/>
        </w:rPr>
        <w:fldChar w:fldCharType="begin"/>
      </w:r>
      <w:r>
        <w:rPr>
          <w:rFonts w:hint="default" w:ascii="Times New Roman" w:hAnsi="Times New Roman" w:eastAsia="新宋体" w:cs="Times New Roman"/>
          <w:spacing w:val="40"/>
          <w:szCs w:val="22"/>
          <w:highlight w:val="none"/>
        </w:rPr>
        <w:instrText xml:space="preserve"> HYPERLINK \l _Toc11930 </w:instrText>
      </w:r>
      <w:r>
        <w:rPr>
          <w:rFonts w:hint="default" w:ascii="Times New Roman" w:hAnsi="Times New Roman" w:eastAsia="新宋体" w:cs="Times New Roman"/>
          <w:spacing w:val="40"/>
          <w:szCs w:val="22"/>
          <w:highlight w:val="none"/>
        </w:rPr>
        <w:fldChar w:fldCharType="separate"/>
      </w:r>
      <w:r>
        <w:rPr>
          <w:rFonts w:hint="default" w:ascii="Times New Roman" w:hAnsi="Times New Roman" w:eastAsia="新宋体" w:cs="Times New Roman"/>
          <w:bCs/>
          <w:szCs w:val="32"/>
          <w:highlight w:val="none"/>
        </w:rPr>
        <w:t>第六部分</w:t>
      </w:r>
      <w:r>
        <w:rPr>
          <w:rFonts w:hint="eastAsia" w:ascii="Times New Roman" w:hAnsi="Times New Roman" w:eastAsia="新宋体" w:cs="Times New Roman"/>
          <w:bCs/>
          <w:szCs w:val="32"/>
          <w:highlight w:val="none"/>
          <w:lang w:val="en-US" w:eastAsia="zh-CN"/>
        </w:rPr>
        <w:t xml:space="preserve">   </w:t>
      </w:r>
      <w:r>
        <w:rPr>
          <w:rFonts w:hint="default" w:ascii="Times New Roman" w:hAnsi="Times New Roman" w:eastAsia="新宋体" w:cs="Times New Roman"/>
          <w:bCs/>
          <w:szCs w:val="32"/>
          <w:highlight w:val="none"/>
        </w:rPr>
        <w:t>谈判原则及方法</w:t>
      </w:r>
      <w:r>
        <w:tab/>
      </w:r>
      <w:r>
        <w:fldChar w:fldCharType="begin"/>
      </w:r>
      <w:r>
        <w:instrText xml:space="preserve"> PAGEREF _Toc11930 \h </w:instrText>
      </w:r>
      <w:r>
        <w:fldChar w:fldCharType="separate"/>
      </w:r>
      <w:r>
        <w:t>32</w:t>
      </w:r>
      <w:r>
        <w:fldChar w:fldCharType="end"/>
      </w:r>
      <w:r>
        <w:rPr>
          <w:rFonts w:hint="default" w:ascii="Times New Roman" w:hAnsi="Times New Roman" w:eastAsia="新宋体" w:cs="Times New Roman"/>
          <w:spacing w:val="40"/>
          <w:szCs w:val="22"/>
          <w:highlight w:val="none"/>
        </w:rPr>
        <w:fldChar w:fldCharType="end"/>
      </w:r>
    </w:p>
    <w:p w14:paraId="55CA22E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spacing w:val="40"/>
          <w:sz w:val="22"/>
          <w:szCs w:val="22"/>
          <w:highlight w:val="none"/>
        </w:rPr>
      </w:pPr>
      <w:r>
        <w:rPr>
          <w:rFonts w:hint="default" w:ascii="Times New Roman" w:hAnsi="Times New Roman" w:eastAsia="新宋体" w:cs="Times New Roman"/>
          <w:spacing w:val="40"/>
          <w:szCs w:val="22"/>
          <w:highlight w:val="none"/>
        </w:rPr>
        <w:fldChar w:fldCharType="end"/>
      </w:r>
    </w:p>
    <w:p w14:paraId="4E4463D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spacing w:val="40"/>
          <w:sz w:val="22"/>
          <w:szCs w:val="22"/>
          <w:highlight w:val="none"/>
        </w:rPr>
      </w:pPr>
    </w:p>
    <w:p w14:paraId="11373CE2">
      <w:pPr>
        <w:spacing w:line="480" w:lineRule="exact"/>
        <w:rPr>
          <w:rFonts w:hint="default" w:ascii="Times New Roman" w:hAnsi="Times New Roman" w:eastAsia="新宋体" w:cs="Times New Roman"/>
          <w:b/>
          <w:sz w:val="22"/>
          <w:szCs w:val="22"/>
          <w:highlight w:val="none"/>
        </w:rPr>
      </w:pPr>
    </w:p>
    <w:p w14:paraId="31D5C759">
      <w:pPr>
        <w:spacing w:line="480" w:lineRule="exact"/>
        <w:rPr>
          <w:rFonts w:hint="default" w:ascii="Times New Roman" w:hAnsi="Times New Roman" w:eastAsia="新宋体" w:cs="Times New Roman"/>
          <w:b/>
          <w:sz w:val="22"/>
          <w:szCs w:val="22"/>
          <w:highlight w:val="none"/>
        </w:rPr>
      </w:pPr>
    </w:p>
    <w:p w14:paraId="3F93F56E">
      <w:pPr>
        <w:spacing w:line="480" w:lineRule="exact"/>
        <w:rPr>
          <w:rFonts w:hint="default" w:ascii="Times New Roman" w:hAnsi="Times New Roman" w:eastAsia="新宋体" w:cs="Times New Roman"/>
          <w:b/>
          <w:sz w:val="22"/>
          <w:szCs w:val="22"/>
          <w:highlight w:val="none"/>
        </w:rPr>
      </w:pPr>
    </w:p>
    <w:p w14:paraId="7F717ABA">
      <w:pPr>
        <w:spacing w:line="480" w:lineRule="exact"/>
        <w:rPr>
          <w:rFonts w:hint="default" w:ascii="Times New Roman" w:hAnsi="Times New Roman" w:eastAsia="新宋体" w:cs="Times New Roman"/>
          <w:b/>
          <w:sz w:val="22"/>
          <w:szCs w:val="22"/>
          <w:highlight w:val="none"/>
        </w:rPr>
      </w:pPr>
    </w:p>
    <w:p w14:paraId="676117FB">
      <w:pPr>
        <w:spacing w:before="100" w:beforeAutospacing="1" w:after="100" w:afterAutospacing="1" w:line="440" w:lineRule="exact"/>
        <w:jc w:val="center"/>
        <w:outlineLvl w:val="0"/>
        <w:rPr>
          <w:rFonts w:hint="default" w:ascii="Times New Roman" w:hAnsi="Times New Roman" w:eastAsia="新宋体" w:cs="Times New Roman"/>
          <w:b/>
          <w:bCs/>
          <w:sz w:val="32"/>
          <w:szCs w:val="32"/>
          <w:highlight w:val="none"/>
        </w:rPr>
      </w:pPr>
      <w:r>
        <w:rPr>
          <w:rFonts w:hint="default" w:ascii="Times New Roman" w:hAnsi="Times New Roman" w:eastAsia="新宋体" w:cs="Times New Roman"/>
          <w:b/>
          <w:bCs/>
          <w:sz w:val="32"/>
          <w:szCs w:val="32"/>
          <w:highlight w:val="none"/>
        </w:rPr>
        <w:br w:type="page"/>
      </w:r>
      <w:bookmarkStart w:id="2" w:name="_Toc26344"/>
      <w:r>
        <w:rPr>
          <w:rFonts w:hint="default" w:ascii="Times New Roman" w:hAnsi="Times New Roman" w:eastAsia="新宋体" w:cs="Times New Roman"/>
          <w:b/>
          <w:bCs/>
          <w:sz w:val="32"/>
          <w:szCs w:val="32"/>
          <w:highlight w:val="none"/>
        </w:rPr>
        <w:t>第一部分</w:t>
      </w:r>
      <w:r>
        <w:rPr>
          <w:rFonts w:hint="eastAsia" w:ascii="Times New Roman" w:hAnsi="Times New Roman" w:eastAsia="新宋体" w:cs="Times New Roman"/>
          <w:b/>
          <w:bCs/>
          <w:sz w:val="32"/>
          <w:szCs w:val="32"/>
          <w:highlight w:val="none"/>
          <w:lang w:val="en-US" w:eastAsia="zh-CN"/>
        </w:rPr>
        <w:t xml:space="preserve">   </w:t>
      </w:r>
      <w:r>
        <w:rPr>
          <w:rFonts w:hint="default" w:ascii="Times New Roman" w:hAnsi="Times New Roman" w:eastAsia="新宋体" w:cs="Times New Roman"/>
          <w:b/>
          <w:bCs/>
          <w:sz w:val="32"/>
          <w:szCs w:val="32"/>
          <w:highlight w:val="none"/>
        </w:rPr>
        <w:t>谈判邀请函</w:t>
      </w:r>
      <w:bookmarkEnd w:id="2"/>
    </w:p>
    <w:p w14:paraId="2D421209">
      <w:pPr>
        <w:spacing w:line="460" w:lineRule="exact"/>
        <w:rPr>
          <w:rFonts w:hint="default" w:ascii="Times New Roman" w:hAnsi="Times New Roman" w:eastAsia="新宋体" w:cs="Times New Roman"/>
          <w:color w:val="auto"/>
          <w:sz w:val="22"/>
          <w:szCs w:val="22"/>
          <w:highlight w:val="none"/>
          <w:u w:val="single"/>
        </w:rPr>
      </w:pPr>
      <w:bookmarkStart w:id="3" w:name="_Toc195502577"/>
      <w:bookmarkStart w:id="4" w:name="_Toc202085287"/>
      <w:bookmarkStart w:id="5" w:name="_Toc195502487"/>
      <w:r>
        <w:rPr>
          <w:rFonts w:hint="eastAsia" w:eastAsia="新宋体" w:cs="Times New Roman"/>
          <w:color w:val="auto"/>
          <w:sz w:val="22"/>
          <w:szCs w:val="22"/>
          <w:highlight w:val="none"/>
          <w:u w:val="single"/>
          <w:lang w:val="en-US" w:eastAsia="zh-CN"/>
        </w:rPr>
        <w:t xml:space="preserve">                           </w:t>
      </w:r>
      <w:bookmarkStart w:id="60" w:name="_GoBack"/>
      <w:bookmarkEnd w:id="60"/>
      <w:r>
        <w:rPr>
          <w:rFonts w:hint="default" w:ascii="Times New Roman" w:hAnsi="Times New Roman" w:eastAsia="新宋体" w:cs="Times New Roman"/>
          <w:color w:val="auto"/>
          <w:sz w:val="22"/>
          <w:szCs w:val="22"/>
          <w:highlight w:val="none"/>
        </w:rPr>
        <w:t>：</w:t>
      </w:r>
    </w:p>
    <w:p w14:paraId="3F4552F1">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eastAsia="zh-CN"/>
        </w:rPr>
        <w:t>温州历程招标有限公司</w:t>
      </w:r>
      <w:r>
        <w:rPr>
          <w:rFonts w:hint="default" w:ascii="Times New Roman" w:hAnsi="Times New Roman" w:eastAsia="新宋体" w:cs="Times New Roman"/>
          <w:color w:val="auto"/>
          <w:sz w:val="22"/>
          <w:highlight w:val="none"/>
        </w:rPr>
        <w:t>受</w:t>
      </w:r>
      <w:r>
        <w:rPr>
          <w:rFonts w:hint="eastAsia" w:ascii="Times New Roman" w:hAnsi="Times New Roman" w:eastAsia="新宋体" w:cs="Times New Roman"/>
          <w:color w:val="auto"/>
          <w:sz w:val="22"/>
          <w:highlight w:val="none"/>
          <w:lang w:eastAsia="zh-CN"/>
        </w:rPr>
        <w:t>温州市中心血站</w:t>
      </w:r>
      <w:r>
        <w:rPr>
          <w:rFonts w:hint="default" w:ascii="Times New Roman" w:hAnsi="Times New Roman" w:eastAsia="新宋体" w:cs="Times New Roman"/>
          <w:color w:val="auto"/>
          <w:sz w:val="22"/>
          <w:highlight w:val="none"/>
        </w:rPr>
        <w:t>委托，就所需的</w:t>
      </w:r>
      <w:r>
        <w:rPr>
          <w:rFonts w:hint="eastAsia" w:eastAsia="新宋体" w:cs="Times New Roman"/>
          <w:color w:val="auto"/>
          <w:sz w:val="22"/>
          <w:highlight w:val="none"/>
          <w:lang w:eastAsia="zh-CN"/>
        </w:rPr>
        <w:t>核酸检测试剂（适合用于标本类型为血清以及EDTA、ACD、CPD、CPDA抗凝的血浆)</w:t>
      </w:r>
      <w:r>
        <w:rPr>
          <w:rFonts w:hint="default" w:ascii="Times New Roman" w:hAnsi="Times New Roman" w:eastAsia="新宋体" w:cs="Times New Roman"/>
          <w:color w:val="auto"/>
          <w:sz w:val="22"/>
          <w:highlight w:val="none"/>
        </w:rPr>
        <w:t>进行单一来源方式采购，我们诚恳地邀请贵公司参加，按照谈判文件要求认真准备准时前来参加谈判。</w:t>
      </w:r>
    </w:p>
    <w:p w14:paraId="72D71745">
      <w:pPr>
        <w:spacing w:line="460" w:lineRule="exact"/>
        <w:ind w:firstLine="440" w:firstLineChars="200"/>
        <w:rPr>
          <w:rFonts w:hint="default" w:ascii="Times New Roman" w:hAnsi="Times New Roman" w:eastAsia="新宋体" w:cs="Times New Roman"/>
          <w:color w:val="auto"/>
          <w:sz w:val="22"/>
          <w:highlight w:val="none"/>
          <w:lang w:eastAsia="zh-CN"/>
        </w:rPr>
      </w:pPr>
      <w:r>
        <w:rPr>
          <w:rFonts w:hint="default" w:ascii="Times New Roman" w:hAnsi="Times New Roman" w:eastAsia="新宋体" w:cs="Times New Roman"/>
          <w:color w:val="auto"/>
          <w:sz w:val="22"/>
          <w:highlight w:val="none"/>
          <w:lang w:val="en-US" w:eastAsia="zh-CN"/>
        </w:rPr>
        <w:t>一</w:t>
      </w:r>
      <w:r>
        <w:rPr>
          <w:rFonts w:hint="default" w:ascii="Times New Roman" w:hAnsi="Times New Roman" w:eastAsia="新宋体" w:cs="Times New Roman"/>
          <w:color w:val="auto"/>
          <w:sz w:val="22"/>
          <w:highlight w:val="none"/>
        </w:rPr>
        <w:t>、项目编号：</w:t>
      </w:r>
      <w:r>
        <w:rPr>
          <w:rFonts w:hint="eastAsia" w:eastAsia="新宋体" w:cs="Times New Roman"/>
          <w:color w:val="auto"/>
          <w:sz w:val="22"/>
          <w:highlight w:val="none"/>
          <w:lang w:eastAsia="zh-CN"/>
        </w:rPr>
        <w:t>WZLCZB（L）-2024-11515-1</w:t>
      </w:r>
    </w:p>
    <w:p w14:paraId="51BB07D1">
      <w:pPr>
        <w:spacing w:line="460" w:lineRule="exact"/>
        <w:ind w:firstLine="440" w:firstLineChars="200"/>
        <w:rPr>
          <w:rFonts w:hint="default" w:ascii="Times New Roman" w:hAnsi="Times New Roman" w:eastAsia="新宋体" w:cs="Times New Roman"/>
          <w:color w:val="auto"/>
          <w:sz w:val="22"/>
          <w:highlight w:val="none"/>
          <w:lang w:eastAsia="zh-CN"/>
        </w:rPr>
      </w:pPr>
      <w:r>
        <w:rPr>
          <w:rFonts w:hint="default" w:ascii="Times New Roman" w:hAnsi="Times New Roman" w:eastAsia="新宋体" w:cs="Times New Roman"/>
          <w:color w:val="auto"/>
          <w:sz w:val="22"/>
          <w:highlight w:val="none"/>
          <w:lang w:val="en-US" w:eastAsia="zh-CN"/>
        </w:rPr>
        <w:t>二</w:t>
      </w:r>
      <w:r>
        <w:rPr>
          <w:rFonts w:hint="default" w:ascii="Times New Roman" w:hAnsi="Times New Roman" w:eastAsia="新宋体" w:cs="Times New Roman"/>
          <w:color w:val="auto"/>
          <w:sz w:val="22"/>
          <w:highlight w:val="none"/>
        </w:rPr>
        <w:t>、项目名称：</w:t>
      </w:r>
      <w:r>
        <w:rPr>
          <w:rFonts w:hint="eastAsia" w:eastAsia="新宋体" w:cs="Times New Roman"/>
          <w:color w:val="auto"/>
          <w:sz w:val="22"/>
          <w:highlight w:val="none"/>
          <w:lang w:eastAsia="zh-CN"/>
        </w:rPr>
        <w:t>核酸检测试剂（适合用于标本类型为血清以及EDTA、ACD、CPD、CPDA抗凝的血浆)</w:t>
      </w:r>
    </w:p>
    <w:p w14:paraId="76293A26">
      <w:pPr>
        <w:spacing w:line="460" w:lineRule="exact"/>
        <w:ind w:firstLine="440" w:firstLineChars="200"/>
        <w:rPr>
          <w:rFonts w:hint="eastAsia"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三</w:t>
      </w:r>
      <w:r>
        <w:rPr>
          <w:rFonts w:hint="default" w:ascii="Times New Roman" w:hAnsi="Times New Roman" w:eastAsia="新宋体" w:cs="Times New Roman"/>
          <w:b/>
          <w:bCs/>
          <w:color w:val="auto"/>
          <w:sz w:val="22"/>
          <w:szCs w:val="22"/>
          <w:highlight w:val="none"/>
        </w:rPr>
        <w:t>、</w:t>
      </w:r>
      <w:r>
        <w:rPr>
          <w:rFonts w:hint="default" w:ascii="Times New Roman" w:hAnsi="Times New Roman" w:eastAsia="新宋体" w:cs="Times New Roman"/>
          <w:b/>
          <w:bCs/>
          <w:color w:val="auto"/>
          <w:sz w:val="22"/>
          <w:szCs w:val="22"/>
          <w:highlight w:val="none"/>
          <w:lang w:val="en-US" w:eastAsia="zh-CN"/>
        </w:rPr>
        <w:t>谈判</w:t>
      </w:r>
      <w:r>
        <w:rPr>
          <w:rFonts w:hint="default" w:ascii="Times New Roman" w:hAnsi="Times New Roman" w:eastAsia="新宋体" w:cs="Times New Roman"/>
          <w:b/>
          <w:bCs/>
          <w:color w:val="auto"/>
          <w:sz w:val="22"/>
          <w:szCs w:val="22"/>
          <w:highlight w:val="none"/>
        </w:rPr>
        <w:t>文件的获取</w:t>
      </w:r>
      <w:r>
        <w:rPr>
          <w:rFonts w:hint="eastAsia" w:ascii="Times New Roman" w:hAnsi="Times New Roman" w:eastAsia="新宋体" w:cs="Times New Roman"/>
          <w:b/>
          <w:bCs/>
          <w:color w:val="auto"/>
          <w:sz w:val="22"/>
          <w:szCs w:val="22"/>
          <w:highlight w:val="none"/>
          <w:lang w:eastAsia="zh-CN"/>
        </w:rPr>
        <w:t>：</w:t>
      </w:r>
    </w:p>
    <w:p w14:paraId="7A2D5140">
      <w:pPr>
        <w:tabs>
          <w:tab w:val="left" w:pos="360"/>
        </w:tabs>
        <w:spacing w:line="460" w:lineRule="exact"/>
        <w:ind w:firstLine="440" w:firstLineChars="200"/>
        <w:rPr>
          <w:rFonts w:hint="default" w:ascii="Times New Roman" w:hAnsi="Times New Roman" w:eastAsia="新宋体" w:cs="Times New Roman"/>
          <w:b w:val="0"/>
          <w:bCs w:val="0"/>
          <w:color w:val="auto"/>
          <w:sz w:val="22"/>
          <w:highlight w:val="none"/>
          <w:lang w:eastAsia="zh-CN"/>
        </w:rPr>
      </w:pPr>
      <w:r>
        <w:rPr>
          <w:rFonts w:hint="default" w:ascii="Times New Roman" w:hAnsi="Times New Roman" w:eastAsia="新宋体" w:cs="Times New Roman"/>
          <w:b w:val="0"/>
          <w:bCs w:val="0"/>
          <w:color w:val="auto"/>
          <w:sz w:val="22"/>
          <w:highlight w:val="none"/>
          <w:lang w:eastAsia="zh-CN"/>
        </w:rPr>
        <w:t>1、本项目谈判文件实行“政府采购云平台”在线获取，不提供谈判文件纸质版。供应商获取谈判文件前应先完成“政府采购云平台”的账号注册；</w:t>
      </w:r>
    </w:p>
    <w:p w14:paraId="5762F935">
      <w:pPr>
        <w:tabs>
          <w:tab w:val="left" w:pos="360"/>
        </w:tabs>
        <w:spacing w:line="460" w:lineRule="exact"/>
        <w:ind w:firstLine="440" w:firstLineChars="200"/>
        <w:rPr>
          <w:rFonts w:hint="default" w:ascii="Times New Roman" w:hAnsi="Times New Roman" w:eastAsia="新宋体" w:cs="Times New Roman"/>
          <w:b w:val="0"/>
          <w:bCs w:val="0"/>
          <w:color w:val="auto"/>
          <w:sz w:val="22"/>
          <w:highlight w:val="none"/>
          <w:lang w:eastAsia="zh-CN"/>
        </w:rPr>
      </w:pPr>
      <w:r>
        <w:rPr>
          <w:rFonts w:hint="default" w:ascii="Times New Roman" w:hAnsi="Times New Roman" w:eastAsia="新宋体" w:cs="Times New Roman"/>
          <w:b w:val="0"/>
          <w:bCs w:val="0"/>
          <w:color w:val="auto"/>
          <w:sz w:val="22"/>
          <w:highlight w:val="none"/>
          <w:lang w:eastAsia="zh-CN"/>
        </w:rPr>
        <w:t>2、地点：政采云平台（http://zfcg.czt.zj.gov.cn）；</w:t>
      </w:r>
    </w:p>
    <w:p w14:paraId="138CD4DD">
      <w:pPr>
        <w:tabs>
          <w:tab w:val="left" w:pos="360"/>
        </w:tabs>
        <w:spacing w:line="460" w:lineRule="exact"/>
        <w:ind w:firstLine="440" w:firstLineChars="200"/>
        <w:rPr>
          <w:rFonts w:hint="default" w:ascii="Times New Roman" w:hAnsi="Times New Roman" w:eastAsia="新宋体" w:cs="Times New Roman"/>
          <w:b w:val="0"/>
          <w:bCs w:val="0"/>
          <w:color w:val="auto"/>
          <w:sz w:val="22"/>
          <w:highlight w:val="none"/>
          <w:lang w:eastAsia="zh-CN"/>
        </w:rPr>
      </w:pPr>
      <w:r>
        <w:rPr>
          <w:rFonts w:hint="default" w:ascii="Times New Roman" w:hAnsi="Times New Roman" w:eastAsia="新宋体" w:cs="Times New Roman"/>
          <w:b w:val="0"/>
          <w:bCs w:val="0"/>
          <w:color w:val="auto"/>
          <w:sz w:val="22"/>
          <w:highlight w:val="none"/>
          <w:lang w:eastAsia="zh-CN"/>
        </w:rPr>
        <w:t>3、方式：潜在供应商登陆政采云平台，在线申请获取谈判文件（进入“项目采购”应用，在获取谈判文件菜单中选择项目，申请获取谈判文件，本项目谈判文件不收取工本费）；</w:t>
      </w:r>
    </w:p>
    <w:p w14:paraId="36683781">
      <w:pPr>
        <w:tabs>
          <w:tab w:val="left" w:pos="360"/>
        </w:tabs>
        <w:spacing w:line="460" w:lineRule="exact"/>
        <w:ind w:firstLine="440" w:firstLineChars="200"/>
        <w:rPr>
          <w:rFonts w:hint="default" w:ascii="Times New Roman" w:hAnsi="Times New Roman" w:eastAsia="新宋体" w:cs="Times New Roman"/>
          <w:b w:val="0"/>
          <w:bCs w:val="0"/>
          <w:color w:val="auto"/>
          <w:sz w:val="22"/>
          <w:highlight w:val="none"/>
          <w:lang w:eastAsia="zh-CN"/>
        </w:rPr>
      </w:pPr>
      <w:r>
        <w:rPr>
          <w:rFonts w:hint="default" w:ascii="Times New Roman" w:hAnsi="Times New Roman" w:eastAsia="新宋体" w:cs="Times New Roman"/>
          <w:b w:val="0"/>
          <w:bCs w:val="0"/>
          <w:color w:val="auto"/>
          <w:sz w:val="22"/>
          <w:highlight w:val="none"/>
          <w:lang w:eastAsia="zh-CN"/>
        </w:rPr>
        <w:t>4、供应商获取谈判文件时须提交的文件资料：无；</w:t>
      </w:r>
    </w:p>
    <w:p w14:paraId="1FA255F8">
      <w:pPr>
        <w:tabs>
          <w:tab w:val="left" w:pos="360"/>
        </w:tabs>
        <w:spacing w:line="460" w:lineRule="exact"/>
        <w:ind w:firstLine="440" w:firstLineChars="200"/>
        <w:rPr>
          <w:rFonts w:hint="default" w:ascii="Times New Roman" w:hAnsi="Times New Roman" w:eastAsia="新宋体" w:cs="Times New Roman"/>
          <w:b w:val="0"/>
          <w:bCs w:val="0"/>
          <w:color w:val="auto"/>
          <w:sz w:val="22"/>
          <w:highlight w:val="none"/>
          <w:lang w:eastAsia="zh-CN"/>
        </w:rPr>
      </w:pPr>
      <w:r>
        <w:rPr>
          <w:rFonts w:hint="default" w:ascii="Times New Roman" w:hAnsi="Times New Roman" w:eastAsia="新宋体" w:cs="Times New Roman"/>
          <w:b w:val="0"/>
          <w:bCs w:val="0"/>
          <w:color w:val="auto"/>
          <w:sz w:val="22"/>
          <w:highlight w:val="none"/>
          <w:lang w:eastAsia="zh-CN"/>
        </w:rPr>
        <w:t>5、提示：供应商只有在“政府采购云平台”完成获取谈判文件申请并下载了谈判文件后才视作依法获取谈判文件（法律法规所指的供应商获取谈判文件时间以供应商完成获取谈判文件申请后下载谈判文件的时间为准）。</w:t>
      </w:r>
    </w:p>
    <w:p w14:paraId="78920308">
      <w:pPr>
        <w:tabs>
          <w:tab w:val="left" w:pos="360"/>
        </w:tabs>
        <w:spacing w:line="460" w:lineRule="exact"/>
        <w:ind w:firstLine="440" w:firstLineChars="200"/>
        <w:rPr>
          <w:rFonts w:hint="default" w:ascii="Times New Roman" w:hAnsi="Times New Roman" w:eastAsia="新宋体" w:cs="Times New Roman"/>
          <w:color w:val="auto"/>
          <w:highlight w:val="none"/>
          <w:lang w:eastAsia="zh-CN"/>
        </w:rPr>
      </w:pPr>
      <w:r>
        <w:rPr>
          <w:rFonts w:hint="default" w:ascii="Times New Roman" w:hAnsi="Times New Roman" w:eastAsia="新宋体" w:cs="Times New Roman"/>
          <w:b/>
          <w:bCs/>
          <w:color w:val="auto"/>
          <w:sz w:val="22"/>
          <w:highlight w:val="none"/>
          <w:lang w:eastAsia="zh-CN"/>
        </w:rPr>
        <w:t>注：请供应商按上述要求获取谈判文件，如未在“政采云”系统内完成相关流程，引起的</w:t>
      </w:r>
      <w:r>
        <w:rPr>
          <w:rFonts w:hint="default" w:ascii="Times New Roman" w:hAnsi="Times New Roman" w:eastAsia="新宋体" w:cs="Times New Roman"/>
          <w:b/>
          <w:bCs/>
          <w:color w:val="auto"/>
          <w:sz w:val="22"/>
          <w:highlight w:val="none"/>
          <w:lang w:val="en-US" w:eastAsia="zh-CN"/>
        </w:rPr>
        <w:t>谈判</w:t>
      </w:r>
      <w:r>
        <w:rPr>
          <w:rFonts w:hint="default" w:ascii="Times New Roman" w:hAnsi="Times New Roman" w:eastAsia="新宋体" w:cs="Times New Roman"/>
          <w:b/>
          <w:bCs/>
          <w:color w:val="auto"/>
          <w:sz w:val="22"/>
          <w:highlight w:val="none"/>
          <w:lang w:eastAsia="zh-CN"/>
        </w:rPr>
        <w:t>无效责任自负。</w:t>
      </w:r>
    </w:p>
    <w:p w14:paraId="6A185F56">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lang w:val="en-US" w:eastAsia="zh-CN"/>
        </w:rPr>
        <w:t>四</w:t>
      </w:r>
      <w:r>
        <w:rPr>
          <w:rFonts w:hint="default" w:ascii="Times New Roman" w:hAnsi="Times New Roman" w:eastAsia="新宋体" w:cs="Times New Roman"/>
          <w:b/>
          <w:bCs/>
          <w:color w:val="auto"/>
          <w:sz w:val="22"/>
          <w:szCs w:val="22"/>
          <w:highlight w:val="none"/>
        </w:rPr>
        <w:t>、在线响应（</w:t>
      </w:r>
      <w:r>
        <w:rPr>
          <w:rFonts w:hint="default" w:ascii="Times New Roman" w:hAnsi="Times New Roman" w:eastAsia="新宋体" w:cs="Times New Roman"/>
          <w:b/>
          <w:bCs/>
          <w:color w:val="auto"/>
          <w:sz w:val="22"/>
          <w:szCs w:val="22"/>
          <w:highlight w:val="none"/>
          <w:lang w:eastAsia="zh-CN"/>
        </w:rPr>
        <w:t>电子评审</w:t>
      </w:r>
      <w:r>
        <w:rPr>
          <w:rFonts w:hint="default" w:ascii="Times New Roman" w:hAnsi="Times New Roman" w:eastAsia="新宋体" w:cs="Times New Roman"/>
          <w:b/>
          <w:bCs/>
          <w:color w:val="auto"/>
          <w:sz w:val="22"/>
          <w:szCs w:val="22"/>
          <w:highlight w:val="none"/>
        </w:rPr>
        <w:t>）说明</w:t>
      </w:r>
    </w:p>
    <w:p w14:paraId="5890DB13">
      <w:pPr>
        <w:tabs>
          <w:tab w:val="left" w:pos="360"/>
        </w:tabs>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1、本项目通过“政府采购云平台（www.zcygov.cn）”实行在线响应（</w:t>
      </w:r>
      <w:r>
        <w:rPr>
          <w:rFonts w:hint="default" w:ascii="Times New Roman" w:hAnsi="Times New Roman" w:eastAsia="新宋体" w:cs="Times New Roman"/>
          <w:b w:val="0"/>
          <w:bCs w:val="0"/>
          <w:color w:val="auto"/>
          <w:sz w:val="22"/>
          <w:szCs w:val="22"/>
          <w:highlight w:val="none"/>
          <w:lang w:eastAsia="zh-CN"/>
        </w:rPr>
        <w:t>电子评审</w:t>
      </w:r>
      <w:r>
        <w:rPr>
          <w:rFonts w:hint="default" w:ascii="Times New Roman" w:hAnsi="Times New Roman" w:eastAsia="新宋体" w:cs="Times New Roman"/>
          <w:b w:val="0"/>
          <w:bCs w:val="0"/>
          <w:color w:val="auto"/>
          <w:sz w:val="22"/>
          <w:szCs w:val="22"/>
          <w:highlight w:val="none"/>
        </w:rPr>
        <w:t>），供应商应先安装“政采云电子交易客户端”，并按照本</w:t>
      </w:r>
      <w:r>
        <w:rPr>
          <w:rFonts w:hint="default" w:ascii="Times New Roman" w:hAnsi="Times New Roman" w:eastAsia="新宋体" w:cs="Times New Roman"/>
          <w:b w:val="0"/>
          <w:bCs w:val="0"/>
          <w:color w:val="auto"/>
          <w:sz w:val="22"/>
          <w:szCs w:val="22"/>
          <w:highlight w:val="none"/>
          <w:lang w:val="en-US" w:eastAsia="zh-CN"/>
        </w:rPr>
        <w:t>谈判</w:t>
      </w:r>
      <w:r>
        <w:rPr>
          <w:rFonts w:hint="default" w:ascii="Times New Roman" w:hAnsi="Times New Roman" w:eastAsia="新宋体" w:cs="Times New Roman"/>
          <w:b w:val="0"/>
          <w:bCs w:val="0"/>
          <w:color w:val="auto"/>
          <w:sz w:val="22"/>
          <w:szCs w:val="22"/>
          <w:highlight w:val="none"/>
        </w:rPr>
        <w:t>文件和“政府采购云平台”的要求，通过“政采云电子交易客户端”编制并加密</w:t>
      </w:r>
      <w:r>
        <w:rPr>
          <w:rFonts w:hint="default" w:ascii="Times New Roman" w:hAnsi="Times New Roman" w:eastAsia="新宋体" w:cs="Times New Roman"/>
          <w:b w:val="0"/>
          <w:bCs w:val="0"/>
          <w:color w:val="auto"/>
          <w:sz w:val="22"/>
          <w:szCs w:val="22"/>
          <w:highlight w:val="none"/>
          <w:lang w:val="en-US" w:eastAsia="zh-CN"/>
        </w:rPr>
        <w:t>谈判响应</w:t>
      </w:r>
      <w:r>
        <w:rPr>
          <w:rFonts w:hint="default" w:ascii="Times New Roman" w:hAnsi="Times New Roman" w:eastAsia="新宋体" w:cs="Times New Roman"/>
          <w:b w:val="0"/>
          <w:bCs w:val="0"/>
          <w:color w:val="auto"/>
          <w:sz w:val="22"/>
          <w:szCs w:val="22"/>
          <w:highlight w:val="none"/>
        </w:rPr>
        <w:t>文件。供应商未按规定加密的</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文件，“政府采购云平台”将予以拒收。</w:t>
      </w:r>
    </w:p>
    <w:p w14:paraId="29790164">
      <w:pPr>
        <w:tabs>
          <w:tab w:val="left" w:pos="360"/>
        </w:tabs>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“政采云电子交易客户端”请自行前往“浙江政府采购网-下载专区-电子交易客户端”进行下载；通过“政府采购云平台”参与在线</w:t>
      </w:r>
      <w:r>
        <w:rPr>
          <w:rFonts w:hint="default" w:ascii="Times New Roman" w:hAnsi="Times New Roman" w:eastAsia="新宋体" w:cs="Times New Roman"/>
          <w:b w:val="0"/>
          <w:bCs w:val="0"/>
          <w:color w:val="auto"/>
          <w:sz w:val="22"/>
          <w:szCs w:val="22"/>
          <w:highlight w:val="none"/>
          <w:lang w:val="en-US" w:eastAsia="zh-CN"/>
        </w:rPr>
        <w:t>谈判</w:t>
      </w:r>
      <w:r>
        <w:rPr>
          <w:rFonts w:hint="default" w:ascii="Times New Roman" w:hAnsi="Times New Roman" w:eastAsia="新宋体" w:cs="Times New Roman"/>
          <w:b w:val="0"/>
          <w:bCs w:val="0"/>
          <w:color w:val="auto"/>
          <w:sz w:val="22"/>
          <w:szCs w:val="22"/>
          <w:highlight w:val="none"/>
        </w:rPr>
        <w:t>时如遇平台技术问题详询95763。</w:t>
      </w:r>
    </w:p>
    <w:p w14:paraId="303184A2">
      <w:pPr>
        <w:tabs>
          <w:tab w:val="left" w:pos="360"/>
        </w:tabs>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2、为确保网上操作合法、有效和安全，</w:t>
      </w:r>
      <w:r>
        <w:rPr>
          <w:rFonts w:hint="default" w:ascii="Times New Roman" w:hAnsi="Times New Roman" w:eastAsia="新宋体" w:cs="Times New Roman"/>
          <w:b w:val="0"/>
          <w:bCs w:val="0"/>
          <w:color w:val="auto"/>
          <w:sz w:val="22"/>
          <w:szCs w:val="22"/>
          <w:highlight w:val="none"/>
          <w:lang w:val="en-US" w:eastAsia="zh-CN"/>
        </w:rPr>
        <w:t>谈判</w:t>
      </w:r>
      <w:r>
        <w:rPr>
          <w:rFonts w:hint="default" w:ascii="Times New Roman" w:hAnsi="Times New Roman" w:eastAsia="新宋体" w:cs="Times New Roman"/>
          <w:b w:val="0"/>
          <w:bCs w:val="0"/>
          <w:color w:val="auto"/>
          <w:sz w:val="22"/>
          <w:szCs w:val="22"/>
          <w:highlight w:val="none"/>
        </w:rPr>
        <w:t>供应商应当在</w:t>
      </w:r>
      <w:r>
        <w:rPr>
          <w:rFonts w:hint="default" w:ascii="Times New Roman" w:hAnsi="Times New Roman" w:eastAsia="新宋体" w:cs="Times New Roman"/>
          <w:b w:val="0"/>
          <w:bCs w:val="0"/>
          <w:color w:val="auto"/>
          <w:sz w:val="22"/>
          <w:szCs w:val="22"/>
          <w:highlight w:val="none"/>
          <w:lang w:val="en-US" w:eastAsia="zh-CN"/>
        </w:rPr>
        <w:t>谈判响应</w:t>
      </w:r>
      <w:r>
        <w:rPr>
          <w:rFonts w:hint="default" w:ascii="Times New Roman" w:hAnsi="Times New Roman" w:eastAsia="新宋体" w:cs="Times New Roman"/>
          <w:b w:val="0"/>
          <w:bCs w:val="0"/>
          <w:color w:val="auto"/>
          <w:sz w:val="22"/>
          <w:szCs w:val="22"/>
          <w:highlight w:val="none"/>
        </w:rPr>
        <w:t>截止时间前完成在“政府采购云平台”的身份认证，确保在</w:t>
      </w:r>
      <w:r>
        <w:rPr>
          <w:rFonts w:hint="default" w:ascii="Times New Roman" w:hAnsi="Times New Roman" w:eastAsia="新宋体" w:cs="Times New Roman"/>
          <w:b w:val="0"/>
          <w:bCs w:val="0"/>
          <w:color w:val="auto"/>
          <w:sz w:val="22"/>
          <w:szCs w:val="22"/>
          <w:highlight w:val="none"/>
          <w:lang w:eastAsia="zh-CN"/>
        </w:rPr>
        <w:t>电子评审</w:t>
      </w:r>
      <w:r>
        <w:rPr>
          <w:rFonts w:hint="default" w:ascii="Times New Roman" w:hAnsi="Times New Roman" w:eastAsia="新宋体" w:cs="Times New Roman"/>
          <w:b w:val="0"/>
          <w:bCs w:val="0"/>
          <w:color w:val="auto"/>
          <w:sz w:val="22"/>
          <w:szCs w:val="22"/>
          <w:highlight w:val="none"/>
        </w:rPr>
        <w:t>过程中能够对相关数据电文进行加密和使用电子签章。使用“政采云电子交易客户端”需要提前申领CA数字证书，申领流程请自行前往“浙江政府采购网-下载专区-电子交易客户端-</w:t>
      </w:r>
      <w:r>
        <w:rPr>
          <w:rFonts w:hint="default" w:ascii="Times New Roman" w:hAnsi="Times New Roman" w:eastAsia="新宋体" w:cs="Times New Roman"/>
          <w:b w:val="0"/>
          <w:bCs w:val="0"/>
          <w:color w:val="auto"/>
          <w:sz w:val="22"/>
          <w:szCs w:val="22"/>
          <w:highlight w:val="none"/>
        </w:rPr>
        <w:fldChar w:fldCharType="begin"/>
      </w:r>
      <w:r>
        <w:rPr>
          <w:rFonts w:hint="default" w:ascii="Times New Roman" w:hAnsi="Times New Roman" w:eastAsia="新宋体" w:cs="Times New Roman"/>
          <w:b w:val="0"/>
          <w:bCs w:val="0"/>
          <w:color w:val="auto"/>
          <w:sz w:val="22"/>
          <w:szCs w:val="22"/>
          <w:highlight w:val="none"/>
        </w:rPr>
        <w:instrText xml:space="preserve"> HYPERLINK "http://www.zjzfcg.gov.cn/bidClientTemplate/2019-05-27/12945.html" \o "CA驱动和申领流程" \t "_blank" </w:instrText>
      </w:r>
      <w:r>
        <w:rPr>
          <w:rFonts w:hint="default" w:ascii="Times New Roman" w:hAnsi="Times New Roman" w:eastAsia="新宋体" w:cs="Times New Roman"/>
          <w:b w:val="0"/>
          <w:bCs w:val="0"/>
          <w:color w:val="auto"/>
          <w:sz w:val="22"/>
          <w:szCs w:val="22"/>
          <w:highlight w:val="none"/>
        </w:rPr>
        <w:fldChar w:fldCharType="separate"/>
      </w:r>
      <w:r>
        <w:rPr>
          <w:rFonts w:hint="default" w:ascii="Times New Roman" w:hAnsi="Times New Roman" w:eastAsia="新宋体" w:cs="Times New Roman"/>
          <w:b w:val="0"/>
          <w:bCs w:val="0"/>
          <w:color w:val="auto"/>
          <w:sz w:val="22"/>
          <w:szCs w:val="22"/>
          <w:highlight w:val="none"/>
        </w:rPr>
        <w:t>CA驱动和申领流程</w:t>
      </w:r>
      <w:r>
        <w:rPr>
          <w:rFonts w:hint="default" w:ascii="Times New Roman" w:hAnsi="Times New Roman" w:eastAsia="新宋体" w:cs="Times New Roman"/>
          <w:b w:val="0"/>
          <w:bCs w:val="0"/>
          <w:color w:val="auto"/>
          <w:sz w:val="22"/>
          <w:szCs w:val="22"/>
          <w:highlight w:val="none"/>
        </w:rPr>
        <w:fldChar w:fldCharType="end"/>
      </w:r>
      <w:r>
        <w:rPr>
          <w:rFonts w:hint="default" w:ascii="Times New Roman" w:hAnsi="Times New Roman" w:eastAsia="新宋体" w:cs="Times New Roman"/>
          <w:b w:val="0"/>
          <w:bCs w:val="0"/>
          <w:color w:val="auto"/>
          <w:sz w:val="22"/>
          <w:szCs w:val="22"/>
          <w:highlight w:val="none"/>
        </w:rPr>
        <w:t>”进行查阅；</w:t>
      </w:r>
    </w:p>
    <w:p w14:paraId="4E4D7B82">
      <w:pPr>
        <w:tabs>
          <w:tab w:val="left" w:pos="360"/>
        </w:tabs>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3、</w:t>
      </w:r>
      <w:r>
        <w:rPr>
          <w:rFonts w:hint="default" w:ascii="Times New Roman" w:hAnsi="Times New Roman" w:eastAsia="新宋体" w:cs="Times New Roman"/>
          <w:b w:val="0"/>
          <w:bCs w:val="0"/>
          <w:color w:val="auto"/>
          <w:sz w:val="22"/>
          <w:szCs w:val="22"/>
          <w:highlight w:val="none"/>
          <w:lang w:val="en-US" w:eastAsia="zh-CN"/>
        </w:rPr>
        <w:t>谈判</w:t>
      </w:r>
      <w:r>
        <w:rPr>
          <w:rFonts w:hint="default" w:ascii="Times New Roman" w:hAnsi="Times New Roman" w:eastAsia="新宋体" w:cs="Times New Roman"/>
          <w:b w:val="0"/>
          <w:bCs w:val="0"/>
          <w:color w:val="auto"/>
          <w:sz w:val="22"/>
          <w:szCs w:val="22"/>
          <w:highlight w:val="none"/>
        </w:rPr>
        <w:t>供应商应当在</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截止时间前，将生成的“电子加密</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文件”上传递交至“政府采购云平台”。</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截止时间以后上传递交的</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文件将被“政府采购云平台”拒收。</w:t>
      </w:r>
    </w:p>
    <w:p w14:paraId="350C7516">
      <w:pPr>
        <w:tabs>
          <w:tab w:val="left" w:pos="360"/>
        </w:tabs>
        <w:spacing w:line="460" w:lineRule="exact"/>
        <w:ind w:firstLine="440" w:firstLineChars="200"/>
        <w:rPr>
          <w:rFonts w:hint="default" w:ascii="Times New Roman" w:hAnsi="Times New Roman" w:eastAsia="新宋体" w:cs="Times New Roman"/>
          <w:b w:val="0"/>
          <w:bCs w:val="0"/>
          <w:color w:val="auto"/>
          <w:sz w:val="22"/>
          <w:szCs w:val="22"/>
          <w:highlight w:val="none"/>
          <w:lang w:eastAsia="zh-CN"/>
        </w:rPr>
      </w:pPr>
      <w:r>
        <w:rPr>
          <w:rFonts w:hint="default" w:ascii="Times New Roman" w:hAnsi="Times New Roman" w:eastAsia="新宋体" w:cs="Times New Roman"/>
          <w:b w:val="0"/>
          <w:bCs w:val="0"/>
          <w:color w:val="auto"/>
          <w:sz w:val="22"/>
          <w:szCs w:val="22"/>
          <w:highlight w:val="none"/>
        </w:rPr>
        <w:t>4、</w:t>
      </w:r>
      <w:r>
        <w:rPr>
          <w:rFonts w:hint="default" w:ascii="Times New Roman" w:hAnsi="Times New Roman" w:eastAsia="新宋体" w:cs="Times New Roman"/>
          <w:b w:val="0"/>
          <w:bCs w:val="0"/>
          <w:color w:val="auto"/>
          <w:sz w:val="22"/>
          <w:szCs w:val="22"/>
          <w:highlight w:val="none"/>
          <w:lang w:eastAsia="zh-CN"/>
        </w:rPr>
        <w:t>谈判</w:t>
      </w:r>
      <w:r>
        <w:rPr>
          <w:rFonts w:hint="default" w:ascii="Times New Roman" w:hAnsi="Times New Roman" w:eastAsia="新宋体" w:cs="Times New Roman"/>
          <w:b w:val="0"/>
          <w:bCs w:val="0"/>
          <w:color w:val="auto"/>
          <w:sz w:val="22"/>
          <w:szCs w:val="22"/>
          <w:highlight w:val="none"/>
        </w:rPr>
        <w:t>供应商在“政府采购云平台”完成“电子加密</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文件”的上传递交后，还可以在</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截止时间前递交以介质（U盘）存储的数据电文形式的“备份</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文件”，“备份</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文件”应当密封包装并在包装上标注项目名称、</w:t>
      </w:r>
      <w:r>
        <w:rPr>
          <w:rFonts w:hint="default" w:ascii="Times New Roman" w:hAnsi="Times New Roman" w:eastAsia="新宋体" w:cs="Times New Roman"/>
          <w:b w:val="0"/>
          <w:bCs w:val="0"/>
          <w:color w:val="auto"/>
          <w:sz w:val="22"/>
          <w:szCs w:val="22"/>
          <w:highlight w:val="none"/>
          <w:lang w:eastAsia="zh-CN"/>
        </w:rPr>
        <w:t>谈判</w:t>
      </w:r>
      <w:r>
        <w:rPr>
          <w:rFonts w:hint="default" w:ascii="Times New Roman" w:hAnsi="Times New Roman" w:eastAsia="新宋体" w:cs="Times New Roman"/>
          <w:b w:val="0"/>
          <w:bCs w:val="0"/>
          <w:color w:val="auto"/>
          <w:sz w:val="22"/>
          <w:szCs w:val="22"/>
          <w:highlight w:val="none"/>
        </w:rPr>
        <w:t>单位名称并加盖公章。</w:t>
      </w:r>
      <w:r>
        <w:rPr>
          <w:rFonts w:hint="default" w:ascii="Times New Roman" w:hAnsi="Times New Roman" w:eastAsia="新宋体" w:cs="Times New Roman"/>
          <w:b w:val="0"/>
          <w:bCs w:val="0"/>
          <w:color w:val="auto"/>
          <w:sz w:val="22"/>
          <w:szCs w:val="22"/>
          <w:highlight w:val="none"/>
          <w:lang w:eastAsia="zh-CN"/>
        </w:rPr>
        <w:t>（</w:t>
      </w:r>
      <w:r>
        <w:rPr>
          <w:rFonts w:hint="default" w:ascii="Times New Roman" w:hAnsi="Times New Roman" w:eastAsia="新宋体" w:cs="Times New Roman"/>
          <w:b w:val="0"/>
          <w:bCs w:val="0"/>
          <w:color w:val="auto"/>
          <w:sz w:val="22"/>
          <w:szCs w:val="22"/>
          <w:highlight w:val="none"/>
          <w:lang w:val="en-US" w:eastAsia="zh-CN"/>
        </w:rPr>
        <w:t>可以</w:t>
      </w:r>
      <w:r>
        <w:rPr>
          <w:rFonts w:hint="default" w:ascii="Times New Roman" w:hAnsi="Times New Roman" w:eastAsia="新宋体" w:cs="Times New Roman"/>
          <w:b w:val="0"/>
          <w:bCs w:val="0"/>
          <w:color w:val="auto"/>
          <w:sz w:val="22"/>
          <w:szCs w:val="22"/>
          <w:highlight w:val="none"/>
          <w:u w:val="single"/>
        </w:rPr>
        <w:t>（</w:t>
      </w:r>
      <w:r>
        <w:rPr>
          <w:rFonts w:hint="default" w:ascii="Times New Roman" w:hAnsi="Times New Roman" w:eastAsia="新宋体" w:cs="Times New Roman"/>
          <w:b w:val="0"/>
          <w:bCs w:val="0"/>
          <w:color w:val="auto"/>
          <w:sz w:val="22"/>
          <w:szCs w:val="22"/>
          <w:highlight w:val="none"/>
          <w:u w:val="single"/>
          <w:lang w:eastAsia="zh-CN"/>
        </w:rPr>
        <w:t>顺丰</w:t>
      </w:r>
      <w:r>
        <w:rPr>
          <w:rFonts w:hint="default" w:ascii="Times New Roman" w:hAnsi="Times New Roman" w:eastAsia="新宋体" w:cs="Times New Roman"/>
          <w:b w:val="0"/>
          <w:bCs w:val="0"/>
          <w:color w:val="auto"/>
          <w:sz w:val="22"/>
          <w:szCs w:val="22"/>
          <w:highlight w:val="none"/>
          <w:u w:val="single"/>
        </w:rPr>
        <w:t>邮寄形式）在</w:t>
      </w:r>
      <w:r>
        <w:rPr>
          <w:rFonts w:hint="default" w:ascii="Times New Roman" w:hAnsi="Times New Roman" w:eastAsia="新宋体" w:cs="Times New Roman"/>
          <w:b w:val="0"/>
          <w:bCs w:val="0"/>
          <w:color w:val="auto"/>
          <w:sz w:val="22"/>
          <w:szCs w:val="22"/>
          <w:highlight w:val="none"/>
          <w:u w:val="single"/>
          <w:lang w:eastAsia="zh-CN"/>
        </w:rPr>
        <w:t>谈判响应</w:t>
      </w:r>
      <w:r>
        <w:rPr>
          <w:rFonts w:hint="default" w:ascii="Times New Roman" w:hAnsi="Times New Roman" w:eastAsia="新宋体" w:cs="Times New Roman"/>
          <w:b w:val="0"/>
          <w:bCs w:val="0"/>
          <w:color w:val="auto"/>
          <w:sz w:val="22"/>
          <w:szCs w:val="22"/>
          <w:highlight w:val="none"/>
          <w:u w:val="single"/>
        </w:rPr>
        <w:t>截止时间前递交</w:t>
      </w:r>
      <w:r>
        <w:rPr>
          <w:rFonts w:hint="default" w:ascii="Times New Roman" w:hAnsi="Times New Roman" w:eastAsia="新宋体" w:cs="Times New Roman"/>
          <w:b w:val="0"/>
          <w:bCs w:val="0"/>
          <w:color w:val="auto"/>
          <w:sz w:val="22"/>
          <w:szCs w:val="22"/>
          <w:highlight w:val="none"/>
          <w:u w:val="single"/>
          <w:lang w:eastAsia="zh-CN"/>
        </w:rPr>
        <w:t>，</w:t>
      </w:r>
      <w:r>
        <w:rPr>
          <w:rFonts w:hint="default" w:ascii="Times New Roman" w:hAnsi="Times New Roman" w:eastAsia="新宋体" w:cs="Times New Roman"/>
          <w:b w:val="0"/>
          <w:bCs w:val="0"/>
          <w:color w:val="auto"/>
          <w:sz w:val="22"/>
          <w:szCs w:val="22"/>
          <w:highlight w:val="none"/>
          <w:u w:val="single"/>
          <w:lang w:val="en-US" w:eastAsia="zh-CN"/>
        </w:rPr>
        <w:t>并需采购代理机构确认是否收到</w:t>
      </w:r>
      <w:r>
        <w:rPr>
          <w:rFonts w:hint="default" w:ascii="Times New Roman" w:hAnsi="Times New Roman" w:eastAsia="新宋体" w:cs="Times New Roman"/>
          <w:b w:val="0"/>
          <w:bCs w:val="0"/>
          <w:color w:val="auto"/>
          <w:sz w:val="22"/>
          <w:szCs w:val="22"/>
          <w:highlight w:val="none"/>
          <w:lang w:eastAsia="zh-CN"/>
        </w:rPr>
        <w:t>）</w:t>
      </w:r>
    </w:p>
    <w:p w14:paraId="4D70A369">
      <w:pPr>
        <w:tabs>
          <w:tab w:val="left" w:pos="360"/>
        </w:tabs>
        <w:spacing w:line="460" w:lineRule="exact"/>
        <w:ind w:firstLine="440" w:firstLineChars="200"/>
        <w:rPr>
          <w:rFonts w:hint="default" w:ascii="Times New Roman" w:hAnsi="Times New Roman" w:eastAsia="新宋体" w:cs="Times New Roman"/>
          <w:b w:val="0"/>
          <w:bCs w:val="0"/>
          <w:color w:val="auto"/>
          <w:sz w:val="22"/>
          <w:highlight w:val="none"/>
          <w:lang w:val="en-US" w:eastAsia="zh-CN"/>
        </w:rPr>
      </w:pPr>
      <w:r>
        <w:rPr>
          <w:rFonts w:hint="default" w:ascii="Times New Roman" w:hAnsi="Times New Roman" w:eastAsia="新宋体" w:cs="Times New Roman"/>
          <w:b w:val="0"/>
          <w:bCs w:val="0"/>
          <w:color w:val="auto"/>
          <w:sz w:val="22"/>
          <w:szCs w:val="22"/>
          <w:highlight w:val="none"/>
        </w:rPr>
        <w:t>5、通过“政府采购云平台”上传递交的“电子加密</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文件”无法按时解密，</w:t>
      </w:r>
      <w:r>
        <w:rPr>
          <w:rFonts w:hint="default" w:ascii="Times New Roman" w:hAnsi="Times New Roman" w:eastAsia="新宋体" w:cs="Times New Roman"/>
          <w:b w:val="0"/>
          <w:bCs w:val="0"/>
          <w:color w:val="auto"/>
          <w:sz w:val="22"/>
          <w:szCs w:val="22"/>
          <w:highlight w:val="none"/>
          <w:lang w:eastAsia="zh-CN"/>
        </w:rPr>
        <w:t>谈判</w:t>
      </w:r>
      <w:r>
        <w:rPr>
          <w:rFonts w:hint="default" w:ascii="Times New Roman" w:hAnsi="Times New Roman" w:eastAsia="新宋体" w:cs="Times New Roman"/>
          <w:b w:val="0"/>
          <w:bCs w:val="0"/>
          <w:color w:val="auto"/>
          <w:sz w:val="22"/>
          <w:szCs w:val="22"/>
          <w:highlight w:val="none"/>
        </w:rPr>
        <w:t>供应商递交了备份</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文件的，以备份</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文件为依据，否则视为</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文件撤回。通过“政府采购云平台”上传递交的“电子加密</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文件”已按时解密的，“备份</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文件”自动失效。</w:t>
      </w:r>
      <w:r>
        <w:rPr>
          <w:rFonts w:hint="default" w:ascii="Times New Roman" w:hAnsi="Times New Roman" w:eastAsia="新宋体" w:cs="Times New Roman"/>
          <w:b w:val="0"/>
          <w:bCs w:val="0"/>
          <w:color w:val="auto"/>
          <w:sz w:val="22"/>
          <w:szCs w:val="22"/>
          <w:highlight w:val="none"/>
          <w:lang w:eastAsia="zh-CN"/>
        </w:rPr>
        <w:t>谈判</w:t>
      </w:r>
      <w:r>
        <w:rPr>
          <w:rFonts w:hint="default" w:ascii="Times New Roman" w:hAnsi="Times New Roman" w:eastAsia="新宋体" w:cs="Times New Roman"/>
          <w:b w:val="0"/>
          <w:bCs w:val="0"/>
          <w:color w:val="auto"/>
          <w:sz w:val="22"/>
          <w:szCs w:val="22"/>
          <w:highlight w:val="none"/>
        </w:rPr>
        <w:t>供</w:t>
      </w:r>
      <w:r>
        <w:rPr>
          <w:rFonts w:hint="default" w:ascii="Times New Roman" w:hAnsi="Times New Roman" w:eastAsia="新宋体" w:cs="Times New Roman"/>
          <w:b w:val="0"/>
          <w:bCs w:val="0"/>
          <w:color w:val="auto"/>
          <w:sz w:val="22"/>
          <w:highlight w:val="none"/>
          <w:lang w:val="en-US" w:eastAsia="zh-CN"/>
        </w:rPr>
        <w:t>应商仅递交备份谈判响应文件的，谈判响应无效。</w:t>
      </w:r>
    </w:p>
    <w:p w14:paraId="228DA6A7">
      <w:pPr>
        <w:spacing w:line="460" w:lineRule="exact"/>
        <w:ind w:firstLine="440" w:firstLineChars="200"/>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五、谈判响应文件递交截止时间及地点</w:t>
      </w:r>
    </w:p>
    <w:p w14:paraId="2B813464">
      <w:pPr>
        <w:spacing w:line="460" w:lineRule="exact"/>
        <w:ind w:firstLine="440" w:firstLineChars="200"/>
        <w:rPr>
          <w:rFonts w:hint="default" w:ascii="Times New Roman" w:hAnsi="Times New Roman" w:eastAsia="新宋体" w:cs="Times New Roman"/>
          <w:b w:val="0"/>
          <w:bCs w:val="0"/>
          <w:color w:val="auto"/>
          <w:sz w:val="22"/>
          <w:szCs w:val="22"/>
          <w:highlight w:val="none"/>
          <w:lang w:val="en-US" w:eastAsia="zh-CN"/>
        </w:rPr>
      </w:pPr>
      <w:r>
        <w:rPr>
          <w:rFonts w:hint="default" w:ascii="Times New Roman" w:hAnsi="Times New Roman" w:eastAsia="新宋体" w:cs="Times New Roman"/>
          <w:b w:val="0"/>
          <w:bCs w:val="0"/>
          <w:color w:val="auto"/>
          <w:sz w:val="22"/>
          <w:szCs w:val="22"/>
          <w:highlight w:val="none"/>
          <w:lang w:val="en-US" w:eastAsia="zh-CN"/>
        </w:rPr>
        <w:t>谈判响应文件递交截止时间：</w:t>
      </w:r>
      <w:r>
        <w:rPr>
          <w:rFonts w:hint="eastAsia" w:eastAsia="新宋体" w:cs="Times New Roman"/>
          <w:b w:val="0"/>
          <w:bCs w:val="0"/>
          <w:color w:val="auto"/>
          <w:sz w:val="22"/>
          <w:szCs w:val="22"/>
          <w:highlight w:val="none"/>
          <w:lang w:val="en-US" w:eastAsia="zh-CN"/>
        </w:rPr>
        <w:t>2024年12月20日15</w:t>
      </w:r>
      <w:r>
        <w:rPr>
          <w:rFonts w:hint="eastAsia" w:ascii="Times New Roman" w:hAnsi="Times New Roman" w:eastAsia="新宋体" w:cs="Times New Roman"/>
          <w:b w:val="0"/>
          <w:bCs w:val="0"/>
          <w:color w:val="auto"/>
          <w:sz w:val="22"/>
          <w:szCs w:val="22"/>
          <w:highlight w:val="none"/>
          <w:lang w:val="en-US" w:eastAsia="zh-CN"/>
        </w:rPr>
        <w:t>：30</w:t>
      </w:r>
    </w:p>
    <w:p w14:paraId="6C7DAA30">
      <w:pPr>
        <w:spacing w:line="460" w:lineRule="exact"/>
        <w:ind w:firstLine="440" w:firstLineChars="200"/>
        <w:rPr>
          <w:rFonts w:hint="default" w:ascii="Times New Roman" w:hAnsi="Times New Roman" w:eastAsia="新宋体" w:cs="Times New Roman"/>
          <w:b w:val="0"/>
          <w:bCs w:val="0"/>
          <w:color w:val="auto"/>
          <w:sz w:val="22"/>
          <w:szCs w:val="22"/>
          <w:highlight w:val="none"/>
          <w:lang w:val="en-US" w:eastAsia="zh-CN"/>
        </w:rPr>
      </w:pPr>
      <w:r>
        <w:rPr>
          <w:rFonts w:hint="default" w:ascii="Times New Roman" w:hAnsi="Times New Roman" w:eastAsia="新宋体" w:cs="Times New Roman"/>
          <w:b w:val="0"/>
          <w:bCs w:val="0"/>
          <w:color w:val="auto"/>
          <w:sz w:val="22"/>
          <w:szCs w:val="22"/>
          <w:highlight w:val="none"/>
          <w:lang w:val="en-US" w:eastAsia="zh-CN"/>
        </w:rPr>
        <w:t>谈判响应文件递交地点（网址）：</w:t>
      </w:r>
      <w:r>
        <w:rPr>
          <w:rFonts w:hint="eastAsia" w:eastAsia="新宋体" w:cs="Times New Roman"/>
          <w:color w:val="auto"/>
          <w:sz w:val="22"/>
          <w:highlight w:val="none"/>
          <w:lang w:eastAsia="zh-CN"/>
        </w:rPr>
        <w:t>温州市鹿城区勤民路鹿城壹号18幢803室</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lang w:val="en-US" w:eastAsia="zh-CN"/>
        </w:rPr>
        <w:t>政采云</w:t>
      </w:r>
      <w:r>
        <w:rPr>
          <w:rFonts w:hint="default" w:ascii="Times New Roman" w:hAnsi="Times New Roman" w:eastAsia="新宋体" w:cs="Times New Roman"/>
          <w:color w:val="auto"/>
          <w:sz w:val="22"/>
          <w:highlight w:val="none"/>
        </w:rPr>
        <w:t>http://zfcg.czt.zj.gov.cn</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  </w:t>
      </w:r>
    </w:p>
    <w:p w14:paraId="4E3CF550">
      <w:pPr>
        <w:spacing w:line="460" w:lineRule="exact"/>
        <w:ind w:firstLine="440" w:firstLineChars="200"/>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sz w:val="22"/>
          <w:szCs w:val="22"/>
          <w:highlight w:val="none"/>
          <w:lang w:val="en-US" w:eastAsia="zh-CN"/>
        </w:rPr>
        <w:t>六、谈判时间及地点</w:t>
      </w:r>
    </w:p>
    <w:p w14:paraId="0C880DF2">
      <w:pPr>
        <w:spacing w:line="460" w:lineRule="exact"/>
        <w:ind w:firstLine="440" w:firstLineChars="200"/>
        <w:rPr>
          <w:rFonts w:hint="default" w:ascii="Times New Roman" w:hAnsi="Times New Roman" w:eastAsia="新宋体" w:cs="Times New Roman"/>
          <w:b w:val="0"/>
          <w:bCs w:val="0"/>
          <w:color w:val="auto"/>
          <w:sz w:val="22"/>
          <w:szCs w:val="22"/>
          <w:highlight w:val="none"/>
          <w:lang w:val="en-US" w:eastAsia="zh-CN"/>
        </w:rPr>
      </w:pPr>
      <w:r>
        <w:rPr>
          <w:rFonts w:hint="default" w:ascii="Times New Roman" w:hAnsi="Times New Roman" w:eastAsia="新宋体" w:cs="Times New Roman"/>
          <w:b w:val="0"/>
          <w:bCs w:val="0"/>
          <w:color w:val="auto"/>
          <w:sz w:val="22"/>
          <w:szCs w:val="22"/>
          <w:highlight w:val="none"/>
          <w:lang w:val="en-US" w:eastAsia="zh-CN"/>
        </w:rPr>
        <w:t>谈判时间：</w:t>
      </w:r>
      <w:r>
        <w:rPr>
          <w:rFonts w:hint="eastAsia" w:eastAsia="新宋体" w:cs="Times New Roman"/>
          <w:b w:val="0"/>
          <w:bCs w:val="0"/>
          <w:color w:val="auto"/>
          <w:sz w:val="22"/>
          <w:szCs w:val="22"/>
          <w:highlight w:val="none"/>
          <w:lang w:val="en-US" w:eastAsia="zh-CN"/>
        </w:rPr>
        <w:t>2024年12月20日15</w:t>
      </w:r>
      <w:r>
        <w:rPr>
          <w:rFonts w:hint="eastAsia" w:ascii="Times New Roman" w:hAnsi="Times New Roman" w:eastAsia="新宋体" w:cs="Times New Roman"/>
          <w:b w:val="0"/>
          <w:bCs w:val="0"/>
          <w:color w:val="auto"/>
          <w:sz w:val="22"/>
          <w:szCs w:val="22"/>
          <w:highlight w:val="none"/>
          <w:lang w:val="en-US" w:eastAsia="zh-CN"/>
        </w:rPr>
        <w:t>：30</w:t>
      </w:r>
    </w:p>
    <w:p w14:paraId="030124C5">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val="en-US" w:eastAsia="zh-CN"/>
        </w:rPr>
        <w:t>谈判地点（网址）：</w:t>
      </w:r>
      <w:r>
        <w:rPr>
          <w:rFonts w:hint="eastAsia" w:eastAsia="新宋体" w:cs="Times New Roman"/>
          <w:color w:val="auto"/>
          <w:sz w:val="22"/>
          <w:highlight w:val="none"/>
          <w:lang w:eastAsia="zh-CN"/>
        </w:rPr>
        <w:t>温州市鹿城区勤民路鹿城壹号18幢803室</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lang w:val="en-US" w:eastAsia="zh-CN"/>
        </w:rPr>
        <w:t>政采云</w:t>
      </w:r>
      <w:r>
        <w:rPr>
          <w:rFonts w:hint="default" w:ascii="Times New Roman" w:hAnsi="Times New Roman" w:eastAsia="新宋体" w:cs="Times New Roman"/>
          <w:color w:val="auto"/>
          <w:sz w:val="22"/>
          <w:highlight w:val="none"/>
        </w:rPr>
        <w:t>http://zfcg.czt.zj.gov.cn</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 </w:t>
      </w:r>
    </w:p>
    <w:p w14:paraId="697F1024">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highlight w:val="none"/>
          <w:lang w:val="en-US" w:eastAsia="zh-CN"/>
        </w:rPr>
        <w:t>七、</w:t>
      </w:r>
      <w:r>
        <w:rPr>
          <w:rFonts w:hint="default" w:ascii="Times New Roman" w:hAnsi="Times New Roman" w:eastAsia="新宋体" w:cs="Times New Roman"/>
          <w:b/>
          <w:bCs/>
          <w:color w:val="auto"/>
          <w:sz w:val="22"/>
          <w:szCs w:val="22"/>
          <w:highlight w:val="none"/>
        </w:rPr>
        <w:t>对本次</w:t>
      </w:r>
      <w:r>
        <w:rPr>
          <w:rFonts w:hint="default" w:ascii="Times New Roman" w:hAnsi="Times New Roman" w:eastAsia="新宋体" w:cs="Times New Roman"/>
          <w:b/>
          <w:bCs/>
          <w:color w:val="auto"/>
          <w:sz w:val="22"/>
          <w:szCs w:val="22"/>
          <w:highlight w:val="none"/>
          <w:lang w:val="en-US" w:eastAsia="zh-CN"/>
        </w:rPr>
        <w:t>采购</w:t>
      </w:r>
      <w:r>
        <w:rPr>
          <w:rFonts w:hint="default" w:ascii="Times New Roman" w:hAnsi="Times New Roman" w:eastAsia="新宋体" w:cs="Times New Roman"/>
          <w:b/>
          <w:bCs/>
          <w:color w:val="auto"/>
          <w:sz w:val="22"/>
          <w:szCs w:val="22"/>
          <w:highlight w:val="none"/>
        </w:rPr>
        <w:t>提出询问，请按以下方式联系。</w:t>
      </w:r>
    </w:p>
    <w:p w14:paraId="23C47DA0">
      <w:pPr>
        <w:spacing w:line="460" w:lineRule="exact"/>
        <w:ind w:firstLine="440" w:firstLineChars="200"/>
        <w:rPr>
          <w:rFonts w:hint="default" w:ascii="Times New Roman" w:hAnsi="Times New Roman" w:eastAsia="新宋体" w:cs="Times New Roman"/>
          <w:sz w:val="22"/>
          <w:lang w:eastAsia="zh-CN"/>
        </w:rPr>
      </w:pPr>
      <w:r>
        <w:rPr>
          <w:rFonts w:hint="eastAsia" w:eastAsia="新宋体" w:cs="Times New Roman"/>
          <w:sz w:val="22"/>
          <w:lang w:val="en-US" w:eastAsia="zh-CN"/>
        </w:rPr>
        <w:t>1、</w:t>
      </w:r>
      <w:r>
        <w:rPr>
          <w:rFonts w:hint="default" w:ascii="Times New Roman" w:hAnsi="Times New Roman" w:eastAsia="新宋体" w:cs="Times New Roman"/>
          <w:sz w:val="22"/>
        </w:rPr>
        <w:t>采购人：</w:t>
      </w:r>
      <w:r>
        <w:rPr>
          <w:rFonts w:hint="default" w:ascii="Times New Roman" w:hAnsi="Times New Roman" w:eastAsia="新宋体" w:cs="Times New Roman"/>
          <w:sz w:val="22"/>
          <w:lang w:eastAsia="zh-CN"/>
        </w:rPr>
        <w:t>温州市中心血站</w:t>
      </w:r>
    </w:p>
    <w:p w14:paraId="36F208D0">
      <w:pPr>
        <w:spacing w:line="460" w:lineRule="exact"/>
        <w:ind w:firstLine="880" w:firstLineChars="400"/>
        <w:rPr>
          <w:rFonts w:hint="default" w:ascii="Times New Roman" w:hAnsi="Times New Roman" w:eastAsia="新宋体" w:cs="Times New Roman"/>
          <w:sz w:val="22"/>
        </w:rPr>
      </w:pPr>
      <w:r>
        <w:rPr>
          <w:rFonts w:hint="default" w:ascii="Times New Roman" w:hAnsi="Times New Roman" w:eastAsia="新宋体" w:cs="Times New Roman"/>
          <w:sz w:val="22"/>
        </w:rPr>
        <w:t>联系人</w:t>
      </w:r>
      <w:r>
        <w:rPr>
          <w:rFonts w:hint="default" w:ascii="Times New Roman" w:hAnsi="Times New Roman" w:eastAsia="新宋体" w:cs="Times New Roman"/>
          <w:sz w:val="22"/>
          <w:lang w:eastAsia="zh-CN"/>
        </w:rPr>
        <w:t>：</w:t>
      </w:r>
      <w:r>
        <w:rPr>
          <w:rFonts w:hint="default" w:ascii="Times New Roman" w:hAnsi="Times New Roman" w:eastAsia="新宋体" w:cs="Times New Roman"/>
          <w:color w:val="auto"/>
          <w:sz w:val="22"/>
          <w:highlight w:val="none"/>
          <w:lang w:val="en-US" w:eastAsia="zh-CN"/>
        </w:rPr>
        <w:t>谢先生</w:t>
      </w:r>
    </w:p>
    <w:p w14:paraId="441676A3">
      <w:pPr>
        <w:spacing w:line="460" w:lineRule="exact"/>
        <w:ind w:firstLine="880" w:firstLineChars="400"/>
        <w:rPr>
          <w:rFonts w:hint="default" w:ascii="Times New Roman" w:hAnsi="Times New Roman" w:eastAsia="新宋体" w:cs="Times New Roman"/>
          <w:sz w:val="22"/>
        </w:rPr>
      </w:pPr>
      <w:r>
        <w:rPr>
          <w:rFonts w:hint="default" w:ascii="Times New Roman" w:hAnsi="Times New Roman" w:eastAsia="新宋体" w:cs="Times New Roman"/>
          <w:sz w:val="22"/>
        </w:rPr>
        <w:t>联系电话</w:t>
      </w:r>
      <w:r>
        <w:rPr>
          <w:rFonts w:hint="default" w:ascii="Times New Roman" w:hAnsi="Times New Roman" w:eastAsia="新宋体" w:cs="Times New Roman"/>
          <w:sz w:val="22"/>
          <w:lang w:eastAsia="zh-CN"/>
        </w:rPr>
        <w:t>：</w:t>
      </w:r>
      <w:r>
        <w:rPr>
          <w:rFonts w:hint="default" w:ascii="Times New Roman" w:hAnsi="Times New Roman" w:eastAsia="新宋体" w:cs="Times New Roman"/>
          <w:sz w:val="22"/>
          <w:lang w:val="en-US" w:eastAsia="zh-CN"/>
        </w:rPr>
        <w:t>0577-55582706</w:t>
      </w:r>
    </w:p>
    <w:p w14:paraId="317C2484">
      <w:pPr>
        <w:spacing w:line="460" w:lineRule="exact"/>
        <w:ind w:firstLine="440" w:firstLineChars="200"/>
        <w:rPr>
          <w:rFonts w:hint="default" w:ascii="Times New Roman" w:hAnsi="Times New Roman" w:eastAsia="新宋体" w:cs="Times New Roman"/>
          <w:sz w:val="22"/>
        </w:rPr>
      </w:pPr>
      <w:r>
        <w:rPr>
          <w:rFonts w:hint="eastAsia" w:eastAsia="新宋体" w:cs="Times New Roman"/>
          <w:color w:val="auto"/>
          <w:sz w:val="22"/>
          <w:highlight w:val="none"/>
          <w:lang w:val="en-US" w:eastAsia="zh-CN"/>
        </w:rPr>
        <w:t>2</w:t>
      </w:r>
      <w:r>
        <w:rPr>
          <w:rFonts w:hint="default" w:ascii="Times New Roman" w:hAnsi="Times New Roman" w:eastAsia="新宋体" w:cs="Times New Roman"/>
          <w:color w:val="auto"/>
          <w:sz w:val="22"/>
          <w:highlight w:val="none"/>
        </w:rPr>
        <w:t>、</w:t>
      </w:r>
      <w:r>
        <w:rPr>
          <w:rFonts w:hint="default" w:ascii="Times New Roman" w:hAnsi="Times New Roman" w:eastAsia="新宋体" w:cs="Times New Roman"/>
          <w:sz w:val="22"/>
        </w:rPr>
        <w:t>采购代理机构：温州历程招标有限公司</w:t>
      </w:r>
    </w:p>
    <w:p w14:paraId="021628FE">
      <w:pPr>
        <w:spacing w:line="460" w:lineRule="exact"/>
        <w:ind w:firstLine="880" w:firstLineChars="400"/>
        <w:rPr>
          <w:rFonts w:hint="default" w:ascii="Times New Roman" w:hAnsi="Times New Roman" w:eastAsia="新宋体" w:cs="Times New Roman"/>
          <w:sz w:val="22"/>
        </w:rPr>
      </w:pPr>
      <w:r>
        <w:rPr>
          <w:rFonts w:hint="default" w:ascii="Times New Roman" w:hAnsi="Times New Roman" w:eastAsia="新宋体" w:cs="Times New Roman"/>
          <w:sz w:val="22"/>
        </w:rPr>
        <w:t>联系人：郑永强</w:t>
      </w:r>
    </w:p>
    <w:p w14:paraId="0123099D">
      <w:pPr>
        <w:spacing w:line="460" w:lineRule="exact"/>
        <w:ind w:firstLine="880" w:firstLineChars="400"/>
        <w:rPr>
          <w:rFonts w:hint="default" w:ascii="Times New Roman" w:hAnsi="Times New Roman" w:eastAsia="新宋体" w:cs="Times New Roman"/>
          <w:sz w:val="22"/>
        </w:rPr>
      </w:pPr>
      <w:r>
        <w:rPr>
          <w:rFonts w:hint="default" w:ascii="Times New Roman" w:hAnsi="Times New Roman" w:eastAsia="新宋体" w:cs="Times New Roman"/>
          <w:sz w:val="22"/>
        </w:rPr>
        <w:t>联系电话：0577-89887255  13757727199</w:t>
      </w:r>
    </w:p>
    <w:p w14:paraId="5468C03D">
      <w:pPr>
        <w:spacing w:line="460" w:lineRule="exact"/>
        <w:ind w:firstLine="880" w:firstLineChars="400"/>
        <w:rPr>
          <w:rFonts w:hint="default" w:ascii="Times New Roman" w:hAnsi="Times New Roman" w:eastAsia="新宋体" w:cs="Times New Roman"/>
          <w:sz w:val="22"/>
        </w:rPr>
      </w:pPr>
      <w:r>
        <w:rPr>
          <w:rFonts w:hint="default" w:ascii="Times New Roman" w:hAnsi="Times New Roman" w:eastAsia="新宋体" w:cs="Times New Roman"/>
          <w:sz w:val="22"/>
        </w:rPr>
        <w:t>传真：0577-89887255</w:t>
      </w:r>
    </w:p>
    <w:p w14:paraId="03ED54FD">
      <w:pPr>
        <w:spacing w:line="460" w:lineRule="exact"/>
        <w:ind w:firstLine="440" w:firstLineChars="200"/>
        <w:rPr>
          <w:rFonts w:hint="default" w:ascii="Times New Roman" w:hAnsi="Times New Roman" w:eastAsia="新宋体" w:cs="Times New Roman"/>
          <w:sz w:val="22"/>
        </w:rPr>
      </w:pPr>
      <w:r>
        <w:rPr>
          <w:rFonts w:hint="eastAsia" w:eastAsia="新宋体" w:cs="Times New Roman"/>
          <w:sz w:val="22"/>
          <w:lang w:val="en-US" w:eastAsia="zh-CN"/>
        </w:rPr>
        <w:t>3</w:t>
      </w:r>
      <w:r>
        <w:rPr>
          <w:rFonts w:hint="default" w:ascii="Times New Roman" w:hAnsi="Times New Roman" w:eastAsia="新宋体" w:cs="Times New Roman"/>
          <w:sz w:val="22"/>
        </w:rPr>
        <w:t>、同级政府采购监督管理部门</w:t>
      </w:r>
    </w:p>
    <w:p w14:paraId="1C1F6ECC">
      <w:pPr>
        <w:spacing w:line="460" w:lineRule="exact"/>
        <w:ind w:firstLine="880" w:firstLineChars="400"/>
        <w:rPr>
          <w:rFonts w:hint="default" w:ascii="Times New Roman" w:hAnsi="Times New Roman" w:eastAsia="新宋体" w:cs="Times New Roman"/>
          <w:sz w:val="22"/>
        </w:rPr>
      </w:pPr>
      <w:r>
        <w:rPr>
          <w:rFonts w:hint="default" w:ascii="Times New Roman" w:hAnsi="Times New Roman" w:eastAsia="新宋体" w:cs="Times New Roman"/>
          <w:sz w:val="22"/>
        </w:rPr>
        <w:t>名 称：温州市财政局政府采购监管处 </w:t>
      </w:r>
    </w:p>
    <w:p w14:paraId="79640BCC">
      <w:pPr>
        <w:spacing w:line="460" w:lineRule="exact"/>
        <w:ind w:firstLine="880" w:firstLineChars="400"/>
        <w:rPr>
          <w:rFonts w:hint="default" w:ascii="Times New Roman" w:hAnsi="Times New Roman" w:eastAsia="新宋体" w:cs="Times New Roman"/>
          <w:sz w:val="22"/>
        </w:rPr>
      </w:pPr>
      <w:r>
        <w:rPr>
          <w:rFonts w:hint="default" w:ascii="Times New Roman" w:hAnsi="Times New Roman" w:eastAsia="新宋体" w:cs="Times New Roman"/>
          <w:sz w:val="22"/>
        </w:rPr>
        <w:t>地 址：温州市鹿城区绣山路299号 </w:t>
      </w:r>
    </w:p>
    <w:p w14:paraId="7BA5FAFD">
      <w:pPr>
        <w:spacing w:line="460" w:lineRule="exact"/>
        <w:ind w:firstLine="880" w:firstLineChars="400"/>
        <w:rPr>
          <w:rFonts w:hint="default" w:ascii="Times New Roman" w:hAnsi="Times New Roman" w:eastAsia="新宋体" w:cs="Times New Roman"/>
          <w:sz w:val="22"/>
        </w:rPr>
      </w:pPr>
      <w:r>
        <w:rPr>
          <w:rFonts w:hint="default" w:ascii="Times New Roman" w:hAnsi="Times New Roman" w:eastAsia="新宋体" w:cs="Times New Roman"/>
          <w:sz w:val="22"/>
        </w:rPr>
        <w:t>联系人 ：项先生、蔡女士 </w:t>
      </w:r>
    </w:p>
    <w:p w14:paraId="29659CB8">
      <w:pPr>
        <w:spacing w:line="460" w:lineRule="exact"/>
        <w:ind w:firstLine="880" w:firstLineChars="400"/>
        <w:rPr>
          <w:rFonts w:hint="default" w:ascii="Times New Roman" w:hAnsi="Times New Roman" w:eastAsia="新宋体" w:cs="Times New Roman"/>
          <w:sz w:val="22"/>
          <w:highlight w:val="yellow"/>
        </w:rPr>
      </w:pPr>
      <w:r>
        <w:rPr>
          <w:rFonts w:hint="default" w:ascii="Times New Roman" w:hAnsi="Times New Roman" w:eastAsia="新宋体" w:cs="Times New Roman"/>
          <w:sz w:val="22"/>
        </w:rPr>
        <w:t>监督投诉电话：0577-88532725、88521948</w:t>
      </w:r>
    </w:p>
    <w:p w14:paraId="6924CE1E">
      <w:pPr>
        <w:bidi w:val="0"/>
        <w:jc w:val="center"/>
        <w:outlineLvl w:val="0"/>
        <w:rPr>
          <w:rFonts w:hint="default" w:ascii="Times New Roman" w:hAnsi="Times New Roman" w:eastAsia="新宋体" w:cs="Times New Roman"/>
          <w:b/>
          <w:bCs/>
          <w:sz w:val="32"/>
          <w:szCs w:val="32"/>
          <w:highlight w:val="none"/>
        </w:rPr>
      </w:pPr>
      <w:r>
        <w:rPr>
          <w:rFonts w:hint="default" w:ascii="Times New Roman" w:hAnsi="Times New Roman" w:eastAsia="新宋体" w:cs="Times New Roman"/>
          <w:b/>
          <w:bCs/>
          <w:sz w:val="32"/>
          <w:szCs w:val="32"/>
          <w:highlight w:val="none"/>
        </w:rPr>
        <w:br w:type="page"/>
      </w:r>
      <w:bookmarkStart w:id="6" w:name="_Toc17463"/>
      <w:r>
        <w:rPr>
          <w:rFonts w:hint="default" w:ascii="Times New Roman" w:hAnsi="Times New Roman" w:eastAsia="新宋体" w:cs="Times New Roman"/>
          <w:b/>
          <w:bCs/>
          <w:sz w:val="32"/>
          <w:szCs w:val="32"/>
          <w:highlight w:val="none"/>
        </w:rPr>
        <w:t>第二部分</w:t>
      </w:r>
      <w:r>
        <w:rPr>
          <w:rFonts w:hint="eastAsia" w:ascii="Times New Roman" w:hAnsi="Times New Roman" w:eastAsia="新宋体" w:cs="Times New Roman"/>
          <w:b/>
          <w:bCs/>
          <w:sz w:val="32"/>
          <w:szCs w:val="32"/>
          <w:highlight w:val="none"/>
          <w:lang w:val="en-US" w:eastAsia="zh-CN"/>
        </w:rPr>
        <w:t xml:space="preserve">   </w:t>
      </w:r>
      <w:r>
        <w:rPr>
          <w:rFonts w:hint="default" w:ascii="Times New Roman" w:hAnsi="Times New Roman" w:eastAsia="新宋体" w:cs="Times New Roman"/>
          <w:b/>
          <w:bCs/>
          <w:sz w:val="32"/>
          <w:szCs w:val="32"/>
          <w:highlight w:val="none"/>
        </w:rPr>
        <w:t>谈判供应商须知</w:t>
      </w:r>
      <w:bookmarkEnd w:id="3"/>
      <w:bookmarkEnd w:id="4"/>
      <w:bookmarkEnd w:id="5"/>
      <w:bookmarkEnd w:id="6"/>
    </w:p>
    <w:p w14:paraId="463BF275">
      <w:pPr>
        <w:bidi w:val="0"/>
        <w:jc w:val="center"/>
        <w:outlineLvl w:val="1"/>
        <w:rPr>
          <w:rFonts w:hint="default" w:ascii="Times New Roman" w:hAnsi="Times New Roman" w:eastAsia="新宋体" w:cs="Times New Roman"/>
          <w:b/>
          <w:bCs/>
          <w:sz w:val="24"/>
          <w:szCs w:val="32"/>
          <w:highlight w:val="none"/>
          <w:lang w:val="en-US" w:eastAsia="zh-CN"/>
        </w:rPr>
      </w:pPr>
      <w:bookmarkStart w:id="7" w:name="_Toc31388"/>
      <w:r>
        <w:rPr>
          <w:rFonts w:hint="default" w:ascii="Times New Roman" w:hAnsi="Times New Roman" w:eastAsia="新宋体" w:cs="Times New Roman"/>
          <w:b/>
          <w:bCs/>
          <w:sz w:val="24"/>
          <w:szCs w:val="32"/>
          <w:highlight w:val="none"/>
          <w:lang w:val="en-US" w:eastAsia="zh-CN"/>
        </w:rPr>
        <w:t>前 附 表</w:t>
      </w:r>
      <w:bookmarkEnd w:id="7"/>
    </w:p>
    <w:tbl>
      <w:tblPr>
        <w:tblStyle w:val="30"/>
        <w:tblW w:w="102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4"/>
        <w:gridCol w:w="9723"/>
      </w:tblGrid>
      <w:tr w14:paraId="7C422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8" w:space="0"/>
              <w:left w:val="single" w:color="000000" w:sz="8" w:space="0"/>
              <w:bottom w:val="single" w:color="000000" w:sz="2" w:space="0"/>
              <w:right w:val="single" w:color="000000" w:sz="2" w:space="0"/>
            </w:tcBorders>
            <w:noWrap w:val="0"/>
            <w:vAlign w:val="center"/>
          </w:tcPr>
          <w:p w14:paraId="136B555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新宋体" w:cs="Times New Roman"/>
                <w:color w:val="auto"/>
                <w:sz w:val="22"/>
                <w:szCs w:val="22"/>
                <w:highlight w:val="none"/>
              </w:rPr>
            </w:pPr>
            <w:bookmarkStart w:id="8" w:name="_Toc195502578"/>
            <w:bookmarkStart w:id="9" w:name="_Toc195502488"/>
            <w:bookmarkStart w:id="10" w:name="_Toc202085288"/>
            <w:r>
              <w:rPr>
                <w:rFonts w:hint="default" w:ascii="Times New Roman" w:hAnsi="Times New Roman" w:eastAsia="新宋体" w:cs="Times New Roman"/>
                <w:color w:val="auto"/>
                <w:sz w:val="22"/>
                <w:szCs w:val="22"/>
                <w:highlight w:val="none"/>
              </w:rPr>
              <w:t>条款</w:t>
            </w:r>
          </w:p>
        </w:tc>
        <w:tc>
          <w:tcPr>
            <w:tcW w:w="9723" w:type="dxa"/>
            <w:tcBorders>
              <w:top w:val="single" w:color="000000" w:sz="8" w:space="0"/>
              <w:left w:val="single" w:color="000000" w:sz="2" w:space="0"/>
              <w:bottom w:val="single" w:color="000000" w:sz="2" w:space="0"/>
              <w:right w:val="single" w:color="000000" w:sz="8" w:space="0"/>
            </w:tcBorders>
            <w:noWrap w:val="0"/>
            <w:vAlign w:val="center"/>
          </w:tcPr>
          <w:p w14:paraId="11F2D10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内容规定</w:t>
            </w:r>
          </w:p>
        </w:tc>
      </w:tr>
      <w:tr w14:paraId="2904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2A58DD6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1</w:t>
            </w:r>
          </w:p>
        </w:tc>
        <w:tc>
          <w:tcPr>
            <w:tcW w:w="9723" w:type="dxa"/>
            <w:tcBorders>
              <w:top w:val="single" w:color="000000" w:sz="2" w:space="0"/>
              <w:left w:val="single" w:color="000000" w:sz="2" w:space="0"/>
              <w:bottom w:val="single" w:color="000000" w:sz="2" w:space="0"/>
              <w:right w:val="single" w:color="000000" w:sz="8" w:space="0"/>
            </w:tcBorders>
            <w:noWrap w:val="0"/>
            <w:vAlign w:val="top"/>
          </w:tcPr>
          <w:p w14:paraId="09E4DC93">
            <w:pPr>
              <w:keepNext w:val="0"/>
              <w:keepLines w:val="0"/>
              <w:pageBreakBefore w:val="0"/>
              <w:tabs>
                <w:tab w:val="left" w:pos="3780"/>
              </w:tabs>
              <w:kinsoku/>
              <w:wordWrap/>
              <w:overflowPunct/>
              <w:topLinePunct w:val="0"/>
              <w:autoSpaceDE/>
              <w:autoSpaceDN/>
              <w:bidi w:val="0"/>
              <w:adjustRightInd/>
              <w:snapToGrid w:val="0"/>
              <w:spacing w:line="460" w:lineRule="exact"/>
              <w:rPr>
                <w:rFonts w:hint="default" w:ascii="Times New Roman" w:hAnsi="Times New Roman" w:eastAsia="新宋体" w:cs="Times New Roman"/>
                <w:color w:val="auto"/>
                <w:sz w:val="22"/>
                <w:szCs w:val="22"/>
                <w:highlight w:val="none"/>
                <w:shd w:val="clear" w:color="auto" w:fill="auto"/>
              </w:rPr>
            </w:pPr>
            <w:r>
              <w:rPr>
                <w:rFonts w:hint="default" w:ascii="Times New Roman" w:hAnsi="Times New Roman" w:eastAsia="新宋体" w:cs="Times New Roman"/>
                <w:b/>
                <w:bCs/>
                <w:color w:val="auto"/>
                <w:sz w:val="22"/>
                <w:szCs w:val="22"/>
                <w:highlight w:val="none"/>
                <w:shd w:val="clear" w:color="auto" w:fill="auto"/>
              </w:rPr>
              <w:t>一、项目名称</w:t>
            </w:r>
            <w:r>
              <w:rPr>
                <w:rFonts w:hint="default" w:ascii="Times New Roman" w:hAnsi="Times New Roman" w:eastAsia="新宋体" w:cs="Times New Roman"/>
                <w:color w:val="auto"/>
                <w:sz w:val="22"/>
                <w:szCs w:val="22"/>
                <w:highlight w:val="none"/>
                <w:shd w:val="clear" w:color="auto" w:fill="auto"/>
              </w:rPr>
              <w:t>：</w:t>
            </w:r>
            <w:r>
              <w:rPr>
                <w:rFonts w:hint="eastAsia" w:eastAsia="新宋体" w:cs="Times New Roman"/>
                <w:b/>
                <w:bCs/>
                <w:color w:val="auto"/>
                <w:sz w:val="22"/>
                <w:szCs w:val="22"/>
                <w:highlight w:val="none"/>
                <w:shd w:val="clear" w:color="auto" w:fill="auto"/>
                <w:lang w:eastAsia="zh-CN"/>
              </w:rPr>
              <w:t>核酸检测试剂（适合用于标本类型为血清以及EDTA、ACD、CPD、CPDA抗凝的血浆)</w:t>
            </w:r>
          </w:p>
          <w:p w14:paraId="6CBBA866">
            <w:pPr>
              <w:keepLines w:val="0"/>
              <w:pageBreakBefore w:val="0"/>
              <w:kinsoku/>
              <w:wordWrap/>
              <w:overflowPunct/>
              <w:topLinePunct w:val="0"/>
              <w:autoSpaceDE/>
              <w:autoSpaceDN/>
              <w:bidi w:val="0"/>
              <w:adjustRightInd/>
              <w:spacing w:line="460" w:lineRule="exact"/>
              <w:rPr>
                <w:rFonts w:hint="default" w:ascii="Times New Roman" w:hAnsi="Times New Roman" w:eastAsia="新宋体" w:cs="Times New Roman"/>
                <w:b/>
                <w:bCs/>
                <w:sz w:val="22"/>
                <w:highlight w:val="none"/>
                <w:lang w:eastAsia="zh-CN"/>
              </w:rPr>
            </w:pPr>
            <w:bookmarkStart w:id="11" w:name="_Hlt75139851"/>
            <w:bookmarkEnd w:id="11"/>
            <w:r>
              <w:rPr>
                <w:rFonts w:hint="default" w:ascii="Times New Roman" w:hAnsi="Times New Roman" w:eastAsia="新宋体" w:cs="Times New Roman"/>
                <w:b/>
                <w:bCs/>
                <w:color w:val="auto"/>
                <w:sz w:val="22"/>
                <w:szCs w:val="22"/>
                <w:highlight w:val="none"/>
                <w:shd w:val="clear" w:color="auto" w:fill="auto"/>
              </w:rPr>
              <w:t>二、采购内容：</w:t>
            </w:r>
            <w:r>
              <w:rPr>
                <w:rFonts w:hint="eastAsia" w:eastAsia="新宋体" w:cs="Times New Roman"/>
                <w:b/>
                <w:bCs/>
                <w:sz w:val="22"/>
                <w:highlight w:val="none"/>
                <w:lang w:eastAsia="zh-CN"/>
              </w:rPr>
              <w:t>核酸检测试剂（适合用于标本类型为血清以及EDTA、ACD、CPD、CPDA抗凝的血浆)</w:t>
            </w:r>
          </w:p>
          <w:p w14:paraId="47746BD4">
            <w:pPr>
              <w:spacing w:line="460" w:lineRule="exact"/>
              <w:rPr>
                <w:rFonts w:hint="default" w:ascii="Times New Roman" w:hAnsi="Times New Roman" w:eastAsia="新宋体" w:cs="Times New Roman"/>
                <w:b/>
                <w:bCs/>
                <w:sz w:val="22"/>
                <w:highlight w:val="none"/>
                <w:lang w:val="en-US" w:eastAsia="zh-CN"/>
              </w:rPr>
            </w:pPr>
            <w:r>
              <w:rPr>
                <w:rFonts w:hint="default" w:ascii="Times New Roman" w:hAnsi="Times New Roman" w:eastAsia="新宋体" w:cs="Times New Roman"/>
                <w:b/>
                <w:bCs/>
                <w:sz w:val="22"/>
                <w:highlight w:val="none"/>
                <w:lang w:val="en-US" w:eastAsia="zh-CN"/>
              </w:rPr>
              <w:t>三、预算金额：人民币</w:t>
            </w:r>
            <w:r>
              <w:rPr>
                <w:rFonts w:hint="eastAsia" w:eastAsia="新宋体" w:cs="Times New Roman"/>
                <w:b/>
                <w:bCs/>
                <w:sz w:val="22"/>
                <w:highlight w:val="none"/>
                <w:lang w:val="en-US" w:eastAsia="zh-CN"/>
              </w:rPr>
              <w:t>贰佰肆拾叁万</w:t>
            </w:r>
            <w:r>
              <w:rPr>
                <w:rFonts w:hint="default" w:ascii="Times New Roman" w:hAnsi="Times New Roman" w:eastAsia="新宋体" w:cs="Times New Roman"/>
                <w:b/>
                <w:bCs/>
                <w:sz w:val="22"/>
                <w:highlight w:val="none"/>
                <w:lang w:val="en-US" w:eastAsia="zh-CN"/>
              </w:rPr>
              <w:t xml:space="preserve">元整（¥ </w:t>
            </w:r>
            <w:r>
              <w:rPr>
                <w:rFonts w:hint="eastAsia" w:eastAsia="新宋体" w:cs="Times New Roman"/>
                <w:b/>
                <w:bCs/>
                <w:sz w:val="22"/>
                <w:szCs w:val="22"/>
                <w:lang w:val="en-US" w:eastAsia="zh-CN"/>
              </w:rPr>
              <w:t>2430000</w:t>
            </w:r>
            <w:r>
              <w:rPr>
                <w:rFonts w:hint="default" w:ascii="Times New Roman" w:hAnsi="Times New Roman" w:eastAsia="新宋体" w:cs="Times New Roman"/>
                <w:b/>
                <w:bCs/>
                <w:sz w:val="22"/>
                <w:highlight w:val="none"/>
                <w:lang w:val="en-US" w:eastAsia="zh-CN"/>
              </w:rPr>
              <w:t>.00）</w:t>
            </w:r>
          </w:p>
        </w:tc>
      </w:tr>
      <w:tr w14:paraId="7F4E4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5CFCFF64">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2</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43E9517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lang w:val="en-US" w:eastAsia="zh-CN"/>
              </w:rPr>
              <w:t>谈判</w:t>
            </w:r>
            <w:r>
              <w:rPr>
                <w:rFonts w:hint="default" w:ascii="Times New Roman" w:hAnsi="Times New Roman" w:eastAsia="新宋体" w:cs="Times New Roman"/>
                <w:b/>
                <w:bCs/>
                <w:color w:val="auto"/>
                <w:sz w:val="22"/>
                <w:szCs w:val="22"/>
                <w:highlight w:val="none"/>
              </w:rPr>
              <w:t>有效期：</w:t>
            </w:r>
            <w:r>
              <w:rPr>
                <w:rFonts w:hint="default" w:ascii="Times New Roman" w:hAnsi="Times New Roman" w:eastAsia="新宋体" w:cs="Times New Roman"/>
                <w:color w:val="auto"/>
                <w:sz w:val="22"/>
                <w:szCs w:val="22"/>
                <w:highlight w:val="none"/>
              </w:rPr>
              <w:t>自</w:t>
            </w:r>
            <w:r>
              <w:rPr>
                <w:rFonts w:hint="default" w:ascii="Times New Roman" w:hAnsi="Times New Roman" w:eastAsia="新宋体" w:cs="Times New Roman"/>
                <w:color w:val="auto"/>
                <w:sz w:val="22"/>
                <w:szCs w:val="22"/>
                <w:highlight w:val="none"/>
                <w:lang w:val="en-US" w:eastAsia="zh-CN"/>
              </w:rPr>
              <w:t>谈判响应</w:t>
            </w:r>
            <w:r>
              <w:rPr>
                <w:rFonts w:hint="default" w:ascii="Times New Roman" w:hAnsi="Times New Roman" w:eastAsia="新宋体" w:cs="Times New Roman"/>
                <w:color w:val="auto"/>
                <w:sz w:val="22"/>
                <w:szCs w:val="22"/>
                <w:highlight w:val="none"/>
              </w:rPr>
              <w:t>截止日起</w:t>
            </w:r>
            <w:r>
              <w:rPr>
                <w:rFonts w:hint="eastAsia" w:eastAsia="新宋体" w:cs="Times New Roman"/>
                <w:color w:val="auto"/>
                <w:sz w:val="22"/>
                <w:szCs w:val="22"/>
                <w:highlight w:val="none"/>
                <w:lang w:val="en-US" w:eastAsia="zh-CN"/>
              </w:rPr>
              <w:t>9</w:t>
            </w:r>
            <w:r>
              <w:rPr>
                <w:rFonts w:hint="default" w:ascii="Times New Roman" w:hAnsi="Times New Roman" w:eastAsia="新宋体" w:cs="Times New Roman"/>
                <w:color w:val="auto"/>
                <w:sz w:val="22"/>
                <w:szCs w:val="22"/>
                <w:highlight w:val="none"/>
                <w:lang w:val="en-US" w:eastAsia="zh-CN"/>
              </w:rPr>
              <w:t>0</w:t>
            </w:r>
            <w:r>
              <w:rPr>
                <w:rFonts w:hint="default" w:ascii="Times New Roman" w:hAnsi="Times New Roman" w:eastAsia="新宋体" w:cs="Times New Roman"/>
                <w:color w:val="auto"/>
                <w:sz w:val="22"/>
                <w:szCs w:val="22"/>
                <w:highlight w:val="none"/>
              </w:rPr>
              <w:t>天。</w:t>
            </w:r>
          </w:p>
        </w:tc>
      </w:tr>
      <w:tr w14:paraId="3EB89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12FEE5C0">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3</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67AB5B80">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lang w:eastAsia="zh-CN"/>
              </w:rPr>
              <w:t>谈判</w:t>
            </w:r>
            <w:r>
              <w:rPr>
                <w:rFonts w:hint="default" w:ascii="Times New Roman" w:hAnsi="Times New Roman" w:eastAsia="新宋体" w:cs="Times New Roman"/>
                <w:b/>
                <w:bCs/>
                <w:color w:val="auto"/>
                <w:sz w:val="22"/>
                <w:szCs w:val="22"/>
                <w:highlight w:val="none"/>
              </w:rPr>
              <w:t>保证金数额：无</w:t>
            </w:r>
            <w:r>
              <w:rPr>
                <w:rFonts w:hint="default" w:ascii="Times New Roman" w:hAnsi="Times New Roman" w:eastAsia="新宋体" w:cs="Times New Roman"/>
                <w:color w:val="auto"/>
                <w:sz w:val="22"/>
                <w:szCs w:val="22"/>
                <w:highlight w:val="none"/>
              </w:rPr>
              <w:t>。</w:t>
            </w:r>
          </w:p>
        </w:tc>
      </w:tr>
      <w:tr w14:paraId="0AA33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731F8E6D">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4</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516D08EC">
            <w:pPr>
              <w:spacing w:line="460" w:lineRule="exact"/>
              <w:rPr>
                <w:rFonts w:hint="default" w:ascii="Times New Roman" w:hAnsi="Times New Roman" w:eastAsia="新宋体" w:cs="Times New Roman"/>
                <w:b/>
                <w:bCs/>
                <w:color w:val="auto"/>
                <w:sz w:val="22"/>
                <w:szCs w:val="22"/>
                <w:highlight w:val="none"/>
                <w:shd w:val="clear" w:color="auto" w:fill="auto"/>
              </w:rPr>
            </w:pPr>
            <w:r>
              <w:rPr>
                <w:rFonts w:hint="default" w:ascii="Times New Roman" w:hAnsi="Times New Roman" w:eastAsia="新宋体" w:cs="Times New Roman"/>
                <w:b/>
                <w:bCs/>
                <w:color w:val="auto"/>
                <w:sz w:val="22"/>
                <w:szCs w:val="22"/>
                <w:highlight w:val="none"/>
                <w:shd w:val="clear" w:color="auto" w:fill="auto"/>
                <w:lang w:val="en-US" w:eastAsia="zh-CN"/>
              </w:rPr>
              <w:t>采购</w:t>
            </w:r>
            <w:r>
              <w:rPr>
                <w:rFonts w:hint="default" w:ascii="Times New Roman" w:hAnsi="Times New Roman" w:eastAsia="新宋体" w:cs="Times New Roman"/>
                <w:b/>
                <w:bCs/>
                <w:color w:val="auto"/>
                <w:sz w:val="22"/>
                <w:szCs w:val="22"/>
                <w:highlight w:val="none"/>
                <w:shd w:val="clear" w:color="auto" w:fill="auto"/>
              </w:rPr>
              <w:t>服务费：</w:t>
            </w:r>
            <w:r>
              <w:rPr>
                <w:rFonts w:hint="default" w:ascii="Times New Roman" w:hAnsi="Times New Roman" w:eastAsia="新宋体" w:cs="Times New Roman"/>
                <w:b/>
                <w:bCs/>
                <w:color w:val="auto"/>
                <w:sz w:val="22"/>
                <w:szCs w:val="22"/>
                <w:highlight w:val="none"/>
              </w:rPr>
              <w:t>根据国家计委计价格【2002】1980号《招标代理服务收费管理暂行办法》规定</w:t>
            </w:r>
            <w:r>
              <w:rPr>
                <w:rFonts w:hint="eastAsia" w:ascii="Times New Roman" w:hAnsi="Times New Roman" w:eastAsia="新宋体" w:cs="Times New Roman"/>
                <w:b/>
                <w:bCs/>
                <w:color w:val="auto"/>
                <w:sz w:val="22"/>
                <w:szCs w:val="22"/>
                <w:highlight w:val="none"/>
                <w:lang w:val="en-US" w:eastAsia="zh-CN"/>
              </w:rPr>
              <w:t>收费标准</w:t>
            </w:r>
            <w:r>
              <w:rPr>
                <w:rFonts w:hint="default" w:ascii="Times New Roman" w:hAnsi="Times New Roman" w:eastAsia="新宋体" w:cs="Times New Roman"/>
                <w:b/>
                <w:bCs/>
                <w:color w:val="auto"/>
                <w:sz w:val="22"/>
                <w:szCs w:val="22"/>
                <w:highlight w:val="none"/>
              </w:rPr>
              <w:t>计算后收取，由成交供应商在领取</w:t>
            </w:r>
            <w:r>
              <w:rPr>
                <w:rFonts w:hint="eastAsia" w:ascii="Times New Roman" w:hAnsi="Times New Roman" w:eastAsia="新宋体" w:cs="Times New Roman"/>
                <w:b/>
                <w:bCs/>
                <w:color w:val="auto"/>
                <w:sz w:val="22"/>
                <w:szCs w:val="22"/>
                <w:highlight w:val="none"/>
                <w:lang w:val="en-US" w:eastAsia="zh-CN"/>
              </w:rPr>
              <w:t>成交</w:t>
            </w:r>
            <w:r>
              <w:rPr>
                <w:rFonts w:hint="default" w:ascii="Times New Roman" w:hAnsi="Times New Roman" w:eastAsia="新宋体" w:cs="Times New Roman"/>
                <w:b/>
                <w:bCs/>
                <w:color w:val="auto"/>
                <w:sz w:val="22"/>
                <w:szCs w:val="22"/>
                <w:highlight w:val="none"/>
              </w:rPr>
              <w:t>通知书时支付。</w:t>
            </w:r>
          </w:p>
          <w:p w14:paraId="0107BC1B">
            <w:pPr>
              <w:keepLines w:val="0"/>
              <w:pageBreakBefore w:val="0"/>
              <w:kinsoku/>
              <w:wordWrap/>
              <w:overflowPunct/>
              <w:topLinePunct w:val="0"/>
              <w:autoSpaceDE/>
              <w:autoSpaceDN/>
              <w:bidi w:val="0"/>
              <w:adjustRightInd/>
              <w:spacing w:line="460" w:lineRule="exact"/>
              <w:ind w:firstLine="539" w:firstLineChars="245"/>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户  名：温州历程招标有限公司</w:t>
            </w:r>
          </w:p>
          <w:p w14:paraId="6C8E19CF">
            <w:pPr>
              <w:keepLines w:val="0"/>
              <w:pageBreakBefore w:val="0"/>
              <w:kinsoku/>
              <w:wordWrap/>
              <w:overflowPunct/>
              <w:topLinePunct w:val="0"/>
              <w:autoSpaceDE/>
              <w:autoSpaceDN/>
              <w:bidi w:val="0"/>
              <w:adjustRightInd/>
              <w:spacing w:line="460" w:lineRule="exact"/>
              <w:ind w:firstLine="539" w:firstLineChars="245"/>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账  号：33050162870409101001</w:t>
            </w:r>
          </w:p>
          <w:p w14:paraId="5821E13C">
            <w:pPr>
              <w:keepLines w:val="0"/>
              <w:pageBreakBefore w:val="0"/>
              <w:kinsoku/>
              <w:wordWrap/>
              <w:overflowPunct/>
              <w:topLinePunct w:val="0"/>
              <w:autoSpaceDE/>
              <w:autoSpaceDN/>
              <w:bidi w:val="0"/>
              <w:adjustRightInd/>
              <w:spacing w:line="460" w:lineRule="exact"/>
              <w:ind w:firstLine="539" w:firstLineChars="245"/>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开户行：中国建设银行股份有限公司温州新城支行</w:t>
            </w:r>
          </w:p>
          <w:p w14:paraId="7977740E">
            <w:pPr>
              <w:keepLines w:val="0"/>
              <w:pageBreakBefore w:val="0"/>
              <w:kinsoku/>
              <w:wordWrap/>
              <w:overflowPunct/>
              <w:topLinePunct w:val="0"/>
              <w:autoSpaceDE/>
              <w:autoSpaceDN/>
              <w:bidi w:val="0"/>
              <w:adjustRightInd/>
              <w:spacing w:line="460" w:lineRule="exact"/>
              <w:ind w:firstLine="539" w:firstLineChars="24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行  号：105333000038</w:t>
            </w:r>
          </w:p>
        </w:tc>
      </w:tr>
      <w:tr w14:paraId="31FCF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06D4C590">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5</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0BFC8AEC">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b/>
                <w:bCs/>
                <w:color w:val="auto"/>
                <w:sz w:val="22"/>
                <w:szCs w:val="22"/>
                <w:highlight w:val="none"/>
                <w:lang w:eastAsia="zh-CN" w:bidi="ar"/>
              </w:rPr>
              <w:t>谈判</w:t>
            </w:r>
            <w:r>
              <w:rPr>
                <w:rFonts w:hint="default" w:ascii="Times New Roman" w:hAnsi="Times New Roman" w:eastAsia="新宋体" w:cs="Times New Roman"/>
                <w:b/>
                <w:bCs/>
                <w:color w:val="auto"/>
                <w:sz w:val="22"/>
                <w:szCs w:val="22"/>
                <w:highlight w:val="none"/>
                <w:lang w:bidi="ar"/>
              </w:rPr>
              <w:t>文件的组成：</w:t>
            </w:r>
            <w:r>
              <w:rPr>
                <w:rFonts w:hint="default" w:ascii="Times New Roman" w:hAnsi="Times New Roman" w:eastAsia="新宋体" w:cs="Times New Roman"/>
                <w:color w:val="auto"/>
                <w:sz w:val="22"/>
                <w:szCs w:val="22"/>
                <w:highlight w:val="none"/>
                <w:lang w:bidi="ar"/>
              </w:rPr>
              <w:t>完整的《</w:t>
            </w:r>
            <w:r>
              <w:rPr>
                <w:rFonts w:hint="default" w:ascii="Times New Roman" w:hAnsi="Times New Roman" w:eastAsia="新宋体" w:cs="Times New Roman"/>
                <w:color w:val="auto"/>
                <w:sz w:val="22"/>
                <w:szCs w:val="22"/>
                <w:highlight w:val="none"/>
                <w:lang w:val="en-US" w:eastAsia="zh-CN" w:bidi="ar"/>
              </w:rPr>
              <w:t>谈判响应</w:t>
            </w:r>
            <w:r>
              <w:rPr>
                <w:rFonts w:hint="default" w:ascii="Times New Roman" w:hAnsi="Times New Roman" w:eastAsia="新宋体" w:cs="Times New Roman"/>
                <w:color w:val="auto"/>
                <w:sz w:val="22"/>
                <w:szCs w:val="22"/>
                <w:highlight w:val="none"/>
                <w:lang w:bidi="ar"/>
              </w:rPr>
              <w:t>文件》由“资格文件”、“报价文件”和“商务技术文件”三个部分组成。</w:t>
            </w:r>
          </w:p>
        </w:tc>
      </w:tr>
      <w:tr w14:paraId="7DC08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3DA96462">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6</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62E80355">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b/>
                <w:bCs/>
                <w:color w:val="auto"/>
                <w:sz w:val="22"/>
                <w:szCs w:val="22"/>
                <w:highlight w:val="none"/>
                <w:lang w:eastAsia="zh-CN" w:bidi="ar"/>
              </w:rPr>
              <w:t>谈判</w:t>
            </w:r>
            <w:r>
              <w:rPr>
                <w:rFonts w:hint="default" w:ascii="Times New Roman" w:hAnsi="Times New Roman" w:eastAsia="新宋体" w:cs="Times New Roman"/>
                <w:b/>
                <w:bCs/>
                <w:color w:val="auto"/>
                <w:sz w:val="22"/>
                <w:szCs w:val="22"/>
                <w:highlight w:val="none"/>
                <w:lang w:bidi="ar"/>
              </w:rPr>
              <w:t>文件的编制：</w:t>
            </w:r>
            <w:r>
              <w:rPr>
                <w:rFonts w:hint="default" w:ascii="Times New Roman" w:hAnsi="Times New Roman" w:eastAsia="新宋体" w:cs="Times New Roman"/>
                <w:color w:val="auto"/>
                <w:sz w:val="22"/>
                <w:szCs w:val="22"/>
                <w:highlight w:val="none"/>
                <w:lang w:bidi="ar"/>
              </w:rPr>
              <w:t>供应商应先安装“政采云电子交易客户端”，并按照本</w:t>
            </w:r>
            <w:r>
              <w:rPr>
                <w:rFonts w:hint="default" w:ascii="Times New Roman" w:hAnsi="Times New Roman" w:eastAsia="新宋体" w:cs="Times New Roman"/>
                <w:color w:val="auto"/>
                <w:sz w:val="22"/>
                <w:szCs w:val="22"/>
                <w:highlight w:val="none"/>
                <w:lang w:val="en-US" w:eastAsia="zh-CN" w:bidi="ar"/>
              </w:rPr>
              <w:t>谈判</w:t>
            </w:r>
            <w:r>
              <w:rPr>
                <w:rFonts w:hint="default" w:ascii="Times New Roman" w:hAnsi="Times New Roman" w:eastAsia="新宋体" w:cs="Times New Roman"/>
                <w:color w:val="auto"/>
                <w:sz w:val="22"/>
                <w:szCs w:val="22"/>
                <w:highlight w:val="none"/>
                <w:lang w:bidi="ar"/>
              </w:rPr>
              <w:t>文件和“政府采购云平台”的要求，通过“政采云电子交易客户端”编制并加密</w:t>
            </w:r>
            <w:r>
              <w:rPr>
                <w:rFonts w:hint="default" w:ascii="Times New Roman" w:hAnsi="Times New Roman" w:eastAsia="新宋体" w:cs="Times New Roman"/>
                <w:color w:val="auto"/>
                <w:sz w:val="22"/>
                <w:szCs w:val="22"/>
                <w:highlight w:val="none"/>
                <w:lang w:val="en-US" w:eastAsia="zh-CN" w:bidi="ar"/>
              </w:rPr>
              <w:t>谈判响应</w:t>
            </w:r>
            <w:r>
              <w:rPr>
                <w:rFonts w:hint="default" w:ascii="Times New Roman" w:hAnsi="Times New Roman" w:eastAsia="新宋体" w:cs="Times New Roman"/>
                <w:color w:val="auto"/>
                <w:sz w:val="22"/>
                <w:szCs w:val="22"/>
                <w:highlight w:val="none"/>
                <w:lang w:bidi="ar"/>
              </w:rPr>
              <w:t>文件。</w:t>
            </w:r>
          </w:p>
        </w:tc>
      </w:tr>
      <w:tr w14:paraId="62523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4BFCD50E">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7</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11110E0E">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b/>
                <w:bCs/>
                <w:color w:val="auto"/>
                <w:sz w:val="22"/>
                <w:szCs w:val="22"/>
                <w:highlight w:val="none"/>
                <w:lang w:eastAsia="zh-CN" w:bidi="ar"/>
              </w:rPr>
              <w:t>谈判</w:t>
            </w:r>
            <w:r>
              <w:rPr>
                <w:rFonts w:hint="default" w:ascii="Times New Roman" w:hAnsi="Times New Roman" w:eastAsia="新宋体" w:cs="Times New Roman"/>
                <w:b/>
                <w:bCs/>
                <w:color w:val="auto"/>
                <w:sz w:val="22"/>
                <w:szCs w:val="22"/>
                <w:highlight w:val="none"/>
                <w:lang w:bidi="ar"/>
              </w:rPr>
              <w:t>文件的签章：</w:t>
            </w:r>
            <w:r>
              <w:rPr>
                <w:rFonts w:hint="default" w:ascii="Times New Roman" w:hAnsi="Times New Roman" w:eastAsia="新宋体" w:cs="Times New Roman"/>
                <w:color w:val="auto"/>
                <w:sz w:val="22"/>
                <w:szCs w:val="22"/>
                <w:highlight w:val="none"/>
                <w:lang w:bidi="ar"/>
              </w:rPr>
              <w:t>电子签章。</w:t>
            </w:r>
          </w:p>
        </w:tc>
      </w:tr>
      <w:tr w14:paraId="6074D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08F84B6B">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8</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5B6189A5">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b/>
                <w:bCs/>
                <w:color w:val="auto"/>
                <w:sz w:val="22"/>
                <w:szCs w:val="22"/>
                <w:highlight w:val="none"/>
                <w:lang w:eastAsia="zh-CN" w:bidi="ar"/>
              </w:rPr>
              <w:t>谈判</w:t>
            </w:r>
            <w:r>
              <w:rPr>
                <w:rFonts w:hint="default" w:ascii="Times New Roman" w:hAnsi="Times New Roman" w:eastAsia="新宋体" w:cs="Times New Roman"/>
                <w:b/>
                <w:bCs/>
                <w:color w:val="auto"/>
                <w:sz w:val="22"/>
                <w:szCs w:val="22"/>
                <w:highlight w:val="none"/>
                <w:lang w:bidi="ar"/>
              </w:rPr>
              <w:t>文件的形式：</w:t>
            </w:r>
            <w:r>
              <w:rPr>
                <w:rFonts w:hint="default" w:ascii="Times New Roman" w:hAnsi="Times New Roman" w:eastAsia="新宋体" w:cs="Times New Roman"/>
                <w:color w:val="auto"/>
                <w:sz w:val="22"/>
                <w:szCs w:val="22"/>
                <w:highlight w:val="none"/>
                <w:lang w:bidi="ar"/>
              </w:rPr>
              <w:t>☑电子</w:t>
            </w:r>
            <w:r>
              <w:rPr>
                <w:rFonts w:hint="default" w:ascii="Times New Roman" w:hAnsi="Times New Roman" w:eastAsia="新宋体" w:cs="Times New Roman"/>
                <w:color w:val="auto"/>
                <w:sz w:val="22"/>
                <w:szCs w:val="22"/>
                <w:highlight w:val="none"/>
                <w:lang w:val="en-US" w:eastAsia="zh-CN" w:bidi="ar"/>
              </w:rPr>
              <w:t>谈判响应</w:t>
            </w:r>
            <w:r>
              <w:rPr>
                <w:rFonts w:hint="default" w:ascii="Times New Roman" w:hAnsi="Times New Roman" w:eastAsia="新宋体" w:cs="Times New Roman"/>
                <w:color w:val="auto"/>
                <w:sz w:val="22"/>
                <w:szCs w:val="22"/>
                <w:highlight w:val="none"/>
                <w:lang w:bidi="ar"/>
              </w:rPr>
              <w:t>文件（包括“电子加密</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val="en-US" w:eastAsia="zh-CN" w:bidi="ar"/>
              </w:rPr>
              <w:t>响应</w:t>
            </w:r>
            <w:r>
              <w:rPr>
                <w:rFonts w:hint="default" w:ascii="Times New Roman" w:hAnsi="Times New Roman" w:eastAsia="新宋体" w:cs="Times New Roman"/>
                <w:color w:val="auto"/>
                <w:sz w:val="22"/>
                <w:szCs w:val="22"/>
                <w:highlight w:val="none"/>
                <w:lang w:bidi="ar"/>
              </w:rPr>
              <w:t>文件”和“备份</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val="en-US" w:eastAsia="zh-CN" w:bidi="ar"/>
              </w:rPr>
              <w:t>响应</w:t>
            </w:r>
            <w:r>
              <w:rPr>
                <w:rFonts w:hint="default" w:ascii="Times New Roman" w:hAnsi="Times New Roman" w:eastAsia="新宋体" w:cs="Times New Roman"/>
                <w:color w:val="auto"/>
                <w:sz w:val="22"/>
                <w:szCs w:val="22"/>
                <w:highlight w:val="none"/>
                <w:lang w:bidi="ar"/>
              </w:rPr>
              <w:t>文件”，在</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val="en-US" w:eastAsia="zh-CN" w:bidi="ar"/>
              </w:rPr>
              <w:t>响应</w:t>
            </w:r>
            <w:r>
              <w:rPr>
                <w:rFonts w:hint="default" w:ascii="Times New Roman" w:hAnsi="Times New Roman" w:eastAsia="新宋体" w:cs="Times New Roman"/>
                <w:color w:val="auto"/>
                <w:sz w:val="22"/>
                <w:szCs w:val="22"/>
                <w:highlight w:val="none"/>
                <w:lang w:bidi="ar"/>
              </w:rPr>
              <w:t>文件编制完成后同时生成）；</w:t>
            </w:r>
          </w:p>
          <w:p w14:paraId="6444E891">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（1）“电子加密</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val="en-US" w:eastAsia="zh-CN" w:bidi="ar"/>
              </w:rPr>
              <w:t>响应</w:t>
            </w:r>
            <w:r>
              <w:rPr>
                <w:rFonts w:hint="default" w:ascii="Times New Roman" w:hAnsi="Times New Roman" w:eastAsia="新宋体" w:cs="Times New Roman"/>
                <w:color w:val="auto"/>
                <w:sz w:val="22"/>
                <w:szCs w:val="22"/>
                <w:highlight w:val="none"/>
                <w:lang w:bidi="ar"/>
              </w:rPr>
              <w:t>文件”是指通过“政采云电子交易客户端”完成</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val="en-US" w:eastAsia="zh-CN" w:bidi="ar"/>
              </w:rPr>
              <w:t>响应</w:t>
            </w:r>
            <w:r>
              <w:rPr>
                <w:rFonts w:hint="default" w:ascii="Times New Roman" w:hAnsi="Times New Roman" w:eastAsia="新宋体" w:cs="Times New Roman"/>
                <w:color w:val="auto"/>
                <w:sz w:val="22"/>
                <w:szCs w:val="22"/>
                <w:highlight w:val="none"/>
                <w:lang w:bidi="ar"/>
              </w:rPr>
              <w:t>文件编制后生成并加密的数据电文形式的</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val="en-US" w:eastAsia="zh-CN" w:bidi="ar"/>
              </w:rPr>
              <w:t>响应</w:t>
            </w:r>
            <w:r>
              <w:rPr>
                <w:rFonts w:hint="default" w:ascii="Times New Roman" w:hAnsi="Times New Roman" w:eastAsia="新宋体" w:cs="Times New Roman"/>
                <w:color w:val="auto"/>
                <w:sz w:val="22"/>
                <w:szCs w:val="22"/>
                <w:highlight w:val="none"/>
                <w:lang w:bidi="ar"/>
              </w:rPr>
              <w:t>文件。</w:t>
            </w:r>
          </w:p>
          <w:p w14:paraId="02FE70BF">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（2）“备份</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val="en-US" w:eastAsia="zh-CN" w:bidi="ar"/>
              </w:rPr>
              <w:t>响应</w:t>
            </w:r>
            <w:r>
              <w:rPr>
                <w:rFonts w:hint="default" w:ascii="Times New Roman" w:hAnsi="Times New Roman" w:eastAsia="新宋体" w:cs="Times New Roman"/>
                <w:color w:val="auto"/>
                <w:sz w:val="22"/>
                <w:szCs w:val="22"/>
                <w:highlight w:val="none"/>
                <w:lang w:bidi="ar"/>
              </w:rPr>
              <w:t>文件”是指与“电子加密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文件”同时生成的数据电文形式的电子文件（备份标书），其他方式编制的备份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文件视为无效备份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w:t>
            </w:r>
          </w:p>
        </w:tc>
      </w:tr>
      <w:tr w14:paraId="68408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5E017F2B">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lang w:val="en-US" w:eastAsia="zh-CN"/>
              </w:rPr>
              <w:t>9</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06F62E46">
            <w:pPr>
              <w:keepNext w:val="0"/>
              <w:keepLines w:val="0"/>
              <w:pageBreakBefore w:val="0"/>
              <w:kinsoku/>
              <w:wordWrap/>
              <w:overflowPunct/>
              <w:topLinePunct w:val="0"/>
              <w:bidi w:val="0"/>
              <w:spacing w:line="460" w:lineRule="exact"/>
              <w:rPr>
                <w:rFonts w:hint="default" w:ascii="Times New Roman" w:hAnsi="Times New Roman" w:eastAsia="新宋体" w:cs="Times New Roman"/>
                <w:b/>
                <w:bCs/>
                <w:color w:val="auto"/>
                <w:sz w:val="22"/>
                <w:szCs w:val="22"/>
                <w:highlight w:val="none"/>
                <w:lang w:bidi="ar"/>
              </w:rPr>
            </w:pPr>
            <w:r>
              <w:rPr>
                <w:rFonts w:hint="default" w:ascii="Times New Roman" w:hAnsi="Times New Roman" w:eastAsia="新宋体" w:cs="Times New Roman"/>
                <w:b/>
                <w:bCs/>
                <w:color w:val="auto"/>
                <w:sz w:val="22"/>
                <w:szCs w:val="22"/>
                <w:highlight w:val="none"/>
                <w:lang w:eastAsia="zh-CN" w:bidi="ar"/>
              </w:rPr>
              <w:t>谈判响应</w:t>
            </w:r>
            <w:r>
              <w:rPr>
                <w:rFonts w:hint="default" w:ascii="Times New Roman" w:hAnsi="Times New Roman" w:eastAsia="新宋体" w:cs="Times New Roman"/>
                <w:b/>
                <w:bCs/>
                <w:color w:val="auto"/>
                <w:sz w:val="22"/>
                <w:szCs w:val="22"/>
                <w:highlight w:val="none"/>
                <w:lang w:bidi="ar"/>
              </w:rPr>
              <w:t>文件份数：</w:t>
            </w:r>
          </w:p>
          <w:p w14:paraId="7E8C7DA9">
            <w:pPr>
              <w:keepNext w:val="0"/>
              <w:keepLines w:val="0"/>
              <w:pageBreakBefore w:val="0"/>
              <w:numPr>
                <w:ilvl w:val="0"/>
                <w:numId w:val="1"/>
              </w:numPr>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文件”：在线上传递交、一份。</w:t>
            </w:r>
          </w:p>
          <w:p w14:paraId="4185DDD9">
            <w:pPr>
              <w:keepNext w:val="0"/>
              <w:keepLines w:val="0"/>
              <w:pageBreakBefore w:val="0"/>
              <w:numPr>
                <w:ilvl w:val="0"/>
                <w:numId w:val="1"/>
              </w:numPr>
              <w:kinsoku/>
              <w:wordWrap/>
              <w:overflowPunct/>
              <w:topLinePunct w:val="0"/>
              <w:bidi w:val="0"/>
              <w:spacing w:line="460" w:lineRule="exact"/>
              <w:ind w:left="0" w:leftChars="0" w:firstLine="0" w:firstLineChars="0"/>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文件”：密封包装后</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截止时间前递交、一份</w:t>
            </w:r>
          </w:p>
          <w:p w14:paraId="20ADA142">
            <w:pPr>
              <w:keepNext w:val="0"/>
              <w:keepLines w:val="0"/>
              <w:pageBreakBefore w:val="0"/>
              <w:numPr>
                <w:ilvl w:val="0"/>
                <w:numId w:val="0"/>
              </w:numPr>
              <w:kinsoku/>
              <w:wordWrap/>
              <w:overflowPunct/>
              <w:topLinePunct w:val="0"/>
              <w:bidi w:val="0"/>
              <w:spacing w:line="460" w:lineRule="exact"/>
              <w:ind w:leftChars="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bCs/>
                <w:color w:val="auto"/>
                <w:sz w:val="22"/>
                <w:szCs w:val="22"/>
                <w:highlight w:val="none"/>
                <w:lang w:eastAsia="zh-CN" w:bidi="ar"/>
              </w:rPr>
              <w:t>（</w:t>
            </w:r>
            <w:r>
              <w:rPr>
                <w:rFonts w:hint="default" w:ascii="Times New Roman" w:hAnsi="Times New Roman" w:eastAsia="新宋体" w:cs="Times New Roman"/>
                <w:b/>
                <w:bCs/>
                <w:color w:val="auto"/>
                <w:sz w:val="22"/>
                <w:szCs w:val="22"/>
                <w:highlight w:val="none"/>
                <w:lang w:val="en-US" w:eastAsia="zh-CN" w:bidi="ar"/>
              </w:rPr>
              <w:t>若不提供备份文件，</w:t>
            </w:r>
            <w:r>
              <w:rPr>
                <w:rFonts w:hint="default" w:ascii="Times New Roman" w:hAnsi="Times New Roman" w:eastAsia="新宋体" w:cs="Times New Roman"/>
                <w:b/>
                <w:bCs/>
                <w:color w:val="auto"/>
                <w:sz w:val="22"/>
                <w:szCs w:val="22"/>
                <w:highlight w:val="none"/>
                <w:lang w:bidi="ar"/>
              </w:rPr>
              <w:t>电子加密</w:t>
            </w:r>
            <w:r>
              <w:rPr>
                <w:rFonts w:hint="default" w:ascii="Times New Roman" w:hAnsi="Times New Roman" w:eastAsia="新宋体" w:cs="Times New Roman"/>
                <w:b/>
                <w:bCs/>
                <w:color w:val="auto"/>
                <w:sz w:val="22"/>
                <w:szCs w:val="22"/>
                <w:highlight w:val="none"/>
                <w:lang w:eastAsia="zh-CN" w:bidi="ar"/>
              </w:rPr>
              <w:t>谈判响应</w:t>
            </w:r>
            <w:r>
              <w:rPr>
                <w:rFonts w:hint="default" w:ascii="Times New Roman" w:hAnsi="Times New Roman" w:eastAsia="新宋体" w:cs="Times New Roman"/>
                <w:b/>
                <w:bCs/>
                <w:color w:val="auto"/>
                <w:sz w:val="22"/>
                <w:szCs w:val="22"/>
                <w:highlight w:val="none"/>
                <w:lang w:bidi="ar"/>
              </w:rPr>
              <w:t>文件</w:t>
            </w:r>
            <w:r>
              <w:rPr>
                <w:rFonts w:hint="default" w:ascii="Times New Roman" w:hAnsi="Times New Roman" w:eastAsia="新宋体" w:cs="Times New Roman"/>
                <w:b/>
                <w:bCs/>
                <w:color w:val="auto"/>
                <w:sz w:val="22"/>
                <w:szCs w:val="22"/>
                <w:highlight w:val="none"/>
                <w:lang w:val="en-US" w:eastAsia="zh-CN" w:bidi="ar"/>
              </w:rPr>
              <w:t>解密失败，谈判供应商自行负责。</w:t>
            </w:r>
            <w:r>
              <w:rPr>
                <w:rFonts w:hint="default" w:ascii="Times New Roman" w:hAnsi="Times New Roman" w:eastAsia="新宋体" w:cs="Times New Roman"/>
                <w:b/>
                <w:bCs/>
                <w:color w:val="auto"/>
                <w:sz w:val="22"/>
                <w:szCs w:val="22"/>
                <w:highlight w:val="none"/>
                <w:lang w:eastAsia="zh-CN" w:bidi="ar"/>
              </w:rPr>
              <w:t>）</w:t>
            </w:r>
          </w:p>
          <w:p w14:paraId="3E806564">
            <w:pPr>
              <w:spacing w:line="460" w:lineRule="exact"/>
              <w:rPr>
                <w:rFonts w:hint="default" w:ascii="Times New Roman" w:hAnsi="Times New Roman" w:eastAsia="新宋体" w:cs="Times New Roman"/>
                <w:b/>
                <w:color w:val="auto"/>
                <w:sz w:val="22"/>
                <w:szCs w:val="22"/>
                <w:highlight w:val="none"/>
                <w:u w:val="single"/>
                <w:lang w:val="en-US" w:eastAsia="zh-CN"/>
              </w:rPr>
            </w:pPr>
            <w:r>
              <w:rPr>
                <w:rFonts w:hint="default" w:ascii="Times New Roman" w:hAnsi="Times New Roman" w:eastAsia="新宋体" w:cs="Times New Roman"/>
                <w:b/>
                <w:bCs/>
                <w:color w:val="auto"/>
                <w:sz w:val="22"/>
                <w:szCs w:val="22"/>
                <w:highlight w:val="none"/>
                <w:lang w:val="en-US" w:eastAsia="zh-CN"/>
              </w:rPr>
              <w:t>可以</w:t>
            </w:r>
            <w:r>
              <w:rPr>
                <w:rFonts w:hint="default" w:ascii="Times New Roman" w:hAnsi="Times New Roman" w:eastAsia="新宋体" w:cs="Times New Roman"/>
                <w:b/>
                <w:color w:val="auto"/>
                <w:sz w:val="22"/>
                <w:szCs w:val="22"/>
                <w:highlight w:val="none"/>
                <w:u w:val="single"/>
              </w:rPr>
              <w:t>（</w:t>
            </w:r>
            <w:r>
              <w:rPr>
                <w:rFonts w:hint="default" w:ascii="Times New Roman" w:hAnsi="Times New Roman" w:eastAsia="新宋体" w:cs="Times New Roman"/>
                <w:b/>
                <w:color w:val="auto"/>
                <w:sz w:val="22"/>
                <w:szCs w:val="22"/>
                <w:highlight w:val="none"/>
                <w:u w:val="single"/>
                <w:lang w:eastAsia="zh-CN"/>
              </w:rPr>
              <w:t>顺丰</w:t>
            </w:r>
            <w:r>
              <w:rPr>
                <w:rFonts w:hint="default" w:ascii="Times New Roman" w:hAnsi="Times New Roman" w:eastAsia="新宋体" w:cs="Times New Roman"/>
                <w:b/>
                <w:color w:val="auto"/>
                <w:sz w:val="22"/>
                <w:szCs w:val="22"/>
                <w:highlight w:val="none"/>
                <w:u w:val="single"/>
              </w:rPr>
              <w:t>邮寄形式）在</w:t>
            </w:r>
            <w:r>
              <w:rPr>
                <w:rFonts w:hint="default" w:ascii="Times New Roman" w:hAnsi="Times New Roman" w:eastAsia="新宋体" w:cs="Times New Roman"/>
                <w:b/>
                <w:color w:val="auto"/>
                <w:sz w:val="22"/>
                <w:szCs w:val="22"/>
                <w:highlight w:val="none"/>
                <w:u w:val="single"/>
                <w:lang w:eastAsia="zh-CN"/>
              </w:rPr>
              <w:t>谈判响应</w:t>
            </w:r>
            <w:r>
              <w:rPr>
                <w:rFonts w:hint="default" w:ascii="Times New Roman" w:hAnsi="Times New Roman" w:eastAsia="新宋体" w:cs="Times New Roman"/>
                <w:b/>
                <w:color w:val="auto"/>
                <w:sz w:val="22"/>
                <w:szCs w:val="22"/>
                <w:highlight w:val="none"/>
                <w:u w:val="single"/>
              </w:rPr>
              <w:t>截止时间前递交</w:t>
            </w:r>
            <w:r>
              <w:rPr>
                <w:rFonts w:hint="default" w:ascii="Times New Roman" w:hAnsi="Times New Roman" w:eastAsia="新宋体" w:cs="Times New Roman"/>
                <w:b/>
                <w:color w:val="auto"/>
                <w:sz w:val="22"/>
                <w:szCs w:val="22"/>
                <w:highlight w:val="none"/>
                <w:u w:val="single"/>
                <w:lang w:eastAsia="zh-CN"/>
              </w:rPr>
              <w:t>，</w:t>
            </w:r>
            <w:r>
              <w:rPr>
                <w:rFonts w:hint="default" w:ascii="Times New Roman" w:hAnsi="Times New Roman" w:eastAsia="新宋体" w:cs="Times New Roman"/>
                <w:b/>
                <w:color w:val="auto"/>
                <w:sz w:val="22"/>
                <w:szCs w:val="22"/>
                <w:highlight w:val="none"/>
                <w:u w:val="single"/>
                <w:lang w:val="en-US" w:eastAsia="zh-CN"/>
              </w:rPr>
              <w:t>并需采购代理机构确认是否收到，</w:t>
            </w:r>
          </w:p>
          <w:p w14:paraId="51004805">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温州市鹿城区勤民路鹿城壹号18幢803室</w:t>
            </w:r>
          </w:p>
          <w:p w14:paraId="37BDBD6B">
            <w:pPr>
              <w:tabs>
                <w:tab w:val="left" w:pos="360"/>
              </w:tabs>
              <w:spacing w:line="460" w:lineRule="exact"/>
              <w:rPr>
                <w:rFonts w:hint="default" w:ascii="Times New Roman" w:hAnsi="Times New Roman" w:eastAsia="新宋体" w:cs="Times New Roman"/>
                <w:color w:val="auto"/>
                <w:sz w:val="22"/>
                <w:szCs w:val="22"/>
                <w:highlight w:val="none"/>
                <w:lang w:bidi="ar"/>
              </w:rPr>
            </w:pPr>
            <w:r>
              <w:rPr>
                <w:rFonts w:hint="eastAsia"/>
                <w:color w:val="auto"/>
                <w:sz w:val="22"/>
                <w:szCs w:val="28"/>
                <w:highlight w:val="none"/>
                <w:lang w:val="en-US" w:eastAsia="zh-CN"/>
              </w:rPr>
              <w:t>联系人：肖忠文    联系电话</w:t>
            </w:r>
            <w:r>
              <w:rPr>
                <w:rFonts w:hint="eastAsia"/>
                <w:b w:val="0"/>
                <w:bCs w:val="0"/>
                <w:color w:val="auto"/>
                <w:sz w:val="22"/>
                <w:szCs w:val="28"/>
                <w:highlight w:val="none"/>
                <w:lang w:val="en-US" w:eastAsia="zh-CN"/>
              </w:rPr>
              <w:t>：13757727199</w:t>
            </w:r>
          </w:p>
        </w:tc>
      </w:tr>
      <w:tr w14:paraId="07BF6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0462C9FA">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val="en-US" w:eastAsia="zh-CN"/>
              </w:rPr>
              <w:t>0</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1DCB790D">
            <w:pPr>
              <w:keepNext w:val="0"/>
              <w:keepLines w:val="0"/>
              <w:pageBreakBefore w:val="0"/>
              <w:kinsoku/>
              <w:wordWrap/>
              <w:overflowPunct/>
              <w:topLinePunct w:val="0"/>
              <w:bidi w:val="0"/>
              <w:spacing w:line="460" w:lineRule="exact"/>
              <w:rPr>
                <w:rFonts w:hint="default" w:ascii="Times New Roman" w:hAnsi="Times New Roman" w:eastAsia="新宋体" w:cs="Times New Roman"/>
                <w:b/>
                <w:bCs/>
                <w:color w:val="auto"/>
                <w:sz w:val="22"/>
                <w:szCs w:val="22"/>
                <w:highlight w:val="none"/>
                <w:lang w:bidi="ar"/>
              </w:rPr>
            </w:pPr>
            <w:r>
              <w:rPr>
                <w:rFonts w:hint="default" w:ascii="Times New Roman" w:hAnsi="Times New Roman" w:eastAsia="新宋体" w:cs="Times New Roman"/>
                <w:b/>
                <w:bCs/>
                <w:color w:val="auto"/>
                <w:sz w:val="22"/>
                <w:szCs w:val="22"/>
                <w:highlight w:val="none"/>
                <w:lang w:eastAsia="zh-CN" w:bidi="ar"/>
              </w:rPr>
              <w:t>谈判响应</w:t>
            </w:r>
            <w:r>
              <w:rPr>
                <w:rFonts w:hint="default" w:ascii="Times New Roman" w:hAnsi="Times New Roman" w:eastAsia="新宋体" w:cs="Times New Roman"/>
                <w:b/>
                <w:bCs/>
                <w:color w:val="auto"/>
                <w:sz w:val="22"/>
                <w:szCs w:val="22"/>
                <w:highlight w:val="none"/>
                <w:lang w:bidi="ar"/>
              </w:rPr>
              <w:t>文件的上传和递交：</w:t>
            </w:r>
          </w:p>
          <w:p w14:paraId="310E7328">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（1）“电子加密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文件”的上传、递交：</w:t>
            </w:r>
          </w:p>
          <w:p w14:paraId="0910CBF6">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a.</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bidi="ar"/>
              </w:rPr>
              <w:t>供应商应在</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截止时间前将“电子加密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文件”成功上传递交至“政府采购云平台”，否则</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无效。</w:t>
            </w:r>
          </w:p>
          <w:p w14:paraId="67AD2B1A">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b.“电子加密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文件”成功上传递交后，供应商可自行打印</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文件接收回执。</w:t>
            </w:r>
          </w:p>
          <w:p w14:paraId="0593C640">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（2）“备份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文件”的密封包装、递交：</w:t>
            </w:r>
          </w:p>
          <w:p w14:paraId="10316F2B">
            <w:pPr>
              <w:tabs>
                <w:tab w:val="left" w:pos="360"/>
              </w:tabs>
              <w:spacing w:line="460" w:lineRule="exact"/>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color w:val="auto"/>
                <w:sz w:val="22"/>
                <w:szCs w:val="22"/>
                <w:highlight w:val="none"/>
                <w:lang w:bidi="ar"/>
              </w:rPr>
              <w:t>a.</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bidi="ar"/>
              </w:rPr>
              <w:t>供应商在“政府采购云平台”完成“电子加密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文件”的上传递交后，</w:t>
            </w:r>
            <w:r>
              <w:rPr>
                <w:rFonts w:hint="default" w:ascii="Times New Roman" w:hAnsi="Times New Roman" w:eastAsia="新宋体" w:cs="Times New Roman"/>
                <w:b/>
                <w:bCs/>
                <w:color w:val="auto"/>
                <w:sz w:val="22"/>
                <w:szCs w:val="22"/>
                <w:highlight w:val="none"/>
              </w:rPr>
              <w:t>还可以在</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截止时间前递交以介质（U盘）存储的数据电文形式的“备份</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w:t>
            </w:r>
            <w:r>
              <w:rPr>
                <w:rFonts w:hint="default"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lang w:val="en-US" w:eastAsia="zh-CN"/>
              </w:rPr>
              <w:t>可以</w:t>
            </w:r>
            <w:r>
              <w:rPr>
                <w:rFonts w:hint="default" w:ascii="Times New Roman" w:hAnsi="Times New Roman" w:eastAsia="新宋体" w:cs="Times New Roman"/>
                <w:b/>
                <w:bCs/>
                <w:color w:val="auto"/>
                <w:sz w:val="22"/>
                <w:szCs w:val="22"/>
                <w:highlight w:val="none"/>
              </w:rPr>
              <w:t>（</w:t>
            </w:r>
            <w:r>
              <w:rPr>
                <w:rFonts w:hint="default" w:ascii="Times New Roman" w:hAnsi="Times New Roman" w:eastAsia="新宋体" w:cs="Times New Roman"/>
                <w:b/>
                <w:bCs/>
                <w:color w:val="auto"/>
                <w:sz w:val="22"/>
                <w:szCs w:val="22"/>
                <w:highlight w:val="none"/>
                <w:lang w:eastAsia="zh-CN"/>
              </w:rPr>
              <w:t>顺丰</w:t>
            </w:r>
            <w:r>
              <w:rPr>
                <w:rFonts w:hint="default" w:ascii="Times New Roman" w:hAnsi="Times New Roman" w:eastAsia="新宋体" w:cs="Times New Roman"/>
                <w:b/>
                <w:bCs/>
                <w:color w:val="auto"/>
                <w:sz w:val="22"/>
                <w:szCs w:val="22"/>
                <w:highlight w:val="none"/>
              </w:rPr>
              <w:t>邮寄形式）在</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截止时间前递交</w:t>
            </w:r>
            <w:r>
              <w:rPr>
                <w:rFonts w:hint="default"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lang w:val="en-US" w:eastAsia="zh-CN"/>
              </w:rPr>
              <w:t>并需采购代理机构确认是否收到</w:t>
            </w:r>
            <w:r>
              <w:rPr>
                <w:rFonts w:hint="default" w:ascii="Times New Roman" w:hAnsi="Times New Roman" w:eastAsia="新宋体" w:cs="Times New Roman"/>
                <w:b/>
                <w:bCs/>
                <w:color w:val="auto"/>
                <w:sz w:val="22"/>
                <w:szCs w:val="22"/>
                <w:highlight w:val="none"/>
                <w:lang w:eastAsia="zh-CN"/>
              </w:rPr>
              <w:t>）</w:t>
            </w:r>
          </w:p>
          <w:p w14:paraId="2DD122EC">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b.“备份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文件”应当密封包装，并在包装上标注项目名称、</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val="en-US" w:eastAsia="zh-CN" w:bidi="ar"/>
              </w:rPr>
              <w:t>供应商</w:t>
            </w:r>
            <w:r>
              <w:rPr>
                <w:rFonts w:hint="default" w:ascii="Times New Roman" w:hAnsi="Times New Roman" w:eastAsia="新宋体" w:cs="Times New Roman"/>
                <w:color w:val="auto"/>
                <w:sz w:val="22"/>
                <w:szCs w:val="22"/>
                <w:highlight w:val="none"/>
                <w:lang w:bidi="ar"/>
              </w:rPr>
              <w:t>单位名称并加盖公章。没有密封包装或者逾期</w:t>
            </w:r>
            <w:r>
              <w:rPr>
                <w:rFonts w:hint="default" w:ascii="Times New Roman" w:hAnsi="Times New Roman" w:eastAsia="新宋体" w:cs="Times New Roman"/>
                <w:color w:val="auto"/>
                <w:sz w:val="22"/>
                <w:szCs w:val="22"/>
                <w:highlight w:val="none"/>
                <w:lang w:eastAsia="zh-CN" w:bidi="ar"/>
              </w:rPr>
              <w:t>（</w:t>
            </w:r>
            <w:r>
              <w:rPr>
                <w:rFonts w:hint="default" w:ascii="Times New Roman" w:hAnsi="Times New Roman" w:eastAsia="新宋体" w:cs="Times New Roman"/>
                <w:color w:val="auto"/>
                <w:sz w:val="22"/>
                <w:szCs w:val="22"/>
                <w:highlight w:val="none"/>
                <w:lang w:bidi="ar"/>
              </w:rPr>
              <w:t>邮寄</w:t>
            </w:r>
            <w:r>
              <w:rPr>
                <w:rFonts w:hint="default" w:ascii="Times New Roman" w:hAnsi="Times New Roman" w:eastAsia="新宋体" w:cs="Times New Roman"/>
                <w:color w:val="auto"/>
                <w:sz w:val="22"/>
                <w:szCs w:val="22"/>
                <w:highlight w:val="none"/>
                <w:lang w:eastAsia="zh-CN" w:bidi="ar"/>
              </w:rPr>
              <w:t>）</w:t>
            </w:r>
            <w:r>
              <w:rPr>
                <w:rFonts w:hint="default" w:ascii="Times New Roman" w:hAnsi="Times New Roman" w:eastAsia="新宋体" w:cs="Times New Roman"/>
                <w:color w:val="auto"/>
                <w:sz w:val="22"/>
                <w:szCs w:val="22"/>
                <w:highlight w:val="none"/>
                <w:lang w:bidi="ar"/>
              </w:rPr>
              <w:t>送达至</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地点的“备份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文件”将不予接收；</w:t>
            </w:r>
          </w:p>
          <w:p w14:paraId="37643C4C">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c.通过“政府采购云平台”成功上传递交的“电子加密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文件”已按时解密的，“备份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文件”自动失效。</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截止时间前，</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bidi="ar"/>
              </w:rPr>
              <w:t>供应商仅递交了“备份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文件”而未将“电子加密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文件”成功上传至“政府采购云平台”的，</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无效。</w:t>
            </w:r>
          </w:p>
        </w:tc>
      </w:tr>
      <w:tr w14:paraId="48EC8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07DB76DE">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val="en-US" w:eastAsia="zh-CN"/>
              </w:rPr>
              <w:t>1</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4B0D0031">
            <w:pPr>
              <w:keepNext w:val="0"/>
              <w:keepLines w:val="0"/>
              <w:pageBreakBefore w:val="0"/>
              <w:kinsoku/>
              <w:wordWrap/>
              <w:overflowPunct/>
              <w:topLinePunct w:val="0"/>
              <w:bidi w:val="0"/>
              <w:spacing w:line="460" w:lineRule="exact"/>
              <w:rPr>
                <w:rFonts w:hint="default" w:ascii="Times New Roman" w:hAnsi="Times New Roman" w:eastAsia="新宋体" w:cs="Times New Roman"/>
                <w:b/>
                <w:bCs/>
                <w:color w:val="auto"/>
                <w:sz w:val="22"/>
                <w:szCs w:val="22"/>
                <w:highlight w:val="none"/>
                <w:lang w:bidi="ar"/>
              </w:rPr>
            </w:pPr>
            <w:r>
              <w:rPr>
                <w:rFonts w:hint="default" w:ascii="Times New Roman" w:hAnsi="Times New Roman" w:eastAsia="新宋体" w:cs="Times New Roman"/>
                <w:b/>
                <w:bCs/>
                <w:color w:val="auto"/>
                <w:sz w:val="22"/>
                <w:szCs w:val="22"/>
                <w:highlight w:val="none"/>
                <w:lang w:bidi="ar"/>
              </w:rPr>
              <w:t>电子加密</w:t>
            </w:r>
            <w:r>
              <w:rPr>
                <w:rFonts w:hint="default" w:ascii="Times New Roman" w:hAnsi="Times New Roman" w:eastAsia="新宋体" w:cs="Times New Roman"/>
                <w:b/>
                <w:bCs/>
                <w:color w:val="auto"/>
                <w:sz w:val="22"/>
                <w:szCs w:val="22"/>
                <w:highlight w:val="none"/>
                <w:lang w:eastAsia="zh-CN" w:bidi="ar"/>
              </w:rPr>
              <w:t>谈判响应</w:t>
            </w:r>
            <w:r>
              <w:rPr>
                <w:rFonts w:hint="default" w:ascii="Times New Roman" w:hAnsi="Times New Roman" w:eastAsia="新宋体" w:cs="Times New Roman"/>
                <w:b/>
                <w:bCs/>
                <w:color w:val="auto"/>
                <w:sz w:val="22"/>
                <w:szCs w:val="22"/>
                <w:highlight w:val="none"/>
                <w:lang w:bidi="ar"/>
              </w:rPr>
              <w:t>文件的解密和异常情况处理：</w:t>
            </w:r>
          </w:p>
          <w:p w14:paraId="594807FD">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（1）开标后，采购组织机构将向</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bidi="ar"/>
              </w:rPr>
              <w:t>供应商发出“电子加密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文件”的解密通知，</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bidi="ar"/>
              </w:rPr>
              <w:t>供应商代表应当在接到解密通知后自行完成“电子加密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文件”的在线解密。</w:t>
            </w:r>
          </w:p>
          <w:p w14:paraId="36D58230">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（2）通过“政府采购云平台”成功上传递交的“电子加密</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文件”无法按时解密，</w:t>
            </w:r>
            <w:r>
              <w:rPr>
                <w:rFonts w:hint="default" w:ascii="Times New Roman" w:hAnsi="Times New Roman" w:eastAsia="新宋体" w:cs="Times New Roman"/>
                <w:color w:val="auto"/>
                <w:sz w:val="22"/>
                <w:szCs w:val="22"/>
                <w:highlight w:val="none"/>
                <w:lang w:eastAsia="zh-CN" w:bidi="ar"/>
              </w:rPr>
              <w:t>谈判</w:t>
            </w:r>
            <w:r>
              <w:rPr>
                <w:rFonts w:hint="default" w:ascii="Times New Roman" w:hAnsi="Times New Roman" w:eastAsia="新宋体" w:cs="Times New Roman"/>
                <w:color w:val="auto"/>
                <w:sz w:val="22"/>
                <w:szCs w:val="22"/>
                <w:highlight w:val="none"/>
                <w:lang w:bidi="ar"/>
              </w:rPr>
              <w:t>供应商如按规定递交了“备份</w:t>
            </w:r>
            <w:r>
              <w:rPr>
                <w:rFonts w:hint="default" w:ascii="Times New Roman" w:hAnsi="Times New Roman" w:eastAsia="新宋体" w:cs="Times New Roman"/>
                <w:color w:val="auto"/>
                <w:sz w:val="22"/>
                <w:szCs w:val="22"/>
                <w:highlight w:val="none"/>
                <w:lang w:eastAsia="zh-CN" w:bidi="ar"/>
              </w:rPr>
              <w:t>谈判响应</w:t>
            </w:r>
            <w:r>
              <w:rPr>
                <w:rFonts w:hint="default" w:ascii="Times New Roman" w:hAnsi="Times New Roman" w:eastAsia="新宋体" w:cs="Times New Roman"/>
                <w:color w:val="auto"/>
                <w:sz w:val="22"/>
                <w:szCs w:val="22"/>
                <w:highlight w:val="none"/>
                <w:lang w:bidi="ar"/>
              </w:rPr>
              <w:t>文件”的，以“备份谈判响应文件”为依据（由采购组织机构按“政府采购云平台”操作规范将“备份谈判响应文件”上传至“政府采购云平台”，上传成功后，“电子加密谈判响应文件”自动失效），否则视为谈判响应文件撤回。</w:t>
            </w:r>
          </w:p>
          <w:p w14:paraId="7F4A4E81">
            <w:pPr>
              <w:keepNext w:val="0"/>
              <w:keepLines w:val="0"/>
              <w:pageBreakBefore w:val="0"/>
              <w:kinsoku/>
              <w:wordWrap/>
              <w:overflowPunct/>
              <w:topLinePunct w:val="0"/>
              <w:bidi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（3）</w:t>
            </w:r>
            <w:r>
              <w:rPr>
                <w:rFonts w:hint="default" w:ascii="Times New Roman" w:hAnsi="Times New Roman" w:eastAsia="新宋体" w:cs="Times New Roman"/>
                <w:color w:val="auto"/>
                <w:sz w:val="22"/>
                <w:szCs w:val="22"/>
                <w:highlight w:val="none"/>
                <w:lang w:val="en-US" w:eastAsia="zh-CN" w:bidi="ar"/>
              </w:rPr>
              <w:t>谈判响应文件递交</w:t>
            </w:r>
            <w:r>
              <w:rPr>
                <w:rFonts w:hint="default" w:ascii="Times New Roman" w:hAnsi="Times New Roman" w:eastAsia="新宋体" w:cs="Times New Roman"/>
                <w:color w:val="auto"/>
                <w:sz w:val="22"/>
                <w:szCs w:val="22"/>
                <w:highlight w:val="none"/>
                <w:lang w:bidi="ar"/>
              </w:rPr>
              <w:t>截止时间前，谈判供应商仅递交了“备份谈判响应文件”而未将电子加密谈判响应文件上传至“政府采购云平台”的，</w:t>
            </w:r>
            <w:r>
              <w:rPr>
                <w:rFonts w:hint="default" w:ascii="Times New Roman" w:hAnsi="Times New Roman" w:eastAsia="新宋体" w:cs="Times New Roman"/>
                <w:color w:val="auto"/>
                <w:sz w:val="22"/>
                <w:szCs w:val="22"/>
                <w:highlight w:val="none"/>
                <w:lang w:val="en-US" w:eastAsia="zh-CN" w:bidi="ar"/>
              </w:rPr>
              <w:t>谈判</w:t>
            </w:r>
            <w:r>
              <w:rPr>
                <w:rFonts w:hint="default" w:ascii="Times New Roman" w:hAnsi="Times New Roman" w:eastAsia="新宋体" w:cs="Times New Roman"/>
                <w:color w:val="auto"/>
                <w:sz w:val="22"/>
                <w:szCs w:val="22"/>
                <w:highlight w:val="none"/>
                <w:lang w:bidi="ar"/>
              </w:rPr>
              <w:t>无效。</w:t>
            </w:r>
          </w:p>
        </w:tc>
      </w:tr>
      <w:tr w14:paraId="2536C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064FD7F8">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val="en-US" w:eastAsia="zh-CN"/>
              </w:rPr>
              <w:t>2</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1D6F4013">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b/>
                <w:bCs/>
                <w:color w:val="auto"/>
                <w:sz w:val="22"/>
                <w:szCs w:val="22"/>
                <w:highlight w:val="none"/>
                <w:lang w:bidi="ar"/>
              </w:rPr>
              <w:t>谈判响应截止时间：</w:t>
            </w:r>
            <w:r>
              <w:rPr>
                <w:rFonts w:hint="eastAsia" w:eastAsia="新宋体" w:cs="Times New Roman"/>
                <w:b/>
                <w:bCs/>
                <w:color w:val="auto"/>
                <w:sz w:val="22"/>
                <w:szCs w:val="22"/>
                <w:highlight w:val="none"/>
                <w:lang w:eastAsia="zh-CN"/>
              </w:rPr>
              <w:t>2024年12月20日</w:t>
            </w:r>
            <w:r>
              <w:rPr>
                <w:rFonts w:hint="default" w:ascii="Times New Roman" w:hAnsi="Times New Roman" w:eastAsia="新宋体" w:cs="Times New Roman"/>
                <w:b/>
                <w:bCs/>
                <w:color w:val="auto"/>
                <w:sz w:val="22"/>
                <w:szCs w:val="22"/>
                <w:highlight w:val="none"/>
                <w:lang w:val="en-US" w:eastAsia="zh-CN"/>
              </w:rPr>
              <w:t>15：3</w:t>
            </w:r>
            <w:r>
              <w:rPr>
                <w:rFonts w:hint="default" w:ascii="Times New Roman" w:hAnsi="Times New Roman" w:eastAsia="新宋体" w:cs="Times New Roman"/>
                <w:b/>
                <w:bCs/>
                <w:color w:val="auto"/>
                <w:sz w:val="22"/>
                <w:szCs w:val="22"/>
                <w:highlight w:val="none"/>
              </w:rPr>
              <w:t>0</w:t>
            </w:r>
            <w:r>
              <w:rPr>
                <w:rFonts w:hint="default" w:ascii="Times New Roman" w:hAnsi="Times New Roman" w:eastAsia="新宋体" w:cs="Times New Roman"/>
                <w:b/>
                <w:bCs/>
                <w:color w:val="auto"/>
                <w:sz w:val="22"/>
                <w:szCs w:val="22"/>
                <w:highlight w:val="none"/>
                <w:lang w:eastAsia="zh-CN"/>
              </w:rPr>
              <w:t>：</w:t>
            </w:r>
            <w:r>
              <w:rPr>
                <w:rFonts w:hint="default" w:ascii="Times New Roman" w:hAnsi="Times New Roman" w:eastAsia="新宋体" w:cs="Times New Roman"/>
                <w:b/>
                <w:bCs/>
                <w:color w:val="auto"/>
                <w:sz w:val="22"/>
                <w:szCs w:val="22"/>
                <w:highlight w:val="none"/>
              </w:rPr>
              <w:t>00</w:t>
            </w:r>
            <w:r>
              <w:rPr>
                <w:rFonts w:hint="default" w:ascii="Times New Roman" w:hAnsi="Times New Roman" w:eastAsia="新宋体" w:cs="Times New Roman"/>
                <w:b/>
                <w:bCs/>
                <w:color w:val="auto"/>
                <w:sz w:val="22"/>
                <w:szCs w:val="22"/>
                <w:highlight w:val="none"/>
                <w:lang w:val="en-US" w:eastAsia="zh-CN"/>
              </w:rPr>
              <w:t>分整</w:t>
            </w:r>
          </w:p>
        </w:tc>
      </w:tr>
      <w:tr w14:paraId="18E91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50CC34D8">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val="en-US" w:eastAsia="zh-CN"/>
              </w:rPr>
              <w:t>3</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444136C0">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b/>
                <w:bCs/>
                <w:color w:val="auto"/>
                <w:sz w:val="22"/>
                <w:szCs w:val="22"/>
                <w:highlight w:val="none"/>
                <w:lang w:bidi="ar"/>
              </w:rPr>
              <w:t>谈判响应地点</w:t>
            </w:r>
            <w:r>
              <w:rPr>
                <w:rFonts w:hint="eastAsia" w:ascii="新宋体" w:hAnsi="新宋体" w:eastAsia="新宋体" w:cs="新宋体"/>
                <w:b/>
                <w:bCs/>
                <w:color w:val="auto"/>
                <w:sz w:val="22"/>
                <w:szCs w:val="22"/>
                <w:highlight w:val="none"/>
                <w:lang w:eastAsia="zh-CN" w:bidi="ar"/>
              </w:rPr>
              <w:t>（</w:t>
            </w:r>
            <w:r>
              <w:rPr>
                <w:rFonts w:hint="eastAsia" w:ascii="新宋体" w:hAnsi="新宋体" w:eastAsia="新宋体" w:cs="新宋体"/>
                <w:b/>
                <w:bCs/>
                <w:color w:val="auto"/>
                <w:sz w:val="22"/>
                <w:szCs w:val="22"/>
                <w:highlight w:val="none"/>
                <w:lang w:val="en-US" w:eastAsia="zh-CN" w:bidi="ar"/>
              </w:rPr>
              <w:t>网址</w:t>
            </w:r>
            <w:r>
              <w:rPr>
                <w:rFonts w:hint="eastAsia" w:ascii="新宋体" w:hAnsi="新宋体" w:eastAsia="新宋体" w:cs="新宋体"/>
                <w:b/>
                <w:bCs/>
                <w:color w:val="auto"/>
                <w:sz w:val="22"/>
                <w:szCs w:val="22"/>
                <w:highlight w:val="none"/>
                <w:lang w:eastAsia="zh-CN" w:bidi="ar"/>
              </w:rPr>
              <w:t>）</w:t>
            </w:r>
            <w:r>
              <w:rPr>
                <w:rFonts w:hint="eastAsia" w:ascii="新宋体" w:hAnsi="新宋体" w:eastAsia="新宋体" w:cs="新宋体"/>
                <w:b/>
                <w:bCs/>
                <w:color w:val="auto"/>
                <w:sz w:val="22"/>
                <w:szCs w:val="22"/>
                <w:highlight w:val="none"/>
                <w:lang w:bidi="ar"/>
              </w:rPr>
              <w:t>：</w:t>
            </w:r>
            <w:r>
              <w:rPr>
                <w:rFonts w:hint="eastAsia" w:ascii="宋体" w:hAnsi="宋体" w:cs="宋体"/>
                <w:color w:val="auto"/>
                <w:sz w:val="22"/>
                <w:szCs w:val="22"/>
                <w:highlight w:val="none"/>
                <w:lang w:eastAsia="zh-CN"/>
              </w:rPr>
              <w:t>温州市鹿城区勤民路鹿城壹号18幢803室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14:paraId="4D4F3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auto" w:sz="4" w:space="0"/>
              <w:right w:val="single" w:color="000000" w:sz="2" w:space="0"/>
            </w:tcBorders>
            <w:noWrap w:val="0"/>
            <w:vAlign w:val="center"/>
          </w:tcPr>
          <w:p w14:paraId="1DE9BE73">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val="en-US" w:eastAsia="zh-CN"/>
              </w:rPr>
              <w:t>4</w:t>
            </w:r>
          </w:p>
        </w:tc>
        <w:tc>
          <w:tcPr>
            <w:tcW w:w="9723" w:type="dxa"/>
            <w:tcBorders>
              <w:top w:val="single" w:color="000000" w:sz="2" w:space="0"/>
              <w:left w:val="single" w:color="000000" w:sz="2" w:space="0"/>
              <w:bottom w:val="single" w:color="auto" w:sz="4" w:space="0"/>
              <w:right w:val="single" w:color="000000" w:sz="8" w:space="0"/>
            </w:tcBorders>
            <w:noWrap w:val="0"/>
            <w:vAlign w:val="center"/>
          </w:tcPr>
          <w:p w14:paraId="1655CFD9">
            <w:pPr>
              <w:keepNext w:val="0"/>
              <w:keepLines w:val="0"/>
              <w:pageBreakBefore w:val="0"/>
              <w:widowControl/>
              <w:kinsoku/>
              <w:wordWrap/>
              <w:overflowPunct/>
              <w:topLinePunct w:val="0"/>
              <w:bidi w:val="0"/>
              <w:snapToGrid w:val="0"/>
              <w:spacing w:line="460" w:lineRule="exact"/>
              <w:jc w:val="lef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b/>
                <w:bCs/>
                <w:color w:val="auto"/>
                <w:sz w:val="22"/>
                <w:szCs w:val="22"/>
                <w:highlight w:val="none"/>
                <w:lang w:bidi="ar"/>
              </w:rPr>
              <w:t>谈判响应时间和地点：</w:t>
            </w:r>
            <w:r>
              <w:rPr>
                <w:rFonts w:hint="default" w:ascii="Times New Roman" w:hAnsi="Times New Roman" w:eastAsia="新宋体" w:cs="Times New Roman"/>
                <w:color w:val="auto"/>
                <w:sz w:val="22"/>
                <w:szCs w:val="22"/>
                <w:highlight w:val="none"/>
                <w:lang w:bidi="ar"/>
              </w:rPr>
              <w:t>同谈判响应截止时间与地点</w:t>
            </w:r>
          </w:p>
        </w:tc>
      </w:tr>
      <w:tr w14:paraId="2B2B1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auto" w:sz="4" w:space="0"/>
              <w:left w:val="single" w:color="000000" w:sz="8" w:space="0"/>
              <w:bottom w:val="single" w:color="auto" w:sz="4" w:space="0"/>
              <w:right w:val="single" w:color="000000" w:sz="2" w:space="0"/>
            </w:tcBorders>
            <w:noWrap w:val="0"/>
            <w:vAlign w:val="center"/>
          </w:tcPr>
          <w:p w14:paraId="72E60B30">
            <w:pPr>
              <w:keepNext w:val="0"/>
              <w:keepLines w:val="0"/>
              <w:pageBreakBefore w:val="0"/>
              <w:kinsoku/>
              <w:wordWrap/>
              <w:overflowPunct/>
              <w:topLinePunct w:val="0"/>
              <w:bidi w:val="0"/>
              <w:snapToGrid w:val="0"/>
              <w:spacing w:line="460" w:lineRule="exact"/>
              <w:jc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val="en-US" w:eastAsia="zh-CN"/>
              </w:rPr>
              <w:t>5</w:t>
            </w:r>
          </w:p>
        </w:tc>
        <w:tc>
          <w:tcPr>
            <w:tcW w:w="9723" w:type="dxa"/>
            <w:tcBorders>
              <w:top w:val="single" w:color="auto" w:sz="4" w:space="0"/>
              <w:left w:val="single" w:color="000000" w:sz="2" w:space="0"/>
              <w:bottom w:val="single" w:color="auto" w:sz="4" w:space="0"/>
              <w:right w:val="single" w:color="000000" w:sz="8" w:space="0"/>
            </w:tcBorders>
            <w:noWrap w:val="0"/>
            <w:vAlign w:val="center"/>
          </w:tcPr>
          <w:p w14:paraId="47DA6210">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lang w:bidi="ar"/>
              </w:rPr>
            </w:pPr>
            <w:r>
              <w:rPr>
                <w:rFonts w:hint="default" w:ascii="Times New Roman" w:hAnsi="Times New Roman" w:eastAsia="新宋体" w:cs="Times New Roman"/>
                <w:color w:val="auto"/>
                <w:sz w:val="22"/>
                <w:szCs w:val="22"/>
                <w:highlight w:val="none"/>
                <w:lang w:bidi="ar"/>
              </w:rPr>
              <w:t>带“▲”条款系指实质性要求条款。</w:t>
            </w:r>
          </w:p>
        </w:tc>
      </w:tr>
      <w:tr w14:paraId="04D02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6" w:hRule="atLeast"/>
          <w:jc w:val="center"/>
        </w:trPr>
        <w:tc>
          <w:tcPr>
            <w:tcW w:w="574" w:type="dxa"/>
            <w:tcBorders>
              <w:top w:val="single" w:color="auto" w:sz="4" w:space="0"/>
              <w:left w:val="single" w:color="000000" w:sz="8" w:space="0"/>
              <w:bottom w:val="single" w:color="auto" w:sz="4" w:space="0"/>
              <w:right w:val="single" w:color="000000" w:sz="2" w:space="0"/>
            </w:tcBorders>
            <w:noWrap w:val="0"/>
            <w:vAlign w:val="center"/>
          </w:tcPr>
          <w:p w14:paraId="4430B5FD">
            <w:pPr>
              <w:keepNext w:val="0"/>
              <w:keepLines w:val="0"/>
              <w:pageBreakBefore w:val="0"/>
              <w:widowControl/>
              <w:kinsoku/>
              <w:wordWrap/>
              <w:overflowPunct/>
              <w:topLinePunct w:val="0"/>
              <w:bidi w:val="0"/>
              <w:snapToGrid w:val="0"/>
              <w:spacing w:line="460" w:lineRule="exact"/>
              <w:jc w:val="center"/>
              <w:textAlignment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kern w:val="0"/>
                <w:sz w:val="22"/>
                <w:szCs w:val="22"/>
                <w:highlight w:val="none"/>
                <w:lang w:bidi="ar"/>
              </w:rPr>
              <w:t>1</w:t>
            </w:r>
            <w:r>
              <w:rPr>
                <w:rFonts w:hint="default" w:ascii="Times New Roman" w:hAnsi="Times New Roman" w:eastAsia="新宋体" w:cs="Times New Roman"/>
                <w:b/>
                <w:bCs/>
                <w:color w:val="auto"/>
                <w:kern w:val="0"/>
                <w:sz w:val="22"/>
                <w:szCs w:val="22"/>
                <w:highlight w:val="none"/>
                <w:lang w:val="en-US" w:eastAsia="zh-CN" w:bidi="ar"/>
              </w:rPr>
              <w:t>6</w:t>
            </w:r>
          </w:p>
        </w:tc>
        <w:tc>
          <w:tcPr>
            <w:tcW w:w="9723" w:type="dxa"/>
            <w:tcBorders>
              <w:top w:val="single" w:color="auto" w:sz="4" w:space="0"/>
              <w:left w:val="single" w:color="000000" w:sz="2" w:space="0"/>
              <w:bottom w:val="single" w:color="auto" w:sz="4" w:space="0"/>
              <w:right w:val="single" w:color="000000" w:sz="8" w:space="0"/>
            </w:tcBorders>
            <w:noWrap w:val="0"/>
            <w:vAlign w:val="center"/>
          </w:tcPr>
          <w:p w14:paraId="77219D6E">
            <w:pPr>
              <w:keepNext w:val="0"/>
              <w:keepLines w:val="0"/>
              <w:pageBreakBefore w:val="0"/>
              <w:widowControl/>
              <w:kinsoku/>
              <w:wordWrap/>
              <w:overflowPunct/>
              <w:topLinePunct w:val="0"/>
              <w:bidi w:val="0"/>
              <w:snapToGrid w:val="0"/>
              <w:spacing w:line="460" w:lineRule="exact"/>
              <w:jc w:val="lef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//jinrong.zcygov.cn，查看信用融资政策文件及各相关银行服务方案，也可直接向各银行咨询相关业务。</w:t>
            </w:r>
          </w:p>
        </w:tc>
      </w:tr>
      <w:tr w14:paraId="1F722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2A61155C">
            <w:pPr>
              <w:keepNext w:val="0"/>
              <w:keepLines w:val="0"/>
              <w:pageBreakBefore w:val="0"/>
              <w:widowControl/>
              <w:kinsoku/>
              <w:wordWrap/>
              <w:overflowPunct/>
              <w:topLinePunct w:val="0"/>
              <w:bidi w:val="0"/>
              <w:snapToGrid w:val="0"/>
              <w:spacing w:line="460" w:lineRule="exact"/>
              <w:jc w:val="center"/>
              <w:textAlignment w:val="center"/>
              <w:rPr>
                <w:rFonts w:hint="default" w:ascii="Times New Roman" w:hAnsi="Times New Roman" w:eastAsia="新宋体" w:cs="Times New Roman"/>
                <w:b/>
                <w:bCs/>
                <w:color w:val="auto"/>
                <w:sz w:val="22"/>
                <w:szCs w:val="22"/>
                <w:highlight w:val="none"/>
                <w:lang w:eastAsia="zh-CN"/>
              </w:rPr>
            </w:pPr>
            <w:r>
              <w:rPr>
                <w:rFonts w:hint="default" w:ascii="Times New Roman" w:hAnsi="Times New Roman" w:eastAsia="新宋体" w:cs="Times New Roman"/>
                <w:b/>
                <w:bCs/>
                <w:color w:val="auto"/>
                <w:kern w:val="0"/>
                <w:sz w:val="22"/>
                <w:szCs w:val="22"/>
                <w:highlight w:val="none"/>
                <w:lang w:bidi="ar"/>
              </w:rPr>
              <w:t>1</w:t>
            </w:r>
            <w:r>
              <w:rPr>
                <w:rFonts w:hint="default" w:ascii="Times New Roman" w:hAnsi="Times New Roman" w:eastAsia="新宋体" w:cs="Times New Roman"/>
                <w:b/>
                <w:bCs/>
                <w:color w:val="auto"/>
                <w:kern w:val="0"/>
                <w:sz w:val="22"/>
                <w:szCs w:val="22"/>
                <w:highlight w:val="none"/>
                <w:lang w:val="en-US" w:eastAsia="zh-CN" w:bidi="ar"/>
              </w:rPr>
              <w:t>7</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041AEF8E">
            <w:pPr>
              <w:keepNext w:val="0"/>
              <w:keepLines w:val="0"/>
              <w:pageBreakBefore w:val="0"/>
              <w:kinsoku/>
              <w:wordWrap/>
              <w:overflowPunct/>
              <w:topLinePunct w:val="0"/>
              <w:bidi w:val="0"/>
              <w:snapToGrid w:val="0"/>
              <w:spacing w:line="46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kern w:val="10"/>
                <w:sz w:val="22"/>
                <w:szCs w:val="22"/>
                <w:highlight w:val="none"/>
              </w:rPr>
              <w:t>供应商需在浙江政府采购网http</w:t>
            </w:r>
            <w:r>
              <w:rPr>
                <w:rFonts w:hint="eastAsia" w:ascii="Times New Roman" w:hAnsi="Times New Roman" w:eastAsia="新宋体" w:cs="Times New Roman"/>
                <w:b/>
                <w:color w:val="auto"/>
                <w:kern w:val="10"/>
                <w:sz w:val="22"/>
                <w:szCs w:val="22"/>
                <w:highlight w:val="none"/>
                <w:lang w:eastAsia="zh-CN"/>
              </w:rPr>
              <w:t>：</w:t>
            </w:r>
            <w:r>
              <w:rPr>
                <w:rFonts w:hint="default" w:ascii="Times New Roman" w:hAnsi="Times New Roman" w:eastAsia="新宋体" w:cs="Times New Roman"/>
                <w:b/>
                <w:color w:val="auto"/>
                <w:kern w:val="10"/>
                <w:sz w:val="22"/>
                <w:szCs w:val="22"/>
                <w:highlight w:val="none"/>
              </w:rPr>
              <w:t>//zfcg.czt.zj.gov.cn/进行免费注册，具体详见浙江政府采购网供应商注册要求。</w:t>
            </w:r>
          </w:p>
        </w:tc>
      </w:tr>
      <w:tr w14:paraId="25430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74" w:type="dxa"/>
            <w:tcBorders>
              <w:top w:val="single" w:color="000000" w:sz="2" w:space="0"/>
              <w:left w:val="single" w:color="000000" w:sz="8" w:space="0"/>
              <w:bottom w:val="single" w:color="000000" w:sz="2" w:space="0"/>
              <w:right w:val="single" w:color="000000" w:sz="2" w:space="0"/>
            </w:tcBorders>
            <w:noWrap w:val="0"/>
            <w:vAlign w:val="center"/>
          </w:tcPr>
          <w:p w14:paraId="687CE6AB">
            <w:pPr>
              <w:keepNext w:val="0"/>
              <w:keepLines w:val="0"/>
              <w:pageBreakBefore w:val="0"/>
              <w:widowControl/>
              <w:kinsoku/>
              <w:wordWrap/>
              <w:overflowPunct/>
              <w:topLinePunct w:val="0"/>
              <w:bidi w:val="0"/>
              <w:snapToGrid w:val="0"/>
              <w:spacing w:line="460" w:lineRule="exact"/>
              <w:jc w:val="center"/>
              <w:textAlignment w:val="center"/>
              <w:rPr>
                <w:rFonts w:hint="default" w:ascii="Times New Roman" w:hAnsi="Times New Roman" w:eastAsia="新宋体" w:cs="Times New Roman"/>
                <w:b/>
                <w:bCs/>
                <w:color w:val="auto"/>
                <w:sz w:val="22"/>
                <w:szCs w:val="22"/>
                <w:highlight w:val="none"/>
                <w:lang w:val="en-US" w:eastAsia="zh-CN"/>
              </w:rPr>
            </w:pPr>
            <w:r>
              <w:rPr>
                <w:rFonts w:hint="default" w:ascii="Times New Roman" w:hAnsi="Times New Roman" w:eastAsia="新宋体" w:cs="Times New Roman"/>
                <w:b/>
                <w:bCs/>
                <w:color w:val="auto"/>
                <w:kern w:val="0"/>
                <w:sz w:val="22"/>
                <w:szCs w:val="22"/>
                <w:highlight w:val="none"/>
                <w:lang w:val="en-US" w:eastAsia="zh-CN" w:bidi="ar"/>
              </w:rPr>
              <w:t>18</w:t>
            </w:r>
          </w:p>
        </w:tc>
        <w:tc>
          <w:tcPr>
            <w:tcW w:w="9723" w:type="dxa"/>
            <w:tcBorders>
              <w:top w:val="single" w:color="000000" w:sz="2" w:space="0"/>
              <w:left w:val="single" w:color="000000" w:sz="2" w:space="0"/>
              <w:bottom w:val="single" w:color="000000" w:sz="2" w:space="0"/>
              <w:right w:val="single" w:color="000000" w:sz="8" w:space="0"/>
            </w:tcBorders>
            <w:noWrap w:val="0"/>
            <w:vAlign w:val="center"/>
          </w:tcPr>
          <w:p w14:paraId="5F4CABAE">
            <w:pPr>
              <w:keepNext w:val="0"/>
              <w:keepLines w:val="0"/>
              <w:pageBreakBefore w:val="0"/>
              <w:kinsoku/>
              <w:wordWrap/>
              <w:overflowPunct/>
              <w:topLinePunct w:val="0"/>
              <w:bidi w:val="0"/>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根据《关于在政府采购活动中查询及使用信用记录有关问题的通知》财库[2016]125号的规定：</w:t>
            </w:r>
          </w:p>
          <w:p w14:paraId="453E58A5">
            <w:pPr>
              <w:keepNext w:val="0"/>
              <w:keepLines w:val="0"/>
              <w:pageBreakBefore w:val="0"/>
              <w:kinsoku/>
              <w:wordWrap/>
              <w:overflowPunct/>
              <w:topLinePunct w:val="0"/>
              <w:bidi w:val="0"/>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1）采购人或采购代理机构将对本项目供应商的信用记录进行查询。查询渠道为信用中国网站（www.creditchina.gov.cn）、中国政府采购网（www.ccgp.gov.cn）；</w:t>
            </w:r>
          </w:p>
          <w:p w14:paraId="1E8B0E2B">
            <w:pPr>
              <w:keepNext w:val="0"/>
              <w:keepLines w:val="0"/>
              <w:pageBreakBefore w:val="0"/>
              <w:kinsoku/>
              <w:wordWrap/>
              <w:overflowPunct/>
              <w:topLinePunct w:val="0"/>
              <w:bidi w:val="0"/>
              <w:snapToGrid w:val="0"/>
              <w:spacing w:line="460" w:lineRule="exact"/>
              <w:ind w:firstLine="110" w:firstLine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2）截止时点：提交</w:t>
            </w:r>
            <w:r>
              <w:rPr>
                <w:rFonts w:hint="default" w:ascii="Times New Roman" w:hAnsi="Times New Roman" w:eastAsia="新宋体" w:cs="Times New Roman"/>
                <w:color w:val="auto"/>
                <w:sz w:val="22"/>
                <w:szCs w:val="22"/>
                <w:highlight w:val="none"/>
                <w:lang w:eastAsia="zh-CN"/>
              </w:rPr>
              <w:t>谈判响应文件</w:t>
            </w:r>
            <w:r>
              <w:rPr>
                <w:rFonts w:hint="default" w:ascii="Times New Roman" w:hAnsi="Times New Roman" w:eastAsia="新宋体" w:cs="Times New Roman"/>
                <w:color w:val="auto"/>
                <w:sz w:val="22"/>
                <w:szCs w:val="22"/>
                <w:highlight w:val="none"/>
              </w:rPr>
              <w:t>（响应文件）截止时间前3年内；</w:t>
            </w:r>
          </w:p>
          <w:p w14:paraId="350ACA7E">
            <w:pPr>
              <w:keepNext w:val="0"/>
              <w:keepLines w:val="0"/>
              <w:pageBreakBefore w:val="0"/>
              <w:kinsoku/>
              <w:wordWrap/>
              <w:overflowPunct/>
              <w:topLinePunct w:val="0"/>
              <w:bidi w:val="0"/>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3）查询记录和证据的留存：信用信息查询记录和证据以网页截图等方式留存。</w:t>
            </w:r>
          </w:p>
          <w:p w14:paraId="116A959C">
            <w:pPr>
              <w:keepNext w:val="0"/>
              <w:keepLines w:val="0"/>
              <w:pageBreakBefore w:val="0"/>
              <w:kinsoku/>
              <w:wordWrap/>
              <w:overflowPunct/>
              <w:topLinePunct w:val="0"/>
              <w:bidi w:val="0"/>
              <w:snapToGrid w:val="0"/>
              <w:spacing w:line="460" w:lineRule="exact"/>
              <w:ind w:left="105" w:leftChars="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w:t>
            </w:r>
            <w:r>
              <w:rPr>
                <w:rFonts w:hint="default" w:ascii="Times New Roman" w:hAnsi="Times New Roman" w:eastAsia="新宋体" w:cs="Times New Roman"/>
                <w:color w:val="auto"/>
                <w:sz w:val="22"/>
                <w:szCs w:val="22"/>
                <w:highlight w:val="none"/>
                <w:lang w:val="en-US" w:eastAsia="zh-CN"/>
              </w:rPr>
              <w:t>谈判</w:t>
            </w:r>
            <w:r>
              <w:rPr>
                <w:rFonts w:hint="default" w:ascii="Times New Roman" w:hAnsi="Times New Roman" w:eastAsia="新宋体" w:cs="Times New Roman"/>
                <w:color w:val="auto"/>
                <w:sz w:val="22"/>
                <w:szCs w:val="22"/>
                <w:highlight w:val="none"/>
              </w:rPr>
              <w:t>将被拒绝。</w:t>
            </w:r>
          </w:p>
          <w:p w14:paraId="7C4DDE5E">
            <w:pPr>
              <w:keepNext w:val="0"/>
              <w:keepLines w:val="0"/>
              <w:pageBreakBefore w:val="0"/>
              <w:kinsoku/>
              <w:wordWrap/>
              <w:overflowPunct/>
              <w:topLinePunct w:val="0"/>
              <w:bidi w:val="0"/>
              <w:snapToGrid w:val="0"/>
              <w:spacing w:line="460" w:lineRule="exact"/>
              <w:ind w:left="105" w:leftChars="50"/>
              <w:rPr>
                <w:rFonts w:hint="default" w:ascii="Times New Roman" w:hAnsi="Times New Roman" w:eastAsia="新宋体" w:cs="Times New Roman"/>
                <w:b/>
                <w:color w:val="auto"/>
                <w:kern w:val="10"/>
                <w:sz w:val="22"/>
                <w:szCs w:val="22"/>
                <w:highlight w:val="none"/>
              </w:rPr>
            </w:pPr>
            <w:r>
              <w:rPr>
                <w:rFonts w:hint="default" w:ascii="Times New Roman" w:hAnsi="Times New Roman" w:eastAsia="新宋体" w:cs="Times New Roman"/>
                <w:color w:val="auto"/>
                <w:sz w:val="22"/>
                <w:szCs w:val="22"/>
                <w:highlight w:val="none"/>
              </w:rPr>
              <w:t>（5）联合体成员任意一方存在不良信用记录的，视同联合体存在不良信用记录。</w:t>
            </w:r>
          </w:p>
        </w:tc>
      </w:tr>
    </w:tbl>
    <w:p w14:paraId="2DCBCCF3">
      <w:pPr>
        <w:spacing w:before="312" w:beforeLines="100" w:after="312" w:afterLines="100" w:line="440" w:lineRule="exact"/>
        <w:jc w:val="center"/>
        <w:outlineLvl w:val="1"/>
        <w:rPr>
          <w:rFonts w:hint="default" w:ascii="Times New Roman" w:hAnsi="Times New Roman" w:eastAsia="新宋体" w:cs="Times New Roman"/>
          <w:b/>
          <w:bCs/>
          <w:sz w:val="22"/>
          <w:szCs w:val="22"/>
          <w:highlight w:val="none"/>
        </w:rPr>
      </w:pPr>
      <w:r>
        <w:rPr>
          <w:rFonts w:hint="default" w:ascii="Times New Roman" w:hAnsi="Times New Roman" w:eastAsia="新宋体" w:cs="Times New Roman"/>
          <w:b/>
          <w:bCs/>
          <w:sz w:val="22"/>
          <w:szCs w:val="22"/>
          <w:highlight w:val="none"/>
        </w:rPr>
        <w:br w:type="page"/>
      </w:r>
      <w:bookmarkStart w:id="12" w:name="_Toc2727"/>
      <w:r>
        <w:rPr>
          <w:rFonts w:hint="default" w:ascii="Times New Roman" w:hAnsi="Times New Roman" w:eastAsia="新宋体" w:cs="Times New Roman"/>
          <w:b/>
          <w:bCs/>
          <w:sz w:val="22"/>
          <w:szCs w:val="22"/>
          <w:highlight w:val="none"/>
        </w:rPr>
        <w:t>一、说    明</w:t>
      </w:r>
      <w:bookmarkEnd w:id="8"/>
      <w:bookmarkEnd w:id="9"/>
      <w:bookmarkEnd w:id="10"/>
      <w:bookmarkEnd w:id="12"/>
    </w:p>
    <w:p w14:paraId="7117E033">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1、本次采购是按照《中华人民共和国政府采购法》、《政府采购货物和服务招标投标管理办法》、</w:t>
      </w:r>
      <w:r>
        <w:rPr>
          <w:rFonts w:hint="default" w:ascii="Times New Roman" w:hAnsi="Times New Roman" w:eastAsia="新宋体" w:cs="Times New Roman"/>
          <w:sz w:val="22"/>
          <w:szCs w:val="22"/>
          <w:highlight w:val="none"/>
        </w:rPr>
        <w:t>《中华人民共和国政府采购法实施条例》、</w:t>
      </w:r>
      <w:r>
        <w:rPr>
          <w:rFonts w:hint="default" w:ascii="Times New Roman" w:hAnsi="Times New Roman" w:eastAsia="新宋体" w:cs="Times New Roman"/>
          <w:sz w:val="22"/>
          <w:highlight w:val="none"/>
        </w:rPr>
        <w:t>《政府采购非招标采购方式管理办法》等有关法律、法规组织和实施的。</w:t>
      </w:r>
    </w:p>
    <w:p w14:paraId="18934C12">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lang w:val="en-US" w:eastAsia="zh-CN"/>
        </w:rPr>
        <w:t>2</w:t>
      </w:r>
      <w:r>
        <w:rPr>
          <w:rFonts w:hint="default" w:ascii="Times New Roman" w:hAnsi="Times New Roman" w:eastAsia="新宋体" w:cs="Times New Roman"/>
          <w:sz w:val="22"/>
          <w:highlight w:val="none"/>
        </w:rPr>
        <w:t>、合格谈判供应商</w:t>
      </w:r>
    </w:p>
    <w:p w14:paraId="1DDC9C60">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lang w:val="en-US" w:eastAsia="zh-CN"/>
        </w:rPr>
        <w:t>2</w:t>
      </w:r>
      <w:r>
        <w:rPr>
          <w:rFonts w:hint="default" w:ascii="Times New Roman" w:hAnsi="Times New Roman" w:eastAsia="新宋体" w:cs="Times New Roman"/>
          <w:sz w:val="22"/>
          <w:highlight w:val="none"/>
        </w:rPr>
        <w:t>.1符合《中华人民共和国政府采购法》对第二十二条供应商应当具备的条件；</w:t>
      </w:r>
    </w:p>
    <w:p w14:paraId="73101ABC">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lang w:val="en-US" w:eastAsia="zh-CN"/>
        </w:rPr>
        <w:t>3</w:t>
      </w:r>
      <w:r>
        <w:rPr>
          <w:rFonts w:hint="default" w:ascii="Times New Roman" w:hAnsi="Times New Roman" w:eastAsia="新宋体" w:cs="Times New Roman"/>
          <w:sz w:val="22"/>
          <w:highlight w:val="none"/>
        </w:rPr>
        <w:t>、谈判供应商代表</w:t>
      </w:r>
    </w:p>
    <w:p w14:paraId="61A8DED4">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指全权代表谈判供应商参加谈判活动并签署谈判响应文件的人。如果谈判供应商代表不是法定代表人（或法定负责人），须持有《法定代表人（或法定负责人）授权书》（统一格式，见附件）。</w:t>
      </w:r>
    </w:p>
    <w:p w14:paraId="1D42D339">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lang w:val="en-US" w:eastAsia="zh-CN"/>
        </w:rPr>
        <w:t>4</w:t>
      </w:r>
      <w:r>
        <w:rPr>
          <w:rFonts w:hint="default" w:ascii="Times New Roman" w:hAnsi="Times New Roman" w:eastAsia="新宋体" w:cs="Times New Roman"/>
          <w:sz w:val="22"/>
          <w:highlight w:val="none"/>
        </w:rPr>
        <w:t>、采购费用</w:t>
      </w:r>
    </w:p>
    <w:p w14:paraId="70F9EEC0">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谈判供应商承担所有与准备和参加谈判有关费用，不论谈判的结果如何，采购人及采购代理机构均无义务和责任承担这些费用。</w:t>
      </w:r>
    </w:p>
    <w:p w14:paraId="6467D58E">
      <w:pPr>
        <w:spacing w:before="312" w:beforeLines="100" w:after="312" w:afterLines="100" w:line="440" w:lineRule="exact"/>
        <w:jc w:val="center"/>
        <w:outlineLvl w:val="1"/>
        <w:rPr>
          <w:rFonts w:hint="default" w:ascii="Times New Roman" w:hAnsi="Times New Roman" w:eastAsia="新宋体" w:cs="Times New Roman"/>
          <w:b/>
          <w:bCs/>
          <w:sz w:val="22"/>
          <w:szCs w:val="22"/>
          <w:highlight w:val="none"/>
        </w:rPr>
      </w:pPr>
      <w:bookmarkStart w:id="13" w:name="_Toc195502489"/>
      <w:bookmarkStart w:id="14" w:name="_Toc195502579"/>
      <w:bookmarkStart w:id="15" w:name="_Toc202085289"/>
      <w:bookmarkStart w:id="16" w:name="_Toc9796"/>
      <w:r>
        <w:rPr>
          <w:rFonts w:hint="default" w:ascii="Times New Roman" w:hAnsi="Times New Roman" w:eastAsia="新宋体" w:cs="Times New Roman"/>
          <w:b/>
          <w:bCs/>
          <w:sz w:val="22"/>
          <w:szCs w:val="22"/>
          <w:highlight w:val="none"/>
        </w:rPr>
        <w:t>二、谈判文件</w:t>
      </w:r>
      <w:bookmarkEnd w:id="13"/>
      <w:bookmarkEnd w:id="14"/>
      <w:bookmarkEnd w:id="15"/>
      <w:bookmarkEnd w:id="16"/>
    </w:p>
    <w:p w14:paraId="3B345FD8">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1、谈判文件由谈判文件目录所列内容及相关资料组成。</w:t>
      </w:r>
    </w:p>
    <w:p w14:paraId="76AE2D4A">
      <w:pPr>
        <w:spacing w:line="460" w:lineRule="exact"/>
        <w:ind w:firstLine="440" w:firstLineChars="200"/>
        <w:rPr>
          <w:rFonts w:hint="default" w:ascii="Times New Roman" w:hAnsi="Times New Roman" w:eastAsia="新宋体" w:cs="Times New Roman"/>
          <w:b/>
          <w:sz w:val="22"/>
          <w:highlight w:val="none"/>
        </w:rPr>
      </w:pPr>
      <w:r>
        <w:rPr>
          <w:rFonts w:hint="default" w:ascii="Times New Roman" w:hAnsi="Times New Roman" w:eastAsia="新宋体" w:cs="Times New Roman"/>
          <w:b/>
          <w:sz w:val="22"/>
          <w:highlight w:val="none"/>
        </w:rPr>
        <w:t>2、谈判文件的澄清</w:t>
      </w:r>
    </w:p>
    <w:p w14:paraId="5B6C1E50">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2.1供应商对谈判文件如有疑点或未尽事宜要求澄清，或认为有必要进行说明或交流，可用书面形式（包括信函、传真、下同）通知采购人，但通知不得迟于谈判响应文件递交截止时间前3日使采购人收到，采购人将在规定的时间内以用书面形式予以答复。如有必要，可将不说明问题来源的答复发给各有关谈判供应商或召开答疑会。如果谈判文件答疑期内未收到有关疑问，视为供应商完全同意谈判文件所有条款，且对于谈判文件相关表述以及未尽事宜如有争议，以采购人解释为准。</w:t>
      </w:r>
    </w:p>
    <w:p w14:paraId="7A5B3A42">
      <w:pPr>
        <w:spacing w:line="460" w:lineRule="exact"/>
        <w:ind w:firstLine="440" w:firstLineChars="200"/>
        <w:rPr>
          <w:rFonts w:hint="default" w:ascii="Times New Roman" w:hAnsi="Times New Roman" w:eastAsia="新宋体" w:cs="Times New Roman"/>
          <w:b/>
          <w:sz w:val="22"/>
          <w:highlight w:val="none"/>
        </w:rPr>
      </w:pPr>
      <w:r>
        <w:rPr>
          <w:rFonts w:hint="default" w:ascii="Times New Roman" w:hAnsi="Times New Roman" w:eastAsia="新宋体" w:cs="Times New Roman"/>
          <w:b/>
          <w:sz w:val="22"/>
          <w:highlight w:val="none"/>
        </w:rPr>
        <w:t>3、谈判文件的修改</w:t>
      </w:r>
    </w:p>
    <w:p w14:paraId="64C48A9A">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3.1在谈判截止时间前的1日，采购人有权修改谈判文件，但必须在谈判截止时间前以书面形式通知所有购买了谈判文件的谈判供应商，并作为谈判文件的补充部分，对所有谈判供应商具有约束力，谈判供应商在收到上述通知后，应立即向采购人书面回复确认。</w:t>
      </w:r>
    </w:p>
    <w:p w14:paraId="5B0C838B">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3.2为使谈判供应商准备谈判响应文件时有充分时间对谈判文件修改部分进行研究并修改谈判响应文件，采购人可酌情推迟采购截止时间和谈判时间，并将此变更书面通知所有购买了谈判文件的谈判供应商，谈判供应商在收到上述通知后，应立即向采购人书面回复确认。</w:t>
      </w:r>
    </w:p>
    <w:p w14:paraId="1248884A">
      <w:pPr>
        <w:spacing w:before="312" w:beforeLines="100" w:after="312" w:afterLines="100" w:line="460" w:lineRule="exact"/>
        <w:jc w:val="center"/>
        <w:outlineLvl w:val="1"/>
        <w:rPr>
          <w:rFonts w:hint="default" w:ascii="Times New Roman" w:hAnsi="Times New Roman" w:eastAsia="新宋体" w:cs="Times New Roman"/>
          <w:b/>
          <w:bCs/>
          <w:color w:val="auto"/>
          <w:sz w:val="22"/>
          <w:szCs w:val="22"/>
          <w:highlight w:val="none"/>
        </w:rPr>
      </w:pPr>
      <w:bookmarkStart w:id="17" w:name="_Toc32733"/>
      <w:bookmarkStart w:id="18" w:name="_Toc195502580"/>
      <w:bookmarkStart w:id="19" w:name="_Toc202085290"/>
      <w:bookmarkStart w:id="20" w:name="_Toc195502490"/>
      <w:r>
        <w:rPr>
          <w:rFonts w:hint="default" w:ascii="Times New Roman" w:hAnsi="Times New Roman" w:eastAsia="新宋体" w:cs="Times New Roman"/>
          <w:b/>
          <w:bCs/>
          <w:color w:val="auto"/>
          <w:sz w:val="22"/>
          <w:szCs w:val="22"/>
          <w:highlight w:val="none"/>
        </w:rPr>
        <w:t>三、谈判响应文件的编制</w:t>
      </w:r>
      <w:bookmarkEnd w:id="17"/>
    </w:p>
    <w:p w14:paraId="6344DEF2">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1</w:t>
      </w:r>
      <w:r>
        <w:rPr>
          <w:rFonts w:hint="default" w:ascii="Times New Roman" w:hAnsi="Times New Roman" w:eastAsia="新宋体" w:cs="Times New Roman"/>
          <w:sz w:val="22"/>
          <w:highlight w:val="none"/>
        </w:rPr>
        <w:t>、</w:t>
      </w:r>
      <w:r>
        <w:rPr>
          <w:rFonts w:hint="default" w:ascii="Times New Roman" w:hAnsi="Times New Roman" w:eastAsia="新宋体" w:cs="Times New Roman"/>
          <w:color w:val="auto"/>
          <w:sz w:val="22"/>
          <w:highlight w:val="none"/>
        </w:rPr>
        <w:t>谈判供应商应认真阅读谈判文件中所有事项格式、条款和技术规范等。</w:t>
      </w:r>
      <w:r>
        <w:rPr>
          <w:rFonts w:hint="default" w:ascii="Times New Roman" w:hAnsi="Times New Roman" w:eastAsia="新宋体" w:cs="Times New Roman"/>
          <w:b/>
          <w:color w:val="auto"/>
          <w:sz w:val="22"/>
          <w:highlight w:val="none"/>
        </w:rPr>
        <w:t>谈判供应商没有按照谈判文件要求提交全部资料，或者没有对谈判文件各个方面做出实质性响应，导致谈判被拒绝的风险由谈判供应商自行承担。</w:t>
      </w:r>
    </w:p>
    <w:p w14:paraId="5B7285B3">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2、谈判供应商应保证所提供所有文件资料的真实性，所有文件资料必须是针对本次谈判的。如发现谈判供应商提供了虚假文件资料，其谈判将被拒绝，并承担相应的法律责任。</w:t>
      </w:r>
    </w:p>
    <w:p w14:paraId="1B20D8D8">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3、</w:t>
      </w:r>
      <w:r>
        <w:rPr>
          <w:rFonts w:hint="default" w:ascii="Times New Roman" w:hAnsi="Times New Roman" w:eastAsia="新宋体" w:cs="Times New Roman"/>
          <w:b/>
          <w:bCs/>
          <w:color w:val="auto"/>
          <w:sz w:val="22"/>
          <w:szCs w:val="22"/>
          <w:highlight w:val="none"/>
          <w:lang w:val="en-US" w:eastAsia="zh-CN"/>
        </w:rPr>
        <w:t>谈判响应</w:t>
      </w:r>
      <w:r>
        <w:rPr>
          <w:rFonts w:hint="default" w:ascii="Times New Roman" w:hAnsi="Times New Roman" w:eastAsia="新宋体" w:cs="Times New Roman"/>
          <w:b/>
          <w:bCs/>
          <w:color w:val="auto"/>
          <w:sz w:val="22"/>
          <w:szCs w:val="22"/>
          <w:highlight w:val="none"/>
        </w:rPr>
        <w:t>文件的构成：</w:t>
      </w:r>
    </w:p>
    <w:p w14:paraId="17D9FE96">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lang w:val="zh-CN"/>
        </w:rPr>
        <w:t>谈判响应文件应当包括以下主要内容：资格文件、报价文件、商务技术文件。</w:t>
      </w:r>
    </w:p>
    <w:p w14:paraId="046C3FAB">
      <w:pPr>
        <w:spacing w:line="460" w:lineRule="exact"/>
        <w:ind w:firstLine="440" w:firstLineChars="200"/>
        <w:rPr>
          <w:rFonts w:hint="default" w:ascii="Times New Roman" w:hAnsi="Times New Roman" w:eastAsia="新宋体" w:cs="Times New Roman"/>
          <w:b/>
          <w:bCs/>
          <w:color w:val="auto"/>
          <w:kern w:val="0"/>
          <w:sz w:val="22"/>
          <w:szCs w:val="22"/>
          <w:highlight w:val="none"/>
          <w:u w:val="none"/>
          <w:lang w:val="zh-CN"/>
        </w:rPr>
      </w:pPr>
      <w:r>
        <w:rPr>
          <w:rFonts w:hint="default" w:ascii="Times New Roman" w:hAnsi="Times New Roman" w:eastAsia="新宋体" w:cs="Times New Roman"/>
          <w:b/>
          <w:bCs/>
          <w:color w:val="auto"/>
          <w:kern w:val="0"/>
          <w:sz w:val="22"/>
          <w:szCs w:val="22"/>
          <w:highlight w:val="none"/>
          <w:u w:val="none"/>
          <w:lang w:val="en-US" w:eastAsia="zh-CN"/>
        </w:rPr>
        <w:t>3.1谈判供应商</w:t>
      </w:r>
      <w:r>
        <w:rPr>
          <w:rFonts w:hint="default" w:ascii="Times New Roman" w:hAnsi="Times New Roman" w:eastAsia="新宋体" w:cs="Times New Roman"/>
          <w:b/>
          <w:bCs/>
          <w:color w:val="auto"/>
          <w:kern w:val="0"/>
          <w:sz w:val="22"/>
          <w:szCs w:val="22"/>
          <w:highlight w:val="none"/>
          <w:u w:val="none"/>
          <w:lang w:val="zh-CN"/>
        </w:rPr>
        <w:t xml:space="preserve">的资格文件应包括以下内容： </w:t>
      </w:r>
    </w:p>
    <w:p w14:paraId="6CEE967B">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21BCE63D">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6618FA3E">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30373D9A">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335EAD5">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）谈判供应商信用查询</w:t>
      </w:r>
      <w:r>
        <w:rPr>
          <w:rFonts w:hint="eastAsia" w:ascii="宋体" w:hAnsi="宋体" w:cs="宋体"/>
          <w:color w:val="auto"/>
          <w:sz w:val="22"/>
          <w:szCs w:val="22"/>
          <w:highlight w:val="none"/>
          <w:u w:val="none"/>
          <w:lang w:val="en-US" w:eastAsia="zh-CN"/>
        </w:rPr>
        <w:t>；</w:t>
      </w:r>
    </w:p>
    <w:p w14:paraId="4E75434B">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落实政府采购政策需满足的资格要求证明材料</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如有</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w:t>
      </w:r>
    </w:p>
    <w:p w14:paraId="19BD4FD9">
      <w:pPr>
        <w:spacing w:line="460" w:lineRule="exact"/>
        <w:ind w:firstLine="440" w:firstLineChars="200"/>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color w:val="auto"/>
          <w:sz w:val="22"/>
          <w:szCs w:val="22"/>
          <w:highlight w:val="none"/>
          <w:u w:val="none"/>
        </w:rPr>
        <w:t>信用信息查询记录和证据以</w:t>
      </w:r>
      <w:r>
        <w:rPr>
          <w:rFonts w:hint="default" w:ascii="Times New Roman" w:hAnsi="Times New Roman" w:eastAsia="新宋体" w:cs="Times New Roman"/>
          <w:color w:val="auto"/>
          <w:sz w:val="22"/>
          <w:szCs w:val="22"/>
          <w:highlight w:val="none"/>
          <w:u w:val="none"/>
          <w:lang w:val="en-US" w:eastAsia="zh-CN"/>
        </w:rPr>
        <w:t>项目公告发出日期后的</w:t>
      </w:r>
      <w:r>
        <w:rPr>
          <w:rFonts w:hint="default" w:ascii="Times New Roman" w:hAnsi="Times New Roman" w:eastAsia="新宋体" w:cs="Times New Roman"/>
          <w:color w:val="auto"/>
          <w:sz w:val="22"/>
          <w:szCs w:val="22"/>
          <w:highlight w:val="none"/>
          <w:u w:val="none"/>
        </w:rPr>
        <w:t>网页截图</w:t>
      </w:r>
      <w:r>
        <w:rPr>
          <w:rFonts w:hint="default" w:ascii="Times New Roman" w:hAnsi="Times New Roman" w:eastAsia="新宋体" w:cs="Times New Roman"/>
          <w:color w:val="auto"/>
          <w:sz w:val="22"/>
          <w:szCs w:val="22"/>
          <w:highlight w:val="none"/>
          <w:u w:val="none"/>
          <w:lang w:val="en-US" w:eastAsia="zh-CN"/>
        </w:rPr>
        <w:t>为准</w:t>
      </w:r>
      <w:r>
        <w:rPr>
          <w:rFonts w:hint="default" w:ascii="Times New Roman" w:hAnsi="Times New Roman" w:eastAsia="新宋体" w:cs="Times New Roman"/>
          <w:color w:val="auto"/>
          <w:sz w:val="22"/>
          <w:szCs w:val="22"/>
          <w:highlight w:val="none"/>
          <w:u w:val="none"/>
        </w:rPr>
        <w:t>；</w:t>
      </w:r>
    </w:p>
    <w:p w14:paraId="0DC3F16D">
      <w:pPr>
        <w:spacing w:line="460" w:lineRule="exact"/>
        <w:ind w:firstLine="440" w:firstLineChars="200"/>
        <w:rPr>
          <w:rFonts w:hint="default" w:ascii="Times New Roman" w:hAnsi="Times New Roman" w:eastAsia="新宋体" w:cs="Times New Roman"/>
          <w:b/>
          <w:bCs/>
          <w:color w:val="auto"/>
          <w:sz w:val="22"/>
          <w:szCs w:val="22"/>
          <w:highlight w:val="none"/>
          <w:u w:val="none"/>
        </w:rPr>
      </w:pPr>
      <w:r>
        <w:rPr>
          <w:rFonts w:hint="default" w:ascii="Times New Roman" w:hAnsi="Times New Roman" w:eastAsia="新宋体" w:cs="Times New Roman"/>
          <w:b/>
          <w:bCs/>
          <w:color w:val="auto"/>
          <w:sz w:val="22"/>
          <w:szCs w:val="22"/>
          <w:highlight w:val="none"/>
          <w:u w:val="none"/>
        </w:rPr>
        <w:t>上述资格条件审查材料有一项不提供的，视为资格审查不通过。</w:t>
      </w:r>
    </w:p>
    <w:p w14:paraId="2A2BE4F0">
      <w:pPr>
        <w:spacing w:line="460" w:lineRule="exact"/>
        <w:ind w:firstLine="440" w:firstLineChars="200"/>
        <w:rPr>
          <w:rFonts w:hint="default" w:ascii="Times New Roman" w:hAnsi="Times New Roman" w:eastAsia="新宋体" w:cs="Times New Roman"/>
          <w:color w:val="auto"/>
          <w:sz w:val="22"/>
          <w:szCs w:val="22"/>
          <w:highlight w:val="none"/>
          <w:u w:val="single"/>
          <w:lang w:val="zh-CN"/>
        </w:rPr>
      </w:pPr>
      <w:r>
        <w:rPr>
          <w:rFonts w:hint="default" w:ascii="Times New Roman" w:hAnsi="Times New Roman" w:eastAsia="新宋体" w:cs="Times New Roman"/>
          <w:b/>
          <w:bCs/>
          <w:color w:val="auto"/>
          <w:sz w:val="22"/>
          <w:szCs w:val="22"/>
          <w:highlight w:val="none"/>
          <w:u w:val="none"/>
          <w:lang w:val="en-US" w:eastAsia="zh-CN"/>
        </w:rPr>
        <w:t>3.2谈判供应商</w:t>
      </w:r>
      <w:r>
        <w:rPr>
          <w:rFonts w:hint="default" w:ascii="Times New Roman" w:hAnsi="Times New Roman" w:eastAsia="新宋体" w:cs="Times New Roman"/>
          <w:b/>
          <w:bCs/>
          <w:color w:val="auto"/>
          <w:sz w:val="22"/>
          <w:szCs w:val="22"/>
          <w:highlight w:val="none"/>
          <w:u w:val="none"/>
        </w:rPr>
        <w:t xml:space="preserve">的报价文件应包括以下内容： </w:t>
      </w:r>
    </w:p>
    <w:p w14:paraId="40B6FF89">
      <w:pPr>
        <w:spacing w:line="460" w:lineRule="exact"/>
        <w:ind w:firstLine="440" w:firstLineChars="200"/>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color w:val="auto"/>
          <w:sz w:val="22"/>
          <w:szCs w:val="22"/>
          <w:highlight w:val="none"/>
          <w:u w:val="none"/>
        </w:rPr>
        <w:t>（1）</w:t>
      </w:r>
      <w:r>
        <w:rPr>
          <w:rFonts w:hint="default" w:ascii="Times New Roman" w:hAnsi="Times New Roman" w:eastAsia="新宋体" w:cs="Times New Roman"/>
          <w:color w:val="auto"/>
          <w:sz w:val="22"/>
          <w:szCs w:val="22"/>
          <w:highlight w:val="none"/>
          <w:u w:val="none"/>
          <w:lang w:val="en-US" w:eastAsia="zh-CN"/>
        </w:rPr>
        <w:t>报价</w:t>
      </w:r>
      <w:r>
        <w:rPr>
          <w:rFonts w:hint="default" w:ascii="Times New Roman" w:hAnsi="Times New Roman" w:eastAsia="新宋体" w:cs="Times New Roman"/>
          <w:color w:val="auto"/>
          <w:sz w:val="22"/>
          <w:szCs w:val="22"/>
          <w:highlight w:val="none"/>
          <w:u w:val="none"/>
        </w:rPr>
        <w:t>函</w:t>
      </w:r>
    </w:p>
    <w:p w14:paraId="61711C57">
      <w:pPr>
        <w:spacing w:line="460" w:lineRule="exact"/>
        <w:ind w:firstLine="440" w:firstLineChars="200"/>
        <w:rPr>
          <w:rFonts w:hint="default" w:ascii="Times New Roman" w:hAnsi="Times New Roman" w:eastAsia="新宋体" w:cs="Times New Roman"/>
          <w:color w:val="auto"/>
          <w:sz w:val="22"/>
          <w:szCs w:val="22"/>
          <w:highlight w:val="none"/>
          <w:u w:val="none"/>
        </w:rPr>
      </w:pPr>
      <w:r>
        <w:rPr>
          <w:rFonts w:hint="default" w:ascii="Times New Roman" w:hAnsi="Times New Roman" w:eastAsia="新宋体" w:cs="Times New Roman"/>
          <w:color w:val="auto"/>
          <w:sz w:val="22"/>
          <w:szCs w:val="22"/>
          <w:highlight w:val="none"/>
          <w:u w:val="none"/>
        </w:rPr>
        <w:t>（2）</w:t>
      </w:r>
      <w:r>
        <w:rPr>
          <w:rFonts w:hint="default" w:ascii="Times New Roman" w:hAnsi="Times New Roman" w:eastAsia="新宋体" w:cs="Times New Roman"/>
          <w:color w:val="auto"/>
          <w:sz w:val="22"/>
          <w:szCs w:val="22"/>
          <w:highlight w:val="none"/>
          <w:u w:val="none"/>
          <w:lang w:val="en-US" w:eastAsia="zh-CN"/>
        </w:rPr>
        <w:t>报价</w:t>
      </w:r>
      <w:r>
        <w:rPr>
          <w:rFonts w:hint="default" w:ascii="Times New Roman" w:hAnsi="Times New Roman" w:eastAsia="新宋体" w:cs="Times New Roman"/>
          <w:color w:val="auto"/>
          <w:sz w:val="22"/>
          <w:szCs w:val="22"/>
          <w:highlight w:val="none"/>
          <w:u w:val="none"/>
        </w:rPr>
        <w:t>一览表</w:t>
      </w:r>
    </w:p>
    <w:p w14:paraId="51536005">
      <w:pPr>
        <w:spacing w:line="460" w:lineRule="exact"/>
        <w:ind w:firstLine="440" w:firstLineChars="200"/>
        <w:rPr>
          <w:rFonts w:hint="default" w:ascii="Times New Roman" w:hAnsi="Times New Roman" w:eastAsia="新宋体" w:cs="Times New Roman"/>
          <w:color w:val="auto"/>
          <w:sz w:val="22"/>
          <w:szCs w:val="22"/>
          <w:highlight w:val="none"/>
          <w:u w:val="none"/>
          <w:lang w:val="en-US" w:eastAsia="zh-CN"/>
        </w:rPr>
      </w:pPr>
      <w:r>
        <w:rPr>
          <w:rFonts w:hint="default" w:ascii="Times New Roman" w:hAnsi="Times New Roman" w:eastAsia="新宋体" w:cs="Times New Roman"/>
          <w:color w:val="auto"/>
          <w:sz w:val="22"/>
          <w:szCs w:val="22"/>
          <w:highlight w:val="none"/>
          <w:u w:val="none"/>
          <w:lang w:eastAsia="zh-CN"/>
        </w:rPr>
        <w:t>（</w:t>
      </w:r>
      <w:r>
        <w:rPr>
          <w:rFonts w:hint="default" w:ascii="Times New Roman" w:hAnsi="Times New Roman" w:eastAsia="新宋体" w:cs="Times New Roman"/>
          <w:color w:val="auto"/>
          <w:sz w:val="22"/>
          <w:szCs w:val="22"/>
          <w:highlight w:val="none"/>
          <w:u w:val="none"/>
          <w:lang w:val="en-US" w:eastAsia="zh-CN"/>
        </w:rPr>
        <w:t>3</w:t>
      </w:r>
      <w:r>
        <w:rPr>
          <w:rFonts w:hint="default" w:ascii="Times New Roman" w:hAnsi="Times New Roman" w:eastAsia="新宋体" w:cs="Times New Roman"/>
          <w:color w:val="auto"/>
          <w:sz w:val="22"/>
          <w:szCs w:val="22"/>
          <w:highlight w:val="none"/>
          <w:u w:val="none"/>
          <w:lang w:eastAsia="zh-CN"/>
        </w:rPr>
        <w:t>）</w:t>
      </w:r>
      <w:r>
        <w:rPr>
          <w:rFonts w:hint="default" w:ascii="Times New Roman" w:hAnsi="Times New Roman" w:eastAsia="新宋体" w:cs="Times New Roman"/>
          <w:color w:val="auto"/>
          <w:sz w:val="22"/>
          <w:szCs w:val="22"/>
          <w:highlight w:val="none"/>
          <w:u w:val="none"/>
          <w:lang w:val="en-US" w:eastAsia="zh-CN"/>
        </w:rPr>
        <w:t>分项报价表</w:t>
      </w:r>
    </w:p>
    <w:p w14:paraId="4CABD970">
      <w:pPr>
        <w:spacing w:line="460" w:lineRule="exact"/>
        <w:ind w:firstLine="440" w:firstLineChars="200"/>
        <w:rPr>
          <w:rFonts w:hint="default" w:ascii="Times New Roman" w:hAnsi="Times New Roman" w:eastAsia="新宋体" w:cs="Times New Roman"/>
          <w:color w:val="auto"/>
          <w:kern w:val="0"/>
          <w:sz w:val="22"/>
          <w:szCs w:val="22"/>
          <w:highlight w:val="none"/>
          <w:lang w:val="zh-CN"/>
        </w:rPr>
      </w:pPr>
      <w:r>
        <w:rPr>
          <w:rFonts w:hint="default" w:ascii="Times New Roman" w:hAnsi="Times New Roman" w:eastAsia="新宋体" w:cs="Times New Roman"/>
          <w:b/>
          <w:bCs/>
          <w:color w:val="auto"/>
          <w:kern w:val="0"/>
          <w:sz w:val="22"/>
          <w:szCs w:val="22"/>
          <w:highlight w:val="none"/>
          <w:lang w:val="en-US" w:eastAsia="zh-CN"/>
        </w:rPr>
        <w:t>3.3谈判供应商</w:t>
      </w:r>
      <w:r>
        <w:rPr>
          <w:rFonts w:hint="default" w:ascii="Times New Roman" w:hAnsi="Times New Roman" w:eastAsia="新宋体" w:cs="Times New Roman"/>
          <w:b/>
          <w:bCs/>
          <w:color w:val="auto"/>
          <w:kern w:val="0"/>
          <w:sz w:val="22"/>
          <w:szCs w:val="22"/>
          <w:highlight w:val="none"/>
          <w:lang w:val="zh-CN"/>
        </w:rPr>
        <w:t>的商务技术文件应包括以下内容：</w:t>
      </w:r>
      <w:r>
        <w:rPr>
          <w:rFonts w:hint="default" w:ascii="Times New Roman" w:hAnsi="Times New Roman" w:eastAsia="新宋体" w:cs="Times New Roman"/>
          <w:color w:val="auto"/>
          <w:kern w:val="0"/>
          <w:sz w:val="22"/>
          <w:szCs w:val="22"/>
          <w:highlight w:val="none"/>
          <w:lang w:val="zh-CN"/>
        </w:rPr>
        <w:t xml:space="preserve"> </w:t>
      </w:r>
    </w:p>
    <w:p w14:paraId="34420B85">
      <w:pPr>
        <w:spacing w:line="460" w:lineRule="exact"/>
        <w:ind w:firstLine="440" w:firstLineChars="200"/>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（1）法定代表人授权委托书</w:t>
      </w:r>
      <w:r>
        <w:rPr>
          <w:rFonts w:hint="default" w:ascii="Times New Roman" w:hAnsi="Times New Roman" w:eastAsia="新宋体" w:cs="Times New Roman"/>
          <w:sz w:val="22"/>
          <w:highlight w:val="none"/>
          <w:lang w:eastAsia="zh-CN"/>
        </w:rPr>
        <w:t>（</w:t>
      </w:r>
      <w:r>
        <w:rPr>
          <w:rFonts w:hint="default" w:ascii="Times New Roman" w:hAnsi="Times New Roman" w:eastAsia="新宋体" w:cs="Times New Roman"/>
          <w:sz w:val="22"/>
          <w:highlight w:val="none"/>
          <w:lang w:val="en-US" w:eastAsia="zh-CN"/>
        </w:rPr>
        <w:t>需提供</w:t>
      </w:r>
      <w:r>
        <w:rPr>
          <w:rFonts w:hint="default" w:ascii="Times New Roman" w:hAnsi="Times New Roman" w:eastAsia="新宋体" w:cs="Times New Roman"/>
          <w:sz w:val="22"/>
          <w:highlight w:val="none"/>
        </w:rPr>
        <w:t>法定代表人及授权委托人的身份证复印件加盖公章</w:t>
      </w:r>
      <w:r>
        <w:rPr>
          <w:rFonts w:hint="default" w:ascii="Times New Roman" w:hAnsi="Times New Roman" w:eastAsia="新宋体" w:cs="Times New Roman"/>
          <w:sz w:val="22"/>
          <w:highlight w:val="none"/>
          <w:lang w:eastAsia="zh-CN"/>
        </w:rPr>
        <w:t>）</w:t>
      </w:r>
      <w:r>
        <w:rPr>
          <w:rFonts w:hint="default" w:ascii="Times New Roman" w:hAnsi="Times New Roman" w:eastAsia="新宋体" w:cs="Times New Roman"/>
          <w:sz w:val="22"/>
          <w:highlight w:val="none"/>
        </w:rPr>
        <w:t>；</w:t>
      </w:r>
    </w:p>
    <w:p w14:paraId="2AD4EB6B">
      <w:pPr>
        <w:spacing w:line="460" w:lineRule="exact"/>
        <w:ind w:firstLine="440" w:firstLineChars="200"/>
        <w:rPr>
          <w:rFonts w:hint="default" w:ascii="Times New Roman" w:hAnsi="Times New Roman" w:eastAsia="新宋体" w:cs="Times New Roman"/>
          <w:sz w:val="22"/>
          <w:highlight w:val="none"/>
          <w:lang w:val="en-US" w:eastAsia="zh-CN"/>
        </w:rPr>
      </w:pPr>
      <w:r>
        <w:rPr>
          <w:rFonts w:hint="default" w:ascii="Times New Roman" w:hAnsi="Times New Roman" w:eastAsia="新宋体" w:cs="Times New Roman"/>
          <w:sz w:val="22"/>
          <w:highlight w:val="none"/>
          <w:lang w:val="en-US" w:eastAsia="zh-CN"/>
        </w:rPr>
        <w:t>（2）谈判供应商情况表</w:t>
      </w:r>
    </w:p>
    <w:p w14:paraId="7B64C980">
      <w:pPr>
        <w:spacing w:line="460" w:lineRule="exact"/>
        <w:ind w:firstLine="440" w:firstLineChars="200"/>
        <w:rPr>
          <w:rFonts w:hint="default" w:ascii="Times New Roman" w:hAnsi="Times New Roman" w:eastAsia="新宋体" w:cs="Times New Roman"/>
          <w:sz w:val="22"/>
          <w:highlight w:val="none"/>
          <w:lang w:val="en-US" w:eastAsia="zh-CN"/>
        </w:rPr>
      </w:pPr>
      <w:r>
        <w:rPr>
          <w:rFonts w:hint="default" w:ascii="Times New Roman" w:hAnsi="Times New Roman" w:eastAsia="新宋体" w:cs="Times New Roman"/>
          <w:sz w:val="22"/>
          <w:highlight w:val="none"/>
          <w:lang w:val="en-US" w:eastAsia="zh-CN"/>
        </w:rPr>
        <w:t>（3）</w:t>
      </w:r>
      <w:r>
        <w:rPr>
          <w:rFonts w:hint="default" w:ascii="Times New Roman" w:hAnsi="Times New Roman" w:eastAsia="新宋体" w:cs="Times New Roman"/>
          <w:sz w:val="22"/>
          <w:highlight w:val="none"/>
          <w:lang w:val="zh-CN" w:eastAsia="zh-CN"/>
        </w:rPr>
        <w:t>偏离表（</w:t>
      </w:r>
      <w:r>
        <w:rPr>
          <w:rFonts w:hint="default" w:ascii="Times New Roman" w:hAnsi="Times New Roman" w:eastAsia="新宋体" w:cs="Times New Roman"/>
          <w:sz w:val="22"/>
          <w:highlight w:val="none"/>
          <w:lang w:val="en-US" w:eastAsia="zh-CN"/>
        </w:rPr>
        <w:t>商务、技术偏离</w:t>
      </w:r>
      <w:r>
        <w:rPr>
          <w:rFonts w:hint="default" w:ascii="Times New Roman" w:hAnsi="Times New Roman" w:eastAsia="新宋体" w:cs="Times New Roman"/>
          <w:sz w:val="22"/>
          <w:highlight w:val="none"/>
          <w:lang w:val="zh-CN" w:eastAsia="zh-CN"/>
        </w:rPr>
        <w:t>）</w:t>
      </w:r>
    </w:p>
    <w:p w14:paraId="061340F6">
      <w:pPr>
        <w:spacing w:line="460" w:lineRule="exact"/>
        <w:ind w:firstLine="440" w:firstLineChars="200"/>
        <w:rPr>
          <w:rFonts w:hint="default" w:ascii="Times New Roman" w:hAnsi="Times New Roman" w:eastAsia="新宋体" w:cs="Times New Roman"/>
          <w:sz w:val="22"/>
          <w:highlight w:val="none"/>
          <w:lang w:val="en-US" w:eastAsia="zh-CN"/>
        </w:rPr>
      </w:pPr>
      <w:r>
        <w:rPr>
          <w:rFonts w:hint="default" w:ascii="Times New Roman" w:hAnsi="Times New Roman" w:eastAsia="新宋体" w:cs="Times New Roman"/>
          <w:sz w:val="22"/>
          <w:highlight w:val="none"/>
          <w:lang w:val="en-US" w:eastAsia="zh-CN"/>
        </w:rPr>
        <w:t>（4）供货清单</w:t>
      </w:r>
    </w:p>
    <w:p w14:paraId="6CA74636">
      <w:pPr>
        <w:spacing w:line="460" w:lineRule="exact"/>
        <w:ind w:firstLine="440" w:firstLineChars="200"/>
        <w:rPr>
          <w:rFonts w:hint="default" w:ascii="Times New Roman" w:hAnsi="Times New Roman" w:eastAsia="新宋体" w:cs="Times New Roman"/>
          <w:sz w:val="22"/>
          <w:highlight w:val="none"/>
          <w:lang w:val="en-US" w:eastAsia="zh-CN"/>
        </w:rPr>
      </w:pPr>
      <w:r>
        <w:rPr>
          <w:rFonts w:hint="default" w:ascii="Times New Roman" w:hAnsi="Times New Roman" w:eastAsia="新宋体" w:cs="Times New Roman"/>
          <w:sz w:val="22"/>
          <w:highlight w:val="none"/>
          <w:lang w:val="en-US" w:eastAsia="zh-CN"/>
        </w:rPr>
        <w:t>（5）谈判供应商认为需要提供的其他技术资料</w:t>
      </w:r>
    </w:p>
    <w:p w14:paraId="4225DC9B">
      <w:pPr>
        <w:spacing w:line="460" w:lineRule="exact"/>
        <w:ind w:firstLine="440" w:firstLineChars="200"/>
        <w:rPr>
          <w:rFonts w:hint="default" w:ascii="Times New Roman" w:hAnsi="Times New Roman" w:eastAsia="新宋体" w:cs="Times New Roman"/>
          <w:b/>
          <w:color w:val="auto"/>
          <w:sz w:val="22"/>
          <w:szCs w:val="22"/>
          <w:highlight w:val="none"/>
          <w:lang w:val="zh-CN"/>
        </w:rPr>
      </w:pPr>
      <w:r>
        <w:rPr>
          <w:rFonts w:hint="default" w:ascii="Times New Roman" w:hAnsi="Times New Roman" w:eastAsia="新宋体" w:cs="Times New Roman"/>
          <w:b/>
          <w:color w:val="auto"/>
          <w:sz w:val="22"/>
          <w:szCs w:val="22"/>
          <w:highlight w:val="none"/>
          <w:lang w:val="zh-CN"/>
        </w:rPr>
        <w:t>谈判响应文件中所需的各种证书、证件、证明资料如是复印件，须在复印件上加盖有效公章。</w:t>
      </w:r>
    </w:p>
    <w:p w14:paraId="451613D2">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color w:val="auto"/>
          <w:sz w:val="22"/>
          <w:szCs w:val="22"/>
          <w:highlight w:val="none"/>
          <w:lang w:val="zh-CN"/>
        </w:rPr>
        <w:t>谈判供应商的</w:t>
      </w:r>
      <w:r>
        <w:rPr>
          <w:rFonts w:hint="default" w:ascii="Times New Roman" w:hAnsi="Times New Roman" w:eastAsia="新宋体" w:cs="Times New Roman"/>
          <w:b/>
          <w:color w:val="auto"/>
          <w:sz w:val="22"/>
          <w:szCs w:val="22"/>
          <w:highlight w:val="none"/>
          <w:lang w:eastAsia="zh-CN"/>
        </w:rPr>
        <w:t>谈判响应文件</w:t>
      </w:r>
      <w:r>
        <w:rPr>
          <w:rFonts w:hint="default" w:ascii="Times New Roman" w:hAnsi="Times New Roman" w:eastAsia="新宋体" w:cs="Times New Roman"/>
          <w:b/>
          <w:color w:val="auto"/>
          <w:sz w:val="22"/>
          <w:szCs w:val="22"/>
          <w:highlight w:val="none"/>
        </w:rPr>
        <w:t>必须按照</w:t>
      </w:r>
      <w:r>
        <w:rPr>
          <w:rFonts w:hint="default" w:ascii="Times New Roman" w:hAnsi="Times New Roman" w:eastAsia="新宋体" w:cs="Times New Roman"/>
          <w:b/>
          <w:color w:val="auto"/>
          <w:sz w:val="22"/>
          <w:szCs w:val="22"/>
          <w:highlight w:val="none"/>
          <w:lang w:eastAsia="zh-CN"/>
        </w:rPr>
        <w:t>谈判文件</w:t>
      </w:r>
      <w:r>
        <w:rPr>
          <w:rFonts w:hint="default" w:ascii="Times New Roman" w:hAnsi="Times New Roman" w:eastAsia="新宋体" w:cs="Times New Roman"/>
          <w:b/>
          <w:color w:val="auto"/>
          <w:sz w:val="22"/>
          <w:szCs w:val="22"/>
          <w:highlight w:val="none"/>
        </w:rPr>
        <w:t>要求制作</w:t>
      </w:r>
      <w:r>
        <w:rPr>
          <w:rFonts w:hint="default" w:ascii="Times New Roman" w:hAnsi="Times New Roman" w:eastAsia="新宋体" w:cs="Times New Roman"/>
          <w:b/>
          <w:bCs/>
          <w:color w:val="auto"/>
          <w:sz w:val="22"/>
          <w:szCs w:val="22"/>
          <w:highlight w:val="none"/>
        </w:rPr>
        <w:t>。</w:t>
      </w:r>
    </w:p>
    <w:p w14:paraId="072B0559">
      <w:pPr>
        <w:spacing w:line="460" w:lineRule="exact"/>
        <w:ind w:firstLine="440" w:firstLineChars="200"/>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4、报价</w:t>
      </w:r>
    </w:p>
    <w:p w14:paraId="068A58F5">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highlight w:val="none"/>
        </w:rPr>
        <w:t>4.1</w:t>
      </w:r>
      <w:r>
        <w:rPr>
          <w:rFonts w:hint="default" w:ascii="Times New Roman" w:hAnsi="Times New Roman" w:eastAsia="新宋体" w:cs="Times New Roman"/>
          <w:b/>
          <w:bCs/>
          <w:sz w:val="22"/>
          <w:highlight w:val="none"/>
        </w:rPr>
        <w:t>报价是指供应商为正确地完全履行采购内容及要求的价格体现，包括了</w:t>
      </w:r>
      <w:r>
        <w:rPr>
          <w:rFonts w:hint="default" w:ascii="Times New Roman" w:hAnsi="Times New Roman" w:eastAsia="新宋体" w:cs="Times New Roman"/>
          <w:b/>
          <w:bCs/>
          <w:color w:val="auto"/>
          <w:sz w:val="22"/>
          <w:szCs w:val="22"/>
          <w:highlight w:val="none"/>
          <w:shd w:val="clear" w:color="auto" w:fill="auto"/>
        </w:rPr>
        <w:t>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报价</w:t>
      </w:r>
      <w:r>
        <w:rPr>
          <w:rFonts w:hint="default" w:ascii="Times New Roman" w:hAnsi="Times New Roman" w:eastAsia="新宋体" w:cs="Times New Roman"/>
          <w:color w:val="auto"/>
          <w:sz w:val="22"/>
          <w:highlight w:val="none"/>
          <w:shd w:val="clear" w:color="auto" w:fill="auto"/>
        </w:rPr>
        <w:t>。</w:t>
      </w:r>
    </w:p>
    <w:p w14:paraId="6195FCDF">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4.2谈判供应商必须按附件的报价一览表</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lang w:val="en-US" w:eastAsia="zh-CN"/>
        </w:rPr>
        <w:t>分项报价表</w:t>
      </w:r>
      <w:r>
        <w:rPr>
          <w:rFonts w:hint="default" w:ascii="Times New Roman" w:hAnsi="Times New Roman" w:eastAsia="新宋体" w:cs="Times New Roman"/>
          <w:color w:val="auto"/>
          <w:sz w:val="22"/>
          <w:highlight w:val="none"/>
        </w:rPr>
        <w:t>的内容填写单价、合价及其他事项，并由谈判供应商代表签署。</w:t>
      </w:r>
    </w:p>
    <w:p w14:paraId="613143E3">
      <w:pPr>
        <w:spacing w:line="460" w:lineRule="exact"/>
        <w:ind w:firstLine="440" w:firstLineChars="200"/>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4.3报价为人民币报价。</w:t>
      </w:r>
    </w:p>
    <w:p w14:paraId="77E38209">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4.4采购人不接受任何选择报价，对每一种服务只允许一个报价。</w:t>
      </w:r>
    </w:p>
    <w:p w14:paraId="3D78B426">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4.5采购人要求分类报价是为了方便评标，但在任何情况下不限制采购人以其认为最合适的条款、条件签订合同的权利。</w:t>
      </w:r>
    </w:p>
    <w:p w14:paraId="4B619D3B">
      <w:pPr>
        <w:spacing w:line="460" w:lineRule="exact"/>
        <w:ind w:firstLine="440" w:firstLineChars="200"/>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4.6谈判供应商所报的报价在合同执行过程中是固定不变的，不得以任何理由予以变更。任何包含价格调整要求，将被认为是非响应性报价而予以拒绝。所有的报价均为货物到买方指定的工地价。</w:t>
      </w:r>
    </w:p>
    <w:p w14:paraId="52715501">
      <w:pPr>
        <w:spacing w:line="460" w:lineRule="exact"/>
        <w:ind w:firstLine="440" w:firstLineChars="200"/>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color w:val="auto"/>
          <w:sz w:val="22"/>
          <w:highlight w:val="none"/>
        </w:rPr>
        <w:t>5、谈判有效期</w:t>
      </w:r>
    </w:p>
    <w:p w14:paraId="6B07FE84">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highlight w:val="none"/>
        </w:rPr>
        <w:t>5.1自谈判之日起</w:t>
      </w:r>
      <w:r>
        <w:rPr>
          <w:rFonts w:hint="eastAsia" w:eastAsia="新宋体" w:cs="Times New Roman"/>
          <w:b/>
          <w:color w:val="auto"/>
          <w:sz w:val="22"/>
          <w:highlight w:val="none"/>
          <w:lang w:val="en-US" w:eastAsia="zh-CN"/>
        </w:rPr>
        <w:t>9</w:t>
      </w:r>
      <w:r>
        <w:rPr>
          <w:rFonts w:hint="default" w:ascii="Times New Roman" w:hAnsi="Times New Roman" w:eastAsia="新宋体" w:cs="Times New Roman"/>
          <w:b/>
          <w:color w:val="auto"/>
          <w:sz w:val="22"/>
          <w:highlight w:val="none"/>
        </w:rPr>
        <w:t>0天内谈判应保持有效。</w:t>
      </w:r>
    </w:p>
    <w:p w14:paraId="65590860">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5.2特殊情况下，在原谈判有效期截止前，采购人可与谈判供应商协商延长谈判有效期，这种要求和答复均以书面形式进行。谈判供应商可拒绝接受延期要求。同意延长谈判有效期的谈判供应商不得修改谈判响应文件。</w:t>
      </w:r>
    </w:p>
    <w:p w14:paraId="06604EA6">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color w:val="auto"/>
          <w:sz w:val="22"/>
          <w:highlight w:val="none"/>
          <w:lang w:val="en-US" w:eastAsia="zh-CN"/>
        </w:rPr>
        <w:t>6</w:t>
      </w:r>
      <w:r>
        <w:rPr>
          <w:rFonts w:hint="default" w:ascii="Times New Roman" w:hAnsi="Times New Roman" w:eastAsia="新宋体" w:cs="Times New Roman"/>
          <w:b/>
          <w:bCs/>
          <w:color w:val="auto"/>
          <w:sz w:val="22"/>
          <w:szCs w:val="22"/>
          <w:highlight w:val="none"/>
        </w:rPr>
        <w:t>、</w:t>
      </w:r>
      <w:r>
        <w:rPr>
          <w:rFonts w:hint="default" w:ascii="Times New Roman" w:hAnsi="Times New Roman" w:eastAsia="新宋体" w:cs="Times New Roman"/>
          <w:b/>
          <w:bCs/>
          <w:color w:val="auto"/>
          <w:sz w:val="22"/>
          <w:szCs w:val="22"/>
          <w:highlight w:val="none"/>
          <w:lang w:val="en-US" w:eastAsia="zh-CN"/>
        </w:rPr>
        <w:t>谈判响应</w:t>
      </w:r>
      <w:r>
        <w:rPr>
          <w:rFonts w:hint="default" w:ascii="Times New Roman" w:hAnsi="Times New Roman" w:eastAsia="新宋体" w:cs="Times New Roman"/>
          <w:b/>
          <w:bCs/>
          <w:color w:val="auto"/>
          <w:sz w:val="22"/>
          <w:szCs w:val="22"/>
          <w:highlight w:val="none"/>
        </w:rPr>
        <w:t>文件编制</w:t>
      </w:r>
    </w:p>
    <w:p w14:paraId="0610D26A">
      <w:pPr>
        <w:spacing w:line="460" w:lineRule="exact"/>
        <w:ind w:firstLine="440" w:firstLineChars="200"/>
        <w:rPr>
          <w:rFonts w:hint="default" w:ascii="Times New Roman" w:hAnsi="Times New Roman" w:eastAsia="新宋体" w:cs="Times New Roman"/>
          <w:b/>
          <w:bCs/>
          <w:color w:val="auto"/>
          <w:sz w:val="22"/>
          <w:szCs w:val="22"/>
          <w:highlight w:val="none"/>
          <w:u w:val="single"/>
        </w:rPr>
      </w:pPr>
      <w:r>
        <w:rPr>
          <w:rFonts w:hint="eastAsia" w:ascii="Times New Roman" w:hAnsi="Times New Roman" w:eastAsia="新宋体" w:cs="Times New Roman"/>
          <w:b/>
          <w:bCs/>
          <w:color w:val="auto"/>
          <w:sz w:val="22"/>
          <w:szCs w:val="22"/>
          <w:highlight w:val="none"/>
          <w:u w:val="single"/>
          <w:lang w:val="en-US" w:eastAsia="zh-CN"/>
        </w:rPr>
        <w:t>6</w:t>
      </w:r>
      <w:r>
        <w:rPr>
          <w:rFonts w:hint="default" w:ascii="Times New Roman" w:hAnsi="Times New Roman" w:eastAsia="新宋体" w:cs="Times New Roman"/>
          <w:b/>
          <w:bCs/>
          <w:color w:val="auto"/>
          <w:sz w:val="22"/>
          <w:szCs w:val="22"/>
          <w:highlight w:val="none"/>
          <w:u w:val="single"/>
        </w:rPr>
        <w:t>.1本项目通过“政府采购云平台（http</w:t>
      </w:r>
      <w:r>
        <w:rPr>
          <w:rFonts w:hint="eastAsia" w:ascii="Times New Roman" w:hAnsi="Times New Roman" w:eastAsia="新宋体" w:cs="Times New Roman"/>
          <w:b/>
          <w:bCs/>
          <w:color w:val="auto"/>
          <w:sz w:val="22"/>
          <w:szCs w:val="22"/>
          <w:highlight w:val="none"/>
          <w:u w:val="single"/>
          <w:lang w:eastAsia="zh-CN"/>
        </w:rPr>
        <w:t>：</w:t>
      </w:r>
      <w:r>
        <w:rPr>
          <w:rFonts w:hint="default" w:ascii="Times New Roman" w:hAnsi="Times New Roman" w:eastAsia="新宋体" w:cs="Times New Roman"/>
          <w:b/>
          <w:bCs/>
          <w:color w:val="auto"/>
          <w:sz w:val="22"/>
          <w:szCs w:val="22"/>
          <w:highlight w:val="none"/>
          <w:u w:val="single"/>
        </w:rPr>
        <w:t>//zfcg.czt.zj.gov.cn）”实行在线</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响应（</w:t>
      </w:r>
      <w:r>
        <w:rPr>
          <w:rFonts w:hint="default" w:ascii="Times New Roman" w:hAnsi="Times New Roman" w:eastAsia="新宋体" w:cs="Times New Roman"/>
          <w:b/>
          <w:bCs/>
          <w:color w:val="auto"/>
          <w:sz w:val="22"/>
          <w:szCs w:val="22"/>
          <w:highlight w:val="none"/>
          <w:u w:val="single"/>
          <w:lang w:eastAsia="zh-CN"/>
        </w:rPr>
        <w:t>电子评审</w:t>
      </w:r>
      <w:r>
        <w:rPr>
          <w:rFonts w:hint="default" w:ascii="Times New Roman" w:hAnsi="Times New Roman" w:eastAsia="新宋体" w:cs="Times New Roman"/>
          <w:b/>
          <w:bCs/>
          <w:color w:val="auto"/>
          <w:sz w:val="22"/>
          <w:szCs w:val="22"/>
          <w:highlight w:val="none"/>
          <w:u w:val="single"/>
        </w:rPr>
        <w:t>）。供应商应通过“政采云电子交易客户端”，并按照本</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文件和“政府采购云平台”的要求编制并加密</w:t>
      </w:r>
      <w:r>
        <w:rPr>
          <w:rFonts w:hint="default" w:ascii="Times New Roman" w:hAnsi="Times New Roman" w:eastAsia="新宋体" w:cs="Times New Roman"/>
          <w:b/>
          <w:bCs/>
          <w:color w:val="auto"/>
          <w:sz w:val="22"/>
          <w:szCs w:val="22"/>
          <w:highlight w:val="none"/>
          <w:u w:val="single"/>
          <w:lang w:val="en-US" w:eastAsia="zh-CN"/>
        </w:rPr>
        <w:t>谈判响应</w:t>
      </w:r>
      <w:r>
        <w:rPr>
          <w:rFonts w:hint="default" w:ascii="Times New Roman" w:hAnsi="Times New Roman" w:eastAsia="新宋体" w:cs="Times New Roman"/>
          <w:b/>
          <w:bCs/>
          <w:color w:val="auto"/>
          <w:sz w:val="22"/>
          <w:szCs w:val="22"/>
          <w:highlight w:val="none"/>
          <w:u w:val="single"/>
        </w:rPr>
        <w:t>文件。</w:t>
      </w:r>
    </w:p>
    <w:p w14:paraId="77337B4A">
      <w:pPr>
        <w:spacing w:line="460" w:lineRule="exact"/>
        <w:ind w:firstLine="440" w:firstLineChars="200"/>
        <w:rPr>
          <w:rFonts w:hint="default" w:ascii="Times New Roman" w:hAnsi="Times New Roman" w:eastAsia="新宋体" w:cs="Times New Roman"/>
          <w:b/>
          <w:bCs/>
          <w:color w:val="auto"/>
          <w:sz w:val="22"/>
          <w:szCs w:val="22"/>
          <w:highlight w:val="none"/>
          <w:u w:val="single"/>
          <w:lang w:eastAsia="zh-CN"/>
        </w:rPr>
      </w:pPr>
      <w:r>
        <w:rPr>
          <w:rFonts w:hint="eastAsia" w:ascii="Times New Roman" w:hAnsi="Times New Roman" w:eastAsia="新宋体" w:cs="Times New Roman"/>
          <w:b/>
          <w:bCs/>
          <w:color w:val="auto"/>
          <w:sz w:val="22"/>
          <w:szCs w:val="22"/>
          <w:highlight w:val="none"/>
          <w:u w:val="single"/>
          <w:lang w:val="en-US" w:eastAsia="zh-CN"/>
        </w:rPr>
        <w:t>6</w:t>
      </w:r>
      <w:r>
        <w:rPr>
          <w:rFonts w:hint="default" w:ascii="Times New Roman" w:hAnsi="Times New Roman" w:eastAsia="新宋体" w:cs="Times New Roman"/>
          <w:b/>
          <w:bCs/>
          <w:color w:val="auto"/>
          <w:sz w:val="22"/>
          <w:szCs w:val="22"/>
          <w:highlight w:val="none"/>
          <w:u w:val="single"/>
        </w:rPr>
        <w:t>.2</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供应商应当按照本章节 “</w:t>
      </w:r>
      <w:r>
        <w:rPr>
          <w:rFonts w:hint="default" w:ascii="Times New Roman" w:hAnsi="Times New Roman" w:eastAsia="新宋体" w:cs="Times New Roman"/>
          <w:b/>
          <w:bCs/>
          <w:color w:val="auto"/>
          <w:sz w:val="22"/>
          <w:szCs w:val="22"/>
          <w:highlight w:val="none"/>
          <w:u w:val="single"/>
          <w:lang w:val="en-US" w:eastAsia="zh-CN"/>
        </w:rPr>
        <w:t>谈判响应</w:t>
      </w:r>
      <w:r>
        <w:rPr>
          <w:rFonts w:hint="default" w:ascii="Times New Roman" w:hAnsi="Times New Roman" w:eastAsia="新宋体" w:cs="Times New Roman"/>
          <w:b/>
          <w:bCs/>
          <w:color w:val="auto"/>
          <w:sz w:val="22"/>
          <w:szCs w:val="22"/>
          <w:highlight w:val="none"/>
          <w:u w:val="single"/>
        </w:rPr>
        <w:t>文件的构成”规定的内容及顺序在“政采云电子交易客户端”编制</w:t>
      </w:r>
      <w:r>
        <w:rPr>
          <w:rFonts w:hint="default" w:ascii="Times New Roman" w:hAnsi="Times New Roman" w:eastAsia="新宋体" w:cs="Times New Roman"/>
          <w:b/>
          <w:bCs/>
          <w:color w:val="auto"/>
          <w:sz w:val="22"/>
          <w:szCs w:val="22"/>
          <w:highlight w:val="none"/>
          <w:u w:val="single"/>
          <w:lang w:val="en-US" w:eastAsia="zh-CN"/>
        </w:rPr>
        <w:t>谈判响应</w:t>
      </w:r>
      <w:r>
        <w:rPr>
          <w:rFonts w:hint="default" w:ascii="Times New Roman" w:hAnsi="Times New Roman" w:eastAsia="新宋体" w:cs="Times New Roman"/>
          <w:b/>
          <w:bCs/>
          <w:color w:val="auto"/>
          <w:sz w:val="22"/>
          <w:szCs w:val="22"/>
          <w:highlight w:val="none"/>
          <w:u w:val="single"/>
        </w:rPr>
        <w:t>文件。其中《资格文件》和《商务技术文件》中不得出现本项目报价</w:t>
      </w:r>
      <w:r>
        <w:rPr>
          <w:rFonts w:hint="default" w:ascii="Times New Roman" w:hAnsi="Times New Roman" w:eastAsia="新宋体" w:cs="Times New Roman"/>
          <w:b/>
          <w:bCs/>
          <w:color w:val="auto"/>
          <w:sz w:val="22"/>
          <w:szCs w:val="22"/>
          <w:highlight w:val="none"/>
          <w:u w:val="single"/>
          <w:lang w:eastAsia="zh-CN"/>
        </w:rPr>
        <w:t>。</w:t>
      </w:r>
    </w:p>
    <w:p w14:paraId="7E713A4D">
      <w:pPr>
        <w:spacing w:line="460" w:lineRule="exact"/>
        <w:ind w:firstLine="440" w:firstLineChars="200"/>
        <w:rPr>
          <w:rFonts w:hint="default" w:ascii="Times New Roman" w:hAnsi="Times New Roman" w:eastAsia="新宋体" w:cs="Times New Roman"/>
          <w:b/>
          <w:bCs/>
          <w:color w:val="auto"/>
          <w:sz w:val="22"/>
          <w:szCs w:val="22"/>
          <w:highlight w:val="none"/>
          <w:u w:val="single"/>
        </w:rPr>
      </w:pPr>
      <w:r>
        <w:rPr>
          <w:rFonts w:hint="eastAsia" w:ascii="Times New Roman" w:hAnsi="Times New Roman" w:eastAsia="新宋体" w:cs="Times New Roman"/>
          <w:b/>
          <w:bCs/>
          <w:color w:val="auto"/>
          <w:sz w:val="22"/>
          <w:szCs w:val="22"/>
          <w:highlight w:val="none"/>
          <w:u w:val="single"/>
          <w:lang w:val="en-US" w:eastAsia="zh-CN"/>
        </w:rPr>
        <w:t>6</w:t>
      </w:r>
      <w:r>
        <w:rPr>
          <w:rFonts w:hint="default" w:ascii="Times New Roman" w:hAnsi="Times New Roman" w:eastAsia="新宋体" w:cs="Times New Roman"/>
          <w:b/>
          <w:bCs/>
          <w:color w:val="auto"/>
          <w:sz w:val="22"/>
          <w:szCs w:val="22"/>
          <w:highlight w:val="none"/>
          <w:u w:val="single"/>
        </w:rPr>
        <w:t>.3本文件《第</w:t>
      </w:r>
      <w:r>
        <w:rPr>
          <w:rFonts w:hint="eastAsia" w:ascii="Times New Roman" w:hAnsi="Times New Roman" w:eastAsia="新宋体" w:cs="Times New Roman"/>
          <w:b/>
          <w:bCs/>
          <w:color w:val="auto"/>
          <w:sz w:val="22"/>
          <w:szCs w:val="22"/>
          <w:highlight w:val="none"/>
          <w:u w:val="single"/>
          <w:lang w:val="en-US" w:eastAsia="zh-CN"/>
        </w:rPr>
        <w:t>五</w:t>
      </w:r>
      <w:r>
        <w:rPr>
          <w:rFonts w:hint="default" w:ascii="Times New Roman" w:hAnsi="Times New Roman" w:eastAsia="新宋体" w:cs="Times New Roman"/>
          <w:b/>
          <w:bCs/>
          <w:color w:val="auto"/>
          <w:sz w:val="22"/>
          <w:szCs w:val="22"/>
          <w:highlight w:val="none"/>
          <w:u w:val="single"/>
        </w:rPr>
        <w:t xml:space="preserve">部分  </w:t>
      </w:r>
      <w:r>
        <w:rPr>
          <w:rFonts w:hint="default" w:ascii="Times New Roman" w:hAnsi="Times New Roman" w:eastAsia="新宋体" w:cs="Times New Roman"/>
          <w:b/>
          <w:bCs/>
          <w:color w:val="auto"/>
          <w:sz w:val="22"/>
          <w:szCs w:val="22"/>
          <w:highlight w:val="none"/>
          <w:u w:val="single"/>
          <w:lang w:val="en-US" w:eastAsia="zh-CN"/>
        </w:rPr>
        <w:t>附件</w:t>
      </w:r>
      <w:r>
        <w:rPr>
          <w:rFonts w:hint="default" w:ascii="Times New Roman" w:hAnsi="Times New Roman" w:eastAsia="新宋体" w:cs="Times New Roman"/>
          <w:b/>
          <w:bCs/>
          <w:color w:val="auto"/>
          <w:sz w:val="22"/>
          <w:szCs w:val="22"/>
          <w:highlight w:val="none"/>
          <w:u w:val="single"/>
        </w:rPr>
        <w:t>》中有提供格式的，</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供应商须参照格式进行编制（格式中要求提供相关证明材料的还需后附相关证明材料），并按格式要求在指定位置根据要求进行签章，否则视为未提供；本文件《第</w:t>
      </w:r>
      <w:r>
        <w:rPr>
          <w:rFonts w:hint="eastAsia" w:ascii="Times New Roman" w:hAnsi="Times New Roman" w:eastAsia="新宋体" w:cs="Times New Roman"/>
          <w:b/>
          <w:bCs/>
          <w:color w:val="auto"/>
          <w:sz w:val="22"/>
          <w:szCs w:val="22"/>
          <w:highlight w:val="none"/>
          <w:u w:val="single"/>
          <w:lang w:val="en-US" w:eastAsia="zh-CN"/>
        </w:rPr>
        <w:t>五</w:t>
      </w:r>
      <w:r>
        <w:rPr>
          <w:rFonts w:hint="default" w:ascii="Times New Roman" w:hAnsi="Times New Roman" w:eastAsia="新宋体" w:cs="Times New Roman"/>
          <w:b/>
          <w:bCs/>
          <w:color w:val="auto"/>
          <w:sz w:val="22"/>
          <w:szCs w:val="22"/>
          <w:highlight w:val="none"/>
          <w:u w:val="single"/>
        </w:rPr>
        <w:t xml:space="preserve">部分  </w:t>
      </w:r>
      <w:r>
        <w:rPr>
          <w:rFonts w:hint="default" w:ascii="Times New Roman" w:hAnsi="Times New Roman" w:eastAsia="新宋体" w:cs="Times New Roman"/>
          <w:b/>
          <w:bCs/>
          <w:color w:val="auto"/>
          <w:sz w:val="22"/>
          <w:szCs w:val="22"/>
          <w:highlight w:val="none"/>
          <w:u w:val="single"/>
          <w:lang w:val="en-US" w:eastAsia="zh-CN"/>
        </w:rPr>
        <w:t>附件</w:t>
      </w:r>
      <w:r>
        <w:rPr>
          <w:rFonts w:hint="default" w:ascii="Times New Roman" w:hAnsi="Times New Roman" w:eastAsia="新宋体" w:cs="Times New Roman"/>
          <w:b/>
          <w:bCs/>
          <w:color w:val="auto"/>
          <w:sz w:val="22"/>
          <w:szCs w:val="22"/>
          <w:highlight w:val="none"/>
          <w:u w:val="single"/>
        </w:rPr>
        <w:t>》未提供格式的，请各</w:t>
      </w:r>
      <w:r>
        <w:rPr>
          <w:rFonts w:hint="default" w:ascii="Times New Roman" w:hAnsi="Times New Roman" w:eastAsia="新宋体" w:cs="Times New Roman"/>
          <w:b/>
          <w:bCs/>
          <w:color w:val="auto"/>
          <w:sz w:val="22"/>
          <w:szCs w:val="22"/>
          <w:highlight w:val="none"/>
          <w:u w:val="single"/>
          <w:lang w:eastAsia="zh-CN"/>
        </w:rPr>
        <w:t>谈判供应商</w:t>
      </w:r>
      <w:r>
        <w:rPr>
          <w:rFonts w:hint="default" w:ascii="Times New Roman" w:hAnsi="Times New Roman" w:eastAsia="新宋体" w:cs="Times New Roman"/>
          <w:b/>
          <w:bCs/>
          <w:color w:val="auto"/>
          <w:sz w:val="22"/>
          <w:szCs w:val="22"/>
          <w:highlight w:val="none"/>
          <w:u w:val="single"/>
        </w:rPr>
        <w:t>自行拟定格式，并加盖单位公章并由法定代表人或其授权代表签署（签字或盖章），否则视为未提供。</w:t>
      </w:r>
    </w:p>
    <w:p w14:paraId="69E81F17">
      <w:pPr>
        <w:spacing w:line="460" w:lineRule="exact"/>
        <w:ind w:firstLine="440" w:firstLineChars="200"/>
        <w:rPr>
          <w:rFonts w:hint="default" w:ascii="Times New Roman" w:hAnsi="Times New Roman" w:eastAsia="新宋体" w:cs="Times New Roman"/>
          <w:b/>
          <w:bCs/>
          <w:color w:val="auto"/>
          <w:sz w:val="22"/>
          <w:szCs w:val="22"/>
          <w:highlight w:val="none"/>
          <w:u w:val="single"/>
        </w:rPr>
      </w:pPr>
      <w:r>
        <w:rPr>
          <w:rFonts w:hint="eastAsia" w:ascii="Times New Roman" w:hAnsi="Times New Roman" w:eastAsia="新宋体" w:cs="Times New Roman"/>
          <w:b/>
          <w:bCs/>
          <w:color w:val="auto"/>
          <w:sz w:val="22"/>
          <w:szCs w:val="22"/>
          <w:highlight w:val="none"/>
          <w:u w:val="single"/>
          <w:lang w:val="en-US" w:eastAsia="zh-CN"/>
        </w:rPr>
        <w:t>6</w:t>
      </w:r>
      <w:r>
        <w:rPr>
          <w:rFonts w:hint="default" w:ascii="Times New Roman" w:hAnsi="Times New Roman" w:eastAsia="新宋体" w:cs="Times New Roman"/>
          <w:b/>
          <w:bCs/>
          <w:color w:val="auto"/>
          <w:sz w:val="22"/>
          <w:szCs w:val="22"/>
          <w:highlight w:val="none"/>
          <w:u w:val="single"/>
        </w:rPr>
        <w:t>.4《</w:t>
      </w:r>
      <w:r>
        <w:rPr>
          <w:rFonts w:hint="default" w:ascii="Times New Roman" w:hAnsi="Times New Roman" w:eastAsia="新宋体" w:cs="Times New Roman"/>
          <w:b/>
          <w:bCs/>
          <w:color w:val="auto"/>
          <w:sz w:val="22"/>
          <w:szCs w:val="22"/>
          <w:highlight w:val="none"/>
          <w:u w:val="single"/>
          <w:lang w:val="en-US" w:eastAsia="zh-CN"/>
        </w:rPr>
        <w:t>谈判响应</w:t>
      </w:r>
      <w:r>
        <w:rPr>
          <w:rFonts w:hint="default" w:ascii="Times New Roman" w:hAnsi="Times New Roman" w:eastAsia="新宋体" w:cs="Times New Roman"/>
          <w:b/>
          <w:bCs/>
          <w:color w:val="auto"/>
          <w:sz w:val="22"/>
          <w:szCs w:val="22"/>
          <w:highlight w:val="none"/>
          <w:u w:val="single"/>
        </w:rPr>
        <w:t>文件》内容不完整、编排混乱导致《</w:t>
      </w:r>
      <w:r>
        <w:rPr>
          <w:rFonts w:hint="default" w:ascii="Times New Roman" w:hAnsi="Times New Roman" w:eastAsia="新宋体" w:cs="Times New Roman"/>
          <w:b/>
          <w:bCs/>
          <w:color w:val="auto"/>
          <w:sz w:val="22"/>
          <w:szCs w:val="22"/>
          <w:highlight w:val="none"/>
          <w:u w:val="single"/>
          <w:lang w:val="en-US" w:eastAsia="zh-CN"/>
        </w:rPr>
        <w:t>谈判响应</w:t>
      </w:r>
      <w:r>
        <w:rPr>
          <w:rFonts w:hint="default" w:ascii="Times New Roman" w:hAnsi="Times New Roman" w:eastAsia="新宋体" w:cs="Times New Roman"/>
          <w:b/>
          <w:bCs/>
          <w:color w:val="auto"/>
          <w:sz w:val="22"/>
          <w:szCs w:val="22"/>
          <w:highlight w:val="none"/>
          <w:u w:val="single"/>
        </w:rPr>
        <w:t>文件》被误读、漏读或者查找不到相关内容的，</w:t>
      </w:r>
      <w:r>
        <w:rPr>
          <w:rFonts w:hint="default" w:ascii="Times New Roman" w:hAnsi="Times New Roman" w:eastAsia="新宋体" w:cs="Times New Roman"/>
          <w:b/>
          <w:bCs/>
          <w:color w:val="auto"/>
          <w:sz w:val="22"/>
          <w:szCs w:val="22"/>
          <w:highlight w:val="none"/>
          <w:u w:val="single"/>
          <w:lang w:val="en-US" w:eastAsia="zh-CN"/>
        </w:rPr>
        <w:t>谈判供应商自行负</w:t>
      </w:r>
      <w:r>
        <w:rPr>
          <w:rFonts w:hint="default" w:ascii="Times New Roman" w:hAnsi="Times New Roman" w:eastAsia="新宋体" w:cs="Times New Roman"/>
          <w:b/>
          <w:bCs/>
          <w:color w:val="auto"/>
          <w:sz w:val="22"/>
          <w:szCs w:val="22"/>
          <w:highlight w:val="none"/>
          <w:u w:val="single"/>
        </w:rPr>
        <w:t>责。</w:t>
      </w:r>
    </w:p>
    <w:p w14:paraId="09809AF6">
      <w:pPr>
        <w:spacing w:line="460" w:lineRule="exact"/>
        <w:ind w:firstLine="440" w:firstLineChars="200"/>
        <w:rPr>
          <w:rFonts w:hint="default" w:ascii="Times New Roman" w:hAnsi="Times New Roman" w:eastAsia="新宋体" w:cs="Times New Roman"/>
          <w:b/>
          <w:bCs/>
          <w:color w:val="auto"/>
          <w:sz w:val="22"/>
          <w:szCs w:val="22"/>
          <w:highlight w:val="none"/>
          <w:u w:val="single"/>
        </w:rPr>
      </w:pPr>
      <w:r>
        <w:rPr>
          <w:rFonts w:hint="eastAsia" w:ascii="Times New Roman" w:hAnsi="Times New Roman" w:eastAsia="新宋体" w:cs="Times New Roman"/>
          <w:b/>
          <w:bCs/>
          <w:color w:val="auto"/>
          <w:sz w:val="22"/>
          <w:szCs w:val="22"/>
          <w:highlight w:val="none"/>
          <w:u w:val="single"/>
          <w:lang w:val="en-US" w:eastAsia="zh-CN"/>
        </w:rPr>
        <w:t>6</w:t>
      </w:r>
      <w:r>
        <w:rPr>
          <w:rFonts w:hint="default" w:ascii="Times New Roman" w:hAnsi="Times New Roman" w:eastAsia="新宋体" w:cs="Times New Roman"/>
          <w:b/>
          <w:bCs/>
          <w:color w:val="auto"/>
          <w:sz w:val="22"/>
          <w:szCs w:val="22"/>
          <w:highlight w:val="none"/>
          <w:u w:val="single"/>
        </w:rPr>
        <w:t>.5《</w:t>
      </w:r>
      <w:r>
        <w:rPr>
          <w:rFonts w:hint="default" w:ascii="Times New Roman" w:hAnsi="Times New Roman" w:eastAsia="新宋体" w:cs="Times New Roman"/>
          <w:b/>
          <w:bCs/>
          <w:color w:val="auto"/>
          <w:sz w:val="22"/>
          <w:szCs w:val="22"/>
          <w:highlight w:val="none"/>
          <w:u w:val="single"/>
          <w:lang w:val="en-US" w:eastAsia="zh-CN"/>
        </w:rPr>
        <w:t>谈判响应</w:t>
      </w:r>
      <w:r>
        <w:rPr>
          <w:rFonts w:hint="default" w:ascii="Times New Roman" w:hAnsi="Times New Roman" w:eastAsia="新宋体" w:cs="Times New Roman"/>
          <w:b/>
          <w:bCs/>
          <w:color w:val="auto"/>
          <w:sz w:val="22"/>
          <w:szCs w:val="22"/>
          <w:highlight w:val="none"/>
          <w:u w:val="single"/>
        </w:rPr>
        <w:t>文件》因字迹潦草或表达不清所引起的后果由</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供应商负责。</w:t>
      </w:r>
    </w:p>
    <w:p w14:paraId="40A84806">
      <w:pPr>
        <w:spacing w:line="460" w:lineRule="exact"/>
        <w:ind w:firstLine="440" w:firstLineChars="200"/>
        <w:rPr>
          <w:rFonts w:hint="default" w:ascii="Times New Roman" w:hAnsi="Times New Roman" w:eastAsia="新宋体" w:cs="Times New Roman"/>
          <w:b/>
          <w:bCs/>
          <w:color w:val="auto"/>
          <w:sz w:val="22"/>
          <w:szCs w:val="22"/>
          <w:highlight w:val="none"/>
          <w:u w:val="single"/>
        </w:rPr>
      </w:pPr>
      <w:r>
        <w:rPr>
          <w:rFonts w:hint="eastAsia" w:ascii="Times New Roman" w:hAnsi="Times New Roman" w:eastAsia="新宋体" w:cs="Times New Roman"/>
          <w:b/>
          <w:bCs/>
          <w:color w:val="auto"/>
          <w:sz w:val="22"/>
          <w:szCs w:val="22"/>
          <w:highlight w:val="none"/>
          <w:u w:val="single"/>
          <w:lang w:val="en-US" w:eastAsia="zh-CN"/>
        </w:rPr>
        <w:t>6</w:t>
      </w:r>
      <w:r>
        <w:rPr>
          <w:rFonts w:hint="default" w:ascii="Times New Roman" w:hAnsi="Times New Roman" w:eastAsia="新宋体" w:cs="Times New Roman"/>
          <w:b/>
          <w:bCs/>
          <w:color w:val="auto"/>
          <w:sz w:val="22"/>
          <w:szCs w:val="22"/>
          <w:highlight w:val="none"/>
          <w:u w:val="single"/>
        </w:rPr>
        <w:t>.6</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供应商没有按照本章节 “</w:t>
      </w:r>
      <w:r>
        <w:rPr>
          <w:rFonts w:hint="default" w:ascii="Times New Roman" w:hAnsi="Times New Roman" w:eastAsia="新宋体" w:cs="Times New Roman"/>
          <w:b/>
          <w:bCs/>
          <w:color w:val="auto"/>
          <w:sz w:val="22"/>
          <w:szCs w:val="22"/>
          <w:highlight w:val="none"/>
          <w:u w:val="single"/>
          <w:lang w:val="en-US" w:eastAsia="zh-CN"/>
        </w:rPr>
        <w:t>谈判响应</w:t>
      </w:r>
      <w:r>
        <w:rPr>
          <w:rFonts w:hint="default" w:ascii="Times New Roman" w:hAnsi="Times New Roman" w:eastAsia="新宋体" w:cs="Times New Roman"/>
          <w:b/>
          <w:bCs/>
          <w:color w:val="auto"/>
          <w:sz w:val="22"/>
          <w:szCs w:val="22"/>
          <w:highlight w:val="none"/>
          <w:u w:val="single"/>
        </w:rPr>
        <w:t>文件</w:t>
      </w:r>
      <w:r>
        <w:rPr>
          <w:rFonts w:hint="default" w:ascii="Times New Roman" w:hAnsi="Times New Roman" w:eastAsia="新宋体" w:cs="Times New Roman"/>
          <w:b/>
          <w:bCs/>
          <w:color w:val="auto"/>
          <w:sz w:val="22"/>
          <w:szCs w:val="22"/>
          <w:highlight w:val="none"/>
          <w:u w:val="single"/>
          <w:lang w:val="en-US" w:eastAsia="zh-CN"/>
        </w:rPr>
        <w:t>的构成</w:t>
      </w:r>
      <w:r>
        <w:rPr>
          <w:rFonts w:hint="default" w:ascii="Times New Roman" w:hAnsi="Times New Roman" w:eastAsia="新宋体" w:cs="Times New Roman"/>
          <w:b/>
          <w:bCs/>
          <w:color w:val="auto"/>
          <w:sz w:val="22"/>
          <w:szCs w:val="22"/>
          <w:highlight w:val="none"/>
          <w:u w:val="single"/>
        </w:rPr>
        <w:t>”要求提供全部资料，或者没有仔细阅读</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文件，或者没有对</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文件在各方面的要求作出实质性响应是</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供应商的风险，由此造成的一切后果由</w:t>
      </w:r>
      <w:r>
        <w:rPr>
          <w:rFonts w:hint="default" w:ascii="Times New Roman" w:hAnsi="Times New Roman" w:eastAsia="新宋体" w:cs="Times New Roman"/>
          <w:b/>
          <w:bCs/>
          <w:color w:val="auto"/>
          <w:sz w:val="22"/>
          <w:szCs w:val="22"/>
          <w:highlight w:val="none"/>
          <w:u w:val="single"/>
          <w:lang w:val="en-US" w:eastAsia="zh-CN"/>
        </w:rPr>
        <w:t>谈判</w:t>
      </w:r>
      <w:r>
        <w:rPr>
          <w:rFonts w:hint="default" w:ascii="Times New Roman" w:hAnsi="Times New Roman" w:eastAsia="新宋体" w:cs="Times New Roman"/>
          <w:b/>
          <w:bCs/>
          <w:color w:val="auto"/>
          <w:sz w:val="22"/>
          <w:szCs w:val="22"/>
          <w:highlight w:val="none"/>
          <w:u w:val="single"/>
        </w:rPr>
        <w:t>供应商自行承担。</w:t>
      </w:r>
    </w:p>
    <w:p w14:paraId="7D4EAA36">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b/>
          <w:bCs/>
          <w:color w:val="auto"/>
          <w:sz w:val="22"/>
          <w:szCs w:val="22"/>
          <w:highlight w:val="none"/>
          <w:lang w:val="en-US" w:eastAsia="zh-CN"/>
        </w:rPr>
        <w:t>7</w:t>
      </w:r>
      <w:r>
        <w:rPr>
          <w:rFonts w:hint="default" w:ascii="Times New Roman" w:hAnsi="Times New Roman" w:eastAsia="新宋体" w:cs="Times New Roman"/>
          <w:b/>
          <w:bCs/>
          <w:color w:val="auto"/>
          <w:sz w:val="22"/>
          <w:szCs w:val="22"/>
          <w:highlight w:val="none"/>
          <w:lang w:val="en-US" w:eastAsia="zh-CN"/>
        </w:rPr>
        <w:t>、谈判响应</w:t>
      </w:r>
      <w:r>
        <w:rPr>
          <w:rFonts w:hint="default" w:ascii="Times New Roman" w:hAnsi="Times New Roman" w:eastAsia="新宋体" w:cs="Times New Roman"/>
          <w:b/>
          <w:bCs/>
          <w:color w:val="auto"/>
          <w:sz w:val="22"/>
          <w:szCs w:val="22"/>
          <w:highlight w:val="none"/>
        </w:rPr>
        <w:t>文件的签章</w:t>
      </w:r>
    </w:p>
    <w:p w14:paraId="684F213E">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b/>
          <w:bCs/>
          <w:color w:val="auto"/>
          <w:sz w:val="22"/>
          <w:szCs w:val="22"/>
          <w:highlight w:val="none"/>
          <w:lang w:val="en-US" w:eastAsia="zh-CN"/>
        </w:rPr>
        <w:t>7</w:t>
      </w: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val="en-US" w:eastAsia="zh-CN"/>
        </w:rPr>
        <w:t>谈判响应</w:t>
      </w:r>
      <w:r>
        <w:rPr>
          <w:rFonts w:hint="default" w:ascii="Times New Roman" w:hAnsi="Times New Roman" w:eastAsia="新宋体" w:cs="Times New Roman"/>
          <w:b/>
          <w:bCs/>
          <w:color w:val="auto"/>
          <w:sz w:val="22"/>
          <w:szCs w:val="22"/>
          <w:highlight w:val="none"/>
        </w:rPr>
        <w:t>文件》的签章：见《前附表》；</w:t>
      </w:r>
    </w:p>
    <w:p w14:paraId="6DB82ED5">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b/>
          <w:bCs/>
          <w:color w:val="auto"/>
          <w:sz w:val="22"/>
          <w:szCs w:val="22"/>
          <w:highlight w:val="none"/>
          <w:lang w:val="en-US" w:eastAsia="zh-CN"/>
        </w:rPr>
        <w:t>7</w:t>
      </w:r>
      <w:r>
        <w:rPr>
          <w:rFonts w:hint="default" w:ascii="Times New Roman" w:hAnsi="Times New Roman" w:eastAsia="新宋体" w:cs="Times New Roman"/>
          <w:b/>
          <w:bCs/>
          <w:color w:val="auto"/>
          <w:sz w:val="22"/>
          <w:szCs w:val="22"/>
          <w:highlight w:val="none"/>
        </w:rPr>
        <w:t>.2《</w:t>
      </w:r>
      <w:r>
        <w:rPr>
          <w:rFonts w:hint="default" w:ascii="Times New Roman" w:hAnsi="Times New Roman" w:eastAsia="新宋体" w:cs="Times New Roman"/>
          <w:b/>
          <w:bCs/>
          <w:color w:val="auto"/>
          <w:sz w:val="22"/>
          <w:szCs w:val="22"/>
          <w:highlight w:val="none"/>
          <w:lang w:val="en-US" w:eastAsia="zh-CN"/>
        </w:rPr>
        <w:t>谈判响应</w:t>
      </w:r>
      <w:r>
        <w:rPr>
          <w:rFonts w:hint="default" w:ascii="Times New Roman" w:hAnsi="Times New Roman" w:eastAsia="新宋体" w:cs="Times New Roman"/>
          <w:b/>
          <w:bCs/>
          <w:color w:val="auto"/>
          <w:sz w:val="22"/>
          <w:szCs w:val="22"/>
          <w:highlight w:val="none"/>
        </w:rPr>
        <w:t>文件》应由</w:t>
      </w:r>
      <w:r>
        <w:rPr>
          <w:rFonts w:hint="default" w:ascii="Times New Roman" w:hAnsi="Times New Roman" w:eastAsia="新宋体" w:cs="Times New Roman"/>
          <w:b/>
          <w:bCs/>
          <w:color w:val="auto"/>
          <w:sz w:val="22"/>
          <w:szCs w:val="22"/>
          <w:highlight w:val="none"/>
          <w:lang w:eastAsia="zh-CN"/>
        </w:rPr>
        <w:t>谈判</w:t>
      </w:r>
      <w:r>
        <w:rPr>
          <w:rFonts w:hint="default" w:ascii="Times New Roman" w:hAnsi="Times New Roman" w:eastAsia="新宋体" w:cs="Times New Roman"/>
          <w:b/>
          <w:bCs/>
          <w:color w:val="auto"/>
          <w:sz w:val="22"/>
          <w:szCs w:val="22"/>
          <w:highlight w:val="none"/>
        </w:rPr>
        <w:t>供应商法定代表人或其授权代表签字（或盖章），并时加盖</w:t>
      </w:r>
      <w:r>
        <w:rPr>
          <w:rFonts w:hint="default" w:ascii="Times New Roman" w:hAnsi="Times New Roman" w:eastAsia="新宋体" w:cs="Times New Roman"/>
          <w:b/>
          <w:bCs/>
          <w:color w:val="auto"/>
          <w:sz w:val="22"/>
          <w:szCs w:val="22"/>
          <w:highlight w:val="none"/>
          <w:lang w:eastAsia="zh-CN"/>
        </w:rPr>
        <w:t>谈判</w:t>
      </w:r>
      <w:r>
        <w:rPr>
          <w:rFonts w:hint="default" w:ascii="Times New Roman" w:hAnsi="Times New Roman" w:eastAsia="新宋体" w:cs="Times New Roman"/>
          <w:b/>
          <w:bCs/>
          <w:color w:val="auto"/>
          <w:sz w:val="22"/>
          <w:szCs w:val="22"/>
          <w:highlight w:val="none"/>
        </w:rPr>
        <w:t>供应商公章。</w:t>
      </w:r>
    </w:p>
    <w:p w14:paraId="1CDFCE52">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b/>
          <w:bCs/>
          <w:color w:val="auto"/>
          <w:sz w:val="22"/>
          <w:szCs w:val="22"/>
          <w:highlight w:val="none"/>
          <w:lang w:val="en-US" w:eastAsia="zh-CN"/>
        </w:rPr>
        <w:t>8</w:t>
      </w:r>
      <w:r>
        <w:rPr>
          <w:rFonts w:hint="default" w:ascii="Times New Roman" w:hAnsi="Times New Roman" w:eastAsia="新宋体" w:cs="Times New Roman"/>
          <w:b/>
          <w:bCs/>
          <w:color w:val="auto"/>
          <w:sz w:val="22"/>
          <w:szCs w:val="22"/>
          <w:highlight w:val="none"/>
          <w:lang w:val="en-US" w:eastAsia="zh-CN"/>
        </w:rPr>
        <w:t>、</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文件的形式</w:t>
      </w:r>
    </w:p>
    <w:p w14:paraId="368A75E5">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b/>
          <w:bCs/>
          <w:color w:val="auto"/>
          <w:sz w:val="22"/>
          <w:szCs w:val="22"/>
          <w:highlight w:val="none"/>
          <w:lang w:val="en-US" w:eastAsia="zh-CN"/>
        </w:rPr>
        <w:t>8</w:t>
      </w: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文件的形式：见《前附表》；</w:t>
      </w:r>
    </w:p>
    <w:p w14:paraId="704CE6B8">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b/>
          <w:bCs/>
          <w:color w:val="auto"/>
          <w:sz w:val="22"/>
          <w:szCs w:val="22"/>
          <w:highlight w:val="none"/>
          <w:lang w:val="en-US" w:eastAsia="zh-CN"/>
        </w:rPr>
        <w:t>8</w:t>
      </w:r>
      <w:r>
        <w:rPr>
          <w:rFonts w:hint="default" w:ascii="Times New Roman" w:hAnsi="Times New Roman" w:eastAsia="新宋体" w:cs="Times New Roman"/>
          <w:b/>
          <w:bCs/>
          <w:color w:val="auto"/>
          <w:sz w:val="22"/>
          <w:szCs w:val="22"/>
          <w:highlight w:val="none"/>
        </w:rPr>
        <w:t>.2“电子加密</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文件”：“电子加密</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文件”是指通过“政采云电子交易客户端”完成</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文件编制后生成并加密的数据电文形式的</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w:t>
      </w:r>
    </w:p>
    <w:p w14:paraId="5B54B00B">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b/>
          <w:bCs/>
          <w:color w:val="auto"/>
          <w:sz w:val="22"/>
          <w:szCs w:val="22"/>
          <w:highlight w:val="none"/>
          <w:lang w:val="en-US" w:eastAsia="zh-CN"/>
        </w:rPr>
        <w:t>8</w:t>
      </w:r>
      <w:r>
        <w:rPr>
          <w:rFonts w:hint="default" w:ascii="Times New Roman" w:hAnsi="Times New Roman" w:eastAsia="新宋体" w:cs="Times New Roman"/>
          <w:b/>
          <w:bCs/>
          <w:color w:val="auto"/>
          <w:sz w:val="22"/>
          <w:szCs w:val="22"/>
          <w:highlight w:val="none"/>
        </w:rPr>
        <w:t>.3“备份</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文件”：“备份</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文件”是指与“电子加密</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文件”同时生成的数据电文形式的电子文件（备份标书），其他方式编制的“备份</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文件”视为无效的“备份</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w:t>
      </w:r>
    </w:p>
    <w:p w14:paraId="6EEA1729">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eastAsia" w:ascii="Times New Roman" w:hAnsi="Times New Roman" w:eastAsia="新宋体" w:cs="Times New Roman"/>
          <w:b/>
          <w:bCs/>
          <w:color w:val="auto"/>
          <w:sz w:val="22"/>
          <w:szCs w:val="22"/>
          <w:highlight w:val="none"/>
          <w:lang w:val="en-US" w:eastAsia="zh-CN"/>
        </w:rPr>
        <w:t>9</w:t>
      </w:r>
      <w:r>
        <w:rPr>
          <w:rFonts w:hint="default" w:ascii="Times New Roman" w:hAnsi="Times New Roman" w:eastAsia="新宋体" w:cs="Times New Roman"/>
          <w:b/>
          <w:bCs/>
          <w:color w:val="auto"/>
          <w:sz w:val="22"/>
          <w:szCs w:val="22"/>
          <w:highlight w:val="none"/>
          <w:lang w:val="en-US" w:eastAsia="zh-CN"/>
        </w:rPr>
        <w:t>、</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文件的份数</w:t>
      </w:r>
    </w:p>
    <w:p w14:paraId="72BC4495">
      <w:pPr>
        <w:spacing w:line="460" w:lineRule="exact"/>
        <w:ind w:firstLine="440" w:firstLineChars="200"/>
        <w:rPr>
          <w:rFonts w:hint="default" w:ascii="Times New Roman" w:hAnsi="Times New Roman" w:eastAsia="新宋体" w:cs="Times New Roman"/>
          <w:color w:val="auto"/>
          <w:sz w:val="22"/>
          <w:highlight w:val="none"/>
        </w:rPr>
      </w:pPr>
      <w:r>
        <w:rPr>
          <w:rFonts w:hint="eastAsia" w:ascii="Times New Roman" w:hAnsi="Times New Roman" w:eastAsia="新宋体" w:cs="Times New Roman"/>
          <w:b/>
          <w:bCs/>
          <w:color w:val="auto"/>
          <w:sz w:val="22"/>
          <w:szCs w:val="22"/>
          <w:highlight w:val="none"/>
          <w:lang w:val="en-US" w:eastAsia="zh-CN"/>
        </w:rPr>
        <w:t>9</w:t>
      </w:r>
      <w:r>
        <w:rPr>
          <w:rFonts w:hint="default" w:ascii="Times New Roman" w:hAnsi="Times New Roman" w:eastAsia="新宋体" w:cs="Times New Roman"/>
          <w:b/>
          <w:bCs/>
          <w:color w:val="auto"/>
          <w:sz w:val="22"/>
          <w:szCs w:val="22"/>
          <w:highlight w:val="none"/>
        </w:rPr>
        <w:t>.1</w:t>
      </w:r>
      <w:r>
        <w:rPr>
          <w:rFonts w:hint="default" w:ascii="Times New Roman" w:hAnsi="Times New Roman" w:eastAsia="新宋体" w:cs="Times New Roman"/>
          <w:b/>
          <w:bCs/>
          <w:color w:val="auto"/>
          <w:sz w:val="22"/>
          <w:szCs w:val="22"/>
          <w:highlight w:val="none"/>
          <w:lang w:eastAsia="zh-CN"/>
        </w:rPr>
        <w:t>谈判响应</w:t>
      </w:r>
      <w:r>
        <w:rPr>
          <w:rFonts w:hint="default" w:ascii="Times New Roman" w:hAnsi="Times New Roman" w:eastAsia="新宋体" w:cs="Times New Roman"/>
          <w:b/>
          <w:bCs/>
          <w:color w:val="auto"/>
          <w:sz w:val="22"/>
          <w:szCs w:val="22"/>
          <w:highlight w:val="none"/>
        </w:rPr>
        <w:t>文件的份数：见《前附表》。</w:t>
      </w:r>
    </w:p>
    <w:p w14:paraId="158BA847">
      <w:pPr>
        <w:spacing w:before="312" w:beforeLines="100" w:after="312" w:afterLines="100" w:line="460" w:lineRule="exact"/>
        <w:jc w:val="center"/>
        <w:outlineLvl w:val="1"/>
        <w:rPr>
          <w:rFonts w:hint="default" w:ascii="Times New Roman" w:hAnsi="Times New Roman" w:eastAsia="新宋体" w:cs="Times New Roman"/>
          <w:b/>
          <w:bCs/>
          <w:color w:val="auto"/>
          <w:sz w:val="22"/>
          <w:szCs w:val="22"/>
          <w:highlight w:val="none"/>
        </w:rPr>
      </w:pPr>
      <w:bookmarkStart w:id="21" w:name="_Toc32437"/>
      <w:r>
        <w:rPr>
          <w:rFonts w:hint="default" w:ascii="Times New Roman" w:hAnsi="Times New Roman" w:eastAsia="新宋体" w:cs="Times New Roman"/>
          <w:b/>
          <w:bCs/>
          <w:color w:val="auto"/>
          <w:sz w:val="22"/>
          <w:szCs w:val="22"/>
          <w:highlight w:val="none"/>
        </w:rPr>
        <w:t>四、谈判响应文件的递交</w:t>
      </w:r>
      <w:bookmarkEnd w:id="21"/>
    </w:p>
    <w:p w14:paraId="6C724298">
      <w:pPr>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lang w:val="en-US" w:eastAsia="zh-CN"/>
        </w:rPr>
        <w:t>1、</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文件的上传和递交</w:t>
      </w:r>
    </w:p>
    <w:p w14:paraId="57FAFB31">
      <w:pPr>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1.1“</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文件”的上传、递交：见《前附表》。</w:t>
      </w:r>
    </w:p>
    <w:p w14:paraId="090E81CC">
      <w:pPr>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lang w:val="en-US" w:eastAsia="zh-CN"/>
        </w:rPr>
        <w:t>2、</w:t>
      </w:r>
      <w:r>
        <w:rPr>
          <w:rFonts w:hint="default" w:ascii="Times New Roman" w:hAnsi="Times New Roman" w:eastAsia="新宋体" w:cs="Times New Roman"/>
          <w:b w:val="0"/>
          <w:bCs w:val="0"/>
          <w:color w:val="auto"/>
          <w:sz w:val="22"/>
          <w:szCs w:val="22"/>
          <w:highlight w:val="none"/>
        </w:rPr>
        <w:t>“电子加密</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文件”解密和异常情况处理</w:t>
      </w:r>
    </w:p>
    <w:p w14:paraId="1B1C88D8">
      <w:pPr>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2.1“电子加密</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文件”解密：见《前附表》。</w:t>
      </w:r>
    </w:p>
    <w:p w14:paraId="3B58772E">
      <w:pPr>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lang w:val="en-US" w:eastAsia="zh-CN"/>
        </w:rPr>
        <w:t>3、</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文件的补充、修改或撤回</w:t>
      </w:r>
    </w:p>
    <w:p w14:paraId="01546485">
      <w:pPr>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3.1供应商应当在</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截止时间前完成</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文件的上传、递交，并可以补充、修改或者撤回</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文件。补充或者修改</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文件的，应当先行撤回原文件，补充、修改后重新上传、递交。</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截止时间前未完成上传、递交的，视为撤回</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截止时间后递交的</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文件，“政府采购云平台”将予以拒收。</w:t>
      </w:r>
    </w:p>
    <w:p w14:paraId="30501CE5">
      <w:pPr>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rPr>
        <w:t>3.2</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截止时间后，</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供应商不得撤回、修改《</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w:t>
      </w:r>
    </w:p>
    <w:p w14:paraId="0569B311">
      <w:pPr>
        <w:spacing w:line="460" w:lineRule="exact"/>
        <w:ind w:firstLine="440" w:firstLineChars="200"/>
        <w:rPr>
          <w:rFonts w:hint="default" w:ascii="Times New Roman" w:hAnsi="Times New Roman" w:eastAsia="新宋体" w:cs="Times New Roman"/>
          <w:b w:val="0"/>
          <w:bCs w:val="0"/>
          <w:color w:val="auto"/>
          <w:sz w:val="22"/>
          <w:szCs w:val="22"/>
          <w:highlight w:val="none"/>
        </w:rPr>
      </w:pPr>
      <w:r>
        <w:rPr>
          <w:rFonts w:hint="default" w:ascii="Times New Roman" w:hAnsi="Times New Roman" w:eastAsia="新宋体" w:cs="Times New Roman"/>
          <w:b w:val="0"/>
          <w:bCs w:val="0"/>
          <w:color w:val="auto"/>
          <w:sz w:val="22"/>
          <w:szCs w:val="22"/>
          <w:highlight w:val="none"/>
          <w:lang w:val="en-US" w:eastAsia="zh-CN"/>
        </w:rPr>
        <w:t>4、</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文件的备选方案</w:t>
      </w:r>
    </w:p>
    <w:p w14:paraId="17E9658F">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b w:val="0"/>
          <w:bCs w:val="0"/>
          <w:color w:val="auto"/>
          <w:sz w:val="22"/>
          <w:szCs w:val="22"/>
          <w:highlight w:val="none"/>
        </w:rPr>
        <w:t>4.1</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供应商不得递交任何的</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备选（替代）方案，否则其</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文件将作无效标处理。与“电子加密</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文件”同时生成的“备份</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文件”不是</w:t>
      </w:r>
      <w:r>
        <w:rPr>
          <w:rFonts w:hint="default" w:ascii="Times New Roman" w:hAnsi="Times New Roman" w:eastAsia="新宋体" w:cs="Times New Roman"/>
          <w:b w:val="0"/>
          <w:bCs w:val="0"/>
          <w:color w:val="auto"/>
          <w:sz w:val="22"/>
          <w:szCs w:val="22"/>
          <w:highlight w:val="none"/>
          <w:lang w:eastAsia="zh-CN"/>
        </w:rPr>
        <w:t>谈判响应</w:t>
      </w:r>
      <w:r>
        <w:rPr>
          <w:rFonts w:hint="default" w:ascii="Times New Roman" w:hAnsi="Times New Roman" w:eastAsia="新宋体" w:cs="Times New Roman"/>
          <w:b w:val="0"/>
          <w:bCs w:val="0"/>
          <w:color w:val="auto"/>
          <w:sz w:val="22"/>
          <w:szCs w:val="22"/>
          <w:highlight w:val="none"/>
        </w:rPr>
        <w:t>备选（替代）方案。</w:t>
      </w:r>
    </w:p>
    <w:p w14:paraId="4AD54E47">
      <w:pPr>
        <w:spacing w:before="312" w:beforeLines="100" w:after="312" w:afterLines="100" w:line="460" w:lineRule="exact"/>
        <w:jc w:val="center"/>
        <w:outlineLvl w:val="1"/>
        <w:rPr>
          <w:rFonts w:hint="default" w:ascii="Times New Roman" w:hAnsi="Times New Roman" w:eastAsia="新宋体" w:cs="Times New Roman"/>
          <w:b/>
          <w:bCs/>
          <w:color w:val="auto"/>
          <w:sz w:val="22"/>
          <w:szCs w:val="22"/>
          <w:highlight w:val="none"/>
        </w:rPr>
      </w:pPr>
      <w:bookmarkStart w:id="22" w:name="_Toc27768"/>
      <w:r>
        <w:rPr>
          <w:rFonts w:hint="default" w:ascii="Times New Roman" w:hAnsi="Times New Roman" w:eastAsia="新宋体" w:cs="Times New Roman"/>
          <w:b/>
          <w:bCs/>
          <w:color w:val="auto"/>
          <w:sz w:val="22"/>
          <w:szCs w:val="22"/>
          <w:highlight w:val="none"/>
        </w:rPr>
        <w:t>五、谈判和评审</w:t>
      </w:r>
      <w:bookmarkEnd w:id="22"/>
    </w:p>
    <w:p w14:paraId="03A2E8C0">
      <w:pPr>
        <w:spacing w:line="460" w:lineRule="exact"/>
        <w:ind w:firstLine="440" w:firstLineChars="200"/>
        <w:rPr>
          <w:rFonts w:hint="default" w:ascii="Times New Roman" w:hAnsi="Times New Roman" w:eastAsia="新宋体" w:cs="Times New Roman"/>
          <w:b w:val="0"/>
          <w:bCs w:val="0"/>
          <w:color w:val="auto"/>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开标形式</w:t>
      </w:r>
    </w:p>
    <w:p w14:paraId="3DF9B13F">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lang w:val="en-US" w:eastAsia="zh-CN"/>
        </w:rPr>
        <w:t>采购</w:t>
      </w:r>
      <w:r>
        <w:rPr>
          <w:rFonts w:hint="default" w:ascii="Times New Roman" w:hAnsi="Times New Roman" w:eastAsia="新宋体" w:cs="Times New Roman"/>
          <w:b/>
          <w:color w:val="auto"/>
          <w:sz w:val="22"/>
          <w:szCs w:val="22"/>
          <w:highlight w:val="none"/>
        </w:rPr>
        <w:t>组织机构将按照</w:t>
      </w:r>
      <w:r>
        <w:rPr>
          <w:rFonts w:hint="default" w:ascii="Times New Roman" w:hAnsi="Times New Roman" w:eastAsia="新宋体" w:cs="Times New Roman"/>
          <w:b/>
          <w:color w:val="auto"/>
          <w:sz w:val="22"/>
          <w:szCs w:val="22"/>
          <w:highlight w:val="none"/>
          <w:lang w:val="en-US" w:eastAsia="zh-CN"/>
        </w:rPr>
        <w:t>谈判</w:t>
      </w:r>
      <w:r>
        <w:rPr>
          <w:rFonts w:hint="default" w:ascii="Times New Roman" w:hAnsi="Times New Roman" w:eastAsia="新宋体" w:cs="Times New Roman"/>
          <w:b/>
          <w:color w:val="auto"/>
          <w:sz w:val="22"/>
          <w:szCs w:val="22"/>
          <w:highlight w:val="none"/>
        </w:rPr>
        <w:t>文件规定的时间通过“政府采购云平台”组织开标、开启</w:t>
      </w:r>
      <w:r>
        <w:rPr>
          <w:rFonts w:hint="default" w:ascii="Times New Roman" w:hAnsi="Times New Roman" w:eastAsia="新宋体" w:cs="Times New Roman"/>
          <w:b/>
          <w:color w:val="auto"/>
          <w:sz w:val="22"/>
          <w:szCs w:val="22"/>
          <w:highlight w:val="none"/>
          <w:lang w:val="en-US" w:eastAsia="zh-CN"/>
        </w:rPr>
        <w:t>谈判响应</w:t>
      </w:r>
      <w:r>
        <w:rPr>
          <w:rFonts w:hint="default" w:ascii="Times New Roman" w:hAnsi="Times New Roman" w:eastAsia="新宋体" w:cs="Times New Roman"/>
          <w:b/>
          <w:color w:val="auto"/>
          <w:sz w:val="22"/>
          <w:szCs w:val="22"/>
          <w:highlight w:val="none"/>
        </w:rPr>
        <w:t>文件，</w:t>
      </w:r>
      <w:r>
        <w:rPr>
          <w:rFonts w:hint="default" w:ascii="Times New Roman" w:hAnsi="Times New Roman" w:eastAsia="新宋体" w:cs="Times New Roman"/>
          <w:b/>
          <w:color w:val="auto"/>
          <w:sz w:val="22"/>
          <w:szCs w:val="22"/>
          <w:highlight w:val="none"/>
          <w:lang w:val="en-US" w:eastAsia="zh-CN"/>
        </w:rPr>
        <w:t>谈判</w:t>
      </w:r>
      <w:r>
        <w:rPr>
          <w:rFonts w:hint="default" w:ascii="Times New Roman" w:hAnsi="Times New Roman" w:eastAsia="新宋体" w:cs="Times New Roman"/>
          <w:b/>
          <w:color w:val="auto"/>
          <w:sz w:val="22"/>
          <w:szCs w:val="22"/>
          <w:highlight w:val="none"/>
        </w:rPr>
        <w:t>供应商应当准时</w:t>
      </w:r>
      <w:r>
        <w:rPr>
          <w:rFonts w:hint="eastAsia" w:ascii="Times New Roman" w:hAnsi="Times New Roman" w:eastAsia="新宋体" w:cs="Times New Roman"/>
          <w:b/>
          <w:color w:val="auto"/>
          <w:sz w:val="22"/>
          <w:szCs w:val="22"/>
          <w:highlight w:val="none"/>
          <w:lang w:val="en-US" w:eastAsia="zh-CN"/>
        </w:rPr>
        <w:t>（</w:t>
      </w:r>
      <w:r>
        <w:rPr>
          <w:rFonts w:hint="default" w:ascii="Times New Roman" w:hAnsi="Times New Roman" w:eastAsia="新宋体" w:cs="Times New Roman"/>
          <w:b/>
          <w:color w:val="auto"/>
          <w:sz w:val="22"/>
          <w:szCs w:val="22"/>
          <w:highlight w:val="none"/>
        </w:rPr>
        <w:t>在线</w:t>
      </w:r>
      <w:r>
        <w:rPr>
          <w:rFonts w:hint="eastAsia" w:ascii="Times New Roman" w:hAnsi="Times New Roman" w:eastAsia="新宋体" w:cs="Times New Roman"/>
          <w:b/>
          <w:color w:val="auto"/>
          <w:sz w:val="22"/>
          <w:szCs w:val="22"/>
          <w:highlight w:val="none"/>
          <w:lang w:val="en-US" w:eastAsia="zh-CN"/>
        </w:rPr>
        <w:t>）</w:t>
      </w:r>
      <w:r>
        <w:rPr>
          <w:rFonts w:hint="default" w:ascii="Times New Roman" w:hAnsi="Times New Roman" w:eastAsia="新宋体" w:cs="Times New Roman"/>
          <w:b/>
          <w:color w:val="auto"/>
          <w:sz w:val="22"/>
          <w:szCs w:val="22"/>
          <w:highlight w:val="none"/>
        </w:rPr>
        <w:t>参加。</w:t>
      </w:r>
    </w:p>
    <w:p w14:paraId="1BF84B35">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rPr>
        <w:t>开标准备</w:t>
      </w:r>
    </w:p>
    <w:p w14:paraId="2872A604">
      <w:pPr>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lang w:val="en-US" w:eastAsia="zh-CN"/>
        </w:rPr>
        <w:t>2</w:t>
      </w:r>
      <w:r>
        <w:rPr>
          <w:rFonts w:hint="default" w:ascii="Times New Roman" w:hAnsi="Times New Roman" w:eastAsia="新宋体" w:cs="Times New Roman"/>
          <w:color w:val="auto"/>
          <w:kern w:val="0"/>
          <w:sz w:val="22"/>
          <w:szCs w:val="22"/>
          <w:highlight w:val="none"/>
        </w:rPr>
        <w:t>.1开标的准备工作由采购组织机构负责落实；</w:t>
      </w:r>
    </w:p>
    <w:p w14:paraId="6D9CD5BE">
      <w:pPr>
        <w:spacing w:line="460" w:lineRule="exact"/>
        <w:ind w:firstLine="440" w:firstLineChars="200"/>
        <w:rPr>
          <w:rFonts w:hint="default" w:ascii="Times New Roman" w:hAnsi="Times New Roman" w:eastAsia="新宋体" w:cs="Times New Roman"/>
          <w:b/>
          <w:color w:val="auto"/>
          <w:kern w:val="0"/>
          <w:sz w:val="22"/>
          <w:szCs w:val="22"/>
          <w:highlight w:val="none"/>
        </w:rPr>
      </w:pPr>
      <w:r>
        <w:rPr>
          <w:rFonts w:hint="default" w:ascii="Times New Roman" w:hAnsi="Times New Roman" w:eastAsia="新宋体" w:cs="Times New Roman"/>
          <w:color w:val="auto"/>
          <w:kern w:val="0"/>
          <w:sz w:val="22"/>
          <w:szCs w:val="22"/>
          <w:highlight w:val="none"/>
          <w:lang w:val="en-US" w:eastAsia="zh-CN"/>
        </w:rPr>
        <w:t>2</w:t>
      </w:r>
      <w:r>
        <w:rPr>
          <w:rFonts w:hint="default" w:ascii="Times New Roman" w:hAnsi="Times New Roman" w:eastAsia="新宋体" w:cs="Times New Roman"/>
          <w:color w:val="auto"/>
          <w:kern w:val="0"/>
          <w:sz w:val="22"/>
          <w:szCs w:val="22"/>
          <w:highlight w:val="none"/>
        </w:rPr>
        <w:t>.2</w:t>
      </w:r>
      <w:r>
        <w:rPr>
          <w:rFonts w:hint="default" w:ascii="Times New Roman" w:hAnsi="Times New Roman" w:eastAsia="新宋体" w:cs="Times New Roman"/>
          <w:b/>
          <w:color w:val="auto"/>
          <w:sz w:val="22"/>
          <w:szCs w:val="22"/>
          <w:highlight w:val="none"/>
        </w:rPr>
        <w:t>采购组织机构将按照</w:t>
      </w:r>
      <w:r>
        <w:rPr>
          <w:rFonts w:hint="default" w:ascii="Times New Roman" w:hAnsi="Times New Roman" w:eastAsia="新宋体" w:cs="Times New Roman"/>
          <w:b/>
          <w:color w:val="auto"/>
          <w:sz w:val="22"/>
          <w:szCs w:val="22"/>
          <w:highlight w:val="none"/>
          <w:lang w:val="en-US" w:eastAsia="zh-CN"/>
        </w:rPr>
        <w:t>谈判</w:t>
      </w:r>
      <w:r>
        <w:rPr>
          <w:rFonts w:hint="default" w:ascii="Times New Roman" w:hAnsi="Times New Roman" w:eastAsia="新宋体" w:cs="Times New Roman"/>
          <w:b/>
          <w:color w:val="auto"/>
          <w:sz w:val="22"/>
          <w:szCs w:val="22"/>
          <w:highlight w:val="none"/>
        </w:rPr>
        <w:t>文件规定的时间通过“政府采购云平台”组织开标、开启</w:t>
      </w:r>
      <w:r>
        <w:rPr>
          <w:rFonts w:hint="default" w:ascii="Times New Roman" w:hAnsi="Times New Roman" w:eastAsia="新宋体" w:cs="Times New Roman"/>
          <w:b/>
          <w:color w:val="auto"/>
          <w:sz w:val="22"/>
          <w:szCs w:val="22"/>
          <w:highlight w:val="none"/>
          <w:lang w:val="en-US" w:eastAsia="zh-CN"/>
        </w:rPr>
        <w:t>谈判响应</w:t>
      </w:r>
      <w:r>
        <w:rPr>
          <w:rFonts w:hint="default" w:ascii="Times New Roman" w:hAnsi="Times New Roman" w:eastAsia="新宋体" w:cs="Times New Roman"/>
          <w:b/>
          <w:color w:val="auto"/>
          <w:sz w:val="22"/>
          <w:szCs w:val="22"/>
          <w:highlight w:val="none"/>
        </w:rPr>
        <w:t>文件，</w:t>
      </w:r>
      <w:r>
        <w:rPr>
          <w:rFonts w:hint="default" w:ascii="Times New Roman" w:hAnsi="Times New Roman" w:eastAsia="新宋体" w:cs="Times New Roman"/>
          <w:b/>
          <w:color w:val="auto"/>
          <w:sz w:val="22"/>
          <w:szCs w:val="22"/>
          <w:highlight w:val="none"/>
          <w:lang w:val="en-US" w:eastAsia="zh-CN"/>
        </w:rPr>
        <w:t>谈判</w:t>
      </w:r>
      <w:r>
        <w:rPr>
          <w:rFonts w:hint="default" w:ascii="Times New Roman" w:hAnsi="Times New Roman" w:eastAsia="新宋体" w:cs="Times New Roman"/>
          <w:b/>
          <w:color w:val="auto"/>
          <w:sz w:val="22"/>
          <w:szCs w:val="22"/>
          <w:highlight w:val="none"/>
        </w:rPr>
        <w:t>供应商应当准时</w:t>
      </w:r>
      <w:r>
        <w:rPr>
          <w:rFonts w:hint="eastAsia" w:ascii="Times New Roman" w:hAnsi="Times New Roman" w:eastAsia="新宋体" w:cs="Times New Roman"/>
          <w:b/>
          <w:color w:val="auto"/>
          <w:sz w:val="22"/>
          <w:szCs w:val="22"/>
          <w:highlight w:val="none"/>
          <w:lang w:val="en-US" w:eastAsia="zh-CN"/>
        </w:rPr>
        <w:t>（</w:t>
      </w:r>
      <w:r>
        <w:rPr>
          <w:rFonts w:hint="default" w:ascii="Times New Roman" w:hAnsi="Times New Roman" w:eastAsia="新宋体" w:cs="Times New Roman"/>
          <w:b/>
          <w:color w:val="auto"/>
          <w:sz w:val="22"/>
          <w:szCs w:val="22"/>
          <w:highlight w:val="none"/>
        </w:rPr>
        <w:t>在线</w:t>
      </w:r>
      <w:r>
        <w:rPr>
          <w:rFonts w:hint="eastAsia" w:ascii="Times New Roman" w:hAnsi="Times New Roman" w:eastAsia="新宋体" w:cs="Times New Roman"/>
          <w:b/>
          <w:color w:val="auto"/>
          <w:sz w:val="22"/>
          <w:szCs w:val="22"/>
          <w:highlight w:val="none"/>
          <w:lang w:val="en-US" w:eastAsia="zh-CN"/>
        </w:rPr>
        <w:t>）</w:t>
      </w:r>
      <w:r>
        <w:rPr>
          <w:rFonts w:hint="default" w:ascii="Times New Roman" w:hAnsi="Times New Roman" w:eastAsia="新宋体" w:cs="Times New Roman"/>
          <w:b/>
          <w:color w:val="auto"/>
          <w:sz w:val="22"/>
          <w:szCs w:val="22"/>
          <w:highlight w:val="none"/>
        </w:rPr>
        <w:t>参加。</w:t>
      </w:r>
      <w:r>
        <w:rPr>
          <w:rFonts w:hint="default" w:ascii="Times New Roman" w:hAnsi="Times New Roman" w:eastAsia="新宋体" w:cs="Times New Roman"/>
          <w:b/>
          <w:color w:val="auto"/>
          <w:kern w:val="0"/>
          <w:sz w:val="22"/>
          <w:szCs w:val="22"/>
          <w:highlight w:val="none"/>
          <w:lang w:val="en-US" w:eastAsia="zh-CN"/>
        </w:rPr>
        <w:t>谈判</w:t>
      </w:r>
      <w:r>
        <w:rPr>
          <w:rFonts w:hint="default" w:ascii="Times New Roman" w:hAnsi="Times New Roman" w:eastAsia="新宋体" w:cs="Times New Roman"/>
          <w:b/>
          <w:color w:val="auto"/>
          <w:kern w:val="0"/>
          <w:sz w:val="22"/>
          <w:szCs w:val="22"/>
          <w:highlight w:val="none"/>
        </w:rPr>
        <w:t>供应商如不参加开标大会的，视同认可开标结果，事后不得对采购相关人员、开标过程和开标结果提出异议，同时</w:t>
      </w:r>
      <w:r>
        <w:rPr>
          <w:rFonts w:hint="default" w:ascii="Times New Roman" w:hAnsi="Times New Roman" w:eastAsia="新宋体" w:cs="Times New Roman"/>
          <w:b/>
          <w:color w:val="auto"/>
          <w:kern w:val="0"/>
          <w:sz w:val="22"/>
          <w:szCs w:val="22"/>
          <w:highlight w:val="none"/>
          <w:lang w:val="en-US" w:eastAsia="zh-CN"/>
        </w:rPr>
        <w:t>谈判</w:t>
      </w:r>
      <w:r>
        <w:rPr>
          <w:rFonts w:hint="default" w:ascii="Times New Roman" w:hAnsi="Times New Roman" w:eastAsia="新宋体" w:cs="Times New Roman"/>
          <w:b/>
          <w:color w:val="auto"/>
          <w:kern w:val="0"/>
          <w:sz w:val="22"/>
          <w:szCs w:val="22"/>
          <w:highlight w:val="none"/>
        </w:rPr>
        <w:t>供应商因未在线参加开标而导致</w:t>
      </w:r>
      <w:r>
        <w:rPr>
          <w:rFonts w:hint="default" w:ascii="Times New Roman" w:hAnsi="Times New Roman" w:eastAsia="新宋体" w:cs="Times New Roman"/>
          <w:b/>
          <w:color w:val="auto"/>
          <w:kern w:val="0"/>
          <w:sz w:val="22"/>
          <w:szCs w:val="22"/>
          <w:highlight w:val="none"/>
          <w:lang w:val="en-US" w:eastAsia="zh-CN"/>
        </w:rPr>
        <w:t>谈判响应</w:t>
      </w:r>
      <w:r>
        <w:rPr>
          <w:rFonts w:hint="default" w:ascii="Times New Roman" w:hAnsi="Times New Roman" w:eastAsia="新宋体" w:cs="Times New Roman"/>
          <w:b/>
          <w:color w:val="auto"/>
          <w:kern w:val="0"/>
          <w:sz w:val="22"/>
          <w:szCs w:val="22"/>
          <w:highlight w:val="none"/>
        </w:rPr>
        <w:t>文件无法按时解密等一切后果由供应商自己承担。</w:t>
      </w:r>
    </w:p>
    <w:p w14:paraId="19EE70E0">
      <w:pPr>
        <w:spacing w:line="460" w:lineRule="exact"/>
        <w:ind w:firstLine="440" w:firstLineChars="200"/>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lang w:val="en-US" w:eastAsia="zh-CN"/>
        </w:rPr>
        <w:t>3、</w:t>
      </w:r>
      <w:r>
        <w:rPr>
          <w:rFonts w:hint="default" w:ascii="Times New Roman" w:hAnsi="Times New Roman" w:eastAsia="新宋体" w:cs="Times New Roman"/>
          <w:b/>
          <w:bCs/>
          <w:color w:val="auto"/>
          <w:sz w:val="22"/>
          <w:szCs w:val="22"/>
          <w:highlight w:val="none"/>
        </w:rPr>
        <w:t>开标</w:t>
      </w:r>
      <w:r>
        <w:rPr>
          <w:rFonts w:hint="default" w:ascii="Times New Roman" w:hAnsi="Times New Roman" w:eastAsia="新宋体" w:cs="Times New Roman"/>
          <w:b/>
          <w:bCs/>
          <w:color w:val="auto"/>
          <w:sz w:val="22"/>
          <w:szCs w:val="22"/>
          <w:highlight w:val="none"/>
          <w:lang w:val="en-US" w:eastAsia="zh-CN"/>
        </w:rPr>
        <w:t>谈判</w:t>
      </w:r>
      <w:r>
        <w:rPr>
          <w:rFonts w:hint="default" w:ascii="Times New Roman" w:hAnsi="Times New Roman" w:eastAsia="新宋体" w:cs="Times New Roman"/>
          <w:b/>
          <w:bCs/>
          <w:color w:val="auto"/>
          <w:sz w:val="22"/>
          <w:szCs w:val="22"/>
          <w:highlight w:val="none"/>
        </w:rPr>
        <w:t>流程</w:t>
      </w:r>
    </w:p>
    <w:p w14:paraId="5C65016B">
      <w:pPr>
        <w:spacing w:line="460" w:lineRule="exact"/>
        <w:ind w:firstLine="440" w:firstLineChars="200"/>
        <w:rPr>
          <w:rFonts w:hint="default" w:ascii="Times New Roman" w:hAnsi="Times New Roman" w:eastAsia="新宋体" w:cs="Times New Roman"/>
          <w:b/>
          <w:color w:val="auto"/>
          <w:kern w:val="0"/>
          <w:sz w:val="22"/>
          <w:szCs w:val="22"/>
          <w:highlight w:val="none"/>
          <w:lang w:val="en-US" w:eastAsia="zh-CN"/>
        </w:rPr>
      </w:pPr>
      <w:r>
        <w:rPr>
          <w:rFonts w:hint="default" w:ascii="Times New Roman" w:hAnsi="Times New Roman" w:eastAsia="新宋体" w:cs="Times New Roman"/>
          <w:b/>
          <w:color w:val="auto"/>
          <w:kern w:val="0"/>
          <w:sz w:val="22"/>
          <w:szCs w:val="22"/>
          <w:highlight w:val="none"/>
          <w:lang w:val="en-US" w:eastAsia="zh-CN"/>
        </w:rPr>
        <w:t>3</w:t>
      </w:r>
      <w:r>
        <w:rPr>
          <w:rFonts w:hint="default" w:ascii="Times New Roman" w:hAnsi="Times New Roman" w:eastAsia="新宋体" w:cs="Times New Roman"/>
          <w:b/>
          <w:color w:val="auto"/>
          <w:kern w:val="0"/>
          <w:sz w:val="22"/>
          <w:szCs w:val="22"/>
          <w:highlight w:val="none"/>
        </w:rPr>
        <w:t>.1开标</w:t>
      </w:r>
      <w:r>
        <w:rPr>
          <w:rFonts w:hint="default" w:ascii="Times New Roman" w:hAnsi="Times New Roman" w:eastAsia="新宋体" w:cs="Times New Roman"/>
          <w:b/>
          <w:color w:val="auto"/>
          <w:kern w:val="0"/>
          <w:sz w:val="22"/>
          <w:szCs w:val="22"/>
          <w:highlight w:val="none"/>
          <w:lang w:eastAsia="zh-CN"/>
        </w:rPr>
        <w:t>、</w:t>
      </w:r>
      <w:r>
        <w:rPr>
          <w:rFonts w:hint="default" w:ascii="Times New Roman" w:hAnsi="Times New Roman" w:eastAsia="新宋体" w:cs="Times New Roman"/>
          <w:b/>
          <w:color w:val="auto"/>
          <w:kern w:val="0"/>
          <w:sz w:val="22"/>
          <w:szCs w:val="22"/>
          <w:highlight w:val="none"/>
          <w:lang w:val="en-US" w:eastAsia="zh-CN"/>
        </w:rPr>
        <w:t>谈判</w:t>
      </w:r>
    </w:p>
    <w:p w14:paraId="109C3031">
      <w:pPr>
        <w:spacing w:line="460" w:lineRule="exact"/>
        <w:ind w:firstLine="440" w:firstLineChars="200"/>
        <w:rPr>
          <w:rFonts w:hint="default" w:ascii="Times New Roman" w:hAnsi="Times New Roman" w:eastAsia="新宋体" w:cs="Times New Roman"/>
          <w:color w:val="auto"/>
          <w:kern w:val="0"/>
          <w:sz w:val="22"/>
          <w:szCs w:val="22"/>
          <w:highlight w:val="none"/>
        </w:rPr>
      </w:pPr>
      <w:r>
        <w:rPr>
          <w:rFonts w:hint="default" w:ascii="Times New Roman" w:hAnsi="Times New Roman" w:eastAsia="新宋体" w:cs="Times New Roman"/>
          <w:color w:val="auto"/>
          <w:kern w:val="0"/>
          <w:sz w:val="22"/>
          <w:szCs w:val="22"/>
          <w:highlight w:val="none"/>
          <w:lang w:eastAsia="zh-CN"/>
        </w:rPr>
        <w:t>（</w:t>
      </w:r>
      <w:r>
        <w:rPr>
          <w:rFonts w:hint="default" w:ascii="Times New Roman" w:hAnsi="Times New Roman" w:eastAsia="新宋体" w:cs="Times New Roman"/>
          <w:color w:val="auto"/>
          <w:kern w:val="0"/>
          <w:sz w:val="22"/>
          <w:szCs w:val="22"/>
          <w:highlight w:val="none"/>
          <w:lang w:val="en-US" w:eastAsia="zh-CN"/>
        </w:rPr>
        <w:t>1</w:t>
      </w:r>
      <w:r>
        <w:rPr>
          <w:rFonts w:hint="default" w:ascii="Times New Roman" w:hAnsi="Times New Roman" w:eastAsia="新宋体" w:cs="Times New Roman"/>
          <w:color w:val="auto"/>
          <w:kern w:val="0"/>
          <w:sz w:val="22"/>
          <w:szCs w:val="22"/>
          <w:highlight w:val="none"/>
          <w:lang w:eastAsia="zh-CN"/>
        </w:rPr>
        <w:t>）</w:t>
      </w:r>
      <w:r>
        <w:rPr>
          <w:rFonts w:hint="default" w:ascii="Times New Roman" w:hAnsi="Times New Roman" w:eastAsia="新宋体" w:cs="Times New Roman"/>
          <w:color w:val="auto"/>
          <w:kern w:val="0"/>
          <w:sz w:val="22"/>
          <w:szCs w:val="22"/>
          <w:highlight w:val="none"/>
        </w:rPr>
        <w:t>向</w:t>
      </w:r>
      <w:r>
        <w:rPr>
          <w:rFonts w:hint="default" w:ascii="Times New Roman" w:hAnsi="Times New Roman" w:eastAsia="新宋体" w:cs="Times New Roman"/>
          <w:color w:val="auto"/>
          <w:kern w:val="0"/>
          <w:sz w:val="22"/>
          <w:szCs w:val="22"/>
          <w:highlight w:val="none"/>
          <w:lang w:val="en-US" w:eastAsia="zh-CN"/>
        </w:rPr>
        <w:t>谈判</w:t>
      </w:r>
      <w:r>
        <w:rPr>
          <w:rFonts w:hint="default" w:ascii="Times New Roman" w:hAnsi="Times New Roman" w:eastAsia="新宋体" w:cs="Times New Roman"/>
          <w:color w:val="auto"/>
          <w:kern w:val="0"/>
          <w:sz w:val="22"/>
          <w:szCs w:val="22"/>
          <w:highlight w:val="none"/>
        </w:rPr>
        <w:t>供应商发出电子加密</w:t>
      </w:r>
      <w:r>
        <w:rPr>
          <w:rFonts w:hint="default" w:ascii="Times New Roman" w:hAnsi="Times New Roman" w:eastAsia="新宋体" w:cs="Times New Roman"/>
          <w:color w:val="auto"/>
          <w:kern w:val="0"/>
          <w:sz w:val="22"/>
          <w:szCs w:val="22"/>
          <w:highlight w:val="none"/>
          <w:lang w:val="en-US" w:eastAsia="zh-CN"/>
        </w:rPr>
        <w:t>谈判响应</w:t>
      </w:r>
      <w:r>
        <w:rPr>
          <w:rFonts w:hint="default" w:ascii="Times New Roman" w:hAnsi="Times New Roman" w:eastAsia="新宋体" w:cs="Times New Roman"/>
          <w:color w:val="auto"/>
          <w:kern w:val="0"/>
          <w:sz w:val="22"/>
          <w:szCs w:val="22"/>
          <w:highlight w:val="none"/>
        </w:rPr>
        <w:t>文件【开始解密】通知，由</w:t>
      </w:r>
      <w:r>
        <w:rPr>
          <w:rFonts w:hint="default" w:ascii="Times New Roman" w:hAnsi="Times New Roman" w:eastAsia="新宋体" w:cs="Times New Roman"/>
          <w:color w:val="auto"/>
          <w:kern w:val="0"/>
          <w:sz w:val="22"/>
          <w:szCs w:val="22"/>
          <w:highlight w:val="none"/>
          <w:lang w:val="en-US" w:eastAsia="zh-CN"/>
        </w:rPr>
        <w:t>谈判</w:t>
      </w:r>
      <w:r>
        <w:rPr>
          <w:rFonts w:hint="default" w:ascii="Times New Roman" w:hAnsi="Times New Roman" w:eastAsia="新宋体" w:cs="Times New Roman"/>
          <w:color w:val="auto"/>
          <w:kern w:val="0"/>
          <w:sz w:val="22"/>
          <w:szCs w:val="22"/>
          <w:highlight w:val="none"/>
        </w:rPr>
        <w:t>供应商按</w:t>
      </w:r>
      <w:r>
        <w:rPr>
          <w:rFonts w:hint="default" w:ascii="Times New Roman" w:hAnsi="Times New Roman" w:eastAsia="新宋体" w:cs="Times New Roman"/>
          <w:color w:val="auto"/>
          <w:kern w:val="0"/>
          <w:sz w:val="22"/>
          <w:szCs w:val="22"/>
          <w:highlight w:val="none"/>
          <w:lang w:val="en-US" w:eastAsia="zh-CN"/>
        </w:rPr>
        <w:t>谈判</w:t>
      </w:r>
      <w:r>
        <w:rPr>
          <w:rFonts w:hint="default" w:ascii="Times New Roman" w:hAnsi="Times New Roman" w:eastAsia="新宋体" w:cs="Times New Roman"/>
          <w:color w:val="auto"/>
          <w:kern w:val="0"/>
          <w:sz w:val="22"/>
          <w:szCs w:val="22"/>
          <w:highlight w:val="none"/>
        </w:rPr>
        <w:t>文件规定的时间内自行进行</w:t>
      </w:r>
      <w:r>
        <w:rPr>
          <w:rFonts w:hint="default" w:ascii="Times New Roman" w:hAnsi="Times New Roman" w:eastAsia="新宋体" w:cs="Times New Roman"/>
          <w:color w:val="auto"/>
          <w:kern w:val="0"/>
          <w:sz w:val="22"/>
          <w:szCs w:val="22"/>
          <w:highlight w:val="none"/>
          <w:lang w:val="en-US" w:eastAsia="zh-CN"/>
        </w:rPr>
        <w:t>谈判响应</w:t>
      </w:r>
      <w:r>
        <w:rPr>
          <w:rFonts w:hint="default" w:ascii="Times New Roman" w:hAnsi="Times New Roman" w:eastAsia="新宋体" w:cs="Times New Roman"/>
          <w:color w:val="auto"/>
          <w:kern w:val="0"/>
          <w:sz w:val="22"/>
          <w:szCs w:val="22"/>
          <w:highlight w:val="none"/>
        </w:rPr>
        <w:t>文件解密。</w:t>
      </w:r>
      <w:r>
        <w:rPr>
          <w:rFonts w:hint="default" w:ascii="Times New Roman" w:hAnsi="Times New Roman" w:eastAsia="新宋体" w:cs="Times New Roman"/>
          <w:color w:val="auto"/>
          <w:kern w:val="0"/>
          <w:sz w:val="22"/>
          <w:szCs w:val="22"/>
          <w:highlight w:val="none"/>
          <w:lang w:val="en-US" w:eastAsia="zh-CN"/>
        </w:rPr>
        <w:t>谈判</w:t>
      </w:r>
      <w:r>
        <w:rPr>
          <w:rFonts w:hint="default" w:ascii="Times New Roman" w:hAnsi="Times New Roman" w:eastAsia="新宋体" w:cs="Times New Roman"/>
          <w:color w:val="auto"/>
          <w:kern w:val="0"/>
          <w:sz w:val="22"/>
          <w:szCs w:val="22"/>
          <w:highlight w:val="none"/>
        </w:rPr>
        <w:t>供应商在规定的时间内无法完成已递交的“电子加密</w:t>
      </w:r>
      <w:r>
        <w:rPr>
          <w:rFonts w:hint="default" w:ascii="Times New Roman" w:hAnsi="Times New Roman" w:eastAsia="新宋体" w:cs="Times New Roman"/>
          <w:color w:val="auto"/>
          <w:kern w:val="0"/>
          <w:sz w:val="22"/>
          <w:szCs w:val="22"/>
          <w:highlight w:val="none"/>
          <w:lang w:val="en-US" w:eastAsia="zh-CN"/>
        </w:rPr>
        <w:t>谈判响应</w:t>
      </w:r>
      <w:r>
        <w:rPr>
          <w:rFonts w:hint="default" w:ascii="Times New Roman" w:hAnsi="Times New Roman" w:eastAsia="新宋体" w:cs="Times New Roman"/>
          <w:color w:val="auto"/>
          <w:kern w:val="0"/>
          <w:sz w:val="22"/>
          <w:szCs w:val="22"/>
          <w:highlight w:val="none"/>
        </w:rPr>
        <w:t>文件”解密的，如已按规定递交了备份</w:t>
      </w:r>
      <w:r>
        <w:rPr>
          <w:rFonts w:hint="default" w:ascii="Times New Roman" w:hAnsi="Times New Roman" w:eastAsia="新宋体" w:cs="Times New Roman"/>
          <w:color w:val="auto"/>
          <w:kern w:val="0"/>
          <w:sz w:val="22"/>
          <w:szCs w:val="22"/>
          <w:highlight w:val="none"/>
          <w:lang w:eastAsia="zh-CN"/>
        </w:rPr>
        <w:t>谈判响应文件</w:t>
      </w:r>
      <w:r>
        <w:rPr>
          <w:rFonts w:hint="default" w:ascii="Times New Roman" w:hAnsi="Times New Roman" w:eastAsia="新宋体" w:cs="Times New Roman"/>
          <w:color w:val="auto"/>
          <w:kern w:val="0"/>
          <w:sz w:val="22"/>
          <w:szCs w:val="22"/>
          <w:highlight w:val="none"/>
        </w:rPr>
        <w:t>的，将由采购组织机构按“政府采购云平台”操作规范将备份</w:t>
      </w:r>
      <w:r>
        <w:rPr>
          <w:rFonts w:hint="default" w:ascii="Times New Roman" w:hAnsi="Times New Roman" w:eastAsia="新宋体" w:cs="Times New Roman"/>
          <w:color w:val="auto"/>
          <w:kern w:val="0"/>
          <w:sz w:val="22"/>
          <w:szCs w:val="22"/>
          <w:highlight w:val="none"/>
          <w:lang w:eastAsia="zh-CN"/>
        </w:rPr>
        <w:t>谈判响应文件</w:t>
      </w:r>
      <w:r>
        <w:rPr>
          <w:rFonts w:hint="default" w:ascii="Times New Roman" w:hAnsi="Times New Roman" w:eastAsia="新宋体" w:cs="Times New Roman"/>
          <w:color w:val="auto"/>
          <w:kern w:val="0"/>
          <w:sz w:val="22"/>
          <w:szCs w:val="22"/>
          <w:highlight w:val="none"/>
        </w:rPr>
        <w:t>上传至“政府采购云平台”，上传成功后，“电子加密</w:t>
      </w:r>
      <w:r>
        <w:rPr>
          <w:rFonts w:hint="default" w:ascii="Times New Roman" w:hAnsi="Times New Roman" w:eastAsia="新宋体" w:cs="Times New Roman"/>
          <w:color w:val="auto"/>
          <w:kern w:val="0"/>
          <w:sz w:val="22"/>
          <w:szCs w:val="22"/>
          <w:highlight w:val="none"/>
          <w:lang w:val="en-US" w:eastAsia="zh-CN"/>
        </w:rPr>
        <w:t>谈判响应</w:t>
      </w:r>
      <w:r>
        <w:rPr>
          <w:rFonts w:hint="default" w:ascii="Times New Roman" w:hAnsi="Times New Roman" w:eastAsia="新宋体" w:cs="Times New Roman"/>
          <w:color w:val="auto"/>
          <w:kern w:val="0"/>
          <w:sz w:val="22"/>
          <w:szCs w:val="22"/>
          <w:highlight w:val="none"/>
        </w:rPr>
        <w:t>文件”自动失效；</w:t>
      </w:r>
    </w:p>
    <w:p w14:paraId="3D04C05E">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kern w:val="0"/>
          <w:sz w:val="22"/>
          <w:szCs w:val="22"/>
          <w:highlight w:val="none"/>
          <w:lang w:val="en-US" w:eastAsia="zh-CN"/>
        </w:rPr>
        <w:t>2</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kern w:val="0"/>
          <w:sz w:val="22"/>
          <w:szCs w:val="22"/>
          <w:highlight w:val="none"/>
          <w:lang w:val="en-US" w:eastAsia="zh-CN"/>
        </w:rPr>
        <w:t>解密成功后</w:t>
      </w:r>
      <w:r>
        <w:rPr>
          <w:rFonts w:hint="default" w:ascii="Times New Roman" w:hAnsi="Times New Roman" w:eastAsia="新宋体" w:cs="Times New Roman"/>
          <w:color w:val="auto"/>
          <w:kern w:val="0"/>
          <w:sz w:val="22"/>
          <w:szCs w:val="22"/>
          <w:highlight w:val="none"/>
        </w:rPr>
        <w:t>开启</w:t>
      </w:r>
      <w:r>
        <w:rPr>
          <w:rFonts w:hint="default" w:ascii="Times New Roman" w:hAnsi="Times New Roman" w:eastAsia="新宋体" w:cs="Times New Roman"/>
          <w:color w:val="auto"/>
          <w:kern w:val="0"/>
          <w:sz w:val="22"/>
          <w:szCs w:val="22"/>
          <w:highlight w:val="none"/>
          <w:lang w:eastAsia="zh-CN"/>
        </w:rPr>
        <w:t>《</w:t>
      </w:r>
      <w:r>
        <w:rPr>
          <w:rFonts w:hint="default" w:ascii="Times New Roman" w:hAnsi="Times New Roman" w:eastAsia="新宋体" w:cs="Times New Roman"/>
          <w:color w:val="auto"/>
          <w:kern w:val="0"/>
          <w:sz w:val="22"/>
          <w:szCs w:val="22"/>
          <w:highlight w:val="none"/>
          <w:lang w:val="en-US" w:eastAsia="zh-CN"/>
        </w:rPr>
        <w:t>谈判响应</w:t>
      </w:r>
      <w:r>
        <w:rPr>
          <w:rFonts w:hint="default" w:ascii="Times New Roman" w:hAnsi="Times New Roman" w:eastAsia="新宋体" w:cs="Times New Roman"/>
          <w:color w:val="auto"/>
          <w:kern w:val="0"/>
          <w:sz w:val="22"/>
          <w:szCs w:val="22"/>
          <w:highlight w:val="none"/>
        </w:rPr>
        <w:t>文件</w:t>
      </w:r>
      <w:r>
        <w:rPr>
          <w:rFonts w:hint="default" w:ascii="Times New Roman" w:hAnsi="Times New Roman" w:eastAsia="新宋体" w:cs="Times New Roman"/>
          <w:color w:val="auto"/>
          <w:kern w:val="0"/>
          <w:sz w:val="22"/>
          <w:szCs w:val="22"/>
          <w:highlight w:val="none"/>
          <w:lang w:eastAsia="zh-CN"/>
        </w:rPr>
        <w:t>》</w:t>
      </w:r>
      <w:r>
        <w:rPr>
          <w:rFonts w:hint="default" w:ascii="Times New Roman" w:hAnsi="Times New Roman" w:eastAsia="新宋体" w:cs="Times New Roman"/>
          <w:color w:val="auto"/>
          <w:kern w:val="0"/>
          <w:sz w:val="22"/>
          <w:szCs w:val="22"/>
          <w:highlight w:val="none"/>
        </w:rPr>
        <w:t>，</w:t>
      </w:r>
      <w:r>
        <w:rPr>
          <w:rFonts w:hint="default" w:ascii="Times New Roman" w:hAnsi="Times New Roman" w:eastAsia="新宋体" w:cs="Times New Roman"/>
          <w:color w:val="auto"/>
          <w:sz w:val="22"/>
          <w:szCs w:val="22"/>
          <w:highlight w:val="none"/>
        </w:rPr>
        <w:t>对谈判响应文件进行初审</w:t>
      </w:r>
      <w:r>
        <w:rPr>
          <w:rFonts w:hint="default" w:ascii="Times New Roman" w:hAnsi="Times New Roman" w:eastAsia="新宋体" w:cs="Times New Roman"/>
          <w:color w:val="auto"/>
          <w:sz w:val="22"/>
          <w:szCs w:val="22"/>
          <w:highlight w:val="none"/>
          <w:lang w:eastAsia="zh-CN"/>
        </w:rPr>
        <w:t>；</w:t>
      </w:r>
    </w:p>
    <w:p w14:paraId="0A0A827E">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初审内容为：</w:t>
      </w:r>
    </w:p>
    <w:p w14:paraId="3662AD89">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资格性检查。依据法律法规和谈判文件的规定，对谈判响应文件中的资格证明等进行审查，以确定谈判供应商是否具备谈判资格。</w:t>
      </w:r>
    </w:p>
    <w:p w14:paraId="209D1C55">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符合性检查。根据谈判文件的规定，从谈判响应文件的有效性、完整性和对谈判文件的响应程度进行审查，以确定是否对谈判文件的实质性要求作出响应。</w:t>
      </w:r>
    </w:p>
    <w:p w14:paraId="3A0E9CCF">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rPr>
        <w:t>.2审查报价有无计算上的错误，如评审时发现谈判响应文件中价格计算有误，则按下列原则进行修正：</w:t>
      </w:r>
    </w:p>
    <w:p w14:paraId="06C69D3C">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（1）谈判响应文件的大写金额与小写金额不一致时以大写金额为准。总价金额与按单价汇总金额不一致的，以单价金额计算结果为准，单价金额小数点有明显错位的，应以总价为准，并修正单价。</w:t>
      </w:r>
    </w:p>
    <w:p w14:paraId="0C455C4D">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（2）如果谈判供应商不接受对其价格错误进行修正，其报价将被拒绝。</w:t>
      </w:r>
    </w:p>
    <w:p w14:paraId="31901D0F">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rPr>
        <w:t>.3在对各供应商的谈判响应文件进行综合评审时，有下列情况之一的，经谈判小组认定后按无效标处理：</w:t>
      </w:r>
    </w:p>
    <w:p w14:paraId="6EDD82F2">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（1）谈判响应文件未按要求加盖单位公章、无法定代表人签字或其授权代表签字的；</w:t>
      </w:r>
    </w:p>
    <w:p w14:paraId="486F0C26">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（2）明显不符合技术规格、技术标准要求的，或提出的偏离采购人不能接受的；</w:t>
      </w:r>
    </w:p>
    <w:p w14:paraId="49E0AF0A">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（3）授权代表没有企业法人代表合法、有效委托书的；</w:t>
      </w:r>
    </w:p>
    <w:p w14:paraId="52F71593">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（4）谈判小组认定不符合法律、法规和谈判文件中规定的其他实质性要求的。</w:t>
      </w:r>
    </w:p>
    <w:p w14:paraId="0E21FAAE">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rPr>
        <w:t>、谈判小组将对通过初审的谈判响应文件进行评审，评审时，所有成员与供应商进行封闭式谈判，</w:t>
      </w:r>
      <w:r>
        <w:rPr>
          <w:rFonts w:hint="default" w:ascii="Times New Roman" w:hAnsi="Times New Roman" w:eastAsia="新宋体" w:cs="Times New Roman"/>
          <w:color w:val="auto"/>
          <w:sz w:val="22"/>
          <w:highlight w:val="none"/>
        </w:rPr>
        <w:t>谈判主要针对谈判供应商提供服务的价格、技术性能、质量水平和保证措施、服务期限、服务方案、服务及承诺、培训计划、履约能力、付款方式等方面进行谈判和综合分析考评</w:t>
      </w:r>
      <w:r>
        <w:rPr>
          <w:rFonts w:hint="default" w:ascii="Times New Roman" w:hAnsi="Times New Roman" w:eastAsia="新宋体" w:cs="Times New Roman"/>
          <w:color w:val="auto"/>
          <w:sz w:val="22"/>
          <w:szCs w:val="22"/>
          <w:highlight w:val="none"/>
        </w:rPr>
        <w:t>。</w:t>
      </w:r>
    </w:p>
    <w:p w14:paraId="2243A006">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rPr>
        <w:t>、谈判过程中供应商有义务对谈判小组就谈判文件中不明确的条款进行澄清补充和调整，并在谈判结束前，对澄清、补充、调整的相关内容以书面形式进行最终确认。</w:t>
      </w:r>
    </w:p>
    <w:p w14:paraId="2ED17042">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rPr>
        <w:t>、在保证采购项目质量和双方商定合理价格的基础上进行采购。</w:t>
      </w:r>
    </w:p>
    <w:p w14:paraId="27739EE4">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lang w:val="en-US" w:eastAsia="zh-CN"/>
        </w:rPr>
        <w:t>7</w:t>
      </w:r>
      <w:r>
        <w:rPr>
          <w:rFonts w:hint="default" w:ascii="Times New Roman" w:hAnsi="Times New Roman" w:eastAsia="新宋体" w:cs="Times New Roman"/>
          <w:b/>
          <w:color w:val="auto"/>
          <w:sz w:val="22"/>
          <w:szCs w:val="22"/>
          <w:highlight w:val="none"/>
        </w:rPr>
        <w:t>、与采购人的接触及保密</w:t>
      </w:r>
    </w:p>
    <w:p w14:paraId="0017CF34">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7</w:t>
      </w:r>
      <w:r>
        <w:rPr>
          <w:rFonts w:hint="default" w:ascii="Times New Roman" w:hAnsi="Times New Roman" w:eastAsia="新宋体" w:cs="Times New Roman"/>
          <w:color w:val="auto"/>
          <w:sz w:val="22"/>
          <w:szCs w:val="22"/>
          <w:highlight w:val="none"/>
        </w:rPr>
        <w:t>.1从报价之日起至授予合同期间，谈判供应商不得就其与报价有关的事项与采购人接触。</w:t>
      </w:r>
    </w:p>
    <w:p w14:paraId="12854305">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7</w:t>
      </w:r>
      <w:r>
        <w:rPr>
          <w:rFonts w:hint="default" w:ascii="Times New Roman" w:hAnsi="Times New Roman" w:eastAsia="新宋体" w:cs="Times New Roman"/>
          <w:color w:val="auto"/>
          <w:sz w:val="22"/>
          <w:szCs w:val="22"/>
          <w:highlight w:val="none"/>
        </w:rPr>
        <w:t>.2谈判供应商试图对采购人的评审、比较或授予合同的决定施加任何影响都可能导致其报价被拒绝。</w:t>
      </w:r>
    </w:p>
    <w:p w14:paraId="3FF77931">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val="en-US" w:eastAsia="zh-CN"/>
        </w:rPr>
        <w:t>7</w:t>
      </w:r>
      <w:r>
        <w:rPr>
          <w:rFonts w:hint="default" w:ascii="Times New Roman" w:hAnsi="Times New Roman" w:eastAsia="新宋体" w:cs="Times New Roman"/>
          <w:color w:val="auto"/>
          <w:sz w:val="22"/>
          <w:szCs w:val="22"/>
          <w:highlight w:val="none"/>
        </w:rPr>
        <w:t>.3谈判小组会对有关谈判响应文件的审查、澄清、评估和比较以及有关授予合同的意向等一切情况都不得透露给任何与评审无关的人员，否则将承担相应责任。</w:t>
      </w:r>
    </w:p>
    <w:p w14:paraId="11ECC536">
      <w:pPr>
        <w:spacing w:line="460" w:lineRule="exact"/>
        <w:ind w:firstLine="440" w:firstLineChars="200"/>
        <w:rPr>
          <w:rFonts w:hint="default" w:ascii="Times New Roman" w:hAnsi="Times New Roman" w:eastAsia="新宋体" w:cs="Times New Roman"/>
          <w:b/>
          <w:color w:val="auto"/>
          <w:sz w:val="22"/>
          <w:szCs w:val="22"/>
          <w:highlight w:val="none"/>
        </w:rPr>
      </w:pPr>
      <w:r>
        <w:rPr>
          <w:rFonts w:hint="eastAsia" w:ascii="Times New Roman" w:hAnsi="Times New Roman" w:eastAsia="新宋体" w:cs="Times New Roman"/>
          <w:b/>
          <w:color w:val="auto"/>
          <w:sz w:val="22"/>
          <w:szCs w:val="22"/>
          <w:highlight w:val="none"/>
          <w:lang w:val="en-US" w:eastAsia="zh-CN"/>
        </w:rPr>
        <w:t>8、</w:t>
      </w:r>
      <w:r>
        <w:rPr>
          <w:rFonts w:hint="default" w:ascii="Times New Roman" w:hAnsi="Times New Roman" w:eastAsia="新宋体" w:cs="Times New Roman"/>
          <w:b/>
          <w:color w:val="auto"/>
          <w:sz w:val="22"/>
          <w:szCs w:val="22"/>
          <w:highlight w:val="none"/>
        </w:rPr>
        <w:t>未详尽事宜，遵照有关法律法规执行。</w:t>
      </w:r>
    </w:p>
    <w:p w14:paraId="35CABD2B">
      <w:pPr>
        <w:spacing w:before="312" w:beforeLines="100" w:after="312" w:afterLines="100" w:line="460" w:lineRule="exact"/>
        <w:jc w:val="center"/>
        <w:outlineLvl w:val="1"/>
        <w:rPr>
          <w:rFonts w:hint="default" w:ascii="Times New Roman" w:hAnsi="Times New Roman" w:eastAsia="新宋体" w:cs="Times New Roman"/>
          <w:b/>
          <w:bCs/>
          <w:color w:val="auto"/>
          <w:sz w:val="22"/>
          <w:szCs w:val="22"/>
          <w:highlight w:val="none"/>
        </w:rPr>
      </w:pPr>
      <w:bookmarkStart w:id="23" w:name="_Toc31932"/>
      <w:r>
        <w:rPr>
          <w:rFonts w:hint="default" w:ascii="Times New Roman" w:hAnsi="Times New Roman" w:eastAsia="新宋体" w:cs="Times New Roman"/>
          <w:b/>
          <w:bCs/>
          <w:color w:val="auto"/>
          <w:sz w:val="22"/>
          <w:szCs w:val="22"/>
          <w:highlight w:val="none"/>
        </w:rPr>
        <w:t>六、授予合同</w:t>
      </w:r>
      <w:bookmarkEnd w:id="23"/>
    </w:p>
    <w:p w14:paraId="3C7672F9">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1、成交条件</w:t>
      </w:r>
    </w:p>
    <w:p w14:paraId="10805F6B">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在保证采购项目质量和双方商定合理价格的基础上确定成交供应商。</w:t>
      </w:r>
    </w:p>
    <w:p w14:paraId="4B4B08A0">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2、成交通知书</w:t>
      </w:r>
    </w:p>
    <w:p w14:paraId="1F12CA9E">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2.1成交供应商确定后，采购人将向成交供应商发出成交通知书。 </w:t>
      </w:r>
    </w:p>
    <w:p w14:paraId="54B1026E">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2.2成交通知书是合同的一个组成部分。</w:t>
      </w:r>
    </w:p>
    <w:p w14:paraId="77588BBC">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3、授标时更改采购货物数量的权力</w:t>
      </w:r>
    </w:p>
    <w:p w14:paraId="2BE2E6F2">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3.1采购人在授予合同时有权对采购货物的数量和服务在一定幅度范围内予以增加或减少，但不得对单价和其他的条款和条件作任何改变。</w:t>
      </w:r>
    </w:p>
    <w:p w14:paraId="6B64C418">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4、签订合同</w:t>
      </w:r>
    </w:p>
    <w:p w14:paraId="534CA5B3">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4.1成交供应商应按成交通知书规定的时间、地点与采购人签订合同。</w:t>
      </w:r>
    </w:p>
    <w:p w14:paraId="6CB4CB2D">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4.2谈判文件、成交供应商的谈判响应文件、报价修改文件、谈判过程中有关澄清文件及经谈判小组成员签字的询标纪要及成交通知书均作为合同附件。</w:t>
      </w:r>
    </w:p>
    <w:p w14:paraId="600CC097">
      <w:pPr>
        <w:spacing w:line="460" w:lineRule="exact"/>
        <w:ind w:firstLine="440" w:firstLineChars="20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4.3在签订合同前，采购人有权在成交总价不变的前提下要求成交单位对商务报价中的不平衡报价和缺漏项进行调整，如果成交单位无合理理由拒绝调整，其成交资格将被取消，且将导致其它进一步的赔偿和处罚。</w:t>
      </w:r>
    </w:p>
    <w:p w14:paraId="17932B3A">
      <w:pPr>
        <w:spacing w:line="460" w:lineRule="exact"/>
        <w:ind w:firstLine="440" w:firstLineChars="2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4.4拒签合同的违约责任</w:t>
      </w:r>
    </w:p>
    <w:p w14:paraId="46BA830F">
      <w:pPr>
        <w:spacing w:line="460" w:lineRule="exact"/>
        <w:ind w:firstLine="440" w:firstLineChars="200"/>
        <w:rPr>
          <w:rFonts w:hint="default" w:ascii="Times New Roman" w:hAnsi="Times New Roman" w:eastAsia="新宋体" w:cs="Times New Roman"/>
          <w:b/>
          <w:bCs/>
          <w:sz w:val="22"/>
          <w:szCs w:val="22"/>
          <w:highlight w:val="none"/>
        </w:rPr>
      </w:pPr>
      <w:r>
        <w:rPr>
          <w:rFonts w:hint="default" w:ascii="Times New Roman" w:hAnsi="Times New Roman" w:eastAsia="新宋体" w:cs="Times New Roman"/>
          <w:color w:val="auto"/>
          <w:sz w:val="22"/>
          <w:szCs w:val="22"/>
          <w:highlight w:val="none"/>
        </w:rPr>
        <w:t>成交供应商接到成交通知书后，在规定时间内借故否认已经承诺的条件而拒签合同以违约处理；给采购人造成损失的，由成交供应商负责；需要重新组织采购的，所需费用由成交供应商承担。</w:t>
      </w:r>
    </w:p>
    <w:bookmarkEnd w:id="18"/>
    <w:bookmarkEnd w:id="19"/>
    <w:bookmarkEnd w:id="20"/>
    <w:p w14:paraId="53564855">
      <w:pPr>
        <w:spacing w:line="460" w:lineRule="exact"/>
        <w:ind w:firstLine="539" w:firstLineChars="245"/>
        <w:rPr>
          <w:rFonts w:hint="default" w:ascii="Times New Roman" w:hAnsi="Times New Roman" w:eastAsia="新宋体" w:cs="Times New Roman"/>
          <w:sz w:val="22"/>
          <w:szCs w:val="22"/>
          <w:highlight w:val="none"/>
        </w:rPr>
      </w:pPr>
      <w:bookmarkStart w:id="24" w:name="_Toc195502494"/>
      <w:bookmarkStart w:id="25" w:name="_Toc202085294"/>
      <w:bookmarkStart w:id="26" w:name="_Toc195502584"/>
    </w:p>
    <w:p w14:paraId="7C91FD38">
      <w:pPr>
        <w:spacing w:before="100" w:beforeAutospacing="1" w:after="100" w:afterAutospacing="1" w:line="460" w:lineRule="exact"/>
        <w:jc w:val="center"/>
        <w:outlineLvl w:val="0"/>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sz w:val="22"/>
          <w:szCs w:val="22"/>
          <w:highlight w:val="none"/>
        </w:rPr>
        <w:br w:type="page"/>
      </w:r>
      <w:bookmarkEnd w:id="24"/>
      <w:bookmarkEnd w:id="25"/>
      <w:bookmarkEnd w:id="26"/>
      <w:bookmarkStart w:id="27" w:name="_Toc13814"/>
      <w:bookmarkStart w:id="28" w:name="_Toc195502496"/>
      <w:bookmarkStart w:id="29" w:name="_Toc195502586"/>
      <w:bookmarkStart w:id="30" w:name="_Toc202085296"/>
      <w:r>
        <w:rPr>
          <w:rFonts w:hint="default" w:ascii="Times New Roman" w:hAnsi="Times New Roman" w:eastAsia="新宋体" w:cs="Times New Roman"/>
          <w:b/>
          <w:bCs/>
          <w:color w:val="auto"/>
          <w:sz w:val="32"/>
          <w:szCs w:val="32"/>
          <w:highlight w:val="none"/>
        </w:rPr>
        <w:t>第三部分</w:t>
      </w:r>
      <w:r>
        <w:rPr>
          <w:rFonts w:hint="eastAsia" w:ascii="Times New Roman" w:hAnsi="Times New Roman" w:eastAsia="新宋体" w:cs="Times New Roman"/>
          <w:b/>
          <w:bCs/>
          <w:color w:val="auto"/>
          <w:sz w:val="32"/>
          <w:szCs w:val="32"/>
          <w:highlight w:val="none"/>
          <w:lang w:val="en-US" w:eastAsia="zh-CN"/>
        </w:rPr>
        <w:t xml:space="preserve">   </w:t>
      </w:r>
      <w:r>
        <w:rPr>
          <w:rFonts w:hint="default" w:ascii="Times New Roman" w:hAnsi="Times New Roman" w:eastAsia="新宋体" w:cs="Times New Roman"/>
          <w:b/>
          <w:bCs/>
          <w:color w:val="auto"/>
          <w:sz w:val="32"/>
          <w:szCs w:val="32"/>
          <w:highlight w:val="none"/>
        </w:rPr>
        <w:t>合同主要条款</w:t>
      </w:r>
      <w:bookmarkEnd w:id="27"/>
    </w:p>
    <w:p w14:paraId="488D045D">
      <w:pPr>
        <w:snapToGrid w:val="0"/>
        <w:spacing w:line="360" w:lineRule="auto"/>
        <w:jc w:val="center"/>
        <w:rPr>
          <w:rFonts w:hint="default" w:ascii="Times New Roman" w:hAnsi="Times New Roman" w:eastAsia="新宋体" w:cs="Times New Roman"/>
          <w:b/>
          <w:color w:val="auto"/>
          <w:sz w:val="30"/>
          <w:szCs w:val="30"/>
          <w:highlight w:val="none"/>
        </w:rPr>
      </w:pPr>
      <w:r>
        <w:rPr>
          <w:rFonts w:hint="default" w:ascii="Times New Roman" w:hAnsi="Times New Roman" w:eastAsia="新宋体" w:cs="Times New Roman"/>
          <w:b/>
          <w:color w:val="auto"/>
          <w:sz w:val="30"/>
          <w:szCs w:val="30"/>
          <w:highlight w:val="none"/>
        </w:rPr>
        <w:t>（具体条款以甲方为主协商确定）</w:t>
      </w:r>
    </w:p>
    <w:p w14:paraId="0CC34A1B">
      <w:pPr>
        <w:keepNext w:val="0"/>
        <w:keepLines w:val="0"/>
        <w:pageBreakBefore w:val="0"/>
        <w:widowControl w:val="0"/>
        <w:kinsoku/>
        <w:wordWrap/>
        <w:overflowPunct/>
        <w:topLinePunct w:val="0"/>
        <w:autoSpaceDE/>
        <w:autoSpaceDN/>
        <w:bidi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发包人（甲方）：温州市中心血站                  </w:t>
      </w:r>
    </w:p>
    <w:p w14:paraId="517A422B">
      <w:pPr>
        <w:keepNext w:val="0"/>
        <w:keepLines w:val="0"/>
        <w:pageBreakBefore w:val="0"/>
        <w:widowControl w:val="0"/>
        <w:kinsoku/>
        <w:wordWrap/>
        <w:overflowPunct/>
        <w:topLinePunct w:val="0"/>
        <w:autoSpaceDE/>
        <w:autoSpaceDN/>
        <w:bidi w:val="0"/>
        <w:spacing w:line="460" w:lineRule="exact"/>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承包人（乙方）：                                  </w:t>
      </w:r>
    </w:p>
    <w:p w14:paraId="3297369E">
      <w:pPr>
        <w:keepNext w:val="0"/>
        <w:keepLines w:val="0"/>
        <w:pageBreakBefore w:val="0"/>
        <w:widowControl w:val="0"/>
        <w:kinsoku/>
        <w:wordWrap/>
        <w:overflowPunct/>
        <w:topLinePunct w:val="0"/>
        <w:autoSpaceDE/>
        <w:autoSpaceDN/>
        <w:bidi w:val="0"/>
        <w:spacing w:line="460" w:lineRule="exact"/>
        <w:ind w:right="-306"/>
        <w:textAlignment w:val="auto"/>
        <w:rPr>
          <w:rFonts w:hint="default" w:ascii="Times New Roman" w:hAnsi="Times New Roman" w:eastAsia="新宋体" w:cs="Times New Roman"/>
          <w:color w:val="auto"/>
          <w:sz w:val="22"/>
          <w:szCs w:val="22"/>
          <w:highlight w:val="none"/>
        </w:rPr>
      </w:pPr>
    </w:p>
    <w:p w14:paraId="29C8E7D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鉴于甲方于</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年</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月</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日接受乙方对</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的投标，双方根据《中华人民共和国民法典》、本项目的招标文件、投标文件及其他有关规定，经双方协商一致，签订本合同，共同遵守。</w:t>
      </w:r>
    </w:p>
    <w:p w14:paraId="498F83E9">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2"/>
          <w:szCs w:val="22"/>
          <w:highlight w:val="none"/>
        </w:rPr>
        <w:t>一、</w:t>
      </w:r>
      <w:r>
        <w:rPr>
          <w:rFonts w:hint="default" w:ascii="Times New Roman" w:hAnsi="Times New Roman" w:eastAsia="新宋体" w:cs="Times New Roman"/>
          <w:b/>
          <w:color w:val="auto"/>
          <w:sz w:val="22"/>
          <w:szCs w:val="22"/>
          <w:highlight w:val="none"/>
        </w:rPr>
        <w:t>合同的组成部分</w:t>
      </w:r>
    </w:p>
    <w:p w14:paraId="47AD038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1、</w:t>
      </w:r>
      <w:r>
        <w:rPr>
          <w:rFonts w:hint="default" w:ascii="Times New Roman" w:hAnsi="Times New Roman" w:eastAsia="新宋体" w:cs="Times New Roman"/>
          <w:color w:val="auto"/>
          <w:sz w:val="22"/>
          <w:szCs w:val="22"/>
          <w:highlight w:val="none"/>
        </w:rPr>
        <w:t xml:space="preserve">合同主要条款                </w:t>
      </w:r>
    </w:p>
    <w:p w14:paraId="7C80C35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rPr>
        <w:t>中标通知书</w:t>
      </w:r>
    </w:p>
    <w:p w14:paraId="481B0D0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3、</w:t>
      </w:r>
      <w:r>
        <w:rPr>
          <w:rFonts w:hint="default" w:ascii="Times New Roman" w:hAnsi="Times New Roman" w:eastAsia="新宋体" w:cs="Times New Roman"/>
          <w:color w:val="auto"/>
          <w:sz w:val="22"/>
          <w:szCs w:val="22"/>
          <w:highlight w:val="none"/>
        </w:rPr>
        <w:t xml:space="preserve">投标分项报价表               </w:t>
      </w:r>
    </w:p>
    <w:p w14:paraId="1F7D0A54">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rPr>
        <w:t xml:space="preserve">技术规格、商务条款偏离表           </w:t>
      </w:r>
    </w:p>
    <w:p w14:paraId="3DDF152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rPr>
        <w:t>招标内容及要求</w:t>
      </w:r>
    </w:p>
    <w:p w14:paraId="35FFCE66">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6、</w:t>
      </w:r>
      <w:r>
        <w:rPr>
          <w:rFonts w:hint="default" w:ascii="Times New Roman" w:hAnsi="Times New Roman" w:eastAsia="新宋体" w:cs="Times New Roman"/>
          <w:color w:val="auto"/>
          <w:sz w:val="22"/>
          <w:szCs w:val="22"/>
          <w:highlight w:val="none"/>
        </w:rPr>
        <w:t xml:space="preserve">合同补充条款或说明（如有的话）     </w:t>
      </w:r>
    </w:p>
    <w:p w14:paraId="34006EC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7、</w:t>
      </w:r>
      <w:r>
        <w:rPr>
          <w:rFonts w:hint="default" w:ascii="Times New Roman" w:hAnsi="Times New Roman" w:eastAsia="新宋体" w:cs="Times New Roman"/>
          <w:color w:val="auto"/>
          <w:sz w:val="22"/>
          <w:szCs w:val="22"/>
          <w:highlight w:val="none"/>
        </w:rPr>
        <w:t xml:space="preserve">承诺书      （含询标记录和优惠条件）       </w:t>
      </w:r>
    </w:p>
    <w:p w14:paraId="6579EAFA">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szCs w:val="22"/>
          <w:highlight w:val="none"/>
        </w:rPr>
        <w:t>二、合同价格</w:t>
      </w:r>
    </w:p>
    <w:p w14:paraId="2AC6D94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本合同总价为人民币</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万元（大写：</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元整）</w:t>
      </w:r>
    </w:p>
    <w:p w14:paraId="76E04CF4">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三</w:t>
      </w:r>
      <w:r>
        <w:rPr>
          <w:rFonts w:hint="eastAsia" w:ascii="Times New Roman" w:hAnsi="Times New Roman" w:eastAsia="新宋体" w:cs="Times New Roman"/>
          <w:b/>
          <w:color w:val="auto"/>
          <w:sz w:val="22"/>
          <w:szCs w:val="22"/>
          <w:highlight w:val="none"/>
          <w:lang w:eastAsia="zh-CN"/>
        </w:rPr>
        <w:t>、</w:t>
      </w:r>
      <w:r>
        <w:rPr>
          <w:rFonts w:hint="default" w:ascii="Times New Roman" w:hAnsi="Times New Roman" w:eastAsia="新宋体" w:cs="Times New Roman"/>
          <w:b/>
          <w:color w:val="auto"/>
          <w:sz w:val="22"/>
          <w:szCs w:val="22"/>
          <w:highlight w:val="none"/>
        </w:rPr>
        <w:t>交货时间和地点</w:t>
      </w:r>
    </w:p>
    <w:p w14:paraId="35005A6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
          <w:bCs/>
          <w:color w:val="auto"/>
          <w:kern w:val="0"/>
          <w:sz w:val="22"/>
          <w:szCs w:val="22"/>
          <w:highlight w:val="none"/>
          <w:lang w:val="en-US" w:eastAsia="zh-CN"/>
        </w:rPr>
      </w:pPr>
      <w:r>
        <w:rPr>
          <w:rFonts w:hint="default" w:ascii="Times New Roman" w:hAnsi="Times New Roman" w:eastAsia="新宋体" w:cs="Times New Roman"/>
          <w:bCs/>
          <w:color w:val="auto"/>
          <w:kern w:val="0"/>
          <w:sz w:val="22"/>
          <w:szCs w:val="22"/>
          <w:highlight w:val="none"/>
        </w:rPr>
        <w:t>1</w:t>
      </w:r>
      <w:r>
        <w:rPr>
          <w:rFonts w:hint="eastAsia" w:ascii="Times New Roman" w:hAnsi="Times New Roman" w:eastAsia="新宋体" w:cs="Times New Roman"/>
          <w:bCs/>
          <w:color w:val="auto"/>
          <w:kern w:val="0"/>
          <w:sz w:val="22"/>
          <w:szCs w:val="22"/>
          <w:highlight w:val="none"/>
          <w:lang w:eastAsia="zh-CN"/>
        </w:rPr>
        <w:t>、</w:t>
      </w:r>
      <w:r>
        <w:rPr>
          <w:rFonts w:hint="eastAsia" w:ascii="Times New Roman" w:hAnsi="Times New Roman" w:eastAsia="新宋体" w:cs="Times New Roman"/>
          <w:b/>
          <w:bCs/>
          <w:color w:val="auto"/>
          <w:kern w:val="0"/>
          <w:sz w:val="22"/>
          <w:szCs w:val="22"/>
          <w:highlight w:val="none"/>
          <w:lang w:val="en-US" w:eastAsia="zh-CN"/>
        </w:rPr>
        <w:t>交货</w:t>
      </w:r>
      <w:r>
        <w:rPr>
          <w:rFonts w:hint="default" w:ascii="Times New Roman" w:hAnsi="Times New Roman" w:eastAsia="新宋体" w:cs="Times New Roman"/>
          <w:b/>
          <w:bCs/>
          <w:color w:val="auto"/>
          <w:kern w:val="0"/>
          <w:sz w:val="22"/>
          <w:szCs w:val="22"/>
          <w:highlight w:val="none"/>
        </w:rPr>
        <w:t>时间：</w:t>
      </w:r>
      <w:r>
        <w:rPr>
          <w:rFonts w:hint="default" w:ascii="Times New Roman" w:hAnsi="Times New Roman" w:eastAsia="新宋体" w:cs="Times New Roman"/>
          <w:b/>
          <w:bCs/>
          <w:color w:val="auto"/>
          <w:kern w:val="0"/>
          <w:sz w:val="22"/>
          <w:szCs w:val="22"/>
          <w:highlight w:val="none"/>
          <w:u w:val="single"/>
        </w:rPr>
        <w:t>合同签订后按采购单位要求完成项目所有内容的实施。</w:t>
      </w:r>
      <w:r>
        <w:rPr>
          <w:rFonts w:hint="eastAsia" w:eastAsia="新宋体" w:cs="Times New Roman"/>
          <w:b/>
          <w:bCs/>
          <w:color w:val="auto"/>
          <w:kern w:val="0"/>
          <w:sz w:val="22"/>
          <w:szCs w:val="22"/>
          <w:highlight w:val="none"/>
          <w:u w:val="single"/>
          <w:lang w:val="en-US" w:eastAsia="zh-CN"/>
        </w:rPr>
        <w:t>供货方式：分批。乙方接到甲方订货通知后，15天内送达。</w:t>
      </w:r>
    </w:p>
    <w:p w14:paraId="7FF6AE5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u w:val="single"/>
        </w:rPr>
      </w:pPr>
      <w:r>
        <w:rPr>
          <w:rFonts w:hint="default" w:ascii="Times New Roman" w:hAnsi="Times New Roman" w:eastAsia="新宋体" w:cs="Times New Roman"/>
          <w:bCs/>
          <w:color w:val="auto"/>
          <w:kern w:val="0"/>
          <w:sz w:val="22"/>
          <w:szCs w:val="22"/>
          <w:highlight w:val="none"/>
        </w:rPr>
        <w:t>2</w:t>
      </w:r>
      <w:r>
        <w:rPr>
          <w:rFonts w:hint="eastAsia" w:ascii="Times New Roman" w:hAnsi="Times New Roman" w:eastAsia="新宋体" w:cs="Times New Roman"/>
          <w:bCs/>
          <w:color w:val="auto"/>
          <w:kern w:val="0"/>
          <w:sz w:val="22"/>
          <w:szCs w:val="22"/>
          <w:highlight w:val="none"/>
          <w:lang w:val="en-US" w:eastAsia="zh-CN"/>
        </w:rPr>
        <w:t>、</w:t>
      </w:r>
      <w:r>
        <w:rPr>
          <w:rFonts w:hint="eastAsia" w:ascii="Times New Roman" w:hAnsi="Times New Roman" w:eastAsia="新宋体" w:cs="Times New Roman"/>
          <w:b/>
          <w:bCs/>
          <w:color w:val="auto"/>
          <w:kern w:val="0"/>
          <w:sz w:val="22"/>
          <w:szCs w:val="22"/>
          <w:highlight w:val="none"/>
          <w:lang w:val="en-US" w:eastAsia="zh-CN"/>
        </w:rPr>
        <w:t>交货</w:t>
      </w:r>
      <w:r>
        <w:rPr>
          <w:rFonts w:hint="default" w:ascii="Times New Roman" w:hAnsi="Times New Roman" w:eastAsia="新宋体" w:cs="Times New Roman"/>
          <w:b/>
          <w:bCs/>
          <w:color w:val="auto"/>
          <w:kern w:val="0"/>
          <w:sz w:val="22"/>
          <w:szCs w:val="22"/>
          <w:highlight w:val="none"/>
        </w:rPr>
        <w:t>地点：</w:t>
      </w:r>
      <w:r>
        <w:rPr>
          <w:rFonts w:hint="default" w:ascii="Times New Roman" w:hAnsi="Times New Roman" w:eastAsia="新宋体" w:cs="Times New Roman"/>
          <w:b/>
          <w:bCs/>
          <w:color w:val="auto"/>
          <w:kern w:val="0"/>
          <w:sz w:val="22"/>
          <w:szCs w:val="22"/>
          <w:highlight w:val="none"/>
          <w:u w:val="single"/>
        </w:rPr>
        <w:t>甲方指定地点。</w:t>
      </w:r>
    </w:p>
    <w:p w14:paraId="068C6127">
      <w:pPr>
        <w:pStyle w:val="3"/>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default" w:ascii="Times New Roman" w:hAnsi="Times New Roman" w:eastAsia="新宋体" w:cs="Times New Roman"/>
          <w:b/>
          <w:color w:val="auto"/>
          <w:sz w:val="22"/>
          <w:szCs w:val="22"/>
          <w:highlight w:val="none"/>
        </w:rPr>
      </w:pPr>
      <w:bookmarkStart w:id="31" w:name="_Toc171189368"/>
      <w:bookmarkStart w:id="32" w:name="_Toc188355457"/>
      <w:bookmarkStart w:id="33" w:name="_Toc175826932"/>
      <w:r>
        <w:rPr>
          <w:rFonts w:hint="default" w:ascii="Times New Roman" w:hAnsi="Times New Roman" w:eastAsia="新宋体" w:cs="Times New Roman"/>
          <w:b/>
          <w:color w:val="auto"/>
          <w:sz w:val="22"/>
          <w:szCs w:val="22"/>
          <w:highlight w:val="none"/>
        </w:rPr>
        <w:t>四</w:t>
      </w:r>
      <w:r>
        <w:rPr>
          <w:rFonts w:hint="eastAsia" w:ascii="Times New Roman" w:hAnsi="Times New Roman" w:eastAsia="新宋体" w:cs="Times New Roman"/>
          <w:b/>
          <w:color w:val="auto"/>
          <w:sz w:val="22"/>
          <w:szCs w:val="22"/>
          <w:highlight w:val="none"/>
          <w:lang w:eastAsia="zh-CN"/>
        </w:rPr>
        <w:t>、</w:t>
      </w:r>
      <w:r>
        <w:rPr>
          <w:rFonts w:hint="default" w:ascii="Times New Roman" w:hAnsi="Times New Roman" w:eastAsia="新宋体" w:cs="Times New Roman"/>
          <w:b/>
          <w:color w:val="auto"/>
          <w:sz w:val="22"/>
          <w:szCs w:val="22"/>
          <w:highlight w:val="none"/>
        </w:rPr>
        <w:t>到货、安装、调试和验收</w:t>
      </w:r>
      <w:bookmarkEnd w:id="31"/>
      <w:bookmarkEnd w:id="32"/>
      <w:bookmarkEnd w:id="33"/>
    </w:p>
    <w:p w14:paraId="33DF235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
          <w:color w:val="auto"/>
          <w:spacing w:val="20"/>
          <w:sz w:val="22"/>
          <w:szCs w:val="22"/>
          <w:highlight w:val="none"/>
        </w:rPr>
      </w:pPr>
      <w:r>
        <w:rPr>
          <w:rFonts w:hint="default" w:ascii="Times New Roman" w:hAnsi="Times New Roman" w:eastAsia="新宋体" w:cs="Times New Roman"/>
          <w:color w:val="auto"/>
          <w:sz w:val="22"/>
          <w:szCs w:val="22"/>
          <w:highlight w:val="none"/>
        </w:rPr>
        <w:t>1</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b/>
          <w:color w:val="auto"/>
          <w:sz w:val="22"/>
          <w:szCs w:val="22"/>
          <w:highlight w:val="none"/>
        </w:rPr>
        <w:t>到货</w:t>
      </w:r>
      <w:r>
        <w:rPr>
          <w:rFonts w:hint="default" w:ascii="Times New Roman" w:hAnsi="Times New Roman" w:eastAsia="新宋体" w:cs="Times New Roman"/>
          <w:b/>
          <w:color w:val="auto"/>
          <w:spacing w:val="20"/>
          <w:sz w:val="22"/>
          <w:szCs w:val="22"/>
          <w:highlight w:val="none"/>
        </w:rPr>
        <w:t xml:space="preserve"> </w:t>
      </w:r>
    </w:p>
    <w:p w14:paraId="4883D3E8">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乙方必须在合同规定的时间内完成货物的供货。货物到达现场后，乙方必须派员到现场与甲方一起开箱并按供货清单验收</w:t>
      </w:r>
      <w:r>
        <w:rPr>
          <w:rFonts w:hint="eastAsia"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若有缺少或损坏，乙方应立即补足或更换全新同规格产品，直至甲方满意为止。</w:t>
      </w:r>
    </w:p>
    <w:p w14:paraId="2645803D">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2</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b/>
          <w:color w:val="auto"/>
          <w:sz w:val="22"/>
          <w:szCs w:val="22"/>
          <w:highlight w:val="none"/>
        </w:rPr>
        <w:t>安装</w:t>
      </w:r>
    </w:p>
    <w:p w14:paraId="690B420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kern w:val="0"/>
          <w:sz w:val="22"/>
          <w:szCs w:val="22"/>
          <w:highlight w:val="none"/>
        </w:rPr>
        <w:t>2.1</w:t>
      </w:r>
      <w:r>
        <w:rPr>
          <w:rFonts w:hint="default" w:ascii="Times New Roman" w:hAnsi="Times New Roman" w:eastAsia="新宋体" w:cs="Times New Roman"/>
          <w:color w:val="auto"/>
          <w:sz w:val="22"/>
          <w:szCs w:val="22"/>
          <w:highlight w:val="none"/>
        </w:rPr>
        <w:t>货物到达甲方指定地点后，乙方应按甲方规定的日期指派工程技术人员对货物进行安装调试，直至通过验收。货物的安装调试及现场培训应在合同规定的期限内完成。</w:t>
      </w:r>
    </w:p>
    <w:p w14:paraId="28C18E1E">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kern w:val="0"/>
          <w:sz w:val="22"/>
          <w:szCs w:val="22"/>
          <w:highlight w:val="none"/>
        </w:rPr>
        <w:t>2.2</w:t>
      </w:r>
      <w:r>
        <w:rPr>
          <w:rFonts w:hint="default" w:ascii="Times New Roman" w:hAnsi="Times New Roman" w:eastAsia="新宋体" w:cs="Times New Roman"/>
          <w:color w:val="auto"/>
          <w:sz w:val="22"/>
          <w:szCs w:val="22"/>
          <w:highlight w:val="none"/>
        </w:rPr>
        <w:t>设备的安装必须符合有关标准和规范。安装过程中甲方将对货物的安装质量进行监督。</w:t>
      </w:r>
    </w:p>
    <w:p w14:paraId="640B3C8E">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3</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b/>
          <w:color w:val="auto"/>
          <w:sz w:val="22"/>
          <w:szCs w:val="22"/>
          <w:highlight w:val="none"/>
        </w:rPr>
        <w:t>调试</w:t>
      </w:r>
    </w:p>
    <w:p w14:paraId="69C1C18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kern w:val="0"/>
          <w:sz w:val="22"/>
          <w:szCs w:val="22"/>
          <w:highlight w:val="none"/>
        </w:rPr>
        <w:t>货物安装就位、校准后，乙方应按事先被甲方认可的调试验收计划对货物进行调试，并对货物所标注的各项技术参数进行测试，测试报告将在货物验收完毕后提交给甲方，但乙方应对测试的各种数据的真实性负责。</w:t>
      </w:r>
      <w:r>
        <w:rPr>
          <w:rFonts w:hint="default" w:ascii="Times New Roman" w:hAnsi="Times New Roman" w:eastAsia="新宋体" w:cs="Times New Roman"/>
          <w:color w:val="auto"/>
          <w:sz w:val="22"/>
          <w:szCs w:val="22"/>
          <w:highlight w:val="none"/>
        </w:rPr>
        <w:t>甲方也可以要求具有检测资质的第三方用专用仪器对货物进行功能 、性能测试，乙方负责所需的一切费用。</w:t>
      </w:r>
    </w:p>
    <w:p w14:paraId="2B5A338A">
      <w:pPr>
        <w:keepNext w:val="0"/>
        <w:keepLines w:val="0"/>
        <w:pageBreakBefore w:val="0"/>
        <w:widowControl w:val="0"/>
        <w:numPr>
          <w:ilvl w:val="0"/>
          <w:numId w:val="0"/>
        </w:numPr>
        <w:kinsoku/>
        <w:wordWrap/>
        <w:overflowPunct/>
        <w:topLinePunct w:val="0"/>
        <w:autoSpaceDE/>
        <w:autoSpaceDN/>
        <w:bidi w:val="0"/>
        <w:spacing w:line="460" w:lineRule="exact"/>
        <w:ind w:leftChars="0" w:firstLine="440" w:firstLineChars="200"/>
        <w:textAlignment w:val="auto"/>
        <w:rPr>
          <w:rFonts w:hint="default" w:ascii="Times New Roman" w:hAnsi="Times New Roman" w:eastAsia="新宋体" w:cs="Times New Roman"/>
          <w:b/>
          <w:color w:val="auto"/>
          <w:sz w:val="22"/>
          <w:szCs w:val="22"/>
          <w:highlight w:val="none"/>
        </w:rPr>
      </w:pPr>
      <w:r>
        <w:rPr>
          <w:rFonts w:hint="eastAsia" w:ascii="Times New Roman" w:hAnsi="Times New Roman" w:eastAsia="新宋体" w:cs="Times New Roman"/>
          <w:b/>
          <w:color w:val="auto"/>
          <w:sz w:val="22"/>
          <w:szCs w:val="22"/>
          <w:highlight w:val="none"/>
          <w:lang w:val="en-US" w:eastAsia="zh-CN"/>
        </w:rPr>
        <w:t>4、</w:t>
      </w:r>
      <w:r>
        <w:rPr>
          <w:rFonts w:hint="default" w:ascii="Times New Roman" w:hAnsi="Times New Roman" w:eastAsia="新宋体" w:cs="Times New Roman"/>
          <w:b/>
          <w:color w:val="auto"/>
          <w:sz w:val="22"/>
          <w:szCs w:val="22"/>
          <w:highlight w:val="none"/>
        </w:rPr>
        <w:t>验收</w:t>
      </w:r>
    </w:p>
    <w:p w14:paraId="36DD127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szCs w:val="22"/>
          <w:highlight w:val="none"/>
        </w:rPr>
        <w:t>甲方根据甲方的样品对乙方所提供的货物进行验收。</w:t>
      </w:r>
    </w:p>
    <w:p w14:paraId="656A776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货物经过试运行考核无故障（或存在的故障和隐患均已全部排除），并经相关部门检验合格，所有的技术资料和图纸已向甲方提交并被接受，验收视为合格，买卖双方签署验收合格证书。 若因乙方产品质量或安装技术问题导致验收不合格，乙方应及时予以处理，直至验收合格，期间发生的一切相关费用由乙方承担，甲方保留向乙方索赔的权利。</w:t>
      </w:r>
    </w:p>
    <w:p w14:paraId="00EB8178">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szCs w:val="22"/>
          <w:highlight w:val="none"/>
          <w:lang w:val="en-US" w:eastAsia="zh-CN"/>
        </w:rPr>
        <w:t>5、</w:t>
      </w:r>
      <w:r>
        <w:rPr>
          <w:rFonts w:hint="default" w:ascii="Times New Roman" w:hAnsi="Times New Roman" w:eastAsia="新宋体" w:cs="Times New Roman"/>
          <w:color w:val="auto"/>
          <w:sz w:val="22"/>
          <w:szCs w:val="22"/>
          <w:highlight w:val="none"/>
        </w:rPr>
        <w:t>若因乙方产品质量或安装技术问题导致货物二次验收都不合格，甲方有权选择退货，并保留向乙方索赔的权利。</w:t>
      </w:r>
    </w:p>
    <w:p w14:paraId="3CFB169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bCs/>
          <w:color w:val="auto"/>
          <w:kern w:val="0"/>
          <w:sz w:val="22"/>
          <w:szCs w:val="22"/>
          <w:highlight w:val="none"/>
          <w:lang w:val="en-US" w:eastAsia="zh-CN"/>
        </w:rPr>
        <w:t>6、</w:t>
      </w:r>
      <w:r>
        <w:rPr>
          <w:rFonts w:hint="default" w:ascii="Times New Roman" w:hAnsi="Times New Roman" w:eastAsia="新宋体" w:cs="Times New Roman"/>
          <w:bCs/>
          <w:color w:val="auto"/>
          <w:kern w:val="0"/>
          <w:sz w:val="22"/>
          <w:szCs w:val="22"/>
          <w:highlight w:val="none"/>
        </w:rPr>
        <w:t>乙方在货物到货、安装、调试和验收期间应接受甲方的协调和管理，乙方应采取严格的防范措施，承担由于自身原因所造成的事故责任及其发生的一切费用。</w:t>
      </w:r>
    </w:p>
    <w:p w14:paraId="5F6EDB4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五</w:t>
      </w:r>
      <w:r>
        <w:rPr>
          <w:rFonts w:hint="eastAsia" w:ascii="Times New Roman" w:hAnsi="Times New Roman" w:eastAsia="新宋体" w:cs="Times New Roman"/>
          <w:b/>
          <w:color w:val="auto"/>
          <w:sz w:val="22"/>
          <w:szCs w:val="22"/>
          <w:highlight w:val="none"/>
          <w:lang w:eastAsia="zh-CN"/>
        </w:rPr>
        <w:t>、</w:t>
      </w:r>
      <w:r>
        <w:rPr>
          <w:rFonts w:hint="default" w:ascii="Times New Roman" w:hAnsi="Times New Roman" w:eastAsia="新宋体" w:cs="Times New Roman"/>
          <w:b/>
          <w:color w:val="auto"/>
          <w:sz w:val="22"/>
          <w:szCs w:val="22"/>
          <w:highlight w:val="none"/>
        </w:rPr>
        <w:t>技术文件资料的交付</w:t>
      </w:r>
    </w:p>
    <w:p w14:paraId="04291F0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1</w:t>
      </w:r>
      <w:r>
        <w:rPr>
          <w:rFonts w:hint="eastAsia" w:ascii="Times New Roman" w:hAnsi="Times New Roman" w:eastAsia="新宋体" w:cs="Times New Roman"/>
          <w:bCs/>
          <w:color w:val="auto"/>
          <w:kern w:val="0"/>
          <w:sz w:val="22"/>
          <w:szCs w:val="22"/>
          <w:highlight w:val="none"/>
          <w:lang w:eastAsia="zh-CN"/>
        </w:rPr>
        <w:t>、</w:t>
      </w:r>
      <w:r>
        <w:rPr>
          <w:rFonts w:hint="default" w:ascii="Times New Roman" w:hAnsi="Times New Roman" w:eastAsia="新宋体" w:cs="Times New Roman"/>
          <w:bCs/>
          <w:color w:val="auto"/>
          <w:kern w:val="0"/>
          <w:sz w:val="22"/>
          <w:szCs w:val="22"/>
          <w:highlight w:val="none"/>
        </w:rPr>
        <w:t>货物交货的同时应提供下列资料：</w:t>
      </w:r>
    </w:p>
    <w:p w14:paraId="0CE74C7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1.1随机的易损件、备品备件及特殊专用工具清单（如有）</w:t>
      </w:r>
    </w:p>
    <w:p w14:paraId="3D7DDCD6">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1.2相关的检验检测报告、合格证书、产品说明书、技术资料、操作手册、检修保养手册等技术资料。</w:t>
      </w:r>
    </w:p>
    <w:p w14:paraId="5E48E03B">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1.3各系统功能及设备制作、安装说明。</w:t>
      </w:r>
    </w:p>
    <w:p w14:paraId="0449A393">
      <w:pPr>
        <w:pStyle w:val="3"/>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default" w:ascii="Times New Roman" w:hAnsi="Times New Roman" w:eastAsia="新宋体" w:cs="Times New Roman"/>
          <w:b/>
          <w:bCs/>
          <w:color w:val="auto"/>
          <w:kern w:val="0"/>
          <w:sz w:val="22"/>
          <w:szCs w:val="22"/>
          <w:highlight w:val="none"/>
        </w:rPr>
      </w:pPr>
      <w:r>
        <w:rPr>
          <w:rFonts w:hint="default" w:ascii="Times New Roman" w:hAnsi="Times New Roman" w:eastAsia="新宋体" w:cs="Times New Roman"/>
          <w:b/>
          <w:bCs/>
          <w:color w:val="auto"/>
          <w:kern w:val="0"/>
          <w:sz w:val="22"/>
          <w:szCs w:val="22"/>
          <w:highlight w:val="none"/>
        </w:rPr>
        <w:t>六</w:t>
      </w:r>
      <w:r>
        <w:rPr>
          <w:rFonts w:hint="eastAsia" w:ascii="Times New Roman" w:hAnsi="Times New Roman" w:eastAsia="新宋体" w:cs="Times New Roman"/>
          <w:b/>
          <w:bCs/>
          <w:color w:val="auto"/>
          <w:kern w:val="0"/>
          <w:sz w:val="22"/>
          <w:szCs w:val="22"/>
          <w:highlight w:val="none"/>
          <w:lang w:eastAsia="zh-CN"/>
        </w:rPr>
        <w:t>、</w:t>
      </w:r>
      <w:r>
        <w:rPr>
          <w:rFonts w:hint="default" w:ascii="Times New Roman" w:hAnsi="Times New Roman" w:eastAsia="新宋体" w:cs="Times New Roman"/>
          <w:b/>
          <w:bCs/>
          <w:color w:val="auto"/>
          <w:kern w:val="0"/>
          <w:sz w:val="22"/>
          <w:szCs w:val="22"/>
          <w:highlight w:val="none"/>
        </w:rPr>
        <w:t>货物质量保证和标准</w:t>
      </w:r>
    </w:p>
    <w:p w14:paraId="7356ED64">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color w:val="auto"/>
          <w:sz w:val="22"/>
          <w:szCs w:val="22"/>
          <w:highlight w:val="none"/>
        </w:rPr>
        <w:t>1</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b/>
          <w:color w:val="auto"/>
          <w:sz w:val="22"/>
          <w:szCs w:val="22"/>
          <w:highlight w:val="none"/>
        </w:rPr>
        <w:t>本项目所有产品应提供自货物验收合格并交付使用后至少1年（12个月）的现场免费质保期，如厂商本身承诺的产品质保期高于此要求的则按照厂商承诺执行在质量保证期内，乙方对由于产品设计、工艺、材料、配套件的缺陷而造成的任何产品质量问题或故障负责。</w:t>
      </w:r>
    </w:p>
    <w:p w14:paraId="09FEC5A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2</w:t>
      </w:r>
      <w:r>
        <w:rPr>
          <w:rFonts w:hint="eastAsia" w:ascii="Times New Roman" w:hAnsi="Times New Roman" w:eastAsia="新宋体" w:cs="Times New Roman"/>
          <w:bCs/>
          <w:color w:val="auto"/>
          <w:kern w:val="0"/>
          <w:sz w:val="22"/>
          <w:szCs w:val="22"/>
          <w:highlight w:val="none"/>
          <w:lang w:eastAsia="zh-CN"/>
        </w:rPr>
        <w:t>、</w:t>
      </w:r>
      <w:r>
        <w:rPr>
          <w:rFonts w:hint="default" w:ascii="Times New Roman" w:hAnsi="Times New Roman" w:eastAsia="新宋体" w:cs="Times New Roman"/>
          <w:bCs/>
          <w:color w:val="auto"/>
          <w:kern w:val="0"/>
          <w:sz w:val="22"/>
          <w:szCs w:val="22"/>
          <w:highlight w:val="none"/>
        </w:rPr>
        <w:t>货物的设计、制造、质量验收标准应符合国家（或国际）最新颁布的有关标准/规范要求或相应的国际标准。</w:t>
      </w:r>
    </w:p>
    <w:p w14:paraId="5A18DA33">
      <w:pPr>
        <w:keepNext w:val="0"/>
        <w:keepLines w:val="0"/>
        <w:pageBreakBefore w:val="0"/>
        <w:widowControl w:val="0"/>
        <w:kinsoku/>
        <w:wordWrap/>
        <w:overflowPunct/>
        <w:topLinePunct w:val="0"/>
        <w:autoSpaceDE/>
        <w:autoSpaceDN/>
        <w:bidi w:val="0"/>
        <w:spacing w:line="460" w:lineRule="exact"/>
        <w:ind w:left="532" w:leftChars="208" w:hanging="96" w:hangingChars="44"/>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3</w:t>
      </w:r>
      <w:r>
        <w:rPr>
          <w:rFonts w:hint="eastAsia" w:ascii="Times New Roman" w:hAnsi="Times New Roman" w:eastAsia="新宋体" w:cs="Times New Roman"/>
          <w:bCs/>
          <w:color w:val="auto"/>
          <w:kern w:val="0"/>
          <w:sz w:val="22"/>
          <w:szCs w:val="22"/>
          <w:highlight w:val="none"/>
          <w:lang w:eastAsia="zh-CN"/>
        </w:rPr>
        <w:t>、</w:t>
      </w:r>
      <w:r>
        <w:rPr>
          <w:rFonts w:hint="default" w:ascii="Times New Roman" w:hAnsi="Times New Roman" w:eastAsia="新宋体" w:cs="Times New Roman"/>
          <w:bCs/>
          <w:color w:val="auto"/>
          <w:kern w:val="0"/>
          <w:sz w:val="22"/>
          <w:szCs w:val="22"/>
          <w:highlight w:val="none"/>
        </w:rPr>
        <w:t>凡需国家强制性认证或节能环保认证的产品、需提供国家权威部门出具的证书和认证标志。</w:t>
      </w:r>
    </w:p>
    <w:p w14:paraId="0189D80B">
      <w:pPr>
        <w:keepNext w:val="0"/>
        <w:keepLines w:val="0"/>
        <w:pageBreakBefore w:val="0"/>
        <w:widowControl w:val="0"/>
        <w:kinsoku/>
        <w:wordWrap/>
        <w:overflowPunct/>
        <w:topLinePunct w:val="0"/>
        <w:autoSpaceDE/>
        <w:autoSpaceDN/>
        <w:bidi w:val="0"/>
        <w:spacing w:line="460" w:lineRule="exact"/>
        <w:ind w:left="546" w:leftChars="208" w:hanging="110" w:hangingChars="50"/>
        <w:textAlignment w:val="auto"/>
        <w:rPr>
          <w:rFonts w:hint="default" w:ascii="Times New Roman" w:hAnsi="Times New Roman" w:eastAsia="新宋体" w:cs="Times New Roman"/>
          <w:b/>
          <w:bCs/>
          <w:color w:val="auto"/>
          <w:kern w:val="0"/>
          <w:sz w:val="22"/>
          <w:szCs w:val="22"/>
          <w:highlight w:val="none"/>
        </w:rPr>
      </w:pPr>
      <w:r>
        <w:rPr>
          <w:rFonts w:hint="eastAsia" w:ascii="Times New Roman" w:hAnsi="Times New Roman" w:eastAsia="新宋体" w:cs="Times New Roman"/>
          <w:bCs/>
          <w:color w:val="auto"/>
          <w:kern w:val="0"/>
          <w:sz w:val="22"/>
          <w:szCs w:val="22"/>
          <w:highlight w:val="none"/>
          <w:lang w:val="en-US" w:eastAsia="zh-CN"/>
        </w:rPr>
        <w:t>4、</w:t>
      </w:r>
      <w:r>
        <w:rPr>
          <w:rFonts w:hint="default" w:ascii="Times New Roman" w:hAnsi="Times New Roman" w:eastAsia="新宋体" w:cs="Times New Roman"/>
          <w:color w:val="auto"/>
          <w:sz w:val="22"/>
          <w:szCs w:val="22"/>
          <w:highlight w:val="none"/>
        </w:rPr>
        <w:t>供应商每次送货必须提供符合卫生部要求的试剂运输冷链监控温度记录。</w:t>
      </w:r>
    </w:p>
    <w:p w14:paraId="551089CC">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
          <w:bCs/>
          <w:color w:val="auto"/>
          <w:kern w:val="0"/>
          <w:sz w:val="22"/>
          <w:szCs w:val="22"/>
          <w:highlight w:val="none"/>
        </w:rPr>
      </w:pPr>
      <w:r>
        <w:rPr>
          <w:rFonts w:hint="default" w:ascii="Times New Roman" w:hAnsi="Times New Roman" w:eastAsia="新宋体" w:cs="Times New Roman"/>
          <w:b/>
          <w:bCs/>
          <w:color w:val="auto"/>
          <w:kern w:val="0"/>
          <w:sz w:val="22"/>
          <w:szCs w:val="22"/>
          <w:highlight w:val="none"/>
        </w:rPr>
        <w:t>七</w:t>
      </w:r>
      <w:r>
        <w:rPr>
          <w:rFonts w:hint="eastAsia" w:ascii="Times New Roman" w:hAnsi="Times New Roman" w:eastAsia="新宋体" w:cs="Times New Roman"/>
          <w:b/>
          <w:bCs/>
          <w:color w:val="auto"/>
          <w:kern w:val="0"/>
          <w:sz w:val="22"/>
          <w:szCs w:val="22"/>
          <w:highlight w:val="none"/>
          <w:lang w:eastAsia="zh-CN"/>
        </w:rPr>
        <w:t>、</w:t>
      </w:r>
      <w:r>
        <w:rPr>
          <w:rFonts w:hint="default" w:ascii="Times New Roman" w:hAnsi="Times New Roman" w:eastAsia="新宋体" w:cs="Times New Roman"/>
          <w:b/>
          <w:bCs/>
          <w:color w:val="auto"/>
          <w:kern w:val="0"/>
          <w:sz w:val="22"/>
          <w:szCs w:val="22"/>
          <w:highlight w:val="none"/>
        </w:rPr>
        <w:t>技术服务和人员培训</w:t>
      </w:r>
    </w:p>
    <w:p w14:paraId="5C70CA8C">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1</w:t>
      </w:r>
      <w:r>
        <w:rPr>
          <w:rFonts w:hint="eastAsia" w:ascii="Times New Roman" w:hAnsi="Times New Roman" w:eastAsia="新宋体" w:cs="Times New Roman"/>
          <w:bCs/>
          <w:color w:val="auto"/>
          <w:kern w:val="0"/>
          <w:sz w:val="22"/>
          <w:szCs w:val="22"/>
          <w:highlight w:val="none"/>
          <w:lang w:eastAsia="zh-CN"/>
        </w:rPr>
        <w:t>、</w:t>
      </w:r>
      <w:r>
        <w:rPr>
          <w:rFonts w:hint="default" w:ascii="Times New Roman" w:hAnsi="Times New Roman" w:eastAsia="新宋体" w:cs="Times New Roman"/>
          <w:bCs/>
          <w:color w:val="auto"/>
          <w:kern w:val="0"/>
          <w:sz w:val="22"/>
          <w:szCs w:val="22"/>
          <w:highlight w:val="none"/>
        </w:rPr>
        <w:t>维修技术服务。</w:t>
      </w:r>
      <w:r>
        <w:rPr>
          <w:rFonts w:hint="default" w:ascii="Times New Roman" w:hAnsi="Times New Roman" w:eastAsia="新宋体" w:cs="Times New Roman"/>
          <w:color w:val="auto"/>
          <w:sz w:val="22"/>
          <w:szCs w:val="22"/>
          <w:highlight w:val="none"/>
        </w:rPr>
        <w:t>厂家在就近有办事处</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全年提供24小时技术咨询服务，仪器故障响应时间小于2小时，到达现场时间小于4时，最长24</w:t>
      </w:r>
      <w:r>
        <w:rPr>
          <w:rFonts w:hint="eastAsia" w:eastAsia="新宋体" w:cs="Times New Roman"/>
          <w:color w:val="auto"/>
          <w:sz w:val="22"/>
          <w:szCs w:val="22"/>
          <w:highlight w:val="none"/>
          <w:lang w:val="en-US" w:eastAsia="zh-CN"/>
        </w:rPr>
        <w:t>小时</w:t>
      </w:r>
      <w:r>
        <w:rPr>
          <w:rFonts w:hint="default" w:ascii="Times New Roman" w:hAnsi="Times New Roman" w:eastAsia="新宋体" w:cs="Times New Roman"/>
          <w:color w:val="auto"/>
          <w:sz w:val="22"/>
          <w:szCs w:val="22"/>
          <w:highlight w:val="none"/>
        </w:rPr>
        <w:t>内必须排除故障。</w:t>
      </w:r>
    </w:p>
    <w:p w14:paraId="5929C98A">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2</w:t>
      </w:r>
      <w:r>
        <w:rPr>
          <w:rFonts w:hint="eastAsia" w:ascii="Times New Roman" w:hAnsi="Times New Roman" w:eastAsia="新宋体" w:cs="Times New Roman"/>
          <w:bCs/>
          <w:color w:val="auto"/>
          <w:kern w:val="0"/>
          <w:sz w:val="22"/>
          <w:szCs w:val="22"/>
          <w:highlight w:val="none"/>
          <w:lang w:eastAsia="zh-CN"/>
        </w:rPr>
        <w:t>、</w:t>
      </w:r>
      <w:r>
        <w:rPr>
          <w:rFonts w:hint="default" w:ascii="Times New Roman" w:hAnsi="Times New Roman" w:eastAsia="新宋体" w:cs="Times New Roman"/>
          <w:bCs/>
          <w:color w:val="auto"/>
          <w:kern w:val="0"/>
          <w:sz w:val="22"/>
          <w:szCs w:val="22"/>
          <w:highlight w:val="none"/>
        </w:rPr>
        <w:t>合同规定的期限内，乙方应派遣有经验的工程技术人员在安装调试现场对甲方指派人员</w:t>
      </w:r>
      <w:r>
        <w:rPr>
          <w:rFonts w:hint="default" w:ascii="Times New Roman" w:hAnsi="Times New Roman" w:eastAsia="新宋体" w:cs="Times New Roman"/>
          <w:color w:val="auto"/>
          <w:sz w:val="22"/>
          <w:szCs w:val="22"/>
          <w:highlight w:val="none"/>
        </w:rPr>
        <w:t>提供免费现场操作培训，直至所有工作人员熟练掌握。</w:t>
      </w:r>
      <w:r>
        <w:rPr>
          <w:rFonts w:hint="default" w:ascii="Times New Roman" w:hAnsi="Times New Roman" w:eastAsia="新宋体" w:cs="Times New Roman"/>
          <w:bCs/>
          <w:color w:val="auto"/>
          <w:kern w:val="0"/>
          <w:sz w:val="22"/>
          <w:szCs w:val="22"/>
          <w:highlight w:val="none"/>
        </w:rPr>
        <w:t>使其能独立操作、维护、包养。培训计划方案（培训人数、时间、地点、教材、费用）应在投标文件中详细说明。</w:t>
      </w:r>
    </w:p>
    <w:p w14:paraId="336BC7AB">
      <w:pPr>
        <w:keepNext w:val="0"/>
        <w:keepLines w:val="0"/>
        <w:pageBreakBefore w:val="0"/>
        <w:widowControl w:val="0"/>
        <w:kinsoku/>
        <w:wordWrap/>
        <w:overflowPunct/>
        <w:topLinePunct w:val="0"/>
        <w:autoSpaceDE/>
        <w:autoSpaceDN/>
        <w:bidi w:val="0"/>
        <w:spacing w:line="460" w:lineRule="exact"/>
        <w:ind w:left="532" w:leftChars="208" w:hanging="96" w:hangingChars="44"/>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3</w:t>
      </w:r>
      <w:r>
        <w:rPr>
          <w:rFonts w:hint="eastAsia" w:ascii="Times New Roman" w:hAnsi="Times New Roman" w:eastAsia="新宋体" w:cs="Times New Roman"/>
          <w:bCs/>
          <w:color w:val="auto"/>
          <w:kern w:val="0"/>
          <w:sz w:val="22"/>
          <w:szCs w:val="22"/>
          <w:highlight w:val="none"/>
          <w:lang w:eastAsia="zh-CN"/>
        </w:rPr>
        <w:t>、</w:t>
      </w:r>
      <w:r>
        <w:rPr>
          <w:rFonts w:hint="default" w:ascii="Times New Roman" w:hAnsi="Times New Roman" w:eastAsia="新宋体" w:cs="Times New Roman"/>
          <w:bCs/>
          <w:color w:val="auto"/>
          <w:kern w:val="0"/>
          <w:sz w:val="22"/>
          <w:szCs w:val="22"/>
          <w:highlight w:val="none"/>
        </w:rPr>
        <w:t>质保期内，乙方需免费提供每年不少于1次的回访维护保养。</w:t>
      </w:r>
    </w:p>
    <w:p w14:paraId="41BFB68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rPr>
        <w:t>4</w:t>
      </w:r>
      <w:r>
        <w:rPr>
          <w:rFonts w:hint="eastAsia" w:ascii="Times New Roman" w:hAnsi="Times New Roman" w:eastAsia="新宋体" w:cs="Times New Roman"/>
          <w:bCs/>
          <w:color w:val="auto"/>
          <w:kern w:val="0"/>
          <w:sz w:val="22"/>
          <w:szCs w:val="22"/>
          <w:highlight w:val="none"/>
          <w:lang w:eastAsia="zh-CN"/>
        </w:rPr>
        <w:t>、</w:t>
      </w:r>
      <w:r>
        <w:rPr>
          <w:rFonts w:hint="default" w:ascii="Times New Roman" w:hAnsi="Times New Roman" w:eastAsia="新宋体" w:cs="Times New Roman"/>
          <w:bCs/>
          <w:color w:val="auto"/>
          <w:kern w:val="0"/>
          <w:sz w:val="22"/>
          <w:szCs w:val="22"/>
          <w:highlight w:val="none"/>
        </w:rPr>
        <w:t>质保期满后，乙方工程技术、维修人员也须不定期的进行回访，并为甲方提供优质、优价的终身维修和产品维护保养。</w:t>
      </w:r>
    </w:p>
    <w:p w14:paraId="2DFDC2D5">
      <w:pPr>
        <w:keepNext w:val="0"/>
        <w:keepLines w:val="0"/>
        <w:pageBreakBefore w:val="0"/>
        <w:widowControl w:val="0"/>
        <w:kinsoku/>
        <w:wordWrap/>
        <w:overflowPunct/>
        <w:topLinePunct w:val="0"/>
        <w:autoSpaceDE/>
        <w:autoSpaceDN/>
        <w:bidi w:val="0"/>
        <w:spacing w:line="460" w:lineRule="exact"/>
        <w:ind w:left="546" w:leftChars="208" w:hanging="110" w:hangingChars="50"/>
        <w:textAlignment w:val="auto"/>
        <w:rPr>
          <w:rFonts w:hint="default" w:ascii="Times New Roman" w:hAnsi="Times New Roman" w:eastAsia="新宋体" w:cs="Times New Roman"/>
          <w:bCs/>
          <w:color w:val="auto"/>
          <w:kern w:val="0"/>
          <w:sz w:val="22"/>
          <w:szCs w:val="22"/>
          <w:highlight w:val="none"/>
        </w:rPr>
      </w:pPr>
      <w:r>
        <w:rPr>
          <w:rFonts w:hint="eastAsia" w:ascii="Times New Roman" w:hAnsi="Times New Roman" w:eastAsia="新宋体" w:cs="Times New Roman"/>
          <w:bCs/>
          <w:color w:val="auto"/>
          <w:kern w:val="0"/>
          <w:sz w:val="22"/>
          <w:szCs w:val="22"/>
          <w:highlight w:val="none"/>
          <w:lang w:val="en-US" w:eastAsia="zh-CN"/>
        </w:rPr>
        <w:t>5、</w:t>
      </w:r>
      <w:r>
        <w:rPr>
          <w:rFonts w:hint="default" w:ascii="Times New Roman" w:hAnsi="Times New Roman" w:eastAsia="新宋体" w:cs="Times New Roman"/>
          <w:bCs/>
          <w:color w:val="auto"/>
          <w:kern w:val="0"/>
          <w:sz w:val="22"/>
          <w:szCs w:val="22"/>
          <w:highlight w:val="none"/>
        </w:rPr>
        <w:t>终身免费提供软件升级服务。</w:t>
      </w:r>
    </w:p>
    <w:p w14:paraId="5D2F253F">
      <w:pPr>
        <w:pStyle w:val="3"/>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八</w:t>
      </w:r>
      <w:r>
        <w:rPr>
          <w:rFonts w:hint="eastAsia" w:ascii="Times New Roman" w:hAnsi="Times New Roman" w:eastAsia="新宋体" w:cs="Times New Roman"/>
          <w:b/>
          <w:color w:val="auto"/>
          <w:sz w:val="22"/>
          <w:szCs w:val="22"/>
          <w:highlight w:val="none"/>
          <w:lang w:eastAsia="zh-CN"/>
        </w:rPr>
        <w:t>、</w:t>
      </w:r>
      <w:r>
        <w:rPr>
          <w:rFonts w:hint="default" w:ascii="Times New Roman" w:hAnsi="Times New Roman" w:eastAsia="新宋体" w:cs="Times New Roman"/>
          <w:b/>
          <w:color w:val="auto"/>
          <w:sz w:val="22"/>
          <w:szCs w:val="22"/>
          <w:highlight w:val="none"/>
        </w:rPr>
        <w:t>付款方式与结算</w:t>
      </w:r>
    </w:p>
    <w:p w14:paraId="7817740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bCs/>
          <w:color w:val="auto"/>
          <w:kern w:val="0"/>
          <w:sz w:val="22"/>
          <w:szCs w:val="22"/>
          <w:highlight w:val="none"/>
        </w:rPr>
      </w:pPr>
      <w:r>
        <w:rPr>
          <w:rFonts w:hint="default" w:ascii="Times New Roman" w:hAnsi="Times New Roman" w:eastAsia="新宋体" w:cs="Times New Roman"/>
          <w:bCs/>
          <w:color w:val="auto"/>
          <w:kern w:val="0"/>
          <w:sz w:val="22"/>
          <w:szCs w:val="22"/>
          <w:highlight w:val="none"/>
          <w:lang w:val="en-US" w:eastAsia="zh-CN"/>
        </w:rPr>
        <w:t>合同签订生效及具备实施条件后</w:t>
      </w:r>
      <w:r>
        <w:rPr>
          <w:rFonts w:hint="default" w:ascii="Times New Roman" w:hAnsi="Times New Roman" w:eastAsia="新宋体" w:cs="Times New Roman"/>
          <w:bCs/>
          <w:color w:val="auto"/>
          <w:kern w:val="0"/>
          <w:sz w:val="22"/>
          <w:szCs w:val="22"/>
          <w:highlight w:val="none"/>
        </w:rPr>
        <w:t>，甲方向乙方支付合同总额的</w:t>
      </w:r>
      <w:r>
        <w:rPr>
          <w:rFonts w:hint="default" w:ascii="Times New Roman" w:hAnsi="Times New Roman" w:eastAsia="新宋体" w:cs="Times New Roman"/>
          <w:bCs/>
          <w:color w:val="auto"/>
          <w:kern w:val="0"/>
          <w:sz w:val="22"/>
          <w:szCs w:val="22"/>
          <w:highlight w:val="none"/>
          <w:lang w:val="en-US" w:eastAsia="zh-CN"/>
        </w:rPr>
        <w:t>4</w:t>
      </w:r>
      <w:r>
        <w:rPr>
          <w:rFonts w:hint="default" w:ascii="Times New Roman" w:hAnsi="Times New Roman" w:eastAsia="新宋体" w:cs="Times New Roman"/>
          <w:bCs/>
          <w:color w:val="auto"/>
          <w:kern w:val="0"/>
          <w:sz w:val="22"/>
          <w:szCs w:val="22"/>
          <w:highlight w:val="none"/>
        </w:rPr>
        <w:t>0 %</w:t>
      </w:r>
      <w:r>
        <w:rPr>
          <w:rFonts w:hint="default" w:ascii="Times New Roman" w:hAnsi="Times New Roman" w:eastAsia="新宋体" w:cs="Times New Roman"/>
          <w:bCs/>
          <w:color w:val="auto"/>
          <w:kern w:val="0"/>
          <w:sz w:val="22"/>
          <w:szCs w:val="22"/>
          <w:highlight w:val="none"/>
          <w:lang w:val="en-US" w:eastAsia="zh-CN"/>
        </w:rPr>
        <w:t>预付款</w:t>
      </w:r>
      <w:r>
        <w:rPr>
          <w:rFonts w:hint="default" w:ascii="Times New Roman" w:hAnsi="Times New Roman" w:eastAsia="新宋体" w:cs="Times New Roman"/>
          <w:bCs/>
          <w:color w:val="auto"/>
          <w:kern w:val="0"/>
          <w:sz w:val="22"/>
          <w:szCs w:val="22"/>
          <w:highlight w:val="none"/>
        </w:rPr>
        <w:t>，</w:t>
      </w:r>
      <w:r>
        <w:rPr>
          <w:rFonts w:hint="eastAsia" w:eastAsia="新宋体" w:cs="Times New Roman"/>
          <w:bCs/>
          <w:color w:val="auto"/>
          <w:kern w:val="0"/>
          <w:sz w:val="22"/>
          <w:szCs w:val="22"/>
          <w:highlight w:val="none"/>
          <w:lang w:val="en-US" w:eastAsia="zh-CN"/>
        </w:rPr>
        <w:t>货物</w:t>
      </w:r>
      <w:r>
        <w:rPr>
          <w:rFonts w:hint="eastAsia" w:ascii="新宋体" w:hAnsi="新宋体" w:eastAsia="新宋体"/>
          <w:b w:val="0"/>
          <w:bCs w:val="0"/>
          <w:color w:val="auto"/>
          <w:sz w:val="22"/>
          <w:szCs w:val="22"/>
          <w:highlight w:val="none"/>
        </w:rPr>
        <w:t>分批次供货，</w:t>
      </w:r>
      <w:r>
        <w:rPr>
          <w:rFonts w:hint="eastAsia" w:ascii="新宋体" w:hAnsi="新宋体" w:eastAsia="新宋体"/>
          <w:b w:val="0"/>
          <w:bCs w:val="0"/>
          <w:color w:val="auto"/>
          <w:sz w:val="22"/>
          <w:szCs w:val="22"/>
          <w:highlight w:val="none"/>
          <w:lang w:val="en-US" w:eastAsia="zh-CN"/>
        </w:rPr>
        <w:t>前期货款由预付款优先扣除，剩余货款</w:t>
      </w:r>
      <w:r>
        <w:rPr>
          <w:rFonts w:hint="eastAsia" w:ascii="新宋体" w:hAnsi="新宋体" w:eastAsia="新宋体"/>
          <w:b w:val="0"/>
          <w:bCs w:val="0"/>
          <w:color w:val="auto"/>
          <w:sz w:val="22"/>
          <w:szCs w:val="22"/>
          <w:highlight w:val="none"/>
        </w:rPr>
        <w:t>按每</w:t>
      </w:r>
      <w:r>
        <w:rPr>
          <w:rFonts w:hint="eastAsia" w:ascii="新宋体" w:hAnsi="新宋体" w:eastAsia="新宋体"/>
          <w:b w:val="0"/>
          <w:bCs w:val="0"/>
          <w:color w:val="auto"/>
          <w:sz w:val="22"/>
          <w:szCs w:val="22"/>
          <w:highlight w:val="none"/>
          <w:lang w:val="en-US" w:eastAsia="zh-CN"/>
        </w:rPr>
        <w:t>批次</w:t>
      </w:r>
      <w:r>
        <w:rPr>
          <w:rFonts w:hint="eastAsia" w:ascii="新宋体" w:hAnsi="新宋体" w:eastAsia="新宋体"/>
          <w:b w:val="0"/>
          <w:bCs w:val="0"/>
          <w:color w:val="auto"/>
          <w:sz w:val="22"/>
          <w:szCs w:val="22"/>
          <w:highlight w:val="none"/>
        </w:rPr>
        <w:t>实际供货量结算支付给乙方</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最终按实际采购数量结算</w:t>
      </w:r>
      <w:r>
        <w:rPr>
          <w:rFonts w:hint="eastAsia" w:ascii="新宋体" w:hAnsi="新宋体" w:eastAsia="新宋体" w:cs="新宋体"/>
          <w:bCs/>
          <w:color w:val="auto"/>
          <w:kern w:val="0"/>
          <w:sz w:val="22"/>
          <w:szCs w:val="22"/>
          <w:highlight w:val="none"/>
        </w:rPr>
        <w:t>；</w:t>
      </w:r>
      <w:r>
        <w:rPr>
          <w:rFonts w:hint="default" w:ascii="Times New Roman" w:hAnsi="Times New Roman" w:eastAsia="新宋体" w:cs="Times New Roman"/>
          <w:bCs/>
          <w:color w:val="auto"/>
          <w:kern w:val="0"/>
          <w:sz w:val="22"/>
          <w:szCs w:val="22"/>
          <w:highlight w:val="none"/>
          <w:lang w:val="en-US" w:eastAsia="zh-CN"/>
        </w:rPr>
        <w:t>每</w:t>
      </w:r>
      <w:r>
        <w:rPr>
          <w:rFonts w:hint="eastAsia" w:eastAsia="新宋体" w:cs="Times New Roman"/>
          <w:bCs/>
          <w:color w:val="auto"/>
          <w:kern w:val="0"/>
          <w:sz w:val="22"/>
          <w:szCs w:val="22"/>
          <w:highlight w:val="none"/>
          <w:lang w:val="en-US" w:eastAsia="zh-CN"/>
        </w:rPr>
        <w:t>次</w:t>
      </w:r>
      <w:r>
        <w:rPr>
          <w:rFonts w:hint="default" w:ascii="Times New Roman" w:hAnsi="Times New Roman" w:eastAsia="新宋体" w:cs="Times New Roman"/>
          <w:bCs/>
          <w:color w:val="auto"/>
          <w:kern w:val="0"/>
          <w:sz w:val="22"/>
          <w:szCs w:val="22"/>
          <w:highlight w:val="none"/>
          <w:lang w:val="en-US" w:eastAsia="zh-CN"/>
        </w:rPr>
        <w:t>付款前，乙方须提交等额发票，甲方收到发票后7个工作日内支付。</w:t>
      </w:r>
    </w:p>
    <w:p w14:paraId="2C0CA4A3">
      <w:pPr>
        <w:keepNext w:val="0"/>
        <w:keepLines w:val="0"/>
        <w:pageBreakBefore w:val="0"/>
        <w:widowControl w:val="0"/>
        <w:kinsoku/>
        <w:wordWrap/>
        <w:overflowPunct/>
        <w:topLinePunct w:val="0"/>
        <w:autoSpaceDE/>
        <w:autoSpaceDN/>
        <w:bidi w:val="0"/>
        <w:spacing w:line="460" w:lineRule="exact"/>
        <w:textAlignment w:val="auto"/>
        <w:rPr>
          <w:rFonts w:hint="default" w:ascii="Times New Roman" w:hAnsi="Times New Roman" w:eastAsia="新宋体" w:cs="Times New Roman"/>
          <w:color w:val="auto"/>
          <w:sz w:val="22"/>
          <w:szCs w:val="22"/>
          <w:highlight w:val="none"/>
          <w:u w:val="single"/>
        </w:rPr>
      </w:pPr>
    </w:p>
    <w:p w14:paraId="0FB93F7F">
      <w:pPr>
        <w:keepNext w:val="0"/>
        <w:keepLines w:val="0"/>
        <w:pageBreakBefore w:val="0"/>
        <w:widowControl w:val="0"/>
        <w:kinsoku/>
        <w:wordWrap/>
        <w:overflowPunct/>
        <w:topLinePunct w:val="0"/>
        <w:autoSpaceDE/>
        <w:autoSpaceDN/>
        <w:bidi w:val="0"/>
        <w:spacing w:line="460" w:lineRule="exact"/>
        <w:textAlignment w:val="auto"/>
        <w:rPr>
          <w:rFonts w:hint="default" w:ascii="Times New Roman" w:hAnsi="Times New Roman" w:eastAsia="新宋体" w:cs="Times New Roman"/>
          <w:color w:val="auto"/>
          <w:sz w:val="22"/>
          <w:szCs w:val="22"/>
          <w:highlight w:val="none"/>
          <w:u w:val="single"/>
        </w:rPr>
      </w:pPr>
    </w:p>
    <w:p w14:paraId="595F551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default" w:ascii="Times New Roman" w:hAnsi="Times New Roman" w:eastAsia="新宋体" w:cs="Times New Roman"/>
          <w:color w:val="auto"/>
          <w:szCs w:val="21"/>
          <w:highlight w:val="none"/>
          <w:u w:val="single"/>
        </w:rPr>
      </w:pPr>
      <w:r>
        <w:rPr>
          <w:rFonts w:hint="default" w:ascii="Times New Roman" w:hAnsi="Times New Roman" w:eastAsia="新宋体" w:cs="Times New Roman"/>
          <w:color w:val="auto"/>
          <w:sz w:val="22"/>
          <w:szCs w:val="22"/>
          <w:highlight w:val="none"/>
          <w:u w:val="single"/>
        </w:rPr>
        <w:t>注：以上合同条款供采购人及成交供应商作为商务参考，具体签订时，采购人可根据自身项目情况与中标供应商协商另行修改拟定相关合同具体条款。</w:t>
      </w:r>
    </w:p>
    <w:p w14:paraId="14D1B798">
      <w:pPr>
        <w:spacing w:line="460" w:lineRule="exact"/>
        <w:rPr>
          <w:rFonts w:hint="default" w:ascii="Times New Roman" w:hAnsi="Times New Roman" w:eastAsia="新宋体" w:cs="Times New Roman"/>
          <w:color w:val="auto"/>
          <w:sz w:val="22"/>
          <w:szCs w:val="22"/>
          <w:highlight w:val="none"/>
        </w:rPr>
      </w:pPr>
    </w:p>
    <w:p w14:paraId="5A680434">
      <w:pPr>
        <w:spacing w:line="460" w:lineRule="exact"/>
        <w:rPr>
          <w:rFonts w:hint="default" w:ascii="Times New Roman" w:hAnsi="Times New Roman" w:eastAsia="新宋体" w:cs="Times New Roman"/>
          <w:color w:val="auto"/>
          <w:sz w:val="22"/>
          <w:szCs w:val="22"/>
          <w:highlight w:val="none"/>
        </w:rPr>
      </w:pPr>
    </w:p>
    <w:p w14:paraId="47185B2F">
      <w:pPr>
        <w:spacing w:line="460" w:lineRule="exact"/>
        <w:rPr>
          <w:rFonts w:hint="default" w:ascii="Times New Roman" w:hAnsi="Times New Roman" w:eastAsia="新宋体" w:cs="Times New Roman"/>
          <w:color w:val="auto"/>
          <w:sz w:val="22"/>
          <w:szCs w:val="22"/>
          <w:highlight w:val="none"/>
        </w:rPr>
      </w:pPr>
    </w:p>
    <w:p w14:paraId="49E0AC09">
      <w:pPr>
        <w:spacing w:line="460" w:lineRule="exact"/>
        <w:rPr>
          <w:rFonts w:hint="default" w:ascii="Times New Roman" w:hAnsi="Times New Roman" w:eastAsia="新宋体" w:cs="Times New Roman"/>
          <w:color w:val="auto"/>
          <w:sz w:val="22"/>
          <w:szCs w:val="22"/>
          <w:highlight w:val="none"/>
        </w:rPr>
      </w:pPr>
    </w:p>
    <w:p w14:paraId="1D7EAA17">
      <w:pPr>
        <w:spacing w:line="460" w:lineRule="exact"/>
        <w:rPr>
          <w:rFonts w:hint="default" w:ascii="Times New Roman" w:hAnsi="Times New Roman" w:eastAsia="新宋体" w:cs="Times New Roman"/>
          <w:color w:val="auto"/>
          <w:sz w:val="22"/>
          <w:szCs w:val="22"/>
          <w:highlight w:val="none"/>
        </w:rPr>
      </w:pPr>
    </w:p>
    <w:p w14:paraId="1C82847C">
      <w:pPr>
        <w:rPr>
          <w:rFonts w:hint="default" w:ascii="Times New Roman" w:hAnsi="Times New Roman" w:eastAsia="新宋体" w:cs="Times New Roman"/>
          <w:color w:val="auto"/>
          <w:highlight w:val="none"/>
        </w:rPr>
      </w:pPr>
    </w:p>
    <w:p w14:paraId="27B8971B">
      <w:pPr>
        <w:rPr>
          <w:rFonts w:hint="default" w:ascii="Times New Roman" w:hAnsi="Times New Roman" w:eastAsia="新宋体" w:cs="Times New Roman"/>
          <w:b/>
          <w:bCs/>
          <w:color w:val="auto"/>
          <w:sz w:val="32"/>
          <w:szCs w:val="32"/>
          <w:highlight w:val="none"/>
        </w:rPr>
      </w:pPr>
      <w:bookmarkStart w:id="34" w:name="_Toc202085295"/>
      <w:bookmarkStart w:id="35" w:name="_Toc195502495"/>
      <w:bookmarkStart w:id="36" w:name="_Toc195502585"/>
      <w:r>
        <w:rPr>
          <w:rFonts w:hint="default" w:ascii="Times New Roman" w:hAnsi="Times New Roman" w:eastAsia="新宋体" w:cs="Times New Roman"/>
          <w:b/>
          <w:bCs/>
          <w:color w:val="auto"/>
          <w:sz w:val="32"/>
          <w:szCs w:val="32"/>
          <w:highlight w:val="none"/>
        </w:rPr>
        <w:br w:type="page"/>
      </w:r>
    </w:p>
    <w:p w14:paraId="09D98702">
      <w:pPr>
        <w:spacing w:before="100" w:beforeAutospacing="1" w:after="100" w:afterAutospacing="1" w:line="440" w:lineRule="exact"/>
        <w:jc w:val="center"/>
        <w:outlineLvl w:val="0"/>
        <w:rPr>
          <w:rFonts w:hint="default" w:ascii="Times New Roman" w:hAnsi="Times New Roman" w:eastAsia="新宋体" w:cs="Times New Roman"/>
          <w:b/>
          <w:bCs/>
          <w:sz w:val="32"/>
          <w:szCs w:val="32"/>
          <w:highlight w:val="none"/>
        </w:rPr>
      </w:pPr>
      <w:bookmarkStart w:id="37" w:name="_Toc10277"/>
      <w:r>
        <w:rPr>
          <w:rFonts w:hint="default" w:ascii="Times New Roman" w:hAnsi="Times New Roman" w:eastAsia="新宋体" w:cs="Times New Roman"/>
          <w:b/>
          <w:bCs/>
          <w:color w:val="auto"/>
          <w:sz w:val="32"/>
          <w:szCs w:val="32"/>
          <w:highlight w:val="none"/>
        </w:rPr>
        <w:t>第四部分</w:t>
      </w:r>
      <w:r>
        <w:rPr>
          <w:rFonts w:hint="eastAsia" w:ascii="Times New Roman" w:hAnsi="Times New Roman" w:eastAsia="新宋体" w:cs="Times New Roman"/>
          <w:b/>
          <w:bCs/>
          <w:color w:val="auto"/>
          <w:sz w:val="32"/>
          <w:szCs w:val="32"/>
          <w:highlight w:val="none"/>
          <w:lang w:val="en-US" w:eastAsia="zh-CN"/>
        </w:rPr>
        <w:t xml:space="preserve"> </w:t>
      </w:r>
      <w:bookmarkEnd w:id="34"/>
      <w:bookmarkEnd w:id="35"/>
      <w:bookmarkEnd w:id="36"/>
      <w:r>
        <w:rPr>
          <w:rFonts w:hint="eastAsia" w:eastAsia="新宋体" w:cs="Times New Roman"/>
          <w:b/>
          <w:bCs/>
          <w:color w:val="auto"/>
          <w:sz w:val="32"/>
          <w:szCs w:val="32"/>
          <w:highlight w:val="none"/>
          <w:lang w:val="en-US" w:eastAsia="zh-CN"/>
        </w:rPr>
        <w:t xml:space="preserve"> </w:t>
      </w:r>
      <w:r>
        <w:rPr>
          <w:rFonts w:hint="eastAsia" w:ascii="Times New Roman" w:hAnsi="Times New Roman" w:eastAsia="新宋体" w:cs="Times New Roman"/>
          <w:b/>
          <w:bCs/>
          <w:sz w:val="32"/>
          <w:szCs w:val="32"/>
          <w:highlight w:val="none"/>
          <w:lang w:val="en-US" w:eastAsia="zh-CN"/>
        </w:rPr>
        <w:t xml:space="preserve"> </w:t>
      </w:r>
      <w:r>
        <w:rPr>
          <w:rFonts w:hint="default" w:ascii="Times New Roman" w:hAnsi="Times New Roman" w:eastAsia="新宋体" w:cs="Times New Roman"/>
          <w:b/>
          <w:bCs/>
          <w:sz w:val="32"/>
          <w:szCs w:val="32"/>
          <w:highlight w:val="none"/>
        </w:rPr>
        <w:t>附件</w:t>
      </w:r>
      <w:bookmarkEnd w:id="28"/>
      <w:bookmarkEnd w:id="29"/>
      <w:bookmarkEnd w:id="30"/>
      <w:bookmarkEnd w:id="37"/>
    </w:p>
    <w:p w14:paraId="484E2CF8">
      <w:pPr>
        <w:pStyle w:val="17"/>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outlineLvl w:val="1"/>
        <w:rPr>
          <w:rFonts w:hint="default" w:ascii="Times New Roman" w:hAnsi="Times New Roman" w:eastAsia="新宋体" w:cs="Times New Roman"/>
          <w:b/>
          <w:color w:val="auto"/>
          <w:sz w:val="22"/>
          <w:szCs w:val="22"/>
          <w:highlight w:val="none"/>
        </w:rPr>
      </w:pPr>
      <w:bookmarkStart w:id="38" w:name="_Toc9266"/>
      <w:bookmarkStart w:id="39" w:name="_Toc25220"/>
      <w:r>
        <w:rPr>
          <w:rFonts w:hint="default" w:ascii="Times New Roman" w:hAnsi="Times New Roman" w:eastAsia="新宋体" w:cs="Times New Roman"/>
          <w:b/>
          <w:color w:val="auto"/>
          <w:sz w:val="22"/>
          <w:szCs w:val="22"/>
          <w:highlight w:val="none"/>
        </w:rPr>
        <w:t>附件一</w:t>
      </w:r>
      <w:bookmarkEnd w:id="38"/>
      <w:bookmarkEnd w:id="39"/>
    </w:p>
    <w:p w14:paraId="6DA5143A">
      <w:pPr>
        <w:pStyle w:val="8"/>
        <w:keepNext w:val="0"/>
        <w:keepLines w:val="0"/>
        <w:pageBreakBefore w:val="0"/>
        <w:widowControl w:val="0"/>
        <w:tabs>
          <w:tab w:val="left" w:pos="774"/>
        </w:tabs>
        <w:kinsoku/>
        <w:wordWrap/>
        <w:overflowPunct/>
        <w:topLinePunct w:val="0"/>
        <w:autoSpaceDE w:val="0"/>
        <w:autoSpaceDN w:val="0"/>
        <w:bidi w:val="0"/>
        <w:adjustRightInd/>
        <w:snapToGrid/>
        <w:spacing w:before="240" w:line="240" w:lineRule="auto"/>
        <w:ind w:left="777" w:hanging="578"/>
        <w:jc w:val="center"/>
        <w:textAlignment w:val="auto"/>
        <w:rPr>
          <w:rFonts w:hint="default" w:ascii="Times New Roman" w:hAnsi="Times New Roman" w:eastAsia="新宋体" w:cs="Times New Roman"/>
          <w:bCs/>
          <w:color w:val="auto"/>
          <w:sz w:val="22"/>
          <w:szCs w:val="22"/>
          <w:highlight w:val="none"/>
          <w:lang w:val="en-US" w:eastAsia="zh-CN"/>
        </w:rPr>
      </w:pPr>
      <w:bookmarkStart w:id="40" w:name="_Toc29617"/>
      <w:bookmarkStart w:id="41" w:name="_Toc16920"/>
      <w:r>
        <w:rPr>
          <w:rFonts w:hint="default" w:ascii="Times New Roman" w:hAnsi="Times New Roman" w:eastAsia="新宋体" w:cs="Times New Roman"/>
          <w:b/>
          <w:bCs/>
          <w:color w:val="auto"/>
          <w:kern w:val="2"/>
          <w:sz w:val="28"/>
          <w:szCs w:val="28"/>
          <w:highlight w:val="none"/>
          <w:lang w:val="en-US" w:eastAsia="zh-CN" w:bidi="ar-SA"/>
        </w:rPr>
        <w:t>报价文件</w:t>
      </w:r>
      <w:bookmarkEnd w:id="40"/>
      <w:bookmarkEnd w:id="41"/>
    </w:p>
    <w:p w14:paraId="4A2AE535">
      <w:pPr>
        <w:keepNext w:val="0"/>
        <w:keepLines w:val="0"/>
        <w:pageBreakBefore w:val="0"/>
        <w:widowControl w:val="0"/>
        <w:tabs>
          <w:tab w:val="left" w:pos="774"/>
        </w:tabs>
        <w:kinsoku/>
        <w:wordWrap/>
        <w:overflowPunct/>
        <w:topLinePunct w:val="0"/>
        <w:autoSpaceDE w:val="0"/>
        <w:autoSpaceDN w:val="0"/>
        <w:bidi w:val="0"/>
        <w:adjustRightInd/>
        <w:snapToGrid/>
        <w:spacing w:before="240" w:line="240" w:lineRule="auto"/>
        <w:ind w:left="774" w:hanging="576"/>
        <w:jc w:val="center"/>
        <w:textAlignment w:val="auto"/>
        <w:outlineLvl w:val="3"/>
        <w:rPr>
          <w:rFonts w:hint="default" w:ascii="Times New Roman" w:hAnsi="Times New Roman" w:eastAsia="新宋体" w:cs="Times New Roman"/>
          <w:bCs/>
          <w:color w:val="auto"/>
          <w:sz w:val="22"/>
          <w:szCs w:val="22"/>
          <w:highlight w:val="none"/>
          <w:lang w:val="zh-CN"/>
        </w:rPr>
      </w:pPr>
      <w:r>
        <w:rPr>
          <w:rFonts w:hint="default" w:ascii="Times New Roman" w:hAnsi="Times New Roman" w:eastAsia="新宋体" w:cs="Times New Roman"/>
          <w:b/>
          <w:color w:val="auto"/>
          <w:sz w:val="22"/>
          <w:szCs w:val="22"/>
          <w:highlight w:val="none"/>
          <w:lang w:val="en-US" w:eastAsia="zh-CN"/>
        </w:rPr>
        <w:t>1、</w:t>
      </w:r>
      <w:r>
        <w:rPr>
          <w:rFonts w:hint="default" w:ascii="Times New Roman" w:hAnsi="Times New Roman" w:eastAsia="新宋体" w:cs="Times New Roman"/>
          <w:b/>
          <w:color w:val="auto"/>
          <w:sz w:val="22"/>
          <w:szCs w:val="22"/>
          <w:highlight w:val="none"/>
          <w:lang w:val="zh-CN"/>
        </w:rPr>
        <w:t>报价函</w:t>
      </w:r>
    </w:p>
    <w:p w14:paraId="5CDEBB11">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温州市中心血站</w:t>
      </w:r>
      <w:r>
        <w:rPr>
          <w:rFonts w:hint="default" w:ascii="Times New Roman" w:hAnsi="Times New Roman" w:eastAsia="新宋体" w:cs="Times New Roman"/>
          <w:color w:val="auto"/>
          <w:sz w:val="22"/>
          <w:highlight w:val="none"/>
        </w:rPr>
        <w:t>：</w:t>
      </w:r>
    </w:p>
    <w:p w14:paraId="54278072">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highlight w:val="none"/>
        </w:rPr>
        <w:t>根据贵方为</w:t>
      </w:r>
      <w:r>
        <w:rPr>
          <w:rFonts w:hint="default" w:ascii="Times New Roman" w:hAnsi="Times New Roman" w:eastAsia="新宋体" w:cs="Times New Roman"/>
          <w:color w:val="auto"/>
          <w:sz w:val="22"/>
          <w:highlight w:val="none"/>
          <w:u w:val="single"/>
        </w:rPr>
        <w:t xml:space="preserve">               </w:t>
      </w:r>
      <w:r>
        <w:rPr>
          <w:rFonts w:hint="default" w:ascii="Times New Roman" w:hAnsi="Times New Roman" w:eastAsia="新宋体" w:cs="Times New Roman"/>
          <w:color w:val="auto"/>
          <w:sz w:val="22"/>
          <w:highlight w:val="none"/>
        </w:rPr>
        <w:t>（项目名称、编号）采购项目的谈判邀请，</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highlight w:val="none"/>
        </w:rPr>
        <w:t>（谈判供应商全称）正式授权</w:t>
      </w:r>
      <w:r>
        <w:rPr>
          <w:rFonts w:hint="default" w:ascii="Times New Roman" w:hAnsi="Times New Roman" w:eastAsia="新宋体" w:cs="Times New Roman"/>
          <w:color w:val="auto"/>
          <w:sz w:val="22"/>
          <w:highlight w:val="none"/>
          <w:u w:val="single"/>
        </w:rPr>
        <w:t xml:space="preserve">            </w:t>
      </w:r>
      <w:r>
        <w:rPr>
          <w:rFonts w:hint="default" w:ascii="Times New Roman" w:hAnsi="Times New Roman" w:eastAsia="新宋体" w:cs="Times New Roman"/>
          <w:color w:val="auto"/>
          <w:sz w:val="22"/>
          <w:highlight w:val="none"/>
        </w:rPr>
        <w:t>（职务）为全权代表，代表谈判供应商参加贵方组织的此次谈判的有关活动，并提交按“谈判供应商须知”要求编制的谈判响应文件。</w:t>
      </w:r>
    </w:p>
    <w:p w14:paraId="67B69DD5">
      <w:pPr>
        <w:spacing w:line="460" w:lineRule="exact"/>
        <w:ind w:firstLine="440" w:firstLineChars="200"/>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据此函全权代表宣布同意如下：</w:t>
      </w:r>
    </w:p>
    <w:p w14:paraId="5D1515B3">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1、报价为</w:t>
      </w:r>
      <w:r>
        <w:rPr>
          <w:rFonts w:hint="default" w:ascii="Times New Roman" w:hAnsi="Times New Roman" w:eastAsia="新宋体" w:cs="Times New Roman"/>
          <w:color w:val="auto"/>
          <w:sz w:val="22"/>
          <w:highlight w:val="none"/>
          <w:u w:val="single"/>
        </w:rPr>
        <w:t xml:space="preserve">                  </w:t>
      </w:r>
      <w:r>
        <w:rPr>
          <w:rFonts w:hint="default" w:ascii="Times New Roman" w:hAnsi="Times New Roman" w:eastAsia="新宋体" w:cs="Times New Roman"/>
          <w:color w:val="auto"/>
          <w:sz w:val="22"/>
          <w:highlight w:val="none"/>
        </w:rPr>
        <w:t>（大写）</w:t>
      </w:r>
    </w:p>
    <w:p w14:paraId="1F0EB025">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val="en-US" w:eastAsia="zh-CN"/>
        </w:rPr>
        <w:t>2</w:t>
      </w:r>
      <w:r>
        <w:rPr>
          <w:rFonts w:hint="default" w:ascii="Times New Roman" w:hAnsi="Times New Roman" w:eastAsia="新宋体" w:cs="Times New Roman"/>
          <w:color w:val="auto"/>
          <w:sz w:val="22"/>
          <w:highlight w:val="none"/>
        </w:rPr>
        <w:t>、我方同意在谈判供应商编制和提交谈判</w:t>
      </w:r>
      <w:r>
        <w:rPr>
          <w:rFonts w:hint="default" w:ascii="Times New Roman" w:hAnsi="Times New Roman" w:eastAsia="新宋体" w:cs="Times New Roman"/>
          <w:color w:val="auto"/>
          <w:sz w:val="22"/>
          <w:highlight w:val="none"/>
          <w:lang w:val="en-US" w:eastAsia="zh-CN"/>
        </w:rPr>
        <w:t>响应</w:t>
      </w:r>
      <w:r>
        <w:rPr>
          <w:rFonts w:hint="default" w:ascii="Times New Roman" w:hAnsi="Times New Roman" w:eastAsia="新宋体" w:cs="Times New Roman"/>
          <w:color w:val="auto"/>
          <w:sz w:val="22"/>
          <w:highlight w:val="none"/>
        </w:rPr>
        <w:t>文件须知规定的</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日期起遵守本谈判</w:t>
      </w:r>
      <w:r>
        <w:rPr>
          <w:rFonts w:hint="default" w:ascii="Times New Roman" w:hAnsi="Times New Roman" w:eastAsia="新宋体" w:cs="Times New Roman"/>
          <w:color w:val="auto"/>
          <w:sz w:val="22"/>
          <w:highlight w:val="none"/>
          <w:lang w:val="en-US" w:eastAsia="zh-CN"/>
        </w:rPr>
        <w:t>响应文件</w:t>
      </w:r>
      <w:r>
        <w:rPr>
          <w:rFonts w:hint="default" w:ascii="Times New Roman" w:hAnsi="Times New Roman" w:eastAsia="新宋体" w:cs="Times New Roman"/>
          <w:color w:val="auto"/>
          <w:sz w:val="22"/>
          <w:highlight w:val="none"/>
        </w:rPr>
        <w:t>书中的承诺且在</w:t>
      </w:r>
      <w:r>
        <w:rPr>
          <w:rFonts w:hint="default" w:ascii="Times New Roman" w:hAnsi="Times New Roman" w:eastAsia="新宋体" w:cs="Times New Roman"/>
          <w:color w:val="auto"/>
          <w:sz w:val="22"/>
          <w:highlight w:val="none"/>
          <w:lang w:val="en-US" w:eastAsia="zh-CN"/>
        </w:rPr>
        <w:t>谈判响应</w:t>
      </w:r>
      <w:r>
        <w:rPr>
          <w:rFonts w:hint="default" w:ascii="Times New Roman" w:hAnsi="Times New Roman" w:eastAsia="新宋体" w:cs="Times New Roman"/>
          <w:color w:val="auto"/>
          <w:sz w:val="22"/>
          <w:highlight w:val="none"/>
        </w:rPr>
        <w:t>有效期满之前均具有约束力。</w:t>
      </w:r>
    </w:p>
    <w:p w14:paraId="6A6F5DA5">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val="en-US" w:eastAsia="zh-CN"/>
        </w:rPr>
        <w:t>3</w:t>
      </w:r>
      <w:r>
        <w:rPr>
          <w:rFonts w:hint="default" w:ascii="Times New Roman" w:hAnsi="Times New Roman" w:eastAsia="新宋体" w:cs="Times New Roman"/>
          <w:color w:val="auto"/>
          <w:sz w:val="22"/>
          <w:highlight w:val="none"/>
        </w:rPr>
        <w:t>、我方承诺已经具备《中华人民共和国政府采购法》中规定的参加政府采购活动的供应商应当具备的条件：</w:t>
      </w:r>
    </w:p>
    <w:p w14:paraId="2730FFA8">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1</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具有独立承担民事责任的能力；</w:t>
      </w:r>
    </w:p>
    <w:p w14:paraId="7B40B9B1">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2</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遵守国家法律、行政法规，具有良好的信誉和商业道德；</w:t>
      </w:r>
    </w:p>
    <w:p w14:paraId="492C2E53">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3</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具有履行合同的能力和良好的履行合同记录；</w:t>
      </w:r>
    </w:p>
    <w:p w14:paraId="32B95562">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4</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良好的资金、财务状况；</w:t>
      </w:r>
    </w:p>
    <w:p w14:paraId="5AD6AC30">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5</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提供的产品和服务符合中国政府规定的相应标准和环保标准；</w:t>
      </w:r>
    </w:p>
    <w:p w14:paraId="7A181767">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6</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没有违反政府采购法规、政策的记录；</w:t>
      </w:r>
    </w:p>
    <w:p w14:paraId="2FD25D99">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7</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没有发生重大经济纠纷和走私犯罪记录。</w:t>
      </w:r>
    </w:p>
    <w:p w14:paraId="77019A47">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val="en-US" w:eastAsia="zh-CN"/>
        </w:rPr>
        <w:t>4</w:t>
      </w:r>
      <w:r>
        <w:rPr>
          <w:rFonts w:hint="default" w:ascii="Times New Roman" w:hAnsi="Times New Roman" w:eastAsia="新宋体" w:cs="Times New Roman"/>
          <w:color w:val="auto"/>
          <w:sz w:val="22"/>
          <w:highlight w:val="none"/>
        </w:rPr>
        <w:t>、提供编制和提交</w:t>
      </w:r>
      <w:r>
        <w:rPr>
          <w:rFonts w:hint="default" w:ascii="Times New Roman" w:hAnsi="Times New Roman" w:eastAsia="新宋体" w:cs="Times New Roman"/>
          <w:b w:val="0"/>
          <w:bCs w:val="0"/>
          <w:color w:val="auto"/>
          <w:sz w:val="22"/>
          <w:highlight w:val="none"/>
          <w:lang w:eastAsia="zh-CN"/>
        </w:rPr>
        <w:t>谈判响应</w:t>
      </w:r>
      <w:r>
        <w:rPr>
          <w:rFonts w:hint="default" w:ascii="Times New Roman" w:hAnsi="Times New Roman" w:eastAsia="新宋体" w:cs="Times New Roman"/>
          <w:color w:val="auto"/>
          <w:sz w:val="22"/>
          <w:highlight w:val="none"/>
        </w:rPr>
        <w:t>文件须知规定的全部</w:t>
      </w:r>
      <w:r>
        <w:rPr>
          <w:rFonts w:hint="default" w:ascii="Times New Roman" w:hAnsi="Times New Roman" w:eastAsia="新宋体" w:cs="Times New Roman"/>
          <w:color w:val="auto"/>
          <w:sz w:val="22"/>
          <w:highlight w:val="none"/>
          <w:lang w:eastAsia="zh-CN"/>
        </w:rPr>
        <w:t>谈判响应</w:t>
      </w:r>
      <w:r>
        <w:rPr>
          <w:rFonts w:hint="default" w:ascii="Times New Roman" w:hAnsi="Times New Roman" w:eastAsia="新宋体" w:cs="Times New Roman"/>
          <w:color w:val="auto"/>
          <w:sz w:val="22"/>
          <w:highlight w:val="none"/>
        </w:rPr>
        <w:t>文件，包括资格文件、报价文件、商务技术文件。具体内容为：</w:t>
      </w:r>
    </w:p>
    <w:p w14:paraId="76A7C186">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1</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资格文件</w:t>
      </w:r>
    </w:p>
    <w:p w14:paraId="2015D1FE">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2</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报价文件；</w:t>
      </w:r>
    </w:p>
    <w:p w14:paraId="34200264">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3</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lang w:val="zh-CN"/>
        </w:rPr>
        <w:t>商务技术文件</w:t>
      </w:r>
      <w:r>
        <w:rPr>
          <w:rFonts w:hint="default" w:ascii="Times New Roman" w:hAnsi="Times New Roman" w:eastAsia="新宋体" w:cs="Times New Roman"/>
          <w:color w:val="auto"/>
          <w:sz w:val="22"/>
          <w:highlight w:val="none"/>
        </w:rPr>
        <w:t>；</w:t>
      </w:r>
    </w:p>
    <w:p w14:paraId="2C3286EE">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4</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编制和提交</w:t>
      </w:r>
      <w:r>
        <w:rPr>
          <w:rFonts w:hint="default" w:ascii="Times New Roman" w:hAnsi="Times New Roman" w:eastAsia="新宋体" w:cs="Times New Roman"/>
          <w:color w:val="auto"/>
          <w:sz w:val="22"/>
          <w:highlight w:val="none"/>
          <w:lang w:eastAsia="zh-CN"/>
        </w:rPr>
        <w:t>谈判响应</w:t>
      </w:r>
      <w:r>
        <w:rPr>
          <w:rFonts w:hint="default" w:ascii="Times New Roman" w:hAnsi="Times New Roman" w:eastAsia="新宋体" w:cs="Times New Roman"/>
          <w:color w:val="auto"/>
          <w:sz w:val="22"/>
          <w:highlight w:val="none"/>
        </w:rPr>
        <w:t>文件须知要求</w:t>
      </w:r>
      <w:r>
        <w:rPr>
          <w:rFonts w:hint="default" w:ascii="Times New Roman" w:hAnsi="Times New Roman" w:eastAsia="新宋体" w:cs="Times New Roman"/>
          <w:color w:val="auto"/>
          <w:sz w:val="22"/>
          <w:highlight w:val="none"/>
          <w:lang w:val="en-US" w:eastAsia="zh-CN"/>
        </w:rPr>
        <w:t>谈判供应商</w:t>
      </w:r>
      <w:r>
        <w:rPr>
          <w:rFonts w:hint="default" w:ascii="Times New Roman" w:hAnsi="Times New Roman" w:eastAsia="新宋体" w:cs="Times New Roman"/>
          <w:color w:val="auto"/>
          <w:sz w:val="22"/>
          <w:highlight w:val="none"/>
        </w:rPr>
        <w:t>提交的全部文件；</w:t>
      </w:r>
    </w:p>
    <w:p w14:paraId="0B103736">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5</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按</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文件要求提供和交付的货物和服务的报价详见开标一览表；</w:t>
      </w:r>
    </w:p>
    <w:p w14:paraId="050047A4">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6</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保证忠实地执行双方所签订的合同，并承担合同规定的责任和义务；</w:t>
      </w:r>
    </w:p>
    <w:p w14:paraId="29B468BF">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7</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保证遵守</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文件中的其他有关规定。</w:t>
      </w:r>
    </w:p>
    <w:p w14:paraId="5B3CC49E">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lang w:eastAsia="zh-CN"/>
        </w:rPr>
      </w:pPr>
      <w:r>
        <w:rPr>
          <w:rFonts w:hint="default" w:ascii="Times New Roman" w:hAnsi="Times New Roman" w:eastAsia="新宋体" w:cs="Times New Roman"/>
          <w:color w:val="auto"/>
          <w:sz w:val="22"/>
          <w:highlight w:val="none"/>
          <w:lang w:val="en-US" w:eastAsia="zh-CN"/>
        </w:rPr>
        <w:t>5</w:t>
      </w:r>
      <w:r>
        <w:rPr>
          <w:rFonts w:hint="default" w:ascii="Times New Roman" w:hAnsi="Times New Roman" w:eastAsia="新宋体" w:cs="Times New Roman"/>
          <w:color w:val="auto"/>
          <w:sz w:val="22"/>
          <w:highlight w:val="none"/>
        </w:rPr>
        <w:t>、</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有效期内不撤销</w:t>
      </w:r>
      <w:r>
        <w:rPr>
          <w:rFonts w:hint="default" w:ascii="Times New Roman" w:hAnsi="Times New Roman" w:eastAsia="新宋体" w:cs="Times New Roman"/>
          <w:color w:val="auto"/>
          <w:sz w:val="22"/>
          <w:highlight w:val="none"/>
          <w:lang w:eastAsia="zh-CN"/>
        </w:rPr>
        <w:t>谈判响应</w:t>
      </w:r>
      <w:r>
        <w:rPr>
          <w:rFonts w:hint="default" w:ascii="Times New Roman" w:hAnsi="Times New Roman" w:eastAsia="新宋体" w:cs="Times New Roman"/>
          <w:color w:val="auto"/>
          <w:sz w:val="22"/>
          <w:highlight w:val="none"/>
        </w:rPr>
        <w:t>文件</w:t>
      </w:r>
      <w:r>
        <w:rPr>
          <w:rFonts w:hint="default"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有效期将延至合同终止日为止</w:t>
      </w:r>
      <w:r>
        <w:rPr>
          <w:rFonts w:hint="default" w:ascii="Times New Roman" w:hAnsi="Times New Roman" w:eastAsia="新宋体" w:cs="Times New Roman"/>
          <w:color w:val="auto"/>
          <w:sz w:val="22"/>
          <w:highlight w:val="none"/>
          <w:lang w:eastAsia="zh-CN"/>
        </w:rPr>
        <w:t>。</w:t>
      </w:r>
    </w:p>
    <w:p w14:paraId="136F3A9E">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val="en-US" w:eastAsia="zh-CN"/>
        </w:rPr>
        <w:t>6</w:t>
      </w:r>
      <w:r>
        <w:rPr>
          <w:rFonts w:hint="default" w:ascii="Times New Roman" w:hAnsi="Times New Roman" w:eastAsia="新宋体" w:cs="Times New Roman"/>
          <w:color w:val="auto"/>
          <w:sz w:val="22"/>
          <w:highlight w:val="none"/>
        </w:rPr>
        <w:t>、按</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文件规定与</w:t>
      </w:r>
      <w:r>
        <w:rPr>
          <w:rFonts w:hint="default" w:ascii="Times New Roman" w:hAnsi="Times New Roman" w:eastAsia="新宋体" w:cs="Times New Roman"/>
          <w:color w:val="auto"/>
          <w:sz w:val="22"/>
          <w:highlight w:val="none"/>
          <w:lang w:eastAsia="zh-CN"/>
        </w:rPr>
        <w:t>采购人</w:t>
      </w:r>
      <w:r>
        <w:rPr>
          <w:rFonts w:hint="default" w:ascii="Times New Roman" w:hAnsi="Times New Roman" w:eastAsia="新宋体" w:cs="Times New Roman"/>
          <w:color w:val="auto"/>
          <w:sz w:val="22"/>
          <w:highlight w:val="none"/>
        </w:rPr>
        <w:t>签订合同。如拒绝签订合同，承诺按本项目预算金额的2%对</w:t>
      </w:r>
      <w:r>
        <w:rPr>
          <w:rFonts w:hint="default" w:ascii="Times New Roman" w:hAnsi="Times New Roman" w:eastAsia="新宋体" w:cs="Times New Roman"/>
          <w:color w:val="auto"/>
          <w:sz w:val="22"/>
          <w:highlight w:val="none"/>
          <w:lang w:eastAsia="zh-CN"/>
        </w:rPr>
        <w:t>采购人</w:t>
      </w:r>
      <w:r>
        <w:rPr>
          <w:rFonts w:hint="default" w:ascii="Times New Roman" w:hAnsi="Times New Roman" w:eastAsia="新宋体" w:cs="Times New Roman"/>
          <w:color w:val="auto"/>
          <w:sz w:val="22"/>
          <w:highlight w:val="none"/>
        </w:rPr>
        <w:t>进行赔偿；赔偿金额不足以弥补</w:t>
      </w:r>
      <w:r>
        <w:rPr>
          <w:rFonts w:hint="default" w:ascii="Times New Roman" w:hAnsi="Times New Roman" w:eastAsia="新宋体" w:cs="Times New Roman"/>
          <w:color w:val="auto"/>
          <w:sz w:val="22"/>
          <w:highlight w:val="none"/>
          <w:lang w:eastAsia="zh-CN"/>
        </w:rPr>
        <w:t>采购人</w:t>
      </w:r>
      <w:r>
        <w:rPr>
          <w:rFonts w:hint="default" w:ascii="Times New Roman" w:hAnsi="Times New Roman" w:eastAsia="新宋体" w:cs="Times New Roman"/>
          <w:color w:val="auto"/>
          <w:sz w:val="22"/>
          <w:highlight w:val="none"/>
        </w:rPr>
        <w:t>损失的，承诺继续承担超过部分的损失。</w:t>
      </w:r>
    </w:p>
    <w:p w14:paraId="33367763">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val="en-US" w:eastAsia="zh-CN"/>
        </w:rPr>
        <w:t>7</w:t>
      </w:r>
      <w:r>
        <w:rPr>
          <w:rFonts w:hint="default" w:ascii="Times New Roman" w:hAnsi="Times New Roman" w:eastAsia="新宋体" w:cs="Times New Roman"/>
          <w:color w:val="auto"/>
          <w:sz w:val="22"/>
          <w:highlight w:val="none"/>
        </w:rPr>
        <w:t>、按</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文件规定的</w:t>
      </w:r>
      <w:r>
        <w:rPr>
          <w:rFonts w:hint="default" w:ascii="Times New Roman" w:hAnsi="Times New Roman" w:eastAsia="新宋体" w:cs="Times New Roman"/>
          <w:color w:val="auto"/>
          <w:sz w:val="22"/>
          <w:highlight w:val="none"/>
          <w:lang w:val="en-US" w:eastAsia="zh-CN"/>
        </w:rPr>
        <w:t>采购</w:t>
      </w:r>
      <w:r>
        <w:rPr>
          <w:rFonts w:hint="default" w:ascii="Times New Roman" w:hAnsi="Times New Roman" w:eastAsia="新宋体" w:cs="Times New Roman"/>
          <w:color w:val="auto"/>
          <w:sz w:val="22"/>
          <w:highlight w:val="none"/>
        </w:rPr>
        <w:t>代理服务费标准，在领取</w:t>
      </w:r>
      <w:r>
        <w:rPr>
          <w:rFonts w:hint="default" w:ascii="Times New Roman" w:hAnsi="Times New Roman" w:eastAsia="新宋体" w:cs="Times New Roman"/>
          <w:color w:val="auto"/>
          <w:sz w:val="22"/>
          <w:highlight w:val="none"/>
          <w:lang w:val="en-US" w:eastAsia="zh-CN"/>
        </w:rPr>
        <w:t>成交</w:t>
      </w:r>
      <w:r>
        <w:rPr>
          <w:rFonts w:hint="default" w:ascii="Times New Roman" w:hAnsi="Times New Roman" w:eastAsia="新宋体" w:cs="Times New Roman"/>
          <w:color w:val="auto"/>
          <w:sz w:val="22"/>
          <w:highlight w:val="none"/>
        </w:rPr>
        <w:t>通知书时向</w:t>
      </w:r>
      <w:r>
        <w:rPr>
          <w:rFonts w:hint="default" w:ascii="Times New Roman" w:hAnsi="Times New Roman" w:eastAsia="新宋体" w:cs="Times New Roman"/>
          <w:color w:val="auto"/>
          <w:sz w:val="22"/>
          <w:highlight w:val="none"/>
          <w:lang w:eastAsia="zh-CN"/>
        </w:rPr>
        <w:t>采购代理机构</w:t>
      </w:r>
      <w:r>
        <w:rPr>
          <w:rFonts w:hint="default" w:ascii="Times New Roman" w:hAnsi="Times New Roman" w:eastAsia="新宋体" w:cs="Times New Roman"/>
          <w:color w:val="auto"/>
          <w:sz w:val="22"/>
          <w:highlight w:val="none"/>
        </w:rPr>
        <w:t>支付</w:t>
      </w:r>
      <w:r>
        <w:rPr>
          <w:rFonts w:hint="default" w:ascii="Times New Roman" w:hAnsi="Times New Roman" w:eastAsia="新宋体" w:cs="Times New Roman"/>
          <w:color w:val="auto"/>
          <w:sz w:val="22"/>
          <w:highlight w:val="none"/>
          <w:lang w:val="en-US" w:eastAsia="zh-CN"/>
        </w:rPr>
        <w:t>采购</w:t>
      </w:r>
      <w:r>
        <w:rPr>
          <w:rFonts w:hint="default" w:ascii="Times New Roman" w:hAnsi="Times New Roman" w:eastAsia="新宋体" w:cs="Times New Roman"/>
          <w:color w:val="auto"/>
          <w:sz w:val="22"/>
          <w:highlight w:val="none"/>
        </w:rPr>
        <w:t>代理服务费。</w:t>
      </w:r>
    </w:p>
    <w:p w14:paraId="480FA5F9">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val="en-US" w:eastAsia="zh-CN"/>
        </w:rPr>
        <w:t>8</w:t>
      </w:r>
      <w:r>
        <w:rPr>
          <w:rFonts w:hint="default" w:ascii="Times New Roman" w:hAnsi="Times New Roman" w:eastAsia="新宋体" w:cs="Times New Roman"/>
          <w:color w:val="auto"/>
          <w:sz w:val="22"/>
          <w:highlight w:val="none"/>
        </w:rPr>
        <w:t>、我方愿意向贵方提供任何与该</w:t>
      </w:r>
      <w:r>
        <w:rPr>
          <w:rFonts w:hint="default" w:ascii="Times New Roman" w:hAnsi="Times New Roman" w:eastAsia="新宋体" w:cs="Times New Roman"/>
          <w:color w:val="auto"/>
          <w:sz w:val="22"/>
          <w:highlight w:val="none"/>
          <w:lang w:val="en-US" w:eastAsia="zh-CN"/>
        </w:rPr>
        <w:t>项目</w:t>
      </w:r>
      <w:r>
        <w:rPr>
          <w:rFonts w:hint="default" w:ascii="Times New Roman" w:hAnsi="Times New Roman" w:eastAsia="新宋体" w:cs="Times New Roman"/>
          <w:color w:val="auto"/>
          <w:sz w:val="22"/>
          <w:highlight w:val="none"/>
        </w:rPr>
        <w:t>有关的数据、情况和服务资料。若贵方需要，我方愿意提供我方作出的一切承诺的证明材料。</w:t>
      </w:r>
    </w:p>
    <w:p w14:paraId="6F931CDF">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val="en-US" w:eastAsia="zh-CN"/>
        </w:rPr>
        <w:t>9</w:t>
      </w:r>
      <w:r>
        <w:rPr>
          <w:rFonts w:hint="default" w:ascii="Times New Roman" w:hAnsi="Times New Roman" w:eastAsia="新宋体" w:cs="Times New Roman"/>
          <w:color w:val="auto"/>
          <w:sz w:val="22"/>
          <w:highlight w:val="none"/>
        </w:rPr>
        <w:t>、我方已详细审核全部</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文件，包括</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文件修改书（如有的话）、参考资料及有关附件，确认无误。我方完全理解并接受</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文件的各项规定和要求，对</w:t>
      </w:r>
      <w:r>
        <w:rPr>
          <w:rFonts w:hint="default" w:ascii="Times New Roman" w:hAnsi="Times New Roman" w:eastAsia="新宋体" w:cs="Times New Roman"/>
          <w:color w:val="auto"/>
          <w:sz w:val="22"/>
          <w:highlight w:val="none"/>
          <w:lang w:val="en-US" w:eastAsia="zh-CN"/>
        </w:rPr>
        <w:t>谈判</w:t>
      </w:r>
      <w:r>
        <w:rPr>
          <w:rFonts w:hint="default" w:ascii="Times New Roman" w:hAnsi="Times New Roman" w:eastAsia="新宋体" w:cs="Times New Roman"/>
          <w:color w:val="auto"/>
          <w:sz w:val="22"/>
          <w:highlight w:val="none"/>
        </w:rPr>
        <w:t>文件的合理性、合法性不再有异议。</w:t>
      </w:r>
    </w:p>
    <w:p w14:paraId="5D62551F">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1</w:t>
      </w:r>
      <w:r>
        <w:rPr>
          <w:rFonts w:hint="eastAsia" w:ascii="Times New Roman" w:hAnsi="Times New Roman" w:eastAsia="新宋体" w:cs="Times New Roman"/>
          <w:color w:val="auto"/>
          <w:sz w:val="22"/>
          <w:highlight w:val="none"/>
          <w:lang w:val="en-US" w:eastAsia="zh-CN"/>
        </w:rPr>
        <w:t>0</w:t>
      </w:r>
      <w:r>
        <w:rPr>
          <w:rFonts w:hint="default" w:ascii="Times New Roman" w:hAnsi="Times New Roman" w:eastAsia="新宋体" w:cs="Times New Roman"/>
          <w:color w:val="auto"/>
          <w:sz w:val="22"/>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2055E3E">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1</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提供虚假材料谋取中标、成交的；</w:t>
      </w:r>
    </w:p>
    <w:p w14:paraId="77DE9985">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2</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采取不正当手段诋毁、排挤其他供应商的；</w:t>
      </w:r>
    </w:p>
    <w:p w14:paraId="4B74751F">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3</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与采购人、其它供应商或者</w:t>
      </w:r>
      <w:r>
        <w:rPr>
          <w:rFonts w:hint="default" w:ascii="Times New Roman" w:hAnsi="Times New Roman" w:eastAsia="新宋体" w:cs="Times New Roman"/>
          <w:color w:val="auto"/>
          <w:sz w:val="22"/>
          <w:highlight w:val="none"/>
          <w:lang w:eastAsia="zh-CN"/>
        </w:rPr>
        <w:t>采购代理机构</w:t>
      </w:r>
      <w:r>
        <w:rPr>
          <w:rFonts w:hint="default" w:ascii="Times New Roman" w:hAnsi="Times New Roman" w:eastAsia="新宋体" w:cs="Times New Roman"/>
          <w:color w:val="auto"/>
          <w:sz w:val="22"/>
          <w:highlight w:val="none"/>
        </w:rPr>
        <w:t>恶意串通的；</w:t>
      </w:r>
    </w:p>
    <w:p w14:paraId="7DD2D776">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4</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向采购人、</w:t>
      </w:r>
      <w:r>
        <w:rPr>
          <w:rFonts w:hint="default" w:ascii="Times New Roman" w:hAnsi="Times New Roman" w:eastAsia="新宋体" w:cs="Times New Roman"/>
          <w:color w:val="auto"/>
          <w:sz w:val="22"/>
          <w:highlight w:val="none"/>
          <w:lang w:eastAsia="zh-CN"/>
        </w:rPr>
        <w:t>采购代理机构</w:t>
      </w:r>
      <w:r>
        <w:rPr>
          <w:rFonts w:hint="default" w:ascii="Times New Roman" w:hAnsi="Times New Roman" w:eastAsia="新宋体" w:cs="Times New Roman"/>
          <w:color w:val="auto"/>
          <w:sz w:val="22"/>
          <w:highlight w:val="none"/>
        </w:rPr>
        <w:t>行贿或者提供其他不正当利益的；</w:t>
      </w:r>
    </w:p>
    <w:p w14:paraId="6D6FDAA1">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lang w:val="en-US" w:eastAsia="zh-CN"/>
        </w:rPr>
        <w:t>5</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拒绝有关部门监督检查或提供虚假情况的。</w:t>
      </w:r>
    </w:p>
    <w:p w14:paraId="0BAD86B1">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rPr>
        <w:t>供应商有前款第</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1</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至</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5</w:t>
      </w:r>
      <w:r>
        <w:rPr>
          <w:rFonts w:hint="eastAsia" w:ascii="Times New Roman" w:hAnsi="Times New Roman" w:eastAsia="新宋体" w:cs="Times New Roman"/>
          <w:color w:val="auto"/>
          <w:sz w:val="22"/>
          <w:highlight w:val="none"/>
          <w:lang w:eastAsia="zh-CN"/>
        </w:rPr>
        <w:t>）</w:t>
      </w:r>
      <w:r>
        <w:rPr>
          <w:rFonts w:hint="default" w:ascii="Times New Roman" w:hAnsi="Times New Roman" w:eastAsia="新宋体" w:cs="Times New Roman"/>
          <w:color w:val="auto"/>
          <w:sz w:val="22"/>
          <w:highlight w:val="none"/>
        </w:rPr>
        <w:t>项情形之一的，中标、成交无效。</w:t>
      </w:r>
    </w:p>
    <w:p w14:paraId="306F0F11">
      <w:pPr>
        <w:spacing w:line="460" w:lineRule="exact"/>
        <w:ind w:firstLine="539" w:firstLineChars="245"/>
        <w:rPr>
          <w:rFonts w:hint="default" w:ascii="Times New Roman" w:hAnsi="Times New Roman" w:eastAsia="新宋体" w:cs="Times New Roman"/>
          <w:color w:val="auto"/>
          <w:sz w:val="22"/>
          <w:highlight w:val="none"/>
          <w:lang w:val="zh-CN"/>
        </w:rPr>
      </w:pPr>
    </w:p>
    <w:p w14:paraId="102A18B2">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u w:val="single"/>
        </w:rPr>
      </w:pPr>
      <w:r>
        <w:rPr>
          <w:rFonts w:hint="default" w:ascii="Times New Roman" w:hAnsi="Times New Roman" w:eastAsia="新宋体" w:cs="Times New Roman"/>
          <w:color w:val="auto"/>
          <w:sz w:val="22"/>
          <w:highlight w:val="none"/>
          <w:lang w:val="zh-CN"/>
        </w:rPr>
        <w:t>法定（授权）代表人（签字）：</w:t>
      </w:r>
      <w:r>
        <w:rPr>
          <w:rFonts w:hint="default" w:ascii="Times New Roman" w:hAnsi="Times New Roman" w:eastAsia="新宋体" w:cs="Times New Roman"/>
          <w:color w:val="auto"/>
          <w:sz w:val="22"/>
          <w:highlight w:val="none"/>
          <w:u w:val="single"/>
          <w:lang w:val="zh-CN"/>
        </w:rPr>
        <w:t xml:space="preserve">                   </w:t>
      </w:r>
      <w:r>
        <w:rPr>
          <w:rFonts w:hint="eastAsia" w:ascii="Times New Roman" w:hAnsi="Times New Roman" w:eastAsia="新宋体" w:cs="Times New Roman"/>
          <w:color w:val="auto"/>
          <w:sz w:val="22"/>
          <w:highlight w:val="none"/>
          <w:u w:val="single"/>
          <w:lang w:val="en-US" w:eastAsia="zh-CN"/>
        </w:rPr>
        <w:t xml:space="preserve">  </w:t>
      </w:r>
      <w:r>
        <w:rPr>
          <w:rFonts w:hint="default" w:ascii="Times New Roman" w:hAnsi="Times New Roman" w:eastAsia="新宋体" w:cs="Times New Roman"/>
          <w:color w:val="auto"/>
          <w:sz w:val="22"/>
          <w:highlight w:val="none"/>
          <w:u w:val="single"/>
          <w:lang w:val="zh-CN"/>
        </w:rPr>
        <w:t xml:space="preserve"> </w:t>
      </w:r>
      <w:r>
        <w:rPr>
          <w:rFonts w:hint="default" w:ascii="Times New Roman" w:hAnsi="Times New Roman" w:eastAsia="新宋体" w:cs="Times New Roman"/>
          <w:color w:val="auto"/>
          <w:sz w:val="22"/>
          <w:highlight w:val="none"/>
          <w:u w:val="single"/>
        </w:rPr>
        <w:tab/>
      </w:r>
    </w:p>
    <w:p w14:paraId="1FCA7524">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u w:val="single"/>
          <w:lang w:val="zh-CN"/>
        </w:rPr>
      </w:pPr>
      <w:r>
        <w:rPr>
          <w:rFonts w:hint="default" w:ascii="Times New Roman" w:hAnsi="Times New Roman" w:eastAsia="新宋体" w:cs="Times New Roman"/>
          <w:color w:val="auto"/>
          <w:sz w:val="22"/>
          <w:highlight w:val="none"/>
          <w:lang w:val="zh-CN"/>
        </w:rPr>
        <w:t>谈判供应商盖 章：</w:t>
      </w:r>
      <w:r>
        <w:rPr>
          <w:rFonts w:hint="default" w:ascii="Times New Roman" w:hAnsi="Times New Roman" w:eastAsia="新宋体" w:cs="Times New Roman"/>
          <w:color w:val="auto"/>
          <w:sz w:val="22"/>
          <w:highlight w:val="none"/>
          <w:u w:val="single"/>
          <w:lang w:val="zh-CN"/>
        </w:rPr>
        <w:t xml:space="preserve">                     </w:t>
      </w:r>
      <w:r>
        <w:rPr>
          <w:rFonts w:hint="eastAsia" w:ascii="Times New Roman" w:hAnsi="Times New Roman" w:eastAsia="新宋体" w:cs="Times New Roman"/>
          <w:color w:val="auto"/>
          <w:sz w:val="22"/>
          <w:highlight w:val="none"/>
          <w:u w:val="single"/>
          <w:lang w:val="en-US" w:eastAsia="zh-CN"/>
        </w:rPr>
        <w:t xml:space="preserve">            </w:t>
      </w:r>
      <w:r>
        <w:rPr>
          <w:rFonts w:hint="default" w:ascii="Times New Roman" w:hAnsi="Times New Roman" w:eastAsia="新宋体" w:cs="Times New Roman"/>
          <w:color w:val="auto"/>
          <w:sz w:val="22"/>
          <w:highlight w:val="none"/>
          <w:u w:val="single"/>
        </w:rPr>
        <w:tab/>
      </w:r>
    </w:p>
    <w:p w14:paraId="24F74C49">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val="zh-CN"/>
        </w:rPr>
        <w:t>联系电话：</w:t>
      </w:r>
      <w:r>
        <w:rPr>
          <w:rFonts w:hint="default" w:ascii="Times New Roman" w:hAnsi="Times New Roman" w:eastAsia="新宋体" w:cs="Times New Roman"/>
          <w:color w:val="auto"/>
          <w:sz w:val="22"/>
          <w:highlight w:val="none"/>
          <w:u w:val="single"/>
          <w:lang w:val="zh-CN"/>
        </w:rPr>
        <w:t xml:space="preserve">       </w:t>
      </w:r>
      <w:r>
        <w:rPr>
          <w:rFonts w:hint="eastAsia" w:ascii="Times New Roman" w:hAnsi="Times New Roman" w:eastAsia="新宋体" w:cs="Times New Roman"/>
          <w:color w:val="auto"/>
          <w:sz w:val="22"/>
          <w:highlight w:val="none"/>
          <w:u w:val="single"/>
          <w:lang w:val="en-US" w:eastAsia="zh-CN"/>
        </w:rPr>
        <w:t xml:space="preserve">      </w:t>
      </w:r>
      <w:r>
        <w:rPr>
          <w:rFonts w:hint="default" w:ascii="Times New Roman" w:hAnsi="Times New Roman" w:eastAsia="新宋体" w:cs="Times New Roman"/>
          <w:color w:val="auto"/>
          <w:sz w:val="22"/>
          <w:highlight w:val="none"/>
          <w:u w:val="single"/>
          <w:lang w:val="zh-CN"/>
        </w:rPr>
        <w:t xml:space="preserve">    </w:t>
      </w:r>
      <w:r>
        <w:rPr>
          <w:rFonts w:hint="default" w:ascii="Times New Roman" w:hAnsi="Times New Roman" w:eastAsia="新宋体" w:cs="Times New Roman"/>
          <w:color w:val="auto"/>
          <w:sz w:val="22"/>
          <w:highlight w:val="none"/>
          <w:lang w:val="zh-CN"/>
        </w:rPr>
        <w:t>电子邮件：</w:t>
      </w:r>
      <w:r>
        <w:rPr>
          <w:rFonts w:hint="default" w:ascii="Times New Roman" w:hAnsi="Times New Roman" w:eastAsia="新宋体" w:cs="Times New Roman"/>
          <w:color w:val="auto"/>
          <w:sz w:val="22"/>
          <w:highlight w:val="none"/>
          <w:u w:val="single"/>
          <w:lang w:val="zh-CN"/>
        </w:rPr>
        <w:t xml:space="preserve">                </w:t>
      </w:r>
    </w:p>
    <w:p w14:paraId="0DE85073">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eastAsia" w:ascii="Times New Roman" w:hAnsi="Times New Roman" w:eastAsia="新宋体" w:cs="Times New Roman"/>
          <w:color w:val="auto"/>
          <w:sz w:val="22"/>
          <w:highlight w:val="none"/>
          <w:lang w:val="en-US" w:eastAsia="zh-CN"/>
        </w:rPr>
      </w:pPr>
      <w:r>
        <w:rPr>
          <w:rFonts w:hint="default" w:ascii="Times New Roman" w:hAnsi="Times New Roman" w:eastAsia="新宋体" w:cs="Times New Roman"/>
          <w:color w:val="auto"/>
          <w:sz w:val="22"/>
          <w:highlight w:val="none"/>
          <w:lang w:val="zh-CN"/>
        </w:rPr>
        <w:t>联系地址：</w:t>
      </w:r>
      <w:r>
        <w:rPr>
          <w:rFonts w:hint="default" w:ascii="Times New Roman" w:hAnsi="Times New Roman" w:eastAsia="新宋体" w:cs="Times New Roman"/>
          <w:color w:val="auto"/>
          <w:sz w:val="22"/>
          <w:highlight w:val="none"/>
          <w:u w:val="single"/>
          <w:lang w:val="zh-CN"/>
        </w:rPr>
        <w:t xml:space="preserve">                    </w:t>
      </w:r>
      <w:r>
        <w:rPr>
          <w:rFonts w:hint="default" w:ascii="Times New Roman" w:hAnsi="Times New Roman" w:eastAsia="新宋体" w:cs="Times New Roman"/>
          <w:color w:val="auto"/>
          <w:sz w:val="22"/>
          <w:highlight w:val="none"/>
          <w:u w:val="single"/>
        </w:rPr>
        <w:tab/>
      </w:r>
      <w:r>
        <w:rPr>
          <w:rFonts w:hint="default" w:ascii="Times New Roman" w:hAnsi="Times New Roman" w:eastAsia="新宋体" w:cs="Times New Roman"/>
          <w:color w:val="auto"/>
          <w:sz w:val="22"/>
          <w:highlight w:val="none"/>
          <w:u w:val="single"/>
          <w:lang w:val="zh-CN"/>
        </w:rPr>
        <w:t xml:space="preserve">             </w:t>
      </w:r>
      <w:r>
        <w:rPr>
          <w:rFonts w:hint="eastAsia" w:ascii="Times New Roman" w:hAnsi="Times New Roman" w:eastAsia="新宋体" w:cs="Times New Roman"/>
          <w:color w:val="auto"/>
          <w:sz w:val="22"/>
          <w:highlight w:val="none"/>
          <w:u w:val="single"/>
          <w:lang w:val="en-US" w:eastAsia="zh-CN"/>
        </w:rPr>
        <w:t xml:space="preserve">   </w:t>
      </w:r>
      <w:r>
        <w:rPr>
          <w:rFonts w:hint="default" w:ascii="Times New Roman" w:hAnsi="Times New Roman" w:eastAsia="新宋体" w:cs="Times New Roman"/>
          <w:color w:val="auto"/>
          <w:sz w:val="22"/>
          <w:highlight w:val="none"/>
          <w:u w:val="single"/>
          <w:lang w:val="zh-CN"/>
        </w:rPr>
        <w:t xml:space="preserve">      </w:t>
      </w:r>
      <w:r>
        <w:rPr>
          <w:rFonts w:hint="eastAsia" w:ascii="Times New Roman" w:hAnsi="Times New Roman" w:eastAsia="新宋体" w:cs="Times New Roman"/>
          <w:color w:val="auto"/>
          <w:sz w:val="22"/>
          <w:highlight w:val="none"/>
          <w:u w:val="single"/>
          <w:lang w:val="en-US" w:eastAsia="zh-CN"/>
        </w:rPr>
        <w:t xml:space="preserve"> </w:t>
      </w:r>
    </w:p>
    <w:p w14:paraId="4DAA4C84">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val="zh-CN"/>
        </w:rPr>
        <w:t>邮政编码：</w:t>
      </w:r>
      <w:r>
        <w:rPr>
          <w:rFonts w:hint="default" w:ascii="Times New Roman" w:hAnsi="Times New Roman" w:eastAsia="新宋体" w:cs="Times New Roman"/>
          <w:color w:val="auto"/>
          <w:sz w:val="22"/>
          <w:highlight w:val="none"/>
          <w:u w:val="single"/>
          <w:lang w:val="zh-CN"/>
        </w:rPr>
        <w:t xml:space="preserve">                  </w:t>
      </w:r>
      <w:r>
        <w:rPr>
          <w:rFonts w:hint="default" w:ascii="Times New Roman" w:hAnsi="Times New Roman" w:eastAsia="新宋体" w:cs="Times New Roman"/>
          <w:color w:val="auto"/>
          <w:sz w:val="22"/>
          <w:highlight w:val="none"/>
          <w:lang w:val="zh-CN"/>
        </w:rPr>
        <w:t>传真号码：</w:t>
      </w:r>
      <w:r>
        <w:rPr>
          <w:rFonts w:hint="default" w:ascii="Times New Roman" w:hAnsi="Times New Roman" w:eastAsia="新宋体" w:cs="Times New Roman"/>
          <w:color w:val="auto"/>
          <w:sz w:val="22"/>
          <w:highlight w:val="none"/>
          <w:u w:val="single"/>
          <w:lang w:val="zh-CN"/>
        </w:rPr>
        <w:t xml:space="preserve">    </w:t>
      </w:r>
      <w:r>
        <w:rPr>
          <w:rFonts w:hint="eastAsia" w:ascii="Times New Roman" w:hAnsi="Times New Roman" w:eastAsia="新宋体" w:cs="Times New Roman"/>
          <w:color w:val="auto"/>
          <w:sz w:val="22"/>
          <w:highlight w:val="none"/>
          <w:u w:val="single"/>
          <w:lang w:val="en-US" w:eastAsia="zh-CN"/>
        </w:rPr>
        <w:t xml:space="preserve">  </w:t>
      </w:r>
      <w:r>
        <w:rPr>
          <w:rFonts w:hint="default" w:ascii="Times New Roman" w:hAnsi="Times New Roman" w:eastAsia="新宋体" w:cs="Times New Roman"/>
          <w:color w:val="auto"/>
          <w:sz w:val="22"/>
          <w:highlight w:val="none"/>
          <w:u w:val="single"/>
          <w:lang w:val="zh-CN"/>
        </w:rPr>
        <w:t xml:space="preserve">         </w:t>
      </w:r>
    </w:p>
    <w:p w14:paraId="4A2BA7D7">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highlight w:val="none"/>
        </w:rPr>
      </w:pPr>
      <w:r>
        <w:rPr>
          <w:rFonts w:hint="default" w:ascii="Times New Roman" w:hAnsi="Times New Roman" w:eastAsia="新宋体" w:cs="Times New Roman"/>
          <w:color w:val="auto"/>
          <w:sz w:val="22"/>
          <w:highlight w:val="none"/>
          <w:lang w:val="zh-CN"/>
        </w:rPr>
        <w:t>日</w:t>
      </w:r>
      <w:r>
        <w:rPr>
          <w:rFonts w:hint="default" w:ascii="Times New Roman" w:hAnsi="Times New Roman" w:eastAsia="新宋体" w:cs="Times New Roman"/>
          <w:color w:val="auto"/>
          <w:sz w:val="22"/>
          <w:highlight w:val="none"/>
        </w:rPr>
        <w:t xml:space="preserve">    </w:t>
      </w:r>
      <w:r>
        <w:rPr>
          <w:rFonts w:hint="default" w:ascii="Times New Roman" w:hAnsi="Times New Roman" w:eastAsia="新宋体" w:cs="Times New Roman"/>
          <w:color w:val="auto"/>
          <w:sz w:val="22"/>
          <w:highlight w:val="none"/>
          <w:lang w:val="zh-CN"/>
        </w:rPr>
        <w:t>期</w:t>
      </w:r>
      <w:r>
        <w:rPr>
          <w:rFonts w:hint="default" w:ascii="Times New Roman" w:hAnsi="Times New Roman" w:eastAsia="新宋体" w:cs="Times New Roman"/>
          <w:color w:val="auto"/>
          <w:sz w:val="22"/>
          <w:highlight w:val="none"/>
        </w:rPr>
        <w:t xml:space="preserve">：        </w:t>
      </w:r>
      <w:r>
        <w:rPr>
          <w:rFonts w:hint="default" w:ascii="Times New Roman" w:hAnsi="Times New Roman" w:eastAsia="新宋体" w:cs="Times New Roman"/>
          <w:color w:val="auto"/>
          <w:sz w:val="22"/>
          <w:highlight w:val="none"/>
          <w:lang w:val="zh-CN"/>
        </w:rPr>
        <w:t>年</w:t>
      </w:r>
      <w:r>
        <w:rPr>
          <w:rFonts w:hint="default" w:ascii="Times New Roman" w:hAnsi="Times New Roman" w:eastAsia="新宋体" w:cs="Times New Roman"/>
          <w:color w:val="auto"/>
          <w:sz w:val="22"/>
          <w:highlight w:val="none"/>
        </w:rPr>
        <w:t xml:space="preserve">  </w:t>
      </w:r>
      <w:r>
        <w:rPr>
          <w:rFonts w:hint="default" w:ascii="Times New Roman" w:hAnsi="Times New Roman" w:eastAsia="新宋体" w:cs="Times New Roman"/>
          <w:color w:val="auto"/>
          <w:sz w:val="22"/>
          <w:highlight w:val="none"/>
        </w:rPr>
        <w:tab/>
      </w:r>
      <w:r>
        <w:rPr>
          <w:rFonts w:hint="default" w:ascii="Times New Roman" w:hAnsi="Times New Roman" w:eastAsia="新宋体" w:cs="Times New Roman"/>
          <w:color w:val="auto"/>
          <w:sz w:val="22"/>
          <w:highlight w:val="none"/>
          <w:lang w:val="zh-CN"/>
        </w:rPr>
        <w:t>月    日</w:t>
      </w:r>
    </w:p>
    <w:p w14:paraId="440FEC6D">
      <w:pPr>
        <w:keepNext w:val="0"/>
        <w:keepLines w:val="0"/>
        <w:pageBreakBefore w:val="0"/>
        <w:widowControl w:val="0"/>
        <w:kinsoku/>
        <w:wordWrap/>
        <w:overflowPunct/>
        <w:topLinePunct w:val="0"/>
        <w:bidi w:val="0"/>
        <w:adjustRightInd/>
        <w:snapToGrid/>
        <w:spacing w:line="460" w:lineRule="exact"/>
        <w:ind w:firstLine="440" w:firstLineChars="200"/>
        <w:textAlignment w:val="auto"/>
        <w:rPr>
          <w:rFonts w:hint="default" w:ascii="Times New Roman" w:hAnsi="Times New Roman" w:eastAsia="新宋体" w:cs="Times New Roman"/>
          <w:color w:val="auto"/>
          <w:sz w:val="22"/>
          <w:szCs w:val="22"/>
          <w:highlight w:val="none"/>
          <w:u w:val="single"/>
        </w:rPr>
      </w:pPr>
      <w:r>
        <w:rPr>
          <w:rFonts w:hint="default" w:ascii="Times New Roman" w:hAnsi="Times New Roman" w:eastAsia="新宋体" w:cs="Times New Roman"/>
          <w:b/>
          <w:bCs/>
          <w:color w:val="auto"/>
          <w:kern w:val="0"/>
          <w:sz w:val="22"/>
          <w:szCs w:val="22"/>
          <w:highlight w:val="none"/>
          <w:lang w:val="zh-CN"/>
        </w:rPr>
        <w:t>注：未按照本</w:t>
      </w:r>
      <w:r>
        <w:rPr>
          <w:rFonts w:hint="default" w:ascii="Times New Roman" w:hAnsi="Times New Roman" w:eastAsia="新宋体" w:cs="Times New Roman"/>
          <w:b/>
          <w:bCs/>
          <w:color w:val="auto"/>
          <w:kern w:val="0"/>
          <w:sz w:val="22"/>
          <w:szCs w:val="22"/>
          <w:highlight w:val="none"/>
          <w:lang w:val="en-US" w:eastAsia="zh-CN"/>
        </w:rPr>
        <w:t>报价</w:t>
      </w:r>
      <w:r>
        <w:rPr>
          <w:rFonts w:hint="default" w:ascii="Times New Roman" w:hAnsi="Times New Roman" w:eastAsia="新宋体" w:cs="Times New Roman"/>
          <w:b/>
          <w:bCs/>
          <w:color w:val="auto"/>
          <w:kern w:val="0"/>
          <w:sz w:val="22"/>
          <w:szCs w:val="22"/>
          <w:highlight w:val="none"/>
          <w:lang w:val="zh-CN"/>
        </w:rPr>
        <w:t>要求填报的将被视为非实质性响应，从而可能导致该谈判响应文件被拒绝。</w:t>
      </w:r>
      <w:r>
        <w:rPr>
          <w:rFonts w:hint="default" w:ascii="Times New Roman" w:hAnsi="Times New Roman" w:eastAsia="新宋体" w:cs="Times New Roman"/>
          <w:color w:val="auto"/>
          <w:sz w:val="22"/>
          <w:szCs w:val="22"/>
          <w:highlight w:val="none"/>
          <w:u w:val="single"/>
        </w:rPr>
        <w:t xml:space="preserve">                 </w:t>
      </w:r>
    </w:p>
    <w:p w14:paraId="756A47DB">
      <w:pPr>
        <w:pStyle w:val="2"/>
        <w:rPr>
          <w:rFonts w:hint="default" w:ascii="Times New Roman" w:hAnsi="Times New Roman" w:eastAsia="新宋体" w:cs="Times New Roman"/>
          <w:color w:val="auto"/>
          <w:sz w:val="22"/>
          <w:szCs w:val="22"/>
          <w:highlight w:val="none"/>
          <w:u w:val="single"/>
        </w:rPr>
      </w:pPr>
    </w:p>
    <w:p w14:paraId="649A6ED4">
      <w:pPr>
        <w:pStyle w:val="2"/>
        <w:rPr>
          <w:rFonts w:hint="default" w:ascii="Times New Roman" w:hAnsi="Times New Roman" w:eastAsia="新宋体" w:cs="Times New Roman"/>
          <w:color w:val="auto"/>
          <w:sz w:val="22"/>
          <w:szCs w:val="22"/>
          <w:highlight w:val="none"/>
          <w:u w:val="single"/>
        </w:rPr>
      </w:pPr>
    </w:p>
    <w:p w14:paraId="7C19EAA5">
      <w:pPr>
        <w:pStyle w:val="2"/>
        <w:rPr>
          <w:rFonts w:hint="default" w:ascii="Times New Roman" w:hAnsi="Times New Roman" w:eastAsia="新宋体" w:cs="Times New Roman"/>
          <w:color w:val="auto"/>
          <w:sz w:val="22"/>
          <w:szCs w:val="22"/>
          <w:highlight w:val="none"/>
          <w:u w:val="single"/>
        </w:rPr>
      </w:pPr>
    </w:p>
    <w:p w14:paraId="5A95A720">
      <w:pPr>
        <w:spacing w:line="400" w:lineRule="exact"/>
        <w:jc w:val="center"/>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8"/>
          <w:szCs w:val="28"/>
          <w:highlight w:val="none"/>
          <w:lang w:val="en-US" w:eastAsia="zh-CN"/>
        </w:rPr>
        <w:t>2、</w:t>
      </w:r>
      <w:r>
        <w:rPr>
          <w:rFonts w:hint="default" w:ascii="Times New Roman" w:hAnsi="Times New Roman" w:eastAsia="新宋体" w:cs="Times New Roman"/>
          <w:b/>
          <w:bCs/>
          <w:color w:val="auto"/>
          <w:sz w:val="28"/>
          <w:szCs w:val="28"/>
          <w:highlight w:val="none"/>
        </w:rPr>
        <w:t>报价一览表</w:t>
      </w:r>
      <w:r>
        <w:rPr>
          <w:rFonts w:hint="default" w:ascii="Times New Roman" w:hAnsi="Times New Roman" w:eastAsia="新宋体" w:cs="Times New Roman"/>
          <w:b/>
          <w:bCs/>
          <w:color w:val="auto"/>
          <w:sz w:val="22"/>
          <w:szCs w:val="22"/>
          <w:highlight w:val="none"/>
        </w:rPr>
        <w:t xml:space="preserve"> </w:t>
      </w:r>
    </w:p>
    <w:p w14:paraId="3C182EB2">
      <w:pPr>
        <w:spacing w:line="380" w:lineRule="exact"/>
        <w:ind w:left="532" w:leftChars="-171" w:hanging="891" w:hangingChars="405"/>
        <w:rPr>
          <w:rFonts w:hint="default" w:ascii="Times New Roman" w:hAnsi="Times New Roman" w:eastAsia="新宋体" w:cs="Times New Roman"/>
          <w:b/>
          <w:color w:val="auto"/>
          <w:sz w:val="22"/>
          <w:highlight w:val="none"/>
        </w:rPr>
      </w:pPr>
    </w:p>
    <w:p w14:paraId="2EC78ADC">
      <w:pPr>
        <w:spacing w:line="38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 xml:space="preserve">项目名称： </w:t>
      </w:r>
      <w:r>
        <w:rPr>
          <w:rFonts w:hint="default" w:ascii="Times New Roman" w:hAnsi="Times New Roman" w:eastAsia="新宋体" w:cs="Times New Roman"/>
          <w:b/>
          <w:color w:val="auto"/>
          <w:sz w:val="22"/>
          <w:szCs w:val="22"/>
          <w:highlight w:val="none"/>
        </w:rPr>
        <w:t xml:space="preserve">                                                  </w:t>
      </w:r>
      <w:r>
        <w:rPr>
          <w:rFonts w:hint="default" w:ascii="Times New Roman" w:hAnsi="Times New Roman" w:eastAsia="新宋体" w:cs="Times New Roman"/>
          <w:b/>
          <w:bCs/>
          <w:color w:val="auto"/>
          <w:sz w:val="22"/>
          <w:szCs w:val="22"/>
          <w:highlight w:val="none"/>
        </w:rPr>
        <w:t>项目编号</w:t>
      </w:r>
      <w:r>
        <w:rPr>
          <w:rFonts w:hint="default" w:ascii="Times New Roman" w:hAnsi="Times New Roman" w:eastAsia="新宋体" w:cs="Times New Roman"/>
          <w:bCs/>
          <w:color w:val="auto"/>
          <w:sz w:val="22"/>
          <w:szCs w:val="22"/>
          <w:highlight w:val="none"/>
        </w:rPr>
        <w:t>：</w:t>
      </w:r>
      <w:r>
        <w:rPr>
          <w:rFonts w:hint="default" w:ascii="Times New Roman" w:hAnsi="Times New Roman" w:eastAsia="新宋体" w:cs="Times New Roman"/>
          <w:b/>
          <w:bCs/>
          <w:color w:val="auto"/>
          <w:sz w:val="22"/>
          <w:szCs w:val="22"/>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33"/>
        <w:gridCol w:w="2447"/>
        <w:gridCol w:w="2446"/>
        <w:gridCol w:w="1563"/>
      </w:tblGrid>
      <w:tr w14:paraId="49B5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1010" w:type="dxa"/>
            <w:noWrap w:val="0"/>
            <w:vAlign w:val="center"/>
          </w:tcPr>
          <w:p w14:paraId="0F0D87A8">
            <w:pPr>
              <w:jc w:val="center"/>
              <w:rPr>
                <w:rFonts w:hint="default" w:ascii="Times New Roman" w:hAnsi="Times New Roman" w:eastAsia="新宋体" w:cs="Times New Roman"/>
                <w:b/>
                <w:color w:val="auto"/>
                <w:sz w:val="24"/>
                <w:highlight w:val="none"/>
              </w:rPr>
            </w:pPr>
            <w:r>
              <w:rPr>
                <w:rFonts w:hint="default" w:ascii="Times New Roman" w:hAnsi="Times New Roman" w:eastAsia="新宋体" w:cs="Times New Roman"/>
                <w:b/>
                <w:color w:val="auto"/>
                <w:sz w:val="24"/>
                <w:highlight w:val="none"/>
              </w:rPr>
              <w:t>序号</w:t>
            </w:r>
          </w:p>
        </w:tc>
        <w:tc>
          <w:tcPr>
            <w:tcW w:w="2133" w:type="dxa"/>
            <w:noWrap w:val="0"/>
            <w:vAlign w:val="center"/>
          </w:tcPr>
          <w:p w14:paraId="3E4B0219">
            <w:pPr>
              <w:jc w:val="center"/>
              <w:rPr>
                <w:rFonts w:hint="default" w:ascii="Times New Roman" w:hAnsi="Times New Roman" w:eastAsia="新宋体" w:cs="Times New Roman"/>
                <w:b/>
                <w:color w:val="auto"/>
                <w:sz w:val="24"/>
                <w:highlight w:val="none"/>
              </w:rPr>
            </w:pPr>
            <w:r>
              <w:rPr>
                <w:rFonts w:hint="default" w:ascii="Times New Roman" w:hAnsi="Times New Roman" w:eastAsia="新宋体" w:cs="Times New Roman"/>
                <w:b/>
                <w:color w:val="auto"/>
                <w:sz w:val="24"/>
                <w:highlight w:val="none"/>
              </w:rPr>
              <w:t>项 目 名</w:t>
            </w:r>
            <w:r>
              <w:rPr>
                <w:rFonts w:hint="eastAsia" w:ascii="Times New Roman" w:hAnsi="Times New Roman" w:eastAsia="新宋体" w:cs="Times New Roman"/>
                <w:b/>
                <w:color w:val="auto"/>
                <w:sz w:val="24"/>
                <w:highlight w:val="none"/>
                <w:lang w:val="en-US" w:eastAsia="zh-CN"/>
              </w:rPr>
              <w:t xml:space="preserve"> </w:t>
            </w:r>
            <w:r>
              <w:rPr>
                <w:rFonts w:hint="default" w:ascii="Times New Roman" w:hAnsi="Times New Roman" w:eastAsia="新宋体" w:cs="Times New Roman"/>
                <w:b/>
                <w:color w:val="auto"/>
                <w:sz w:val="24"/>
                <w:highlight w:val="none"/>
              </w:rPr>
              <w:t>称</w:t>
            </w:r>
          </w:p>
        </w:tc>
        <w:tc>
          <w:tcPr>
            <w:tcW w:w="2447" w:type="dxa"/>
            <w:noWrap w:val="0"/>
            <w:vAlign w:val="center"/>
          </w:tcPr>
          <w:p w14:paraId="0F5930F4">
            <w:pPr>
              <w:jc w:val="center"/>
              <w:rPr>
                <w:rFonts w:hint="default" w:ascii="Times New Roman" w:hAnsi="Times New Roman" w:eastAsia="新宋体" w:cs="Times New Roman"/>
                <w:b/>
                <w:color w:val="auto"/>
                <w:sz w:val="24"/>
                <w:highlight w:val="none"/>
              </w:rPr>
            </w:pPr>
            <w:r>
              <w:rPr>
                <w:rFonts w:hint="eastAsia" w:eastAsia="新宋体" w:cs="Times New Roman"/>
                <w:b/>
                <w:color w:val="auto"/>
                <w:sz w:val="24"/>
                <w:highlight w:val="none"/>
                <w:lang w:val="en-US" w:eastAsia="zh-CN"/>
              </w:rPr>
              <w:t>单价</w:t>
            </w:r>
            <w:r>
              <w:rPr>
                <w:rFonts w:hint="eastAsia" w:ascii="新宋体" w:hAnsi="新宋体" w:eastAsia="新宋体" w:cs="新宋体"/>
                <w:b/>
                <w:color w:val="auto"/>
                <w:sz w:val="22"/>
                <w:szCs w:val="22"/>
                <w:highlight w:val="none"/>
              </w:rPr>
              <w:t>（元</w:t>
            </w:r>
            <w:r>
              <w:rPr>
                <w:rFonts w:hint="eastAsia" w:ascii="新宋体" w:hAnsi="新宋体" w:eastAsia="新宋体" w:cs="新宋体"/>
                <w:b/>
                <w:color w:val="auto"/>
                <w:sz w:val="22"/>
                <w:szCs w:val="22"/>
                <w:highlight w:val="none"/>
                <w:lang w:val="en-US" w:eastAsia="zh-CN"/>
              </w:rPr>
              <w:t>/人份</w:t>
            </w:r>
            <w:r>
              <w:rPr>
                <w:rFonts w:hint="eastAsia" w:ascii="新宋体" w:hAnsi="新宋体" w:eastAsia="新宋体" w:cs="新宋体"/>
                <w:b/>
                <w:color w:val="auto"/>
                <w:sz w:val="22"/>
                <w:szCs w:val="22"/>
                <w:highlight w:val="none"/>
              </w:rPr>
              <w:t>）</w:t>
            </w:r>
          </w:p>
        </w:tc>
        <w:tc>
          <w:tcPr>
            <w:tcW w:w="2446" w:type="dxa"/>
            <w:shd w:val="clear" w:color="auto" w:fill="auto"/>
            <w:noWrap w:val="0"/>
            <w:vAlign w:val="center"/>
          </w:tcPr>
          <w:p w14:paraId="7A8D3EB3">
            <w:pPr>
              <w:jc w:val="center"/>
              <w:rPr>
                <w:rFonts w:hint="default" w:ascii="Times New Roman" w:hAnsi="Times New Roman" w:eastAsia="新宋体" w:cs="Times New Roman"/>
                <w:b/>
                <w:color w:val="auto"/>
                <w:kern w:val="2"/>
                <w:sz w:val="24"/>
                <w:szCs w:val="24"/>
                <w:highlight w:val="none"/>
                <w:lang w:val="en-US" w:eastAsia="zh-CN" w:bidi="ar-SA"/>
              </w:rPr>
            </w:pPr>
            <w:r>
              <w:rPr>
                <w:rFonts w:hint="eastAsia" w:eastAsia="新宋体" w:cs="Times New Roman"/>
                <w:b/>
                <w:color w:val="auto"/>
                <w:sz w:val="24"/>
                <w:highlight w:val="none"/>
                <w:lang w:val="en-US" w:eastAsia="zh-CN"/>
              </w:rPr>
              <w:t>总</w:t>
            </w:r>
            <w:r>
              <w:rPr>
                <w:rFonts w:hint="default" w:ascii="Times New Roman" w:hAnsi="Times New Roman" w:eastAsia="新宋体" w:cs="Times New Roman"/>
                <w:b/>
                <w:color w:val="auto"/>
                <w:sz w:val="24"/>
                <w:highlight w:val="none"/>
              </w:rPr>
              <w:t>报价（元）</w:t>
            </w:r>
          </w:p>
        </w:tc>
        <w:tc>
          <w:tcPr>
            <w:tcW w:w="1563" w:type="dxa"/>
            <w:noWrap w:val="0"/>
            <w:vAlign w:val="center"/>
          </w:tcPr>
          <w:p w14:paraId="4B396ACF">
            <w:pPr>
              <w:jc w:val="center"/>
              <w:rPr>
                <w:rFonts w:hint="default" w:ascii="Times New Roman" w:hAnsi="Times New Roman" w:eastAsia="新宋体" w:cs="Times New Roman"/>
                <w:b/>
                <w:color w:val="auto"/>
                <w:sz w:val="24"/>
                <w:highlight w:val="none"/>
              </w:rPr>
            </w:pPr>
            <w:r>
              <w:rPr>
                <w:rFonts w:hint="default" w:ascii="Times New Roman" w:hAnsi="Times New Roman" w:eastAsia="新宋体" w:cs="Times New Roman"/>
                <w:b/>
                <w:color w:val="auto"/>
                <w:sz w:val="24"/>
                <w:highlight w:val="none"/>
              </w:rPr>
              <w:t>备注</w:t>
            </w:r>
          </w:p>
        </w:tc>
      </w:tr>
      <w:tr w14:paraId="63A4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1010" w:type="dxa"/>
            <w:vMerge w:val="restart"/>
            <w:noWrap w:val="0"/>
            <w:vAlign w:val="center"/>
          </w:tcPr>
          <w:p w14:paraId="39B20148">
            <w:pPr>
              <w:jc w:val="center"/>
              <w:rPr>
                <w:rFonts w:hint="default" w:ascii="Times New Roman" w:hAnsi="Times New Roman" w:eastAsia="新宋体" w:cs="Times New Roman"/>
                <w:b/>
                <w:color w:val="auto"/>
                <w:sz w:val="24"/>
                <w:highlight w:val="none"/>
              </w:rPr>
            </w:pPr>
            <w:r>
              <w:rPr>
                <w:rFonts w:hint="default" w:ascii="Times New Roman" w:hAnsi="Times New Roman" w:eastAsia="新宋体" w:cs="Times New Roman"/>
                <w:b/>
                <w:color w:val="auto"/>
                <w:sz w:val="24"/>
                <w:highlight w:val="none"/>
              </w:rPr>
              <w:t>1</w:t>
            </w:r>
          </w:p>
        </w:tc>
        <w:tc>
          <w:tcPr>
            <w:tcW w:w="2133" w:type="dxa"/>
            <w:vMerge w:val="restart"/>
            <w:noWrap w:val="0"/>
            <w:vAlign w:val="center"/>
          </w:tcPr>
          <w:p w14:paraId="67C6E9D5">
            <w:pPr>
              <w:jc w:val="center"/>
              <w:rPr>
                <w:rFonts w:hint="default" w:ascii="Times New Roman" w:hAnsi="Times New Roman" w:eastAsia="新宋体" w:cs="Times New Roman"/>
                <w:b/>
                <w:color w:val="auto"/>
                <w:sz w:val="24"/>
                <w:highlight w:val="none"/>
              </w:rPr>
            </w:pPr>
          </w:p>
        </w:tc>
        <w:tc>
          <w:tcPr>
            <w:tcW w:w="2447" w:type="dxa"/>
            <w:noWrap w:val="0"/>
            <w:vAlign w:val="center"/>
          </w:tcPr>
          <w:p w14:paraId="3F2399E3">
            <w:pPr>
              <w:rPr>
                <w:rFonts w:hint="default" w:ascii="Times New Roman" w:hAnsi="Times New Roman" w:eastAsia="新宋体" w:cs="Times New Roman"/>
                <w:color w:val="auto"/>
                <w:sz w:val="24"/>
                <w:highlight w:val="none"/>
              </w:rPr>
            </w:pPr>
            <w:r>
              <w:rPr>
                <w:rFonts w:hint="default" w:ascii="Times New Roman" w:hAnsi="Times New Roman" w:eastAsia="新宋体" w:cs="Times New Roman"/>
                <w:color w:val="auto"/>
                <w:sz w:val="24"/>
                <w:highlight w:val="none"/>
              </w:rPr>
              <w:t>小写</w:t>
            </w:r>
            <w:r>
              <w:rPr>
                <w:rFonts w:hint="eastAsia" w:ascii="Times New Roman" w:hAnsi="Times New Roman" w:eastAsia="新宋体" w:cs="Times New Roman"/>
                <w:color w:val="auto"/>
                <w:sz w:val="24"/>
                <w:highlight w:val="none"/>
                <w:lang w:eastAsia="zh-CN"/>
              </w:rPr>
              <w:t>：</w:t>
            </w:r>
          </w:p>
        </w:tc>
        <w:tc>
          <w:tcPr>
            <w:tcW w:w="2446" w:type="dxa"/>
            <w:shd w:val="clear" w:color="auto" w:fill="auto"/>
            <w:noWrap w:val="0"/>
            <w:vAlign w:val="center"/>
          </w:tcPr>
          <w:p w14:paraId="4C70BB21">
            <w:pPr>
              <w:rPr>
                <w:rFonts w:hint="default" w:ascii="Times New Roman" w:hAnsi="Times New Roman" w:eastAsia="新宋体" w:cs="Times New Roman"/>
                <w:color w:val="auto"/>
                <w:kern w:val="2"/>
                <w:sz w:val="24"/>
                <w:szCs w:val="24"/>
                <w:highlight w:val="none"/>
                <w:lang w:val="en-US" w:eastAsia="zh-CN" w:bidi="ar-SA"/>
              </w:rPr>
            </w:pPr>
            <w:r>
              <w:rPr>
                <w:rFonts w:hint="default" w:ascii="Times New Roman" w:hAnsi="Times New Roman" w:eastAsia="新宋体" w:cs="Times New Roman"/>
                <w:color w:val="auto"/>
                <w:sz w:val="24"/>
                <w:highlight w:val="none"/>
              </w:rPr>
              <w:t>小写</w:t>
            </w:r>
            <w:r>
              <w:rPr>
                <w:rFonts w:hint="eastAsia" w:ascii="Times New Roman" w:hAnsi="Times New Roman" w:eastAsia="新宋体" w:cs="Times New Roman"/>
                <w:color w:val="auto"/>
                <w:sz w:val="24"/>
                <w:highlight w:val="none"/>
                <w:lang w:eastAsia="zh-CN"/>
              </w:rPr>
              <w:t>：</w:t>
            </w:r>
          </w:p>
        </w:tc>
        <w:tc>
          <w:tcPr>
            <w:tcW w:w="1563" w:type="dxa"/>
            <w:vMerge w:val="restart"/>
            <w:noWrap w:val="0"/>
            <w:vAlign w:val="center"/>
          </w:tcPr>
          <w:p w14:paraId="538E84F9">
            <w:pPr>
              <w:jc w:val="center"/>
              <w:rPr>
                <w:rFonts w:hint="default" w:ascii="Times New Roman" w:hAnsi="Times New Roman" w:eastAsia="新宋体" w:cs="Times New Roman"/>
                <w:color w:val="auto"/>
                <w:sz w:val="24"/>
                <w:highlight w:val="none"/>
              </w:rPr>
            </w:pPr>
          </w:p>
        </w:tc>
      </w:tr>
      <w:tr w14:paraId="6BF7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1010" w:type="dxa"/>
            <w:vMerge w:val="continue"/>
            <w:noWrap w:val="0"/>
            <w:vAlign w:val="center"/>
          </w:tcPr>
          <w:p w14:paraId="372D2818">
            <w:pPr>
              <w:jc w:val="center"/>
              <w:rPr>
                <w:rFonts w:hint="default" w:ascii="Times New Roman" w:hAnsi="Times New Roman" w:eastAsia="新宋体" w:cs="Times New Roman"/>
                <w:b/>
                <w:color w:val="auto"/>
                <w:sz w:val="24"/>
                <w:highlight w:val="none"/>
              </w:rPr>
            </w:pPr>
          </w:p>
        </w:tc>
        <w:tc>
          <w:tcPr>
            <w:tcW w:w="2133" w:type="dxa"/>
            <w:vMerge w:val="continue"/>
            <w:noWrap w:val="0"/>
            <w:vAlign w:val="center"/>
          </w:tcPr>
          <w:p w14:paraId="6E81A76C">
            <w:pPr>
              <w:jc w:val="center"/>
              <w:rPr>
                <w:rFonts w:hint="default" w:ascii="Times New Roman" w:hAnsi="Times New Roman" w:eastAsia="新宋体" w:cs="Times New Roman"/>
                <w:color w:val="auto"/>
                <w:sz w:val="24"/>
                <w:highlight w:val="none"/>
              </w:rPr>
            </w:pPr>
          </w:p>
        </w:tc>
        <w:tc>
          <w:tcPr>
            <w:tcW w:w="2447" w:type="dxa"/>
            <w:noWrap w:val="0"/>
            <w:vAlign w:val="center"/>
          </w:tcPr>
          <w:p w14:paraId="63913291">
            <w:pPr>
              <w:rPr>
                <w:rFonts w:hint="default" w:ascii="Times New Roman" w:hAnsi="Times New Roman" w:eastAsia="新宋体" w:cs="Times New Roman"/>
                <w:color w:val="auto"/>
                <w:sz w:val="24"/>
                <w:highlight w:val="none"/>
              </w:rPr>
            </w:pPr>
            <w:r>
              <w:rPr>
                <w:rFonts w:hint="default" w:ascii="Times New Roman" w:hAnsi="Times New Roman" w:eastAsia="新宋体" w:cs="Times New Roman"/>
                <w:color w:val="auto"/>
                <w:sz w:val="24"/>
                <w:highlight w:val="none"/>
              </w:rPr>
              <w:t>大写</w:t>
            </w:r>
            <w:r>
              <w:rPr>
                <w:rFonts w:hint="eastAsia" w:ascii="Times New Roman" w:hAnsi="Times New Roman" w:eastAsia="新宋体" w:cs="Times New Roman"/>
                <w:color w:val="auto"/>
                <w:sz w:val="24"/>
                <w:highlight w:val="none"/>
                <w:lang w:eastAsia="zh-CN"/>
              </w:rPr>
              <w:t>：</w:t>
            </w:r>
          </w:p>
        </w:tc>
        <w:tc>
          <w:tcPr>
            <w:tcW w:w="2446" w:type="dxa"/>
            <w:shd w:val="clear" w:color="auto" w:fill="auto"/>
            <w:noWrap w:val="0"/>
            <w:vAlign w:val="center"/>
          </w:tcPr>
          <w:p w14:paraId="31CCBC77">
            <w:pPr>
              <w:rPr>
                <w:rFonts w:hint="default" w:ascii="Times New Roman" w:hAnsi="Times New Roman" w:eastAsia="新宋体" w:cs="Times New Roman"/>
                <w:color w:val="auto"/>
                <w:kern w:val="2"/>
                <w:sz w:val="24"/>
                <w:szCs w:val="24"/>
                <w:highlight w:val="none"/>
                <w:lang w:val="en-US" w:eastAsia="zh-CN" w:bidi="ar-SA"/>
              </w:rPr>
            </w:pPr>
            <w:r>
              <w:rPr>
                <w:rFonts w:hint="default" w:ascii="Times New Roman" w:hAnsi="Times New Roman" w:eastAsia="新宋体" w:cs="Times New Roman"/>
                <w:color w:val="auto"/>
                <w:sz w:val="24"/>
                <w:highlight w:val="none"/>
              </w:rPr>
              <w:t>大写</w:t>
            </w:r>
            <w:r>
              <w:rPr>
                <w:rFonts w:hint="eastAsia" w:ascii="Times New Roman" w:hAnsi="Times New Roman" w:eastAsia="新宋体" w:cs="Times New Roman"/>
                <w:color w:val="auto"/>
                <w:sz w:val="24"/>
                <w:highlight w:val="none"/>
                <w:lang w:eastAsia="zh-CN"/>
              </w:rPr>
              <w:t>：</w:t>
            </w:r>
          </w:p>
        </w:tc>
        <w:tc>
          <w:tcPr>
            <w:tcW w:w="1563" w:type="dxa"/>
            <w:vMerge w:val="continue"/>
            <w:noWrap w:val="0"/>
            <w:vAlign w:val="center"/>
          </w:tcPr>
          <w:p w14:paraId="1C0D12CA">
            <w:pPr>
              <w:jc w:val="center"/>
              <w:rPr>
                <w:rFonts w:hint="default" w:ascii="Times New Roman" w:hAnsi="Times New Roman" w:eastAsia="新宋体" w:cs="Times New Roman"/>
                <w:color w:val="auto"/>
                <w:sz w:val="24"/>
                <w:highlight w:val="none"/>
              </w:rPr>
            </w:pPr>
          </w:p>
        </w:tc>
      </w:tr>
    </w:tbl>
    <w:p w14:paraId="03733A6E">
      <w:pPr>
        <w:spacing w:line="380" w:lineRule="exact"/>
        <w:rPr>
          <w:rFonts w:hint="default" w:ascii="Times New Roman" w:hAnsi="Times New Roman" w:eastAsia="新宋体" w:cs="Times New Roman"/>
          <w:sz w:val="22"/>
          <w:szCs w:val="22"/>
          <w:highlight w:val="none"/>
        </w:rPr>
      </w:pPr>
      <w:r>
        <w:rPr>
          <w:rFonts w:hint="default" w:ascii="Times New Roman" w:hAnsi="Times New Roman" w:eastAsia="新宋体" w:cs="Times New Roman"/>
          <w:b/>
          <w:bCs/>
          <w:sz w:val="22"/>
          <w:highlight w:val="none"/>
        </w:rPr>
        <w:t>说明：</w:t>
      </w:r>
      <w:r>
        <w:rPr>
          <w:rFonts w:hint="default" w:ascii="Times New Roman" w:hAnsi="Times New Roman" w:eastAsia="新宋体" w:cs="Times New Roman"/>
          <w:b/>
          <w:bCs/>
          <w:color w:val="auto"/>
          <w:sz w:val="22"/>
          <w:szCs w:val="22"/>
          <w:highlight w:val="none"/>
        </w:rPr>
        <w:t>报价包括采购代理服务费。</w:t>
      </w:r>
      <w:r>
        <w:rPr>
          <w:rFonts w:hint="default" w:ascii="Times New Roman" w:hAnsi="Times New Roman" w:eastAsia="新宋体" w:cs="Times New Roman"/>
          <w:b/>
          <w:bCs/>
          <w:sz w:val="22"/>
          <w:szCs w:val="22"/>
          <w:highlight w:val="none"/>
        </w:rPr>
        <w:t xml:space="preserve">            </w:t>
      </w:r>
    </w:p>
    <w:p w14:paraId="45EB859E">
      <w:pPr>
        <w:spacing w:line="460" w:lineRule="exact"/>
        <w:ind w:firstLine="539" w:firstLineChars="245"/>
        <w:jc w:val="center"/>
        <w:rPr>
          <w:rFonts w:hint="default" w:ascii="Times New Roman" w:hAnsi="Times New Roman" w:eastAsia="新宋体" w:cs="Times New Roman"/>
          <w:sz w:val="22"/>
          <w:szCs w:val="22"/>
          <w:highlight w:val="none"/>
        </w:rPr>
      </w:pPr>
    </w:p>
    <w:p w14:paraId="443EC4AF">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center"/>
        <w:textAlignment w:val="auto"/>
        <w:rPr>
          <w:rFonts w:hint="default" w:ascii="Times New Roman" w:hAnsi="Times New Roman" w:eastAsia="新宋体" w:cs="Times New Roman"/>
          <w:sz w:val="22"/>
          <w:szCs w:val="22"/>
          <w:highlight w:val="none"/>
        </w:rPr>
      </w:pPr>
    </w:p>
    <w:p w14:paraId="2AA5FBD2">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szCs w:val="22"/>
          <w:highlight w:val="none"/>
        </w:rPr>
        <w:t>谈判供应商</w:t>
      </w:r>
      <w:r>
        <w:rPr>
          <w:rFonts w:hint="default" w:ascii="Times New Roman" w:hAnsi="Times New Roman" w:eastAsia="新宋体" w:cs="Times New Roman"/>
          <w:sz w:val="22"/>
          <w:highlight w:val="none"/>
        </w:rPr>
        <w:t>全称（盖章）：</w:t>
      </w:r>
    </w:p>
    <w:p w14:paraId="46DFC75A">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szCs w:val="22"/>
          <w:highlight w:val="none"/>
        </w:rPr>
        <w:t>谈判供应商</w:t>
      </w:r>
      <w:r>
        <w:rPr>
          <w:rFonts w:hint="default" w:ascii="Times New Roman" w:hAnsi="Times New Roman" w:eastAsia="新宋体" w:cs="Times New Roman"/>
          <w:sz w:val="22"/>
          <w:highlight w:val="none"/>
        </w:rPr>
        <w:t>代表（签名）：</w:t>
      </w:r>
    </w:p>
    <w:p w14:paraId="5788FB7E">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highlight w:val="none"/>
        </w:rPr>
        <w:t>日 期：  年  月  日</w:t>
      </w:r>
    </w:p>
    <w:p w14:paraId="41618D27">
      <w:pPr>
        <w:rPr>
          <w:rFonts w:hint="default" w:ascii="Times New Roman" w:hAnsi="Times New Roman" w:eastAsia="新宋体" w:cs="Times New Roman"/>
          <w:color w:val="auto"/>
          <w:sz w:val="22"/>
          <w:szCs w:val="22"/>
          <w:highlight w:val="none"/>
        </w:rPr>
      </w:pPr>
    </w:p>
    <w:p w14:paraId="656DD5E4">
      <w:pPr>
        <w:outlineLvl w:val="9"/>
        <w:rPr>
          <w:rFonts w:hint="default" w:ascii="Times New Roman" w:hAnsi="Times New Roman" w:eastAsia="新宋体" w:cs="Times New Roman"/>
          <w:color w:val="auto"/>
          <w:sz w:val="22"/>
          <w:szCs w:val="22"/>
          <w:highlight w:val="none"/>
        </w:rPr>
      </w:pPr>
    </w:p>
    <w:p w14:paraId="259AB5AD">
      <w:pPr>
        <w:outlineLvl w:val="9"/>
        <w:rPr>
          <w:rFonts w:hint="default" w:ascii="Times New Roman" w:hAnsi="Times New Roman" w:eastAsia="新宋体" w:cs="Times New Roman"/>
          <w:color w:val="auto"/>
          <w:sz w:val="22"/>
          <w:szCs w:val="22"/>
          <w:highlight w:val="none"/>
        </w:rPr>
      </w:pPr>
    </w:p>
    <w:p w14:paraId="0DCBDA5D">
      <w:pPr>
        <w:outlineLvl w:val="9"/>
        <w:rPr>
          <w:rFonts w:hint="default" w:ascii="Times New Roman" w:hAnsi="Times New Roman" w:eastAsia="新宋体" w:cs="Times New Roman"/>
          <w:color w:val="auto"/>
          <w:sz w:val="22"/>
          <w:szCs w:val="22"/>
          <w:highlight w:val="none"/>
        </w:rPr>
      </w:pPr>
    </w:p>
    <w:p w14:paraId="5397F63A">
      <w:pPr>
        <w:outlineLvl w:val="9"/>
        <w:rPr>
          <w:rFonts w:hint="default" w:ascii="Times New Roman" w:hAnsi="Times New Roman" w:eastAsia="新宋体" w:cs="Times New Roman"/>
          <w:color w:val="auto"/>
          <w:sz w:val="22"/>
          <w:szCs w:val="22"/>
          <w:highlight w:val="none"/>
        </w:rPr>
      </w:pPr>
    </w:p>
    <w:p w14:paraId="14A698DF">
      <w:pPr>
        <w:outlineLvl w:val="9"/>
        <w:rPr>
          <w:rFonts w:hint="default" w:ascii="Times New Roman" w:hAnsi="Times New Roman" w:eastAsia="新宋体" w:cs="Times New Roman"/>
          <w:color w:val="auto"/>
          <w:sz w:val="22"/>
          <w:szCs w:val="22"/>
          <w:highlight w:val="none"/>
        </w:rPr>
      </w:pPr>
    </w:p>
    <w:p w14:paraId="77C1D33C">
      <w:pPr>
        <w:outlineLvl w:val="9"/>
        <w:rPr>
          <w:rFonts w:hint="default" w:ascii="Times New Roman" w:hAnsi="Times New Roman" w:eastAsia="新宋体" w:cs="Times New Roman"/>
          <w:color w:val="auto"/>
          <w:sz w:val="22"/>
          <w:szCs w:val="22"/>
          <w:highlight w:val="none"/>
        </w:rPr>
      </w:pPr>
    </w:p>
    <w:p w14:paraId="635BE1F0">
      <w:pPr>
        <w:outlineLvl w:val="9"/>
        <w:rPr>
          <w:rFonts w:hint="default" w:ascii="Times New Roman" w:hAnsi="Times New Roman" w:eastAsia="新宋体" w:cs="Times New Roman"/>
          <w:highlight w:val="none"/>
        </w:rPr>
      </w:pPr>
    </w:p>
    <w:p w14:paraId="21C0B367">
      <w:pPr>
        <w:pStyle w:val="11"/>
        <w:outlineLvl w:val="9"/>
        <w:rPr>
          <w:rFonts w:hint="default" w:ascii="Times New Roman" w:hAnsi="Times New Roman" w:eastAsia="新宋体" w:cs="Times New Roman"/>
          <w:color w:val="auto"/>
          <w:sz w:val="22"/>
          <w:szCs w:val="22"/>
          <w:highlight w:val="none"/>
        </w:rPr>
      </w:pPr>
    </w:p>
    <w:p w14:paraId="74CE437C">
      <w:pPr>
        <w:spacing w:line="380" w:lineRule="exact"/>
        <w:jc w:val="center"/>
        <w:outlineLvl w:val="3"/>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b/>
          <w:color w:val="auto"/>
          <w:sz w:val="22"/>
          <w:szCs w:val="22"/>
          <w:highlight w:val="none"/>
          <w:shd w:val="clear" w:color="auto" w:fill="auto"/>
          <w:lang w:val="en-US" w:eastAsia="zh-CN"/>
        </w:rPr>
        <w:br w:type="page"/>
      </w:r>
      <w:r>
        <w:rPr>
          <w:rFonts w:hint="default" w:ascii="Times New Roman" w:hAnsi="Times New Roman" w:eastAsia="新宋体" w:cs="Times New Roman"/>
          <w:b/>
          <w:bCs/>
          <w:color w:val="auto"/>
          <w:sz w:val="28"/>
          <w:szCs w:val="28"/>
          <w:highlight w:val="none"/>
          <w:lang w:val="en-US" w:eastAsia="zh-CN"/>
        </w:rPr>
        <w:t>3、分项报价表</w:t>
      </w:r>
    </w:p>
    <w:p w14:paraId="4FBA17FB">
      <w:pPr>
        <w:spacing w:line="380" w:lineRule="exact"/>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 xml:space="preserve">项目名称： </w:t>
      </w:r>
      <w:r>
        <w:rPr>
          <w:rFonts w:hint="default" w:ascii="Times New Roman" w:hAnsi="Times New Roman" w:eastAsia="新宋体" w:cs="Times New Roman"/>
          <w:color w:val="auto"/>
          <w:sz w:val="22"/>
          <w:szCs w:val="22"/>
          <w:highlight w:val="none"/>
        </w:rPr>
        <w:t xml:space="preserve">         </w:t>
      </w:r>
      <w:r>
        <w:rPr>
          <w:rFonts w:hint="eastAsia" w:ascii="Times New Roman" w:hAnsi="Times New Roman" w:eastAsia="新宋体" w:cs="Times New Roman"/>
          <w:color w:val="auto"/>
          <w:sz w:val="22"/>
          <w:szCs w:val="22"/>
          <w:highlight w:val="none"/>
          <w:lang w:val="en-US" w:eastAsia="zh-CN"/>
        </w:rPr>
        <w:t xml:space="preserve"> </w:t>
      </w:r>
      <w:r>
        <w:rPr>
          <w:rFonts w:hint="default" w:ascii="Times New Roman" w:hAnsi="Times New Roman" w:eastAsia="新宋体" w:cs="Times New Roman"/>
          <w:color w:val="auto"/>
          <w:sz w:val="22"/>
          <w:szCs w:val="22"/>
          <w:highlight w:val="none"/>
        </w:rPr>
        <w:t xml:space="preserve">（价格单位：人民币）                 </w:t>
      </w:r>
      <w:r>
        <w:rPr>
          <w:rFonts w:hint="default" w:ascii="Times New Roman" w:hAnsi="Times New Roman" w:eastAsia="新宋体" w:cs="Times New Roman"/>
          <w:b/>
          <w:bCs/>
          <w:color w:val="auto"/>
          <w:sz w:val="22"/>
          <w:szCs w:val="22"/>
          <w:highlight w:val="none"/>
        </w:rPr>
        <w:t xml:space="preserve"> 项目编号：</w:t>
      </w:r>
    </w:p>
    <w:tbl>
      <w:tblPr>
        <w:tblStyle w:val="3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11"/>
        <w:gridCol w:w="1905"/>
        <w:gridCol w:w="1305"/>
        <w:gridCol w:w="2325"/>
        <w:gridCol w:w="1189"/>
      </w:tblGrid>
      <w:tr w14:paraId="125883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trPr>
        <w:tc>
          <w:tcPr>
            <w:tcW w:w="2711" w:type="dxa"/>
            <w:noWrap w:val="0"/>
            <w:vAlign w:val="center"/>
          </w:tcPr>
          <w:p w14:paraId="241E37C5">
            <w:pPr>
              <w:spacing w:line="360" w:lineRule="exact"/>
              <w:ind w:right="-11"/>
              <w:jc w:val="center"/>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项目</w:t>
            </w:r>
          </w:p>
        </w:tc>
        <w:tc>
          <w:tcPr>
            <w:tcW w:w="1905" w:type="dxa"/>
            <w:tcBorders>
              <w:right w:val="single" w:color="auto" w:sz="4" w:space="0"/>
            </w:tcBorders>
            <w:noWrap w:val="0"/>
            <w:vAlign w:val="center"/>
          </w:tcPr>
          <w:p w14:paraId="16624D84">
            <w:pPr>
              <w:spacing w:line="360" w:lineRule="exact"/>
              <w:ind w:right="-11" w:rightChars="0"/>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sz w:val="22"/>
                <w:szCs w:val="22"/>
                <w:highlight w:val="none"/>
              </w:rPr>
              <w:t>数量</w:t>
            </w:r>
            <w:r>
              <w:rPr>
                <w:rFonts w:hint="eastAsia" w:eastAsia="新宋体" w:cs="Times New Roman"/>
                <w:bCs/>
                <w:color w:val="auto"/>
                <w:sz w:val="22"/>
                <w:szCs w:val="22"/>
                <w:highlight w:val="none"/>
                <w:lang w:eastAsia="zh-CN"/>
              </w:rPr>
              <w:t>：</w:t>
            </w:r>
            <w:r>
              <w:rPr>
                <w:rFonts w:hint="eastAsia" w:eastAsia="新宋体" w:cs="Times New Roman"/>
                <w:bCs/>
                <w:color w:val="auto"/>
                <w:sz w:val="22"/>
                <w:szCs w:val="22"/>
                <w:highlight w:val="none"/>
                <w:lang w:val="en-US" w:eastAsia="zh-CN"/>
              </w:rPr>
              <w:t>人份</w:t>
            </w:r>
          </w:p>
        </w:tc>
        <w:tc>
          <w:tcPr>
            <w:tcW w:w="1305" w:type="dxa"/>
            <w:tcBorders>
              <w:right w:val="single" w:color="auto" w:sz="4" w:space="0"/>
            </w:tcBorders>
            <w:noWrap w:val="0"/>
            <w:vAlign w:val="center"/>
          </w:tcPr>
          <w:p w14:paraId="5805A0BA">
            <w:pPr>
              <w:spacing w:line="360" w:lineRule="exact"/>
              <w:ind w:right="-11"/>
              <w:jc w:val="center"/>
              <w:rPr>
                <w:rFonts w:hint="default" w:ascii="Times New Roman" w:hAnsi="Times New Roman" w:eastAsia="新宋体" w:cs="Times New Roman"/>
                <w:color w:val="auto"/>
                <w:sz w:val="22"/>
                <w:szCs w:val="22"/>
                <w:highlight w:val="none"/>
                <w:lang w:val="en-US" w:eastAsia="zh-CN"/>
              </w:rPr>
            </w:pPr>
            <w:r>
              <w:rPr>
                <w:rFonts w:hint="default" w:ascii="Times New Roman" w:hAnsi="Times New Roman" w:eastAsia="新宋体" w:cs="Times New Roman"/>
                <w:color w:val="auto"/>
                <w:sz w:val="22"/>
                <w:szCs w:val="22"/>
                <w:highlight w:val="none"/>
              </w:rPr>
              <w:t>单价（元）</w:t>
            </w:r>
          </w:p>
        </w:tc>
        <w:tc>
          <w:tcPr>
            <w:tcW w:w="2325" w:type="dxa"/>
            <w:tcBorders>
              <w:right w:val="single" w:color="auto" w:sz="4" w:space="0"/>
            </w:tcBorders>
            <w:noWrap w:val="0"/>
            <w:vAlign w:val="center"/>
          </w:tcPr>
          <w:p w14:paraId="32BA013D">
            <w:pPr>
              <w:spacing w:line="360" w:lineRule="exact"/>
              <w:ind w:right="-11"/>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Cs/>
                <w:color w:val="auto"/>
                <w:sz w:val="22"/>
                <w:szCs w:val="22"/>
                <w:highlight w:val="none"/>
              </w:rPr>
              <w:t>总价</w:t>
            </w:r>
            <w:r>
              <w:rPr>
                <w:rFonts w:hint="default" w:ascii="Times New Roman" w:hAnsi="Times New Roman" w:eastAsia="新宋体" w:cs="Times New Roman"/>
                <w:color w:val="auto"/>
                <w:sz w:val="22"/>
                <w:szCs w:val="22"/>
                <w:highlight w:val="none"/>
              </w:rPr>
              <w:t>（含税）</w:t>
            </w:r>
          </w:p>
        </w:tc>
        <w:tc>
          <w:tcPr>
            <w:tcW w:w="1189" w:type="dxa"/>
            <w:tcBorders>
              <w:left w:val="single" w:color="auto" w:sz="4" w:space="0"/>
            </w:tcBorders>
            <w:noWrap w:val="0"/>
            <w:vAlign w:val="center"/>
          </w:tcPr>
          <w:p w14:paraId="6B9FB726">
            <w:pPr>
              <w:spacing w:line="360" w:lineRule="exact"/>
              <w:ind w:right="-11"/>
              <w:jc w:val="center"/>
              <w:rPr>
                <w:rFonts w:hint="default" w:ascii="Times New Roman" w:hAnsi="Times New Roman" w:eastAsia="新宋体" w:cs="Times New Roman"/>
                <w:bCs/>
                <w:color w:val="auto"/>
                <w:sz w:val="22"/>
                <w:szCs w:val="22"/>
                <w:highlight w:val="none"/>
              </w:rPr>
            </w:pPr>
            <w:r>
              <w:rPr>
                <w:rFonts w:hint="default" w:ascii="Times New Roman" w:hAnsi="Times New Roman" w:eastAsia="新宋体" w:cs="Times New Roman"/>
                <w:bCs/>
                <w:color w:val="auto"/>
                <w:sz w:val="22"/>
                <w:szCs w:val="22"/>
                <w:highlight w:val="none"/>
              </w:rPr>
              <w:t>备注</w:t>
            </w:r>
          </w:p>
        </w:tc>
      </w:tr>
      <w:tr w14:paraId="7D262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7167947A">
            <w:pPr>
              <w:spacing w:line="40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主要产品</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含税</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（按采购内容清单逐项列出）</w:t>
            </w:r>
          </w:p>
        </w:tc>
        <w:tc>
          <w:tcPr>
            <w:tcW w:w="1905" w:type="dxa"/>
            <w:tcBorders>
              <w:right w:val="single" w:color="auto" w:sz="4" w:space="0"/>
            </w:tcBorders>
            <w:noWrap w:val="0"/>
            <w:vAlign w:val="top"/>
          </w:tcPr>
          <w:p w14:paraId="0E8DC961">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1305" w:type="dxa"/>
            <w:tcBorders>
              <w:right w:val="single" w:color="auto" w:sz="4" w:space="0"/>
            </w:tcBorders>
            <w:noWrap w:val="0"/>
            <w:vAlign w:val="top"/>
          </w:tcPr>
          <w:p w14:paraId="61F8580C">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2325" w:type="dxa"/>
            <w:tcBorders>
              <w:right w:val="single" w:color="auto" w:sz="4" w:space="0"/>
            </w:tcBorders>
            <w:noWrap w:val="0"/>
            <w:vAlign w:val="top"/>
          </w:tcPr>
          <w:p w14:paraId="37B43046">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1189" w:type="dxa"/>
            <w:tcBorders>
              <w:left w:val="single" w:color="auto" w:sz="4" w:space="0"/>
            </w:tcBorders>
            <w:noWrap w:val="0"/>
            <w:vAlign w:val="top"/>
          </w:tcPr>
          <w:p w14:paraId="1C094CBF">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r>
      <w:tr w14:paraId="040E8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1BDE051D">
            <w:pPr>
              <w:spacing w:line="40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易损件、专用工具（如有）</w:t>
            </w:r>
          </w:p>
        </w:tc>
        <w:tc>
          <w:tcPr>
            <w:tcW w:w="5535" w:type="dxa"/>
            <w:gridSpan w:val="3"/>
            <w:tcBorders>
              <w:right w:val="single" w:color="auto" w:sz="4" w:space="0"/>
            </w:tcBorders>
            <w:noWrap w:val="0"/>
            <w:vAlign w:val="center"/>
          </w:tcPr>
          <w:p w14:paraId="676D6D15">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1189" w:type="dxa"/>
            <w:tcBorders>
              <w:left w:val="single" w:color="auto" w:sz="4" w:space="0"/>
            </w:tcBorders>
            <w:noWrap w:val="0"/>
            <w:vAlign w:val="center"/>
          </w:tcPr>
          <w:p w14:paraId="0B389C61">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r>
      <w:tr w14:paraId="48A71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7A1305C1">
            <w:pPr>
              <w:spacing w:line="40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安装、检验费（含第三方检验费）</w:t>
            </w:r>
          </w:p>
        </w:tc>
        <w:tc>
          <w:tcPr>
            <w:tcW w:w="5535" w:type="dxa"/>
            <w:gridSpan w:val="3"/>
            <w:tcBorders>
              <w:right w:val="single" w:color="auto" w:sz="4" w:space="0"/>
            </w:tcBorders>
            <w:noWrap w:val="0"/>
            <w:vAlign w:val="top"/>
          </w:tcPr>
          <w:p w14:paraId="037B69A6">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1189" w:type="dxa"/>
            <w:tcBorders>
              <w:left w:val="single" w:color="auto" w:sz="4" w:space="0"/>
            </w:tcBorders>
            <w:noWrap w:val="0"/>
            <w:vAlign w:val="top"/>
          </w:tcPr>
          <w:p w14:paraId="207E256A">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r>
      <w:tr w14:paraId="2DB8B7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67ED4EBA">
            <w:pPr>
              <w:spacing w:line="40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人员培训费（如有）</w:t>
            </w:r>
          </w:p>
        </w:tc>
        <w:tc>
          <w:tcPr>
            <w:tcW w:w="5535" w:type="dxa"/>
            <w:gridSpan w:val="3"/>
            <w:tcBorders>
              <w:right w:val="single" w:color="auto" w:sz="4" w:space="0"/>
            </w:tcBorders>
            <w:noWrap w:val="0"/>
            <w:vAlign w:val="top"/>
          </w:tcPr>
          <w:p w14:paraId="52AD1CEF">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1189" w:type="dxa"/>
            <w:tcBorders>
              <w:left w:val="single" w:color="auto" w:sz="4" w:space="0"/>
            </w:tcBorders>
            <w:noWrap w:val="0"/>
            <w:vAlign w:val="top"/>
          </w:tcPr>
          <w:p w14:paraId="15F8B3E3">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r>
      <w:tr w14:paraId="36A4B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370EFB74">
            <w:pPr>
              <w:spacing w:line="40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至最终目的地的运费、保险费</w:t>
            </w:r>
          </w:p>
        </w:tc>
        <w:tc>
          <w:tcPr>
            <w:tcW w:w="5535" w:type="dxa"/>
            <w:gridSpan w:val="3"/>
            <w:tcBorders>
              <w:right w:val="single" w:color="auto" w:sz="4" w:space="0"/>
            </w:tcBorders>
            <w:noWrap w:val="0"/>
            <w:vAlign w:val="top"/>
          </w:tcPr>
          <w:p w14:paraId="56CD2784">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1189" w:type="dxa"/>
            <w:tcBorders>
              <w:left w:val="single" w:color="auto" w:sz="4" w:space="0"/>
            </w:tcBorders>
            <w:noWrap w:val="0"/>
            <w:vAlign w:val="top"/>
          </w:tcPr>
          <w:p w14:paraId="3329F5B6">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r>
      <w:tr w14:paraId="5B7B9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1BBC775F">
            <w:pPr>
              <w:spacing w:line="40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招标代理服务费</w:t>
            </w:r>
          </w:p>
        </w:tc>
        <w:tc>
          <w:tcPr>
            <w:tcW w:w="5535" w:type="dxa"/>
            <w:gridSpan w:val="3"/>
            <w:tcBorders>
              <w:right w:val="single" w:color="auto" w:sz="4" w:space="0"/>
            </w:tcBorders>
            <w:noWrap w:val="0"/>
            <w:vAlign w:val="top"/>
          </w:tcPr>
          <w:p w14:paraId="3D90A245">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1189" w:type="dxa"/>
            <w:tcBorders>
              <w:left w:val="single" w:color="auto" w:sz="4" w:space="0"/>
            </w:tcBorders>
            <w:noWrap w:val="0"/>
            <w:vAlign w:val="top"/>
          </w:tcPr>
          <w:p w14:paraId="486FD242">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r>
      <w:tr w14:paraId="4E152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07B3B9E9">
            <w:pPr>
              <w:spacing w:line="40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其他</w:t>
            </w:r>
          </w:p>
        </w:tc>
        <w:tc>
          <w:tcPr>
            <w:tcW w:w="5535" w:type="dxa"/>
            <w:gridSpan w:val="3"/>
            <w:tcBorders>
              <w:right w:val="single" w:color="auto" w:sz="4" w:space="0"/>
            </w:tcBorders>
            <w:noWrap w:val="0"/>
            <w:vAlign w:val="top"/>
          </w:tcPr>
          <w:p w14:paraId="68474E93">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c>
          <w:tcPr>
            <w:tcW w:w="1189" w:type="dxa"/>
            <w:tcBorders>
              <w:left w:val="single" w:color="auto" w:sz="4" w:space="0"/>
            </w:tcBorders>
            <w:noWrap w:val="0"/>
            <w:vAlign w:val="top"/>
          </w:tcPr>
          <w:p w14:paraId="05D80316">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r>
      <w:tr w14:paraId="23A54D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3" w:hRule="atLeast"/>
        </w:trPr>
        <w:tc>
          <w:tcPr>
            <w:tcW w:w="2711" w:type="dxa"/>
            <w:noWrap w:val="0"/>
            <w:vAlign w:val="top"/>
          </w:tcPr>
          <w:p w14:paraId="721D6360">
            <w:pPr>
              <w:spacing w:before="120" w:beforeLines="50" w:after="120" w:afterLines="50" w:line="360" w:lineRule="exact"/>
              <w:ind w:right="-1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总计价</w:t>
            </w:r>
          </w:p>
        </w:tc>
        <w:tc>
          <w:tcPr>
            <w:tcW w:w="6724" w:type="dxa"/>
            <w:gridSpan w:val="4"/>
            <w:noWrap w:val="0"/>
            <w:vAlign w:val="top"/>
          </w:tcPr>
          <w:p w14:paraId="1D79B9A3">
            <w:pPr>
              <w:spacing w:before="120" w:beforeLines="50" w:after="120" w:afterLines="50" w:line="360" w:lineRule="exact"/>
              <w:ind w:right="-10"/>
              <w:jc w:val="center"/>
              <w:rPr>
                <w:rFonts w:hint="default" w:ascii="Times New Roman" w:hAnsi="Times New Roman" w:eastAsia="新宋体" w:cs="Times New Roman"/>
                <w:color w:val="auto"/>
                <w:sz w:val="22"/>
                <w:szCs w:val="22"/>
                <w:highlight w:val="none"/>
              </w:rPr>
            </w:pPr>
          </w:p>
        </w:tc>
      </w:tr>
    </w:tbl>
    <w:p w14:paraId="2962BCCD">
      <w:pPr>
        <w:spacing w:line="380" w:lineRule="exact"/>
        <w:rPr>
          <w:rFonts w:hint="default" w:ascii="Times New Roman" w:hAnsi="Times New Roman" w:eastAsia="新宋体" w:cs="Times New Roman"/>
          <w:b/>
          <w:bCs/>
          <w:color w:val="auto"/>
          <w:sz w:val="22"/>
          <w:szCs w:val="22"/>
          <w:highlight w:val="none"/>
        </w:rPr>
      </w:pPr>
    </w:p>
    <w:p w14:paraId="09591ECA">
      <w:pPr>
        <w:spacing w:line="380" w:lineRule="exact"/>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2"/>
          <w:szCs w:val="22"/>
          <w:highlight w:val="none"/>
        </w:rPr>
        <w:t>说明：</w:t>
      </w:r>
      <w:r>
        <w:rPr>
          <w:rFonts w:hint="default" w:ascii="Times New Roman" w:hAnsi="Times New Roman" w:eastAsia="新宋体" w:cs="Times New Roman"/>
          <w:b/>
          <w:color w:val="auto"/>
          <w:sz w:val="22"/>
          <w:szCs w:val="22"/>
          <w:highlight w:val="none"/>
        </w:rPr>
        <w:t>1、此表总计价应与附件</w:t>
      </w:r>
      <w:r>
        <w:rPr>
          <w:rFonts w:hint="eastAsia" w:ascii="Times New Roman" w:hAnsi="Times New Roman" w:eastAsia="新宋体" w:cs="Times New Roman"/>
          <w:b/>
          <w:color w:val="auto"/>
          <w:sz w:val="22"/>
          <w:szCs w:val="22"/>
          <w:highlight w:val="none"/>
          <w:lang w:val="en-US" w:eastAsia="zh-CN"/>
        </w:rPr>
        <w:t>一</w:t>
      </w:r>
      <w:r>
        <w:rPr>
          <w:rFonts w:hint="default" w:ascii="Times New Roman" w:hAnsi="Times New Roman" w:eastAsia="新宋体" w:cs="Times New Roman"/>
          <w:b/>
          <w:color w:val="auto"/>
          <w:sz w:val="22"/>
          <w:szCs w:val="22"/>
          <w:highlight w:val="none"/>
        </w:rPr>
        <w:t>“报价一览表”中总报价相一致。</w:t>
      </w:r>
    </w:p>
    <w:p w14:paraId="2905E814">
      <w:pPr>
        <w:spacing w:line="460" w:lineRule="exact"/>
        <w:ind w:firstLine="539" w:firstLineChars="245"/>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 xml:space="preserve"> 2、提供详细分项报价，不提供将视为没有实质性响应谈判文件。</w:t>
      </w:r>
    </w:p>
    <w:p w14:paraId="3FC847C2">
      <w:pPr>
        <w:spacing w:line="460" w:lineRule="exact"/>
        <w:ind w:firstLine="539" w:firstLineChars="24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b/>
          <w:color w:val="auto"/>
          <w:sz w:val="22"/>
          <w:szCs w:val="22"/>
          <w:highlight w:val="none"/>
        </w:rPr>
        <w:t xml:space="preserve"> 3、如果免费请在该项内容栏内注明“免”，如果含在产品价格中则填“含”，如无此项内容则填“无”，不留空白。</w:t>
      </w:r>
    </w:p>
    <w:p w14:paraId="75568AF4">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谈判供应商全称（盖章）：</w:t>
      </w:r>
    </w:p>
    <w:p w14:paraId="4757BDDC">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谈判供应商代表（签字）：</w:t>
      </w:r>
    </w:p>
    <w:p w14:paraId="27627A24">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日 期：  年  月  日</w:t>
      </w:r>
    </w:p>
    <w:p w14:paraId="562A5D0E">
      <w:pPr>
        <w:pStyle w:val="17"/>
        <w:rPr>
          <w:rFonts w:hint="default"/>
        </w:rPr>
      </w:pPr>
    </w:p>
    <w:p w14:paraId="28258B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b/>
          <w:bCs/>
          <w:color w:val="auto"/>
          <w:sz w:val="22"/>
          <w:szCs w:val="22"/>
          <w:highlight w:val="none"/>
        </w:rPr>
        <w:sectPr>
          <w:footerReference r:id="rId6" w:type="first"/>
          <w:footerReference r:id="rId5" w:type="default"/>
          <w:pgSz w:w="11906" w:h="16838"/>
          <w:pgMar w:top="1134" w:right="1134" w:bottom="1134" w:left="1134" w:header="851" w:footer="992" w:gutter="0"/>
          <w:pgNumType w:fmt="decimal" w:start="2"/>
          <w:cols w:space="720" w:num="1"/>
          <w:docGrid w:type="linesAndChars" w:linePitch="312" w:charSpace="0"/>
        </w:sectPr>
      </w:pPr>
    </w:p>
    <w:p w14:paraId="2BC9AD05">
      <w:pPr>
        <w:pStyle w:val="17"/>
        <w:spacing w:line="460" w:lineRule="exact"/>
        <w:ind w:left="0" w:leftChars="0" w:firstLine="0" w:firstLineChars="0"/>
        <w:outlineLvl w:val="1"/>
        <w:rPr>
          <w:rFonts w:hint="default" w:ascii="Times New Roman" w:hAnsi="Times New Roman" w:eastAsia="新宋体" w:cs="Times New Roman"/>
          <w:b/>
          <w:color w:val="auto"/>
          <w:sz w:val="22"/>
          <w:szCs w:val="22"/>
          <w:highlight w:val="none"/>
          <w:lang w:val="en-US" w:eastAsia="zh-CN"/>
        </w:rPr>
      </w:pPr>
      <w:bookmarkStart w:id="42" w:name="_Toc18413"/>
      <w:bookmarkStart w:id="43" w:name="_Toc10465"/>
      <w:r>
        <w:rPr>
          <w:rFonts w:hint="default" w:ascii="Times New Roman" w:hAnsi="Times New Roman" w:eastAsia="新宋体" w:cs="Times New Roman"/>
          <w:b/>
          <w:color w:val="auto"/>
          <w:sz w:val="22"/>
          <w:szCs w:val="22"/>
          <w:highlight w:val="none"/>
        </w:rPr>
        <w:t>附件</w:t>
      </w:r>
      <w:r>
        <w:rPr>
          <w:rFonts w:hint="default" w:ascii="Times New Roman" w:hAnsi="Times New Roman" w:eastAsia="新宋体" w:cs="Times New Roman"/>
          <w:b/>
          <w:color w:val="auto"/>
          <w:sz w:val="22"/>
          <w:szCs w:val="22"/>
          <w:highlight w:val="none"/>
          <w:lang w:val="en-US" w:eastAsia="zh-CN"/>
        </w:rPr>
        <w:t>二</w:t>
      </w:r>
      <w:bookmarkEnd w:id="42"/>
      <w:bookmarkEnd w:id="43"/>
    </w:p>
    <w:p w14:paraId="058271EA">
      <w:pPr>
        <w:spacing w:line="460" w:lineRule="exact"/>
        <w:jc w:val="center"/>
        <w:outlineLvl w:val="2"/>
        <w:rPr>
          <w:rFonts w:hint="default" w:ascii="Times New Roman" w:hAnsi="Times New Roman" w:eastAsia="新宋体" w:cs="Times New Roman"/>
          <w:color w:val="auto"/>
          <w:sz w:val="28"/>
          <w:szCs w:val="28"/>
          <w:highlight w:val="none"/>
        </w:rPr>
      </w:pPr>
      <w:bookmarkStart w:id="44" w:name="_Toc23015"/>
      <w:bookmarkStart w:id="45" w:name="_Toc6654"/>
      <w:r>
        <w:rPr>
          <w:rFonts w:hint="default" w:ascii="Times New Roman" w:hAnsi="Times New Roman" w:eastAsia="新宋体" w:cs="Times New Roman"/>
          <w:b/>
          <w:bCs/>
          <w:color w:val="auto"/>
          <w:sz w:val="28"/>
          <w:szCs w:val="28"/>
          <w:highlight w:val="none"/>
        </w:rPr>
        <w:t>资格证明文件</w:t>
      </w:r>
      <w:bookmarkEnd w:id="44"/>
      <w:bookmarkEnd w:id="45"/>
      <w:r>
        <w:rPr>
          <w:rFonts w:hint="default" w:ascii="Times New Roman" w:hAnsi="Times New Roman" w:eastAsia="新宋体" w:cs="Times New Roman"/>
          <w:color w:val="auto"/>
          <w:sz w:val="28"/>
          <w:szCs w:val="28"/>
          <w:highlight w:val="none"/>
        </w:rPr>
        <w:t xml:space="preserve"> </w:t>
      </w:r>
    </w:p>
    <w:p w14:paraId="68A058CD">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4"/>
          <w:szCs w:val="24"/>
          <w:highlight w:val="none"/>
        </w:rPr>
      </w:pPr>
      <w:bookmarkStart w:id="46" w:name="_Toc29921"/>
      <w:r>
        <w:rPr>
          <w:rFonts w:hint="eastAsia" w:eastAsia="宋体"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2EC84B42">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Times New Roman" w:hAnsi="Times New Roman" w:eastAsia="新宋体" w:cs="Times New Roman"/>
          <w:color w:val="auto"/>
          <w:sz w:val="22"/>
          <w:highlight w:val="none"/>
          <w:lang w:eastAsia="zh-CN"/>
        </w:rPr>
        <w:t>温州市中心血站</w:t>
      </w: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2EA19754">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64AF9F1F">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6674DE6F">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16655780">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7F9204E9">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475858B1">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50FFBEB1">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3DCC291">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5DEB6203">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13EE133A">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60413F7F">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039B975F">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以上</w:t>
      </w:r>
      <w:r>
        <w:rPr>
          <w:rFonts w:hint="eastAsia" w:ascii="宋体" w:hAnsi="宋体" w:eastAsia="宋体" w:cs="宋体"/>
          <w:color w:val="auto"/>
          <w:kern w:val="0"/>
          <w:sz w:val="22"/>
          <w:szCs w:val="22"/>
          <w:highlight w:val="none"/>
        </w:rPr>
        <w:t>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6DE78B9E">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01007970">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05D7F4A8">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谈判供应商</w:t>
      </w:r>
      <w:r>
        <w:rPr>
          <w:rFonts w:hint="eastAsia" w:ascii="宋体" w:hAnsi="宋体" w:eastAsia="宋体" w:cs="宋体"/>
          <w:color w:val="auto"/>
          <w:sz w:val="22"/>
          <w:szCs w:val="22"/>
          <w:highlight w:val="none"/>
        </w:rPr>
        <w:t>全称（盖章）</w:t>
      </w:r>
      <w:r>
        <w:rPr>
          <w:rFonts w:hint="eastAsia" w:ascii="宋体" w:hAnsi="宋体" w:eastAsia="宋体" w:cs="宋体"/>
          <w:color w:val="auto"/>
          <w:kern w:val="0"/>
          <w:sz w:val="22"/>
          <w:szCs w:val="22"/>
          <w:highlight w:val="none"/>
        </w:rPr>
        <w:t xml:space="preserve"> ：</w:t>
      </w:r>
    </w:p>
    <w:p w14:paraId="339CA37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1DC3A4D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3005CBFE">
      <w:pPr>
        <w:pStyle w:val="17"/>
        <w:spacing w:line="460" w:lineRule="exact"/>
        <w:ind w:left="479" w:leftChars="228" w:firstLine="5301"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33085F24">
      <w:pPr>
        <w:rPr>
          <w:rFonts w:hint="eastAsia" w:ascii="宋体" w:hAnsi="宋体" w:eastAsia="宋体" w:cs="宋体"/>
          <w:color w:val="auto"/>
          <w:highlight w:val="none"/>
        </w:rPr>
      </w:pPr>
    </w:p>
    <w:p w14:paraId="2E0B5DFA">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0A2FDB4F">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eastAsia="宋体" w:cs="宋体"/>
          <w:b/>
          <w:bCs w:val="0"/>
          <w:color w:val="auto"/>
          <w:kern w:val="0"/>
          <w:sz w:val="28"/>
          <w:szCs w:val="28"/>
          <w:highlight w:val="none"/>
          <w:lang w:val="en-US" w:eastAsia="zh-CN" w:bidi="ar-SA"/>
        </w:rPr>
      </w:pPr>
      <w:r>
        <w:rPr>
          <w:rFonts w:hint="eastAsia" w:eastAsia="宋体" w:cs="宋体"/>
          <w:b/>
          <w:bCs w:val="0"/>
          <w:color w:val="auto"/>
          <w:kern w:val="0"/>
          <w:sz w:val="28"/>
          <w:szCs w:val="28"/>
          <w:highlight w:val="none"/>
          <w:lang w:val="en-US" w:eastAsia="zh-CN" w:bidi="ar-SA"/>
        </w:rPr>
        <w:br w:type="page"/>
      </w:r>
      <w:r>
        <w:rPr>
          <w:rFonts w:hint="eastAsia" w:eastAsia="宋体" w:cs="宋体"/>
          <w:b/>
          <w:bCs w:val="0"/>
          <w:color w:val="auto"/>
          <w:kern w:val="0"/>
          <w:sz w:val="28"/>
          <w:szCs w:val="28"/>
          <w:highlight w:val="none"/>
          <w:lang w:val="en-US" w:eastAsia="zh-CN" w:bidi="ar-SA"/>
        </w:rPr>
        <w:t>2、有效营业执照</w:t>
      </w:r>
    </w:p>
    <w:p w14:paraId="48F0C5AE">
      <w:pPr>
        <w:pStyle w:val="2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6775A19E">
      <w:pPr>
        <w:pStyle w:val="2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谈判供应商</w:t>
      </w:r>
      <w:r>
        <w:rPr>
          <w:rFonts w:hint="eastAsia" w:ascii="宋体" w:hAnsi="宋体" w:eastAsia="宋体" w:cs="宋体"/>
          <w:bCs/>
          <w:color w:val="auto"/>
          <w:sz w:val="22"/>
          <w:szCs w:val="22"/>
          <w:highlight w:val="none"/>
        </w:rPr>
        <w:t>须在投标文件中出具符合以下情况的证明材料复印件（五选一）：</w:t>
      </w:r>
    </w:p>
    <w:p w14:paraId="5E784D3A">
      <w:pPr>
        <w:pStyle w:val="2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w:t>
      </w:r>
      <w:r>
        <w:rPr>
          <w:rFonts w:hint="eastAsia" w:ascii="宋体" w:hAnsi="宋体" w:eastAsia="宋体" w:cs="宋体"/>
          <w:bCs/>
          <w:color w:val="auto"/>
          <w:sz w:val="22"/>
          <w:szCs w:val="22"/>
          <w:highlight w:val="none"/>
          <w:lang w:eastAsia="zh-CN"/>
        </w:rPr>
        <w:t>谈判供应商</w:t>
      </w:r>
      <w:r>
        <w:rPr>
          <w:rFonts w:hint="eastAsia" w:ascii="宋体" w:hAnsi="宋体" w:eastAsia="宋体" w:cs="宋体"/>
          <w:bCs/>
          <w:color w:val="auto"/>
          <w:sz w:val="22"/>
          <w:szCs w:val="22"/>
          <w:highlight w:val="none"/>
        </w:rPr>
        <w:t>是企业（包括合伙企业），提供在工商部门注册的有效“企业法人营业执照”或“营业执照”；</w:t>
      </w:r>
    </w:p>
    <w:p w14:paraId="030DF2DB">
      <w:pPr>
        <w:pStyle w:val="2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w:t>
      </w:r>
      <w:r>
        <w:rPr>
          <w:rFonts w:hint="eastAsia" w:ascii="宋体" w:hAnsi="宋体" w:eastAsia="宋体" w:cs="宋体"/>
          <w:bCs/>
          <w:color w:val="auto"/>
          <w:sz w:val="22"/>
          <w:szCs w:val="22"/>
          <w:highlight w:val="none"/>
          <w:lang w:eastAsia="zh-CN"/>
        </w:rPr>
        <w:t>谈判供应商</w:t>
      </w:r>
      <w:r>
        <w:rPr>
          <w:rFonts w:hint="eastAsia" w:ascii="宋体" w:hAnsi="宋体" w:eastAsia="宋体" w:cs="宋体"/>
          <w:bCs/>
          <w:color w:val="auto"/>
          <w:sz w:val="22"/>
          <w:szCs w:val="22"/>
          <w:highlight w:val="none"/>
        </w:rPr>
        <w:t>是事业单位，提供有效的“事业单位法人证书”；</w:t>
      </w:r>
    </w:p>
    <w:p w14:paraId="632290FF">
      <w:pPr>
        <w:pStyle w:val="2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w:t>
      </w:r>
      <w:r>
        <w:rPr>
          <w:rFonts w:hint="eastAsia" w:ascii="宋体" w:hAnsi="宋体" w:eastAsia="宋体" w:cs="宋体"/>
          <w:bCs/>
          <w:color w:val="auto"/>
          <w:sz w:val="22"/>
          <w:szCs w:val="22"/>
          <w:highlight w:val="none"/>
          <w:lang w:eastAsia="zh-CN"/>
        </w:rPr>
        <w:t>谈判供应商</w:t>
      </w:r>
      <w:r>
        <w:rPr>
          <w:rFonts w:hint="eastAsia" w:ascii="宋体" w:hAnsi="宋体" w:eastAsia="宋体" w:cs="宋体"/>
          <w:bCs/>
          <w:color w:val="auto"/>
          <w:sz w:val="22"/>
          <w:szCs w:val="22"/>
          <w:highlight w:val="none"/>
        </w:rPr>
        <w:t>是非企业专业服务机构的，提供执业许可证等证明文件；</w:t>
      </w:r>
    </w:p>
    <w:p w14:paraId="026D3F3D">
      <w:pPr>
        <w:pStyle w:val="2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w:t>
      </w:r>
      <w:r>
        <w:rPr>
          <w:rFonts w:hint="eastAsia" w:ascii="宋体" w:hAnsi="宋体" w:eastAsia="宋体" w:cs="宋体"/>
          <w:bCs/>
          <w:color w:val="auto"/>
          <w:sz w:val="22"/>
          <w:szCs w:val="22"/>
          <w:highlight w:val="none"/>
          <w:lang w:eastAsia="zh-CN"/>
        </w:rPr>
        <w:t>谈判供应商</w:t>
      </w:r>
      <w:r>
        <w:rPr>
          <w:rFonts w:hint="eastAsia" w:ascii="宋体" w:hAnsi="宋体" w:eastAsia="宋体" w:cs="宋体"/>
          <w:bCs/>
          <w:color w:val="auto"/>
          <w:sz w:val="22"/>
          <w:szCs w:val="22"/>
          <w:highlight w:val="none"/>
        </w:rPr>
        <w:t>是个体工商户，提供有效的“个体工商户营业执照”；</w:t>
      </w:r>
    </w:p>
    <w:p w14:paraId="36A86F28">
      <w:pPr>
        <w:pStyle w:val="2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w:t>
      </w:r>
      <w:r>
        <w:rPr>
          <w:rFonts w:hint="eastAsia" w:ascii="宋体" w:hAnsi="宋体" w:eastAsia="宋体" w:cs="宋体"/>
          <w:bCs/>
          <w:color w:val="auto"/>
          <w:sz w:val="22"/>
          <w:szCs w:val="22"/>
          <w:highlight w:val="none"/>
          <w:lang w:eastAsia="zh-CN"/>
        </w:rPr>
        <w:t>谈判供应商</w:t>
      </w:r>
      <w:r>
        <w:rPr>
          <w:rFonts w:hint="eastAsia" w:ascii="宋体" w:hAnsi="宋体" w:eastAsia="宋体" w:cs="宋体"/>
          <w:bCs/>
          <w:color w:val="auto"/>
          <w:sz w:val="22"/>
          <w:szCs w:val="22"/>
          <w:highlight w:val="none"/>
        </w:rPr>
        <w:t>是自然人，提供有效的自然人身份证明（居民身份证正反面或公安机关出具的临时居民身份证正反面或港澳台胞证或护照）。</w:t>
      </w:r>
    </w:p>
    <w:p w14:paraId="4AC3FF95">
      <w:pPr>
        <w:pStyle w:val="2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58D90F42">
      <w:pPr>
        <w:pStyle w:val="73"/>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9D7FEE6">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宋体" w:hAnsi="宋体" w:eastAsia="宋体" w:cs="宋体"/>
          <w:b/>
          <w:bCs w:val="0"/>
          <w:color w:val="auto"/>
          <w:kern w:val="0"/>
          <w:sz w:val="28"/>
          <w:szCs w:val="28"/>
          <w:highlight w:val="none"/>
          <w:lang w:val="en-US" w:eastAsia="zh-CN" w:bidi="ar-SA"/>
        </w:rPr>
      </w:pPr>
    </w:p>
    <w:p w14:paraId="582B337A">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宋体" w:hAnsi="宋体" w:eastAsia="宋体" w:cs="宋体"/>
          <w:b/>
          <w:bCs w:val="0"/>
          <w:color w:val="auto"/>
          <w:kern w:val="0"/>
          <w:sz w:val="28"/>
          <w:szCs w:val="28"/>
          <w:highlight w:val="none"/>
          <w:lang w:val="en-US" w:eastAsia="zh-CN" w:bidi="ar-SA"/>
        </w:rPr>
      </w:pPr>
    </w:p>
    <w:p w14:paraId="47CDE3E6">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宋体" w:hAnsi="宋体" w:eastAsia="宋体" w:cs="宋体"/>
          <w:b/>
          <w:bCs w:val="0"/>
          <w:color w:val="auto"/>
          <w:kern w:val="0"/>
          <w:sz w:val="28"/>
          <w:szCs w:val="28"/>
          <w:highlight w:val="none"/>
          <w:lang w:val="en-US" w:eastAsia="zh-CN" w:bidi="ar-SA"/>
        </w:rPr>
      </w:pPr>
    </w:p>
    <w:p w14:paraId="48105AF0">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3、谈判供应商信用查询</w:t>
      </w:r>
    </w:p>
    <w:p w14:paraId="42C63DC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谈判供应商</w:t>
      </w:r>
      <w:r>
        <w:rPr>
          <w:rFonts w:hint="eastAsia" w:ascii="宋体" w:hAnsi="宋体" w:eastAsia="宋体" w:cs="宋体"/>
          <w:color w:val="auto"/>
          <w:sz w:val="22"/>
          <w:highlight w:val="none"/>
        </w:rPr>
        <w:t>信用信息查询的查询渠道：“信用中国”(www.creditchina.gov.cn)；“中国政府采购网”（http://www.ccgp.gov.cn/）；</w:t>
      </w:r>
    </w:p>
    <w:p w14:paraId="4EB6AC1E">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谈判供应商</w:t>
      </w:r>
      <w:r>
        <w:rPr>
          <w:rFonts w:hint="eastAsia" w:ascii="宋体" w:hAnsi="宋体" w:eastAsia="宋体" w:cs="宋体"/>
          <w:color w:val="auto"/>
          <w:sz w:val="22"/>
          <w:highlight w:val="none"/>
        </w:rPr>
        <w:t>信用信息查询截止时点：招标公告发布之日至投标截止时间前。</w:t>
      </w:r>
    </w:p>
    <w:p w14:paraId="17EF45F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r>
        <w:rPr>
          <w:rFonts w:hint="eastAsia" w:ascii="宋体" w:hAnsi="宋体" w:eastAsia="宋体" w:cs="宋体"/>
          <w:color w:val="auto"/>
          <w:sz w:val="22"/>
          <w:highlight w:val="none"/>
          <w:lang w:eastAsia="zh-CN"/>
        </w:rPr>
        <w:t>谈判供应商</w:t>
      </w:r>
      <w:r>
        <w:rPr>
          <w:rFonts w:hint="eastAsia" w:ascii="宋体" w:hAnsi="宋体" w:eastAsia="宋体" w:cs="宋体"/>
          <w:color w:val="auto"/>
          <w:sz w:val="22"/>
          <w:highlight w:val="none"/>
        </w:rPr>
        <w:t>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4A6D8D07">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w:t>
      </w:r>
      <w:r>
        <w:rPr>
          <w:rFonts w:hint="eastAsia" w:ascii="宋体" w:hAnsi="宋体" w:eastAsia="宋体" w:cs="宋体"/>
          <w:b w:val="0"/>
          <w:bCs w:val="0"/>
          <w:color w:val="auto"/>
          <w:sz w:val="22"/>
          <w:highlight w:val="none"/>
          <w:u w:val="none"/>
          <w:lang w:eastAsia="zh-CN"/>
        </w:rPr>
        <w:t>谈判供应商</w:t>
      </w:r>
      <w:r>
        <w:rPr>
          <w:rFonts w:hint="eastAsia" w:ascii="宋体" w:hAnsi="宋体" w:eastAsia="宋体" w:cs="宋体"/>
          <w:b w:val="0"/>
          <w:bCs w:val="0"/>
          <w:color w:val="auto"/>
          <w:sz w:val="22"/>
          <w:highlight w:val="none"/>
          <w:u w:val="none"/>
        </w:rPr>
        <w:t>，其投标将作无效标处理。</w:t>
      </w:r>
    </w:p>
    <w:p w14:paraId="44359470">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宋体" w:hAnsi="宋体" w:eastAsia="宋体" w:cs="宋体"/>
          <w:b/>
          <w:bCs w:val="0"/>
          <w:color w:val="auto"/>
          <w:kern w:val="0"/>
          <w:sz w:val="28"/>
          <w:szCs w:val="28"/>
          <w:highlight w:val="none"/>
          <w:lang w:val="en-US" w:eastAsia="zh-CN" w:bidi="ar-SA"/>
        </w:rPr>
      </w:pPr>
    </w:p>
    <w:p w14:paraId="2F158CF3">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宋体" w:hAnsi="宋体" w:eastAsia="宋体" w:cs="宋体"/>
          <w:b/>
          <w:bCs w:val="0"/>
          <w:color w:val="auto"/>
          <w:kern w:val="0"/>
          <w:sz w:val="28"/>
          <w:szCs w:val="28"/>
          <w:highlight w:val="none"/>
          <w:lang w:val="en-US" w:eastAsia="zh-CN" w:bidi="ar-SA"/>
        </w:rPr>
      </w:pPr>
    </w:p>
    <w:p w14:paraId="6F977065">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宋体" w:hAnsi="宋体" w:eastAsia="宋体" w:cs="宋体"/>
          <w:b/>
          <w:bCs w:val="0"/>
          <w:color w:val="auto"/>
          <w:kern w:val="0"/>
          <w:sz w:val="28"/>
          <w:szCs w:val="28"/>
          <w:highlight w:val="none"/>
          <w:lang w:val="en-US" w:eastAsia="zh-CN" w:bidi="ar-SA"/>
        </w:rPr>
      </w:pPr>
    </w:p>
    <w:p w14:paraId="3853BEC2">
      <w:pPr>
        <w:pStyle w:val="2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4、落实政府采购政策需满足的资格要求证明材料</w:t>
      </w:r>
    </w:p>
    <w:p w14:paraId="65836705">
      <w:pPr>
        <w:rPr>
          <w:rFonts w:hint="eastAsia"/>
          <w:color w:val="auto"/>
          <w:highlight w:val="none"/>
        </w:rPr>
      </w:pPr>
      <w:r>
        <w:rPr>
          <w:rFonts w:hint="eastAsia" w:ascii="宋体" w:hAnsi="宋体" w:eastAsia="宋体" w:cs="宋体"/>
          <w:color w:val="auto"/>
          <w:sz w:val="22"/>
          <w:szCs w:val="22"/>
          <w:highlight w:val="none"/>
        </w:rPr>
        <w:t>（根据招标公告落实政府采购政策需满足的资格要求选择提供相应的材料；未要求的，无需提供）</w:t>
      </w:r>
    </w:p>
    <w:p w14:paraId="36BDB32C">
      <w:pP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br w:type="page"/>
      </w:r>
    </w:p>
    <w:p w14:paraId="3D719B87">
      <w:pPr>
        <w:outlineLvl w:val="1"/>
        <w:rPr>
          <w:rFonts w:hint="default" w:ascii="Times New Roman" w:hAnsi="Times New Roman" w:eastAsia="新宋体" w:cs="Times New Roman"/>
          <w:b/>
          <w:bCs/>
          <w:color w:val="auto"/>
          <w:sz w:val="22"/>
          <w:szCs w:val="22"/>
          <w:highlight w:val="none"/>
          <w:lang w:val="en-US" w:eastAsia="zh-CN"/>
        </w:rPr>
      </w:pPr>
      <w:bookmarkStart w:id="47" w:name="_Toc12972"/>
      <w:r>
        <w:rPr>
          <w:rFonts w:hint="default" w:ascii="Times New Roman" w:hAnsi="Times New Roman" w:eastAsia="新宋体" w:cs="Times New Roman"/>
          <w:b/>
          <w:bCs/>
          <w:color w:val="auto"/>
          <w:sz w:val="22"/>
          <w:szCs w:val="22"/>
          <w:highlight w:val="none"/>
        </w:rPr>
        <w:t>附件</w:t>
      </w:r>
      <w:r>
        <w:rPr>
          <w:rFonts w:hint="default" w:ascii="Times New Roman" w:hAnsi="Times New Roman" w:eastAsia="新宋体" w:cs="Times New Roman"/>
          <w:b/>
          <w:bCs/>
          <w:color w:val="auto"/>
          <w:sz w:val="22"/>
          <w:szCs w:val="22"/>
          <w:highlight w:val="none"/>
          <w:lang w:val="en-US" w:eastAsia="zh-CN"/>
        </w:rPr>
        <w:t>三</w:t>
      </w:r>
      <w:bookmarkEnd w:id="46"/>
      <w:bookmarkEnd w:id="47"/>
    </w:p>
    <w:p w14:paraId="0BFCA9D3">
      <w:pPr>
        <w:spacing w:line="380" w:lineRule="exact"/>
        <w:jc w:val="center"/>
        <w:outlineLvl w:val="2"/>
        <w:rPr>
          <w:rFonts w:hint="default" w:ascii="Times New Roman" w:hAnsi="Times New Roman" w:eastAsia="新宋体" w:cs="Times New Roman"/>
          <w:b/>
          <w:color w:val="auto"/>
          <w:sz w:val="22"/>
          <w:szCs w:val="22"/>
          <w:highlight w:val="none"/>
          <w:lang w:val="en-US" w:eastAsia="zh-CN"/>
        </w:rPr>
      </w:pPr>
      <w:bookmarkStart w:id="48" w:name="_Toc2673"/>
      <w:bookmarkStart w:id="49" w:name="_Toc16194"/>
      <w:r>
        <w:rPr>
          <w:rFonts w:hint="default" w:ascii="Times New Roman" w:hAnsi="Times New Roman" w:eastAsia="新宋体" w:cs="Times New Roman"/>
          <w:b/>
          <w:bCs/>
          <w:color w:val="auto"/>
          <w:sz w:val="28"/>
          <w:szCs w:val="28"/>
          <w:highlight w:val="none"/>
          <w:lang w:val="en-US" w:eastAsia="zh-CN"/>
        </w:rPr>
        <w:t>商务技术文件</w:t>
      </w:r>
      <w:bookmarkEnd w:id="48"/>
      <w:bookmarkEnd w:id="49"/>
    </w:p>
    <w:p w14:paraId="0DD8CA12">
      <w:pPr>
        <w:spacing w:line="380" w:lineRule="exact"/>
        <w:jc w:val="center"/>
        <w:outlineLvl w:val="3"/>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bCs/>
          <w:color w:val="auto"/>
          <w:sz w:val="28"/>
          <w:szCs w:val="28"/>
          <w:highlight w:val="none"/>
          <w:lang w:val="en-US" w:eastAsia="zh-CN"/>
        </w:rPr>
        <w:t>1、</w:t>
      </w:r>
      <w:r>
        <w:rPr>
          <w:rFonts w:hint="default" w:ascii="Times New Roman" w:hAnsi="Times New Roman" w:eastAsia="新宋体" w:cs="Times New Roman"/>
          <w:b/>
          <w:bCs/>
          <w:color w:val="auto"/>
          <w:sz w:val="28"/>
          <w:szCs w:val="28"/>
          <w:highlight w:val="none"/>
        </w:rPr>
        <w:t>法定代表人授权书</w:t>
      </w:r>
    </w:p>
    <w:p w14:paraId="71FE7EC8">
      <w:pPr>
        <w:spacing w:line="460" w:lineRule="exact"/>
        <w:rPr>
          <w:rFonts w:hint="default" w:ascii="Times New Roman" w:hAnsi="Times New Roman" w:eastAsia="新宋体" w:cs="Times New Roman"/>
          <w:color w:val="auto"/>
          <w:sz w:val="22"/>
          <w:szCs w:val="22"/>
          <w:highlight w:val="none"/>
        </w:rPr>
      </w:pPr>
      <w:r>
        <w:rPr>
          <w:rFonts w:hint="eastAsia" w:ascii="Times New Roman" w:hAnsi="Times New Roman" w:eastAsia="新宋体" w:cs="Times New Roman"/>
          <w:color w:val="auto"/>
          <w:sz w:val="22"/>
          <w:highlight w:val="none"/>
          <w:lang w:eastAsia="zh-CN"/>
        </w:rPr>
        <w:t>温州市中心血站</w:t>
      </w:r>
      <w:r>
        <w:rPr>
          <w:rFonts w:hint="default" w:ascii="Times New Roman" w:hAnsi="Times New Roman" w:eastAsia="新宋体" w:cs="Times New Roman"/>
          <w:color w:val="auto"/>
          <w:sz w:val="22"/>
          <w:szCs w:val="22"/>
          <w:highlight w:val="none"/>
        </w:rPr>
        <w:t>：</w:t>
      </w:r>
    </w:p>
    <w:p w14:paraId="55AB264F">
      <w:pPr>
        <w:spacing w:line="460" w:lineRule="exact"/>
        <w:rPr>
          <w:rFonts w:hint="default" w:ascii="Times New Roman" w:hAnsi="Times New Roman" w:eastAsia="新宋体" w:cs="Times New Roman"/>
          <w:color w:val="auto"/>
          <w:sz w:val="22"/>
          <w:szCs w:val="22"/>
          <w:highlight w:val="none"/>
          <w:u w:val="single"/>
        </w:rPr>
      </w:pPr>
    </w:p>
    <w:p w14:paraId="5170708F">
      <w:pPr>
        <w:spacing w:line="460" w:lineRule="exact"/>
        <w:ind w:firstLine="550" w:firstLineChars="25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w:t>
      </w:r>
      <w:r>
        <w:rPr>
          <w:rFonts w:hint="default" w:ascii="Times New Roman" w:hAnsi="Times New Roman" w:eastAsia="新宋体" w:cs="Times New Roman"/>
          <w:color w:val="auto"/>
          <w:sz w:val="22"/>
          <w:szCs w:val="22"/>
          <w:highlight w:val="none"/>
          <w:lang w:eastAsia="zh-CN"/>
        </w:rPr>
        <w:t>谈判供应商</w:t>
      </w:r>
      <w:r>
        <w:rPr>
          <w:rFonts w:hint="default" w:ascii="Times New Roman" w:hAnsi="Times New Roman" w:eastAsia="新宋体" w:cs="Times New Roman"/>
          <w:color w:val="auto"/>
          <w:sz w:val="22"/>
          <w:szCs w:val="22"/>
          <w:highlight w:val="none"/>
        </w:rPr>
        <w:t>全称）法定代表人</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授权</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（全权代表姓名）为全权代表，参加贵处组织的（项目名称</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u w:val="single"/>
          <w:lang w:val="en-US" w:eastAsia="zh-CN"/>
        </w:rPr>
        <w:t xml:space="preserve">  </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、编号</w:t>
      </w:r>
      <w:r>
        <w:rPr>
          <w:rFonts w:hint="default"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u w:val="single"/>
          <w:lang w:val="en-US" w:eastAsia="zh-CN"/>
        </w:rPr>
        <w:t xml:space="preserve">  </w:t>
      </w:r>
      <w:r>
        <w:rPr>
          <w:rFonts w:hint="default" w:ascii="Times New Roman" w:hAnsi="Times New Roman" w:eastAsia="新宋体" w:cs="Times New Roman"/>
          <w:color w:val="auto"/>
          <w:sz w:val="22"/>
          <w:szCs w:val="22"/>
          <w:highlight w:val="none"/>
          <w:u w:val="single"/>
        </w:rPr>
        <w:t xml:space="preserve">    </w:t>
      </w:r>
      <w:r>
        <w:rPr>
          <w:rFonts w:hint="default" w:ascii="Times New Roman" w:hAnsi="Times New Roman" w:eastAsia="新宋体" w:cs="Times New Roman"/>
          <w:color w:val="auto"/>
          <w:sz w:val="22"/>
          <w:szCs w:val="22"/>
          <w:highlight w:val="none"/>
        </w:rPr>
        <w:t>）的</w:t>
      </w:r>
      <w:r>
        <w:rPr>
          <w:rFonts w:hint="default" w:ascii="Times New Roman" w:hAnsi="Times New Roman" w:eastAsia="新宋体" w:cs="Times New Roman"/>
          <w:color w:val="auto"/>
          <w:sz w:val="22"/>
          <w:szCs w:val="22"/>
          <w:highlight w:val="none"/>
          <w:lang w:val="en-US" w:eastAsia="zh-CN"/>
        </w:rPr>
        <w:t>谈判</w:t>
      </w:r>
      <w:r>
        <w:rPr>
          <w:rFonts w:hint="default" w:ascii="Times New Roman" w:hAnsi="Times New Roman" w:eastAsia="新宋体" w:cs="Times New Roman"/>
          <w:color w:val="auto"/>
          <w:sz w:val="22"/>
          <w:szCs w:val="22"/>
          <w:highlight w:val="none"/>
        </w:rPr>
        <w:t>活动，全权代表我方处理</w:t>
      </w:r>
      <w:r>
        <w:rPr>
          <w:rFonts w:hint="default" w:ascii="Times New Roman" w:hAnsi="Times New Roman" w:eastAsia="新宋体" w:cs="Times New Roman"/>
          <w:color w:val="auto"/>
          <w:sz w:val="22"/>
          <w:szCs w:val="22"/>
          <w:highlight w:val="none"/>
          <w:lang w:val="en-US" w:eastAsia="zh-CN"/>
        </w:rPr>
        <w:t>谈判</w:t>
      </w:r>
      <w:r>
        <w:rPr>
          <w:rFonts w:hint="default" w:ascii="Times New Roman" w:hAnsi="Times New Roman" w:eastAsia="新宋体" w:cs="Times New Roman"/>
          <w:color w:val="auto"/>
          <w:sz w:val="22"/>
          <w:szCs w:val="22"/>
          <w:highlight w:val="none"/>
        </w:rPr>
        <w:t>活动中的一切事宜。</w:t>
      </w:r>
    </w:p>
    <w:p w14:paraId="2F21DD07">
      <w:pPr>
        <w:spacing w:line="460" w:lineRule="exact"/>
        <w:ind w:firstLine="2955"/>
        <w:rPr>
          <w:rFonts w:hint="default" w:ascii="Times New Roman" w:hAnsi="Times New Roman" w:eastAsia="新宋体" w:cs="Times New Roman"/>
          <w:color w:val="auto"/>
          <w:sz w:val="22"/>
          <w:szCs w:val="22"/>
          <w:highlight w:val="none"/>
        </w:rPr>
      </w:pPr>
    </w:p>
    <w:p w14:paraId="7B60FC2D">
      <w:pPr>
        <w:spacing w:line="460" w:lineRule="exact"/>
        <w:ind w:firstLine="295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w:t>
      </w:r>
    </w:p>
    <w:p w14:paraId="20CC5975">
      <w:pPr>
        <w:spacing w:line="460" w:lineRule="exact"/>
        <w:ind w:firstLine="4081" w:firstLineChars="185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法定代表人</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签字或盖章</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w:t>
      </w:r>
    </w:p>
    <w:p w14:paraId="22928073">
      <w:pPr>
        <w:spacing w:line="460" w:lineRule="exact"/>
        <w:ind w:firstLine="4081" w:firstLineChars="185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lang w:eastAsia="zh-CN"/>
        </w:rPr>
        <w:t>谈判供应商</w:t>
      </w:r>
      <w:r>
        <w:rPr>
          <w:rFonts w:hint="default" w:ascii="Times New Roman" w:hAnsi="Times New Roman" w:eastAsia="新宋体" w:cs="Times New Roman"/>
          <w:color w:val="auto"/>
          <w:sz w:val="22"/>
          <w:szCs w:val="22"/>
          <w:highlight w:val="none"/>
        </w:rPr>
        <w:t>全称（公章）：</w:t>
      </w:r>
    </w:p>
    <w:p w14:paraId="430A5B19">
      <w:pPr>
        <w:spacing w:line="460" w:lineRule="exact"/>
        <w:ind w:firstLine="4081" w:firstLineChars="1855"/>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日   期：</w:t>
      </w:r>
    </w:p>
    <w:p w14:paraId="189CACA1">
      <w:pPr>
        <w:spacing w:line="380" w:lineRule="exact"/>
        <w:rPr>
          <w:rFonts w:hint="default" w:ascii="Times New Roman" w:hAnsi="Times New Roman" w:eastAsia="新宋体" w:cs="Times New Roman"/>
          <w:color w:val="auto"/>
          <w:sz w:val="22"/>
          <w:szCs w:val="22"/>
          <w:highlight w:val="none"/>
        </w:rPr>
      </w:pPr>
    </w:p>
    <w:p w14:paraId="15EB9088">
      <w:pPr>
        <w:spacing w:line="460" w:lineRule="exact"/>
        <w:ind w:firstLine="541"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附：</w:t>
      </w:r>
    </w:p>
    <w:p w14:paraId="1F26326C">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 xml:space="preserve">授权代表姓名：                               </w:t>
      </w:r>
    </w:p>
    <w:p w14:paraId="7F9E93A6">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职务：</w:t>
      </w:r>
    </w:p>
    <w:p w14:paraId="1B4D8AE9">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详细通讯地址：</w:t>
      </w:r>
    </w:p>
    <w:p w14:paraId="55488142">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电话：</w:t>
      </w:r>
    </w:p>
    <w:p w14:paraId="0266A089">
      <w:pPr>
        <w:spacing w:line="460" w:lineRule="exact"/>
        <w:ind w:firstLine="539" w:firstLineChars="245"/>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color w:val="auto"/>
          <w:sz w:val="22"/>
          <w:szCs w:val="22"/>
          <w:highlight w:val="none"/>
        </w:rPr>
        <w:t>传真：</w:t>
      </w:r>
    </w:p>
    <w:p w14:paraId="221BCE92">
      <w:pPr>
        <w:spacing w:line="460" w:lineRule="exact"/>
        <w:ind w:firstLine="539" w:firstLineChars="245"/>
        <w:rPr>
          <w:rFonts w:hint="eastAsia" w:ascii="Times New Roman" w:hAnsi="Times New Roman" w:eastAsia="新宋体" w:cs="Times New Roman"/>
          <w:color w:val="auto"/>
          <w:sz w:val="22"/>
          <w:szCs w:val="22"/>
          <w:highlight w:val="none"/>
          <w:lang w:eastAsia="zh-CN"/>
        </w:rPr>
      </w:pPr>
      <w:r>
        <w:rPr>
          <w:rFonts w:hint="default" w:ascii="Times New Roman" w:hAnsi="Times New Roman" w:eastAsia="新宋体" w:cs="Times New Roman"/>
          <w:color w:val="auto"/>
          <w:sz w:val="22"/>
          <w:szCs w:val="22"/>
          <w:highlight w:val="none"/>
        </w:rPr>
        <w:t>邮政编码</w:t>
      </w:r>
      <w:r>
        <w:rPr>
          <w:rFonts w:hint="eastAsia" w:ascii="Times New Roman" w:hAnsi="Times New Roman" w:eastAsia="新宋体" w:cs="Times New Roman"/>
          <w:color w:val="auto"/>
          <w:sz w:val="22"/>
          <w:szCs w:val="22"/>
          <w:highlight w:val="none"/>
          <w:lang w:eastAsia="zh-CN"/>
        </w:rPr>
        <w:t>：</w:t>
      </w:r>
    </w:p>
    <w:p w14:paraId="4937E472">
      <w:pPr>
        <w:pStyle w:val="11"/>
        <w:rPr>
          <w:rFonts w:hint="default" w:ascii="Times New Roman" w:hAnsi="Times New Roman" w:eastAsia="新宋体" w:cs="Times New Roman"/>
          <w:color w:val="auto"/>
          <w:sz w:val="22"/>
          <w:szCs w:val="22"/>
          <w:highlight w:val="none"/>
        </w:rPr>
      </w:pPr>
    </w:p>
    <w:p w14:paraId="27989800">
      <w:pPr>
        <w:rPr>
          <w:rFonts w:hint="default" w:ascii="Times New Roman" w:hAnsi="Times New Roman" w:eastAsia="新宋体" w:cs="Times New Roman"/>
          <w:color w:val="auto"/>
          <w:sz w:val="22"/>
          <w:szCs w:val="22"/>
          <w:highlight w:val="none"/>
        </w:rPr>
      </w:pPr>
    </w:p>
    <w:p w14:paraId="68317778">
      <w:pPr>
        <w:pStyle w:val="11"/>
        <w:rPr>
          <w:rFonts w:hint="default" w:ascii="Times New Roman" w:hAnsi="Times New Roman" w:eastAsia="新宋体" w:cs="Times New Roman"/>
          <w:color w:val="auto"/>
          <w:sz w:val="22"/>
          <w:szCs w:val="22"/>
          <w:highlight w:val="none"/>
        </w:rPr>
      </w:pPr>
    </w:p>
    <w:p w14:paraId="1E3863A5">
      <w:pPr>
        <w:rPr>
          <w:rFonts w:hint="default" w:ascii="Times New Roman" w:hAnsi="Times New Roman" w:eastAsia="新宋体" w:cs="Times New Roman"/>
          <w:color w:val="auto"/>
          <w:sz w:val="22"/>
          <w:szCs w:val="22"/>
          <w:highlight w:val="none"/>
        </w:rPr>
      </w:pPr>
    </w:p>
    <w:p w14:paraId="519F76E2">
      <w:pPr>
        <w:pStyle w:val="11"/>
        <w:rPr>
          <w:rFonts w:hint="default" w:ascii="Times New Roman" w:hAnsi="Times New Roman" w:eastAsia="新宋体" w:cs="Times New Roman"/>
          <w:color w:val="auto"/>
          <w:sz w:val="22"/>
          <w:szCs w:val="22"/>
          <w:highlight w:val="none"/>
        </w:rPr>
      </w:pPr>
    </w:p>
    <w:p w14:paraId="457C1D0E">
      <w:pPr>
        <w:rPr>
          <w:rFonts w:hint="default" w:ascii="Times New Roman" w:hAnsi="Times New Roman" w:eastAsia="新宋体" w:cs="Times New Roman"/>
          <w:color w:val="auto"/>
          <w:sz w:val="22"/>
          <w:szCs w:val="22"/>
          <w:highlight w:val="none"/>
        </w:rPr>
      </w:pPr>
    </w:p>
    <w:p w14:paraId="26EC0FDE">
      <w:pPr>
        <w:pStyle w:val="11"/>
        <w:rPr>
          <w:rFonts w:hint="default" w:ascii="Times New Roman" w:hAnsi="Times New Roman" w:eastAsia="新宋体" w:cs="Times New Roman"/>
          <w:color w:val="auto"/>
          <w:sz w:val="22"/>
          <w:szCs w:val="22"/>
          <w:highlight w:val="none"/>
        </w:rPr>
      </w:pPr>
    </w:p>
    <w:p w14:paraId="08309E00">
      <w:pPr>
        <w:rPr>
          <w:rFonts w:hint="default" w:ascii="Times New Roman" w:hAnsi="Times New Roman" w:eastAsia="新宋体" w:cs="Times New Roman"/>
          <w:color w:val="auto"/>
          <w:highlight w:val="none"/>
        </w:rPr>
      </w:pPr>
    </w:p>
    <w:p w14:paraId="70DC33CB">
      <w:pPr>
        <w:pStyle w:val="11"/>
        <w:rPr>
          <w:rFonts w:hint="default" w:ascii="Times New Roman" w:hAnsi="Times New Roman" w:eastAsia="新宋体" w:cs="Times New Roman"/>
          <w:color w:val="auto"/>
          <w:sz w:val="22"/>
          <w:szCs w:val="22"/>
          <w:highlight w:val="none"/>
        </w:rPr>
      </w:pPr>
    </w:p>
    <w:p w14:paraId="47710C32">
      <w:pPr>
        <w:rPr>
          <w:rFonts w:hint="default" w:ascii="Times New Roman" w:hAnsi="Times New Roman" w:eastAsia="新宋体" w:cs="Times New Roman"/>
          <w:color w:val="auto"/>
          <w:sz w:val="22"/>
          <w:szCs w:val="22"/>
          <w:highlight w:val="none"/>
        </w:rPr>
      </w:pPr>
    </w:p>
    <w:p w14:paraId="60102E06">
      <w:pPr>
        <w:pStyle w:val="17"/>
        <w:rPr>
          <w:rFonts w:hint="default" w:ascii="Times New Roman" w:hAnsi="Times New Roman" w:eastAsia="新宋体" w:cs="Times New Roman"/>
          <w:color w:val="auto"/>
          <w:sz w:val="22"/>
          <w:szCs w:val="22"/>
          <w:highlight w:val="none"/>
        </w:rPr>
      </w:pPr>
    </w:p>
    <w:p w14:paraId="3C5A79B9">
      <w:pPr>
        <w:pStyle w:val="17"/>
        <w:rPr>
          <w:rFonts w:hint="default" w:ascii="Times New Roman" w:hAnsi="Times New Roman" w:eastAsia="新宋体" w:cs="Times New Roman"/>
          <w:color w:val="auto"/>
          <w:sz w:val="22"/>
          <w:szCs w:val="22"/>
          <w:highlight w:val="none"/>
        </w:rPr>
      </w:pPr>
    </w:p>
    <w:p w14:paraId="703F8C99">
      <w:pPr>
        <w:pStyle w:val="17"/>
        <w:rPr>
          <w:rFonts w:hint="default" w:ascii="Times New Roman" w:hAnsi="Times New Roman" w:eastAsia="新宋体" w:cs="Times New Roman"/>
          <w:color w:val="auto"/>
          <w:sz w:val="22"/>
          <w:szCs w:val="22"/>
          <w:highlight w:val="none"/>
        </w:rPr>
      </w:pPr>
    </w:p>
    <w:p w14:paraId="6B24565D">
      <w:pPr>
        <w:rPr>
          <w:rFonts w:hint="default" w:ascii="Times New Roman" w:hAnsi="Times New Roman" w:eastAsia="新宋体" w:cs="Times New Roman"/>
          <w:color w:val="auto"/>
          <w:sz w:val="22"/>
          <w:szCs w:val="22"/>
          <w:highlight w:val="none"/>
        </w:rPr>
      </w:pPr>
    </w:p>
    <w:p w14:paraId="5A36797F">
      <w:pPr>
        <w:pStyle w:val="11"/>
        <w:rPr>
          <w:rFonts w:hint="default" w:ascii="Times New Roman" w:hAnsi="Times New Roman" w:eastAsia="新宋体" w:cs="Times New Roman"/>
          <w:color w:val="auto"/>
          <w:sz w:val="22"/>
          <w:szCs w:val="22"/>
          <w:highlight w:val="none"/>
        </w:rPr>
      </w:pPr>
    </w:p>
    <w:p w14:paraId="3A1872A0">
      <w:pPr>
        <w:rPr>
          <w:rFonts w:hint="default" w:ascii="Times New Roman" w:hAnsi="Times New Roman" w:eastAsia="新宋体" w:cs="Times New Roman"/>
          <w:color w:val="auto"/>
          <w:sz w:val="22"/>
          <w:szCs w:val="22"/>
          <w:highlight w:val="none"/>
        </w:rPr>
      </w:pPr>
    </w:p>
    <w:p w14:paraId="5CDFB173">
      <w:pPr>
        <w:pStyle w:val="11"/>
        <w:ind w:left="0" w:leftChars="0" w:firstLine="0" w:firstLineChars="0"/>
        <w:rPr>
          <w:rFonts w:hint="default" w:ascii="Times New Roman" w:hAnsi="Times New Roman" w:eastAsia="新宋体" w:cs="Times New Roman"/>
          <w:color w:val="auto"/>
          <w:highlight w:val="none"/>
        </w:rPr>
      </w:pPr>
    </w:p>
    <w:p w14:paraId="225DB4F5">
      <w:pPr>
        <w:rPr>
          <w:rFonts w:hint="default"/>
        </w:rPr>
      </w:pPr>
    </w:p>
    <w:p w14:paraId="3F7E8786">
      <w:pPr>
        <w:spacing w:line="460" w:lineRule="exact"/>
        <w:jc w:val="center"/>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1"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0C07C6">
                            <w:r>
                              <w:rPr>
                                <w:rFonts w:hint="eastAsia" w:ascii="新宋体" w:hAnsi="新宋体" w:eastAsia="新宋体"/>
                                <w:sz w:val="22"/>
                                <w:szCs w:val="22"/>
                              </w:rPr>
                              <w:t xml:space="preserve">  法定代表人身份证（正反面）：</w:t>
                            </w:r>
                          </w:p>
                        </w:txbxContent>
                      </wps:txbx>
                      <wps:bodyPr wrap="square"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9wjaNgAAAAKAQAADwAAAAAAAAABACAAAAAiAAAAZHJz&#10;L2Rvd25yZXYueG1sUEsBAhQAFAAAAAgAh07iQL7uwAkEAgAARAQAAA4AAAAAAAAAAQAgAAAAJwEA&#10;AGRycy9lMm9Eb2MueG1sUEsFBgAAAAAGAAYAWQEAAJ0FAAAAAA==&#10;">
                <v:fill on="t" focussize="0,0"/>
                <v:stroke color="#000000" joinstyle="miter"/>
                <v:imagedata o:title=""/>
                <o:lock v:ext="edit" aspectratio="f"/>
                <v:textbox>
                  <w:txbxContent>
                    <w:p w14:paraId="6C0C07C6">
                      <w:r>
                        <w:rPr>
                          <w:rFonts w:hint="eastAsia" w:ascii="新宋体" w:hAnsi="新宋体" w:eastAsia="新宋体"/>
                          <w:sz w:val="22"/>
                          <w:szCs w:val="22"/>
                        </w:rPr>
                        <w:t xml:space="preserve">  法定代表人身份证（正反面）：</w:t>
                      </w:r>
                    </w:p>
                  </w:txbxContent>
                </v:textbox>
              </v:shape>
            </w:pict>
          </mc:Fallback>
        </mc:AlternateContent>
      </w:r>
    </w:p>
    <w:p w14:paraId="3FC81591">
      <w:pPr>
        <w:spacing w:line="460" w:lineRule="exact"/>
        <w:jc w:val="center"/>
        <w:rPr>
          <w:rFonts w:hint="default" w:ascii="Times New Roman" w:hAnsi="Times New Roman" w:eastAsia="新宋体" w:cs="Times New Roman"/>
          <w:b/>
          <w:bCs/>
          <w:color w:val="auto"/>
          <w:sz w:val="28"/>
          <w:szCs w:val="28"/>
          <w:highlight w:val="none"/>
        </w:rPr>
      </w:pPr>
    </w:p>
    <w:p w14:paraId="17A5C7F5">
      <w:pPr>
        <w:spacing w:line="460" w:lineRule="exact"/>
        <w:jc w:val="center"/>
        <w:rPr>
          <w:rFonts w:hint="default" w:ascii="Times New Roman" w:hAnsi="Times New Roman" w:eastAsia="新宋体" w:cs="Times New Roman"/>
          <w:b/>
          <w:bCs/>
          <w:color w:val="auto"/>
          <w:sz w:val="28"/>
          <w:szCs w:val="28"/>
          <w:highlight w:val="none"/>
        </w:rPr>
      </w:pPr>
    </w:p>
    <w:p w14:paraId="5091A17D">
      <w:pPr>
        <w:spacing w:line="460" w:lineRule="exact"/>
        <w:jc w:val="center"/>
        <w:rPr>
          <w:rFonts w:hint="default" w:ascii="Times New Roman" w:hAnsi="Times New Roman" w:eastAsia="新宋体" w:cs="Times New Roman"/>
          <w:b/>
          <w:bCs/>
          <w:color w:val="auto"/>
          <w:sz w:val="28"/>
          <w:szCs w:val="28"/>
          <w:highlight w:val="none"/>
        </w:rPr>
      </w:pPr>
    </w:p>
    <w:p w14:paraId="1377E926">
      <w:pPr>
        <w:spacing w:line="460" w:lineRule="exact"/>
        <w:jc w:val="center"/>
        <w:rPr>
          <w:rFonts w:hint="default" w:ascii="Times New Roman" w:hAnsi="Times New Roman" w:eastAsia="新宋体" w:cs="Times New Roman"/>
          <w:b/>
          <w:bCs/>
          <w:color w:val="auto"/>
          <w:sz w:val="28"/>
          <w:szCs w:val="28"/>
          <w:highlight w:val="none"/>
        </w:rPr>
      </w:pPr>
    </w:p>
    <w:p w14:paraId="596354F8">
      <w:pPr>
        <w:spacing w:line="460" w:lineRule="exact"/>
        <w:jc w:val="center"/>
        <w:rPr>
          <w:rFonts w:hint="default" w:ascii="Times New Roman" w:hAnsi="Times New Roman" w:eastAsia="新宋体" w:cs="Times New Roman"/>
          <w:b/>
          <w:bCs/>
          <w:color w:val="auto"/>
          <w:sz w:val="28"/>
          <w:szCs w:val="28"/>
          <w:highlight w:val="none"/>
        </w:rPr>
      </w:pPr>
    </w:p>
    <w:p w14:paraId="220257D9">
      <w:pPr>
        <w:spacing w:line="460" w:lineRule="exact"/>
        <w:jc w:val="center"/>
        <w:rPr>
          <w:rFonts w:hint="default" w:ascii="Times New Roman" w:hAnsi="Times New Roman" w:eastAsia="新宋体" w:cs="Times New Roman"/>
          <w:b/>
          <w:bCs/>
          <w:color w:val="auto"/>
          <w:sz w:val="28"/>
          <w:szCs w:val="28"/>
          <w:highlight w:val="none"/>
        </w:rPr>
      </w:pPr>
    </w:p>
    <w:p w14:paraId="0DE75B9E">
      <w:pPr>
        <w:spacing w:line="460" w:lineRule="exact"/>
        <w:jc w:val="center"/>
        <w:rPr>
          <w:rFonts w:hint="default" w:ascii="Times New Roman" w:hAnsi="Times New Roman" w:eastAsia="新宋体" w:cs="Times New Roman"/>
          <w:b/>
          <w:bCs/>
          <w:color w:val="auto"/>
          <w:sz w:val="28"/>
          <w:szCs w:val="28"/>
          <w:highlight w:val="none"/>
        </w:rPr>
      </w:pPr>
    </w:p>
    <w:p w14:paraId="0C5DC04D">
      <w:pPr>
        <w:spacing w:line="460" w:lineRule="exact"/>
        <w:jc w:val="center"/>
        <w:rPr>
          <w:rFonts w:hint="default" w:ascii="Times New Roman" w:hAnsi="Times New Roman" w:eastAsia="新宋体" w:cs="Times New Roman"/>
          <w:b/>
          <w:bCs/>
          <w:color w:val="auto"/>
          <w:sz w:val="28"/>
          <w:szCs w:val="28"/>
          <w:highlight w:val="none"/>
        </w:rPr>
      </w:pPr>
    </w:p>
    <w:p w14:paraId="5F375917">
      <w:pPr>
        <w:spacing w:line="460" w:lineRule="exact"/>
        <w:jc w:val="center"/>
        <w:rPr>
          <w:rFonts w:hint="default" w:ascii="Times New Roman" w:hAnsi="Times New Roman" w:eastAsia="新宋体" w:cs="Times New Roman"/>
          <w:b/>
          <w:bCs/>
          <w:color w:val="auto"/>
          <w:sz w:val="28"/>
          <w:szCs w:val="28"/>
          <w:highlight w:val="none"/>
        </w:rPr>
      </w:pPr>
    </w:p>
    <w:p w14:paraId="1F3FF899">
      <w:pPr>
        <w:spacing w:line="460" w:lineRule="exact"/>
        <w:jc w:val="center"/>
        <w:rPr>
          <w:rFonts w:hint="default" w:ascii="Times New Roman" w:hAnsi="Times New Roman" w:eastAsia="新宋体" w:cs="Times New Roman"/>
          <w:b/>
          <w:bCs/>
          <w:color w:val="auto"/>
          <w:sz w:val="28"/>
          <w:szCs w:val="28"/>
          <w:highlight w:val="none"/>
        </w:rPr>
      </w:pPr>
    </w:p>
    <w:p w14:paraId="5D9AC1E7">
      <w:pPr>
        <w:spacing w:line="460" w:lineRule="exact"/>
        <w:jc w:val="center"/>
        <w:rPr>
          <w:rFonts w:hint="default" w:ascii="Times New Roman" w:hAnsi="Times New Roman" w:eastAsia="新宋体" w:cs="Times New Roman"/>
          <w:b/>
          <w:bCs/>
          <w:color w:val="auto"/>
          <w:sz w:val="28"/>
          <w:szCs w:val="28"/>
          <w:highlight w:val="none"/>
        </w:rPr>
      </w:pPr>
    </w:p>
    <w:p w14:paraId="40535640">
      <w:pPr>
        <w:spacing w:line="460" w:lineRule="exact"/>
        <w:jc w:val="center"/>
        <w:rPr>
          <w:rFonts w:hint="default" w:ascii="Times New Roman" w:hAnsi="Times New Roman" w:eastAsia="新宋体" w:cs="Times New Roman"/>
          <w:b/>
          <w:bCs/>
          <w:color w:val="auto"/>
          <w:sz w:val="28"/>
          <w:szCs w:val="28"/>
          <w:highlight w:val="none"/>
        </w:rPr>
      </w:pPr>
    </w:p>
    <w:p w14:paraId="0DC4C5BC">
      <w:pPr>
        <w:spacing w:line="460" w:lineRule="exact"/>
        <w:jc w:val="center"/>
        <w:rPr>
          <w:rFonts w:hint="default" w:ascii="Times New Roman" w:hAnsi="Times New Roman" w:eastAsia="新宋体" w:cs="Times New Roman"/>
          <w:b/>
          <w:bCs/>
          <w:color w:val="auto"/>
          <w:sz w:val="28"/>
          <w:szCs w:val="28"/>
          <w:highlight w:val="none"/>
        </w:rPr>
      </w:pPr>
      <w:r>
        <w:rPr>
          <w:rFonts w:hint="default" w:ascii="Times New Roman" w:hAnsi="Times New Roman" w:eastAsia="新宋体" w:cs="Times New Roman"/>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2" name="文本框 69"/>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E0D589">
                            <w:r>
                              <w:rPr>
                                <w:rFonts w:hint="eastAsia" w:ascii="新宋体" w:hAnsi="新宋体" w:eastAsia="新宋体"/>
                                <w:sz w:val="22"/>
                                <w:szCs w:val="22"/>
                              </w:rPr>
                              <w:t xml:space="preserve">  授权代表身份证（正反面）：</w:t>
                            </w:r>
                          </w:p>
                        </w:txbxContent>
                      </wps:txbx>
                      <wps:bodyPr wrap="square" upright="1"/>
                    </wps:wsp>
                  </a:graphicData>
                </a:graphic>
              </wp:anchor>
            </w:drawing>
          </mc:Choice>
          <mc:Fallback>
            <w:pict>
              <v:shape id="文本框 69"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hqi13YAAAACgEAAA8A&#10;AAAAAAAAAQAgAAAAIgAAAGRycy9kb3ducmV2LnhtbFBLAQIUABQAAAAIAIdO4kDcMYv0FwIAAEYE&#10;AAAOAAAAAAAAAAEAIAAAACcBAABkcnMvZTJvRG9jLnhtbFBLBQYAAAAABgAGAFkBAACwBQAAAAA=&#10;">
                <v:fill on="t" focussize="0,0"/>
                <v:stroke color="#000000" joinstyle="miter"/>
                <v:imagedata o:title=""/>
                <o:lock v:ext="edit" aspectratio="f"/>
                <v:textbox>
                  <w:txbxContent>
                    <w:p w14:paraId="48E0D589">
                      <w:r>
                        <w:rPr>
                          <w:rFonts w:hint="eastAsia" w:ascii="新宋体" w:hAnsi="新宋体" w:eastAsia="新宋体"/>
                          <w:sz w:val="22"/>
                          <w:szCs w:val="22"/>
                        </w:rPr>
                        <w:t xml:space="preserve">  授权代表身份证（正反面）：</w:t>
                      </w:r>
                    </w:p>
                  </w:txbxContent>
                </v:textbox>
              </v:shape>
            </w:pict>
          </mc:Fallback>
        </mc:AlternateContent>
      </w:r>
    </w:p>
    <w:p w14:paraId="51F19A59">
      <w:pPr>
        <w:spacing w:line="460" w:lineRule="exact"/>
        <w:jc w:val="center"/>
        <w:rPr>
          <w:rFonts w:hint="default" w:ascii="Times New Roman" w:hAnsi="Times New Roman" w:eastAsia="新宋体" w:cs="Times New Roman"/>
          <w:b/>
          <w:bCs/>
          <w:color w:val="auto"/>
          <w:sz w:val="28"/>
          <w:szCs w:val="28"/>
          <w:highlight w:val="none"/>
        </w:rPr>
      </w:pPr>
    </w:p>
    <w:p w14:paraId="2D435E06">
      <w:pPr>
        <w:spacing w:line="460" w:lineRule="exact"/>
        <w:jc w:val="center"/>
        <w:rPr>
          <w:rFonts w:hint="default" w:ascii="Times New Roman" w:hAnsi="Times New Roman" w:eastAsia="新宋体" w:cs="Times New Roman"/>
          <w:b/>
          <w:bCs/>
          <w:color w:val="auto"/>
          <w:sz w:val="28"/>
          <w:szCs w:val="28"/>
          <w:highlight w:val="none"/>
        </w:rPr>
      </w:pPr>
    </w:p>
    <w:p w14:paraId="4CC9699C">
      <w:pPr>
        <w:spacing w:line="460" w:lineRule="exact"/>
        <w:jc w:val="center"/>
        <w:rPr>
          <w:rFonts w:hint="default" w:ascii="Times New Roman" w:hAnsi="Times New Roman" w:eastAsia="新宋体" w:cs="Times New Roman"/>
          <w:b/>
          <w:bCs/>
          <w:color w:val="auto"/>
          <w:sz w:val="28"/>
          <w:szCs w:val="28"/>
          <w:highlight w:val="none"/>
        </w:rPr>
      </w:pPr>
    </w:p>
    <w:p w14:paraId="20D8108D">
      <w:pPr>
        <w:spacing w:line="460" w:lineRule="exact"/>
        <w:jc w:val="center"/>
        <w:rPr>
          <w:rFonts w:hint="default" w:ascii="Times New Roman" w:hAnsi="Times New Roman" w:eastAsia="新宋体" w:cs="Times New Roman"/>
          <w:b/>
          <w:bCs/>
          <w:color w:val="auto"/>
          <w:sz w:val="28"/>
          <w:szCs w:val="28"/>
          <w:highlight w:val="none"/>
        </w:rPr>
      </w:pPr>
    </w:p>
    <w:p w14:paraId="775A7CCA">
      <w:pPr>
        <w:spacing w:line="460" w:lineRule="exact"/>
        <w:jc w:val="center"/>
        <w:rPr>
          <w:rFonts w:hint="default" w:ascii="Times New Roman" w:hAnsi="Times New Roman" w:eastAsia="新宋体" w:cs="Times New Roman"/>
          <w:b/>
          <w:bCs/>
          <w:color w:val="auto"/>
          <w:sz w:val="28"/>
          <w:szCs w:val="28"/>
          <w:highlight w:val="none"/>
        </w:rPr>
      </w:pPr>
    </w:p>
    <w:p w14:paraId="237A10C8">
      <w:pPr>
        <w:spacing w:line="460" w:lineRule="exact"/>
        <w:jc w:val="center"/>
        <w:rPr>
          <w:rFonts w:hint="default" w:ascii="Times New Roman" w:hAnsi="Times New Roman" w:eastAsia="新宋体" w:cs="Times New Roman"/>
          <w:b/>
          <w:bCs/>
          <w:color w:val="auto"/>
          <w:sz w:val="28"/>
          <w:szCs w:val="28"/>
          <w:highlight w:val="none"/>
        </w:rPr>
      </w:pPr>
    </w:p>
    <w:p w14:paraId="0B79DE3A">
      <w:pPr>
        <w:spacing w:line="460" w:lineRule="exact"/>
        <w:jc w:val="center"/>
        <w:rPr>
          <w:rFonts w:hint="default" w:ascii="Times New Roman" w:hAnsi="Times New Roman" w:eastAsia="新宋体" w:cs="Times New Roman"/>
          <w:b/>
          <w:bCs/>
          <w:color w:val="auto"/>
          <w:sz w:val="28"/>
          <w:szCs w:val="28"/>
          <w:highlight w:val="none"/>
        </w:rPr>
      </w:pPr>
    </w:p>
    <w:p w14:paraId="6A942FB3">
      <w:pPr>
        <w:spacing w:line="460" w:lineRule="exact"/>
        <w:jc w:val="center"/>
        <w:rPr>
          <w:rFonts w:hint="default" w:ascii="Times New Roman" w:hAnsi="Times New Roman" w:eastAsia="新宋体" w:cs="Times New Roman"/>
          <w:b/>
          <w:bCs/>
          <w:color w:val="auto"/>
          <w:sz w:val="28"/>
          <w:szCs w:val="28"/>
          <w:highlight w:val="none"/>
        </w:rPr>
      </w:pPr>
    </w:p>
    <w:p w14:paraId="442BC06D">
      <w:pPr>
        <w:spacing w:line="460" w:lineRule="exact"/>
        <w:jc w:val="center"/>
        <w:rPr>
          <w:rFonts w:hint="default" w:ascii="Times New Roman" w:hAnsi="Times New Roman" w:eastAsia="新宋体" w:cs="Times New Roman"/>
          <w:b/>
          <w:bCs/>
          <w:color w:val="auto"/>
          <w:sz w:val="28"/>
          <w:szCs w:val="28"/>
          <w:highlight w:val="none"/>
        </w:rPr>
      </w:pPr>
    </w:p>
    <w:p w14:paraId="4CCB4569">
      <w:pPr>
        <w:spacing w:line="460" w:lineRule="exact"/>
        <w:jc w:val="center"/>
        <w:rPr>
          <w:rFonts w:hint="default" w:ascii="Times New Roman" w:hAnsi="Times New Roman" w:eastAsia="新宋体" w:cs="Times New Roman"/>
          <w:b/>
          <w:bCs/>
          <w:color w:val="auto"/>
          <w:sz w:val="28"/>
          <w:szCs w:val="28"/>
          <w:highlight w:val="none"/>
        </w:rPr>
      </w:pPr>
    </w:p>
    <w:p w14:paraId="11036827">
      <w:pPr>
        <w:spacing w:line="460" w:lineRule="exact"/>
        <w:jc w:val="center"/>
        <w:rPr>
          <w:rFonts w:hint="default" w:ascii="Times New Roman" w:hAnsi="Times New Roman" w:eastAsia="新宋体" w:cs="Times New Roman"/>
          <w:b/>
          <w:bCs/>
          <w:color w:val="auto"/>
          <w:sz w:val="28"/>
          <w:szCs w:val="28"/>
          <w:highlight w:val="none"/>
        </w:rPr>
      </w:pPr>
    </w:p>
    <w:p w14:paraId="3D3E7DE8">
      <w:pPr>
        <w:spacing w:line="460" w:lineRule="exact"/>
        <w:jc w:val="center"/>
        <w:rPr>
          <w:rFonts w:hint="default" w:ascii="Times New Roman" w:hAnsi="Times New Roman" w:eastAsia="新宋体" w:cs="Times New Roman"/>
          <w:b/>
          <w:bCs/>
          <w:color w:val="auto"/>
          <w:sz w:val="28"/>
          <w:szCs w:val="28"/>
          <w:highlight w:val="none"/>
        </w:rPr>
      </w:pPr>
    </w:p>
    <w:p w14:paraId="23EFB76B">
      <w:pPr>
        <w:spacing w:line="460" w:lineRule="exact"/>
        <w:jc w:val="center"/>
        <w:rPr>
          <w:rFonts w:hint="default" w:ascii="Times New Roman" w:hAnsi="Times New Roman" w:eastAsia="新宋体" w:cs="Times New Roman"/>
          <w:b/>
          <w:bCs/>
          <w:color w:val="auto"/>
          <w:sz w:val="28"/>
          <w:szCs w:val="28"/>
          <w:highlight w:val="none"/>
        </w:rPr>
      </w:pPr>
    </w:p>
    <w:p w14:paraId="6D81AE39">
      <w:pPr>
        <w:spacing w:line="460" w:lineRule="exact"/>
        <w:jc w:val="center"/>
        <w:rPr>
          <w:rFonts w:hint="default" w:ascii="Times New Roman" w:hAnsi="Times New Roman" w:eastAsia="新宋体" w:cs="Times New Roman"/>
          <w:b/>
          <w:bCs/>
          <w:color w:val="auto"/>
          <w:sz w:val="28"/>
          <w:szCs w:val="28"/>
          <w:highlight w:val="none"/>
        </w:rPr>
      </w:pPr>
    </w:p>
    <w:p w14:paraId="573CDCEB">
      <w:pPr>
        <w:spacing w:line="460" w:lineRule="exact"/>
        <w:jc w:val="center"/>
        <w:rPr>
          <w:rFonts w:hint="default" w:ascii="Times New Roman" w:hAnsi="Times New Roman" w:eastAsia="新宋体" w:cs="Times New Roman"/>
          <w:b/>
          <w:bCs/>
          <w:color w:val="auto"/>
          <w:sz w:val="28"/>
          <w:szCs w:val="28"/>
          <w:highlight w:val="none"/>
        </w:rPr>
      </w:pPr>
    </w:p>
    <w:p w14:paraId="776135C4">
      <w:pPr>
        <w:spacing w:line="460" w:lineRule="exact"/>
        <w:jc w:val="center"/>
        <w:rPr>
          <w:rFonts w:hint="default" w:ascii="Times New Roman" w:hAnsi="Times New Roman" w:eastAsia="新宋体" w:cs="Times New Roman"/>
          <w:b/>
          <w:bCs/>
          <w:color w:val="auto"/>
          <w:sz w:val="28"/>
          <w:szCs w:val="28"/>
          <w:highlight w:val="none"/>
        </w:rPr>
        <w:sectPr>
          <w:headerReference r:id="rId8" w:type="first"/>
          <w:footerReference r:id="rId10" w:type="first"/>
          <w:headerReference r:id="rId7" w:type="default"/>
          <w:footerReference r:id="rId9" w:type="default"/>
          <w:pgSz w:w="11907" w:h="16840"/>
          <w:pgMar w:top="1134" w:right="1134" w:bottom="1134" w:left="1134" w:header="851" w:footer="992" w:gutter="0"/>
          <w:pgNumType w:fmt="decimal"/>
          <w:cols w:space="720" w:num="1"/>
          <w:titlePg/>
          <w:docGrid w:linePitch="312" w:charSpace="0"/>
        </w:sectPr>
      </w:pPr>
    </w:p>
    <w:p w14:paraId="349CB6F1">
      <w:pPr>
        <w:spacing w:line="460" w:lineRule="exact"/>
        <w:jc w:val="center"/>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8"/>
          <w:szCs w:val="28"/>
          <w:highlight w:val="none"/>
          <w:lang w:val="en-US" w:eastAsia="zh-CN"/>
        </w:rPr>
        <w:t>2、</w:t>
      </w:r>
      <w:r>
        <w:rPr>
          <w:rFonts w:hint="default" w:ascii="Times New Roman" w:hAnsi="Times New Roman" w:eastAsia="新宋体" w:cs="Times New Roman"/>
          <w:b/>
          <w:bCs/>
          <w:color w:val="auto"/>
          <w:sz w:val="28"/>
          <w:szCs w:val="28"/>
          <w:highlight w:val="none"/>
          <w:lang w:eastAsia="zh-CN"/>
        </w:rPr>
        <w:t>谈判供应商</w:t>
      </w:r>
      <w:r>
        <w:rPr>
          <w:rFonts w:hint="default" w:ascii="Times New Roman" w:hAnsi="Times New Roman" w:eastAsia="新宋体" w:cs="Times New Roman"/>
          <w:b/>
          <w:bCs/>
          <w:color w:val="auto"/>
          <w:sz w:val="28"/>
          <w:szCs w:val="28"/>
          <w:highlight w:val="none"/>
        </w:rPr>
        <w:t>情况表</w:t>
      </w:r>
    </w:p>
    <w:p w14:paraId="405DD66D">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项目名称：                                             项目编号：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142"/>
        <w:gridCol w:w="1319"/>
      </w:tblGrid>
      <w:tr w14:paraId="423B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27" w:type="dxa"/>
            <w:noWrap w:val="0"/>
            <w:vAlign w:val="top"/>
          </w:tcPr>
          <w:p w14:paraId="5EAE438B">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单位名称（盖章）</w:t>
            </w:r>
          </w:p>
        </w:tc>
        <w:tc>
          <w:tcPr>
            <w:tcW w:w="2804" w:type="dxa"/>
            <w:gridSpan w:val="2"/>
            <w:noWrap w:val="0"/>
            <w:vAlign w:val="top"/>
          </w:tcPr>
          <w:p w14:paraId="499FD941">
            <w:pPr>
              <w:spacing w:line="480" w:lineRule="exact"/>
              <w:rPr>
                <w:rFonts w:hint="default" w:ascii="Times New Roman" w:hAnsi="Times New Roman" w:eastAsia="新宋体" w:cs="Times New Roman"/>
                <w:color w:val="auto"/>
                <w:sz w:val="22"/>
                <w:szCs w:val="22"/>
                <w:highlight w:val="none"/>
              </w:rPr>
            </w:pPr>
          </w:p>
        </w:tc>
        <w:tc>
          <w:tcPr>
            <w:tcW w:w="1115" w:type="dxa"/>
            <w:gridSpan w:val="2"/>
            <w:noWrap w:val="0"/>
            <w:vAlign w:val="top"/>
          </w:tcPr>
          <w:p w14:paraId="6E7F12D0">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电 话</w:t>
            </w:r>
          </w:p>
        </w:tc>
        <w:tc>
          <w:tcPr>
            <w:tcW w:w="2588" w:type="dxa"/>
            <w:gridSpan w:val="2"/>
            <w:noWrap w:val="0"/>
            <w:vAlign w:val="top"/>
          </w:tcPr>
          <w:p w14:paraId="689BBA16">
            <w:pPr>
              <w:spacing w:line="480" w:lineRule="exact"/>
              <w:rPr>
                <w:rFonts w:hint="default" w:ascii="Times New Roman" w:hAnsi="Times New Roman" w:eastAsia="新宋体" w:cs="Times New Roman"/>
                <w:color w:val="auto"/>
                <w:sz w:val="22"/>
                <w:szCs w:val="22"/>
                <w:highlight w:val="none"/>
              </w:rPr>
            </w:pPr>
          </w:p>
        </w:tc>
        <w:tc>
          <w:tcPr>
            <w:tcW w:w="1488" w:type="dxa"/>
            <w:noWrap w:val="0"/>
            <w:vAlign w:val="top"/>
          </w:tcPr>
          <w:p w14:paraId="0DB27F74">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主管部门</w:t>
            </w:r>
          </w:p>
        </w:tc>
        <w:tc>
          <w:tcPr>
            <w:tcW w:w="1502" w:type="dxa"/>
            <w:noWrap w:val="0"/>
            <w:vAlign w:val="top"/>
          </w:tcPr>
          <w:p w14:paraId="012A5EAF">
            <w:pPr>
              <w:spacing w:line="480" w:lineRule="exact"/>
              <w:rPr>
                <w:rFonts w:hint="default" w:ascii="Times New Roman" w:hAnsi="Times New Roman" w:eastAsia="新宋体" w:cs="Times New Roman"/>
                <w:color w:val="auto"/>
                <w:sz w:val="22"/>
                <w:szCs w:val="22"/>
                <w:highlight w:val="none"/>
              </w:rPr>
            </w:pPr>
          </w:p>
        </w:tc>
        <w:tc>
          <w:tcPr>
            <w:tcW w:w="1488" w:type="dxa"/>
            <w:noWrap w:val="0"/>
            <w:vAlign w:val="top"/>
          </w:tcPr>
          <w:p w14:paraId="5C364005">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企业负责人</w:t>
            </w:r>
          </w:p>
        </w:tc>
        <w:tc>
          <w:tcPr>
            <w:tcW w:w="1115" w:type="dxa"/>
            <w:noWrap w:val="0"/>
            <w:vAlign w:val="top"/>
          </w:tcPr>
          <w:p w14:paraId="32C3C4D5">
            <w:pPr>
              <w:spacing w:line="480" w:lineRule="exact"/>
              <w:rPr>
                <w:rFonts w:hint="default" w:ascii="Times New Roman" w:hAnsi="Times New Roman" w:eastAsia="新宋体" w:cs="Times New Roman"/>
                <w:color w:val="auto"/>
                <w:sz w:val="22"/>
                <w:szCs w:val="22"/>
                <w:highlight w:val="none"/>
              </w:rPr>
            </w:pPr>
          </w:p>
        </w:tc>
        <w:tc>
          <w:tcPr>
            <w:tcW w:w="1461" w:type="dxa"/>
            <w:gridSpan w:val="2"/>
            <w:noWrap w:val="0"/>
            <w:vAlign w:val="top"/>
          </w:tcPr>
          <w:p w14:paraId="29508ADC">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职务</w:t>
            </w:r>
          </w:p>
        </w:tc>
      </w:tr>
      <w:tr w14:paraId="41BB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14:paraId="73BBA961">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地    址</w:t>
            </w:r>
          </w:p>
        </w:tc>
        <w:tc>
          <w:tcPr>
            <w:tcW w:w="2804" w:type="dxa"/>
            <w:gridSpan w:val="2"/>
            <w:noWrap w:val="0"/>
            <w:vAlign w:val="top"/>
          </w:tcPr>
          <w:p w14:paraId="7D594694">
            <w:pPr>
              <w:spacing w:line="480" w:lineRule="exact"/>
              <w:rPr>
                <w:rFonts w:hint="default" w:ascii="Times New Roman" w:hAnsi="Times New Roman" w:eastAsia="新宋体" w:cs="Times New Roman"/>
                <w:color w:val="auto"/>
                <w:sz w:val="22"/>
                <w:szCs w:val="22"/>
                <w:highlight w:val="none"/>
              </w:rPr>
            </w:pPr>
          </w:p>
        </w:tc>
        <w:tc>
          <w:tcPr>
            <w:tcW w:w="1115" w:type="dxa"/>
            <w:gridSpan w:val="2"/>
            <w:noWrap w:val="0"/>
            <w:vAlign w:val="top"/>
          </w:tcPr>
          <w:p w14:paraId="7B4ADB3D">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传 真</w:t>
            </w:r>
          </w:p>
        </w:tc>
        <w:tc>
          <w:tcPr>
            <w:tcW w:w="2588" w:type="dxa"/>
            <w:gridSpan w:val="2"/>
            <w:noWrap w:val="0"/>
            <w:vAlign w:val="top"/>
          </w:tcPr>
          <w:p w14:paraId="27446ECA">
            <w:pPr>
              <w:spacing w:line="480" w:lineRule="exact"/>
              <w:rPr>
                <w:rFonts w:hint="default" w:ascii="Times New Roman" w:hAnsi="Times New Roman" w:eastAsia="新宋体" w:cs="Times New Roman"/>
                <w:color w:val="auto"/>
                <w:sz w:val="22"/>
                <w:szCs w:val="22"/>
                <w:highlight w:val="none"/>
              </w:rPr>
            </w:pPr>
          </w:p>
        </w:tc>
        <w:tc>
          <w:tcPr>
            <w:tcW w:w="1488" w:type="dxa"/>
            <w:noWrap w:val="0"/>
            <w:vAlign w:val="top"/>
          </w:tcPr>
          <w:p w14:paraId="158E527B">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企业性质</w:t>
            </w:r>
          </w:p>
        </w:tc>
        <w:tc>
          <w:tcPr>
            <w:tcW w:w="1502" w:type="dxa"/>
            <w:noWrap w:val="0"/>
            <w:vAlign w:val="top"/>
          </w:tcPr>
          <w:p w14:paraId="60C74B99">
            <w:pPr>
              <w:spacing w:line="480" w:lineRule="exact"/>
              <w:rPr>
                <w:rFonts w:hint="default" w:ascii="Times New Roman" w:hAnsi="Times New Roman" w:eastAsia="新宋体" w:cs="Times New Roman"/>
                <w:color w:val="auto"/>
                <w:sz w:val="22"/>
                <w:szCs w:val="22"/>
                <w:highlight w:val="none"/>
              </w:rPr>
            </w:pPr>
          </w:p>
        </w:tc>
        <w:tc>
          <w:tcPr>
            <w:tcW w:w="1488" w:type="dxa"/>
            <w:noWrap w:val="0"/>
            <w:vAlign w:val="top"/>
          </w:tcPr>
          <w:p w14:paraId="10E46D1A">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授权代表</w:t>
            </w:r>
          </w:p>
        </w:tc>
        <w:tc>
          <w:tcPr>
            <w:tcW w:w="1115" w:type="dxa"/>
            <w:noWrap w:val="0"/>
            <w:vAlign w:val="top"/>
          </w:tcPr>
          <w:p w14:paraId="5D40BD2B">
            <w:pPr>
              <w:spacing w:line="480" w:lineRule="exact"/>
              <w:rPr>
                <w:rFonts w:hint="default" w:ascii="Times New Roman" w:hAnsi="Times New Roman" w:eastAsia="新宋体" w:cs="Times New Roman"/>
                <w:color w:val="auto"/>
                <w:sz w:val="22"/>
                <w:szCs w:val="22"/>
                <w:highlight w:val="none"/>
              </w:rPr>
            </w:pPr>
          </w:p>
        </w:tc>
        <w:tc>
          <w:tcPr>
            <w:tcW w:w="1461" w:type="dxa"/>
            <w:gridSpan w:val="2"/>
            <w:noWrap w:val="0"/>
            <w:vAlign w:val="top"/>
          </w:tcPr>
          <w:p w14:paraId="4EAAFCEB">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职务</w:t>
            </w:r>
          </w:p>
        </w:tc>
      </w:tr>
      <w:tr w14:paraId="63ED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noWrap w:val="0"/>
            <w:vAlign w:val="center"/>
          </w:tcPr>
          <w:p w14:paraId="0CA41B4A">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单位简介</w:t>
            </w:r>
          </w:p>
          <w:p w14:paraId="3BFC305C">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及机构</w:t>
            </w:r>
          </w:p>
        </w:tc>
        <w:tc>
          <w:tcPr>
            <w:tcW w:w="6507" w:type="dxa"/>
            <w:gridSpan w:val="6"/>
            <w:noWrap w:val="0"/>
            <w:vAlign w:val="center"/>
          </w:tcPr>
          <w:p w14:paraId="082D2003">
            <w:pPr>
              <w:spacing w:line="480" w:lineRule="exact"/>
              <w:jc w:val="center"/>
              <w:rPr>
                <w:rFonts w:hint="default" w:ascii="Times New Roman" w:hAnsi="Times New Roman" w:eastAsia="新宋体" w:cs="Times New Roman"/>
                <w:color w:val="auto"/>
                <w:sz w:val="22"/>
                <w:szCs w:val="22"/>
                <w:highlight w:val="none"/>
              </w:rPr>
            </w:pPr>
          </w:p>
        </w:tc>
        <w:tc>
          <w:tcPr>
            <w:tcW w:w="1488" w:type="dxa"/>
            <w:noWrap w:val="0"/>
            <w:vAlign w:val="center"/>
          </w:tcPr>
          <w:p w14:paraId="45171838">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单位优势</w:t>
            </w:r>
          </w:p>
          <w:p w14:paraId="36B5D819">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及特长</w:t>
            </w:r>
          </w:p>
        </w:tc>
        <w:tc>
          <w:tcPr>
            <w:tcW w:w="5566" w:type="dxa"/>
            <w:gridSpan w:val="5"/>
            <w:noWrap w:val="0"/>
            <w:vAlign w:val="top"/>
          </w:tcPr>
          <w:p w14:paraId="28A77B67">
            <w:pPr>
              <w:spacing w:line="480" w:lineRule="exact"/>
              <w:rPr>
                <w:rFonts w:hint="default" w:ascii="Times New Roman" w:hAnsi="Times New Roman" w:eastAsia="新宋体" w:cs="Times New Roman"/>
                <w:color w:val="auto"/>
                <w:sz w:val="22"/>
                <w:szCs w:val="22"/>
                <w:highlight w:val="none"/>
              </w:rPr>
            </w:pPr>
          </w:p>
        </w:tc>
      </w:tr>
      <w:tr w14:paraId="3A84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noWrap w:val="0"/>
            <w:vAlign w:val="center"/>
          </w:tcPr>
          <w:p w14:paraId="7D185095">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单位概况</w:t>
            </w:r>
          </w:p>
        </w:tc>
        <w:tc>
          <w:tcPr>
            <w:tcW w:w="1115" w:type="dxa"/>
            <w:vMerge w:val="restart"/>
            <w:noWrap w:val="0"/>
            <w:vAlign w:val="top"/>
          </w:tcPr>
          <w:p w14:paraId="02B6063A">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职工总数</w:t>
            </w:r>
          </w:p>
        </w:tc>
        <w:tc>
          <w:tcPr>
            <w:tcW w:w="1689" w:type="dxa"/>
            <w:vMerge w:val="restart"/>
            <w:noWrap w:val="0"/>
            <w:vAlign w:val="top"/>
          </w:tcPr>
          <w:p w14:paraId="4884311A">
            <w:pPr>
              <w:spacing w:line="480" w:lineRule="exact"/>
              <w:ind w:firstLine="1540" w:firstLineChars="700"/>
              <w:rPr>
                <w:rFonts w:hint="default" w:ascii="Times New Roman" w:hAnsi="Times New Roman" w:eastAsia="新宋体" w:cs="Times New Roman"/>
                <w:color w:val="auto"/>
                <w:sz w:val="22"/>
                <w:szCs w:val="22"/>
                <w:highlight w:val="none"/>
              </w:rPr>
            </w:pPr>
          </w:p>
        </w:tc>
        <w:tc>
          <w:tcPr>
            <w:tcW w:w="3703" w:type="dxa"/>
            <w:gridSpan w:val="4"/>
            <w:vMerge w:val="restart"/>
            <w:noWrap w:val="0"/>
            <w:vAlign w:val="top"/>
          </w:tcPr>
          <w:p w14:paraId="0270B556">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各人员构成情况</w:t>
            </w:r>
          </w:p>
        </w:tc>
        <w:tc>
          <w:tcPr>
            <w:tcW w:w="1488" w:type="dxa"/>
            <w:vMerge w:val="restart"/>
            <w:noWrap w:val="0"/>
            <w:vAlign w:val="center"/>
          </w:tcPr>
          <w:p w14:paraId="696F20F5">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上一年主要  经济指标</w:t>
            </w:r>
          </w:p>
        </w:tc>
        <w:tc>
          <w:tcPr>
            <w:tcW w:w="1502" w:type="dxa"/>
            <w:noWrap w:val="0"/>
            <w:vAlign w:val="center"/>
          </w:tcPr>
          <w:p w14:paraId="15D946D7">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指标名称</w:t>
            </w:r>
          </w:p>
        </w:tc>
        <w:tc>
          <w:tcPr>
            <w:tcW w:w="1488" w:type="dxa"/>
            <w:tcBorders>
              <w:tr2bl w:val="single" w:color="auto" w:sz="4" w:space="0"/>
            </w:tcBorders>
            <w:noWrap w:val="0"/>
            <w:vAlign w:val="center"/>
          </w:tcPr>
          <w:p w14:paraId="173566C9">
            <w:pPr>
              <w:spacing w:line="480" w:lineRule="exact"/>
              <w:jc w:val="center"/>
              <w:rPr>
                <w:rFonts w:hint="default" w:ascii="Times New Roman" w:hAnsi="Times New Roman" w:eastAsia="新宋体" w:cs="Times New Roman"/>
                <w:color w:val="auto"/>
                <w:sz w:val="22"/>
                <w:szCs w:val="22"/>
                <w:highlight w:val="none"/>
              </w:rPr>
            </w:pPr>
          </w:p>
        </w:tc>
        <w:tc>
          <w:tcPr>
            <w:tcW w:w="1257" w:type="dxa"/>
            <w:gridSpan w:val="2"/>
            <w:noWrap w:val="0"/>
            <w:vAlign w:val="center"/>
          </w:tcPr>
          <w:p w14:paraId="7849E353">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实际完成</w:t>
            </w:r>
          </w:p>
        </w:tc>
        <w:tc>
          <w:tcPr>
            <w:tcW w:w="1319" w:type="dxa"/>
            <w:tcBorders>
              <w:tr2bl w:val="single" w:color="auto" w:sz="4" w:space="0"/>
            </w:tcBorders>
            <w:noWrap w:val="0"/>
            <w:vAlign w:val="center"/>
          </w:tcPr>
          <w:p w14:paraId="2CE64EC0">
            <w:pPr>
              <w:spacing w:line="480" w:lineRule="exact"/>
              <w:jc w:val="center"/>
              <w:rPr>
                <w:rFonts w:hint="default" w:ascii="Times New Roman" w:hAnsi="Times New Roman" w:eastAsia="新宋体" w:cs="Times New Roman"/>
                <w:color w:val="auto"/>
                <w:sz w:val="22"/>
                <w:szCs w:val="22"/>
                <w:highlight w:val="none"/>
              </w:rPr>
            </w:pPr>
          </w:p>
        </w:tc>
      </w:tr>
      <w:tr w14:paraId="2234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noWrap w:val="0"/>
            <w:vAlign w:val="top"/>
          </w:tcPr>
          <w:p w14:paraId="795FB053">
            <w:pPr>
              <w:spacing w:line="480" w:lineRule="exact"/>
              <w:rPr>
                <w:rFonts w:hint="default" w:ascii="Times New Roman" w:hAnsi="Times New Roman" w:eastAsia="新宋体" w:cs="Times New Roman"/>
                <w:color w:val="auto"/>
                <w:sz w:val="22"/>
                <w:szCs w:val="22"/>
                <w:highlight w:val="none"/>
              </w:rPr>
            </w:pPr>
          </w:p>
        </w:tc>
        <w:tc>
          <w:tcPr>
            <w:tcW w:w="1115" w:type="dxa"/>
            <w:vMerge w:val="continue"/>
            <w:noWrap w:val="0"/>
            <w:vAlign w:val="top"/>
          </w:tcPr>
          <w:p w14:paraId="5DA307EC">
            <w:pPr>
              <w:spacing w:line="480" w:lineRule="exact"/>
              <w:rPr>
                <w:rFonts w:hint="default" w:ascii="Times New Roman" w:hAnsi="Times New Roman" w:eastAsia="新宋体" w:cs="Times New Roman"/>
                <w:color w:val="auto"/>
                <w:sz w:val="22"/>
                <w:szCs w:val="22"/>
                <w:highlight w:val="none"/>
              </w:rPr>
            </w:pPr>
          </w:p>
        </w:tc>
        <w:tc>
          <w:tcPr>
            <w:tcW w:w="1689" w:type="dxa"/>
            <w:vMerge w:val="continue"/>
            <w:noWrap w:val="0"/>
            <w:vAlign w:val="top"/>
          </w:tcPr>
          <w:p w14:paraId="6F02FF0F">
            <w:pPr>
              <w:spacing w:line="480" w:lineRule="exact"/>
              <w:rPr>
                <w:rFonts w:hint="default" w:ascii="Times New Roman" w:hAnsi="Times New Roman" w:eastAsia="新宋体" w:cs="Times New Roman"/>
                <w:color w:val="auto"/>
                <w:sz w:val="22"/>
                <w:szCs w:val="22"/>
                <w:highlight w:val="none"/>
              </w:rPr>
            </w:pPr>
          </w:p>
        </w:tc>
        <w:tc>
          <w:tcPr>
            <w:tcW w:w="3703" w:type="dxa"/>
            <w:gridSpan w:val="4"/>
            <w:vMerge w:val="continue"/>
            <w:noWrap w:val="0"/>
            <w:vAlign w:val="top"/>
          </w:tcPr>
          <w:p w14:paraId="1B91E9DD">
            <w:pPr>
              <w:spacing w:line="480" w:lineRule="exact"/>
              <w:rPr>
                <w:rFonts w:hint="default" w:ascii="Times New Roman" w:hAnsi="Times New Roman" w:eastAsia="新宋体" w:cs="Times New Roman"/>
                <w:color w:val="auto"/>
                <w:sz w:val="22"/>
                <w:szCs w:val="22"/>
                <w:highlight w:val="none"/>
              </w:rPr>
            </w:pPr>
          </w:p>
        </w:tc>
        <w:tc>
          <w:tcPr>
            <w:tcW w:w="1488" w:type="dxa"/>
            <w:vMerge w:val="continue"/>
            <w:noWrap w:val="0"/>
            <w:vAlign w:val="top"/>
          </w:tcPr>
          <w:p w14:paraId="7EFF99AF">
            <w:pPr>
              <w:spacing w:line="480" w:lineRule="exact"/>
              <w:rPr>
                <w:rFonts w:hint="default" w:ascii="Times New Roman" w:hAnsi="Times New Roman" w:eastAsia="新宋体" w:cs="Times New Roman"/>
                <w:color w:val="auto"/>
                <w:sz w:val="22"/>
                <w:szCs w:val="22"/>
                <w:highlight w:val="none"/>
              </w:rPr>
            </w:pPr>
          </w:p>
        </w:tc>
        <w:tc>
          <w:tcPr>
            <w:tcW w:w="1502" w:type="dxa"/>
            <w:noWrap w:val="0"/>
            <w:vAlign w:val="center"/>
          </w:tcPr>
          <w:p w14:paraId="07053B1C">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总产值</w:t>
            </w:r>
          </w:p>
        </w:tc>
        <w:tc>
          <w:tcPr>
            <w:tcW w:w="1488" w:type="dxa"/>
            <w:noWrap w:val="0"/>
            <w:vAlign w:val="center"/>
          </w:tcPr>
          <w:p w14:paraId="7F1CBB90">
            <w:pPr>
              <w:spacing w:line="480" w:lineRule="exact"/>
              <w:ind w:firstLine="660" w:firstLineChars="3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257" w:type="dxa"/>
            <w:gridSpan w:val="2"/>
            <w:noWrap w:val="0"/>
            <w:vAlign w:val="center"/>
          </w:tcPr>
          <w:p w14:paraId="2C82B8EF">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总产值</w:t>
            </w:r>
          </w:p>
        </w:tc>
        <w:tc>
          <w:tcPr>
            <w:tcW w:w="1319" w:type="dxa"/>
            <w:noWrap w:val="0"/>
            <w:vAlign w:val="center"/>
          </w:tcPr>
          <w:p w14:paraId="132EF7D8">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万元</w:t>
            </w:r>
          </w:p>
        </w:tc>
      </w:tr>
      <w:tr w14:paraId="1489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noWrap w:val="0"/>
            <w:vAlign w:val="top"/>
          </w:tcPr>
          <w:p w14:paraId="3D5871D5">
            <w:pPr>
              <w:spacing w:line="480" w:lineRule="exact"/>
              <w:rPr>
                <w:rFonts w:hint="default" w:ascii="Times New Roman" w:hAnsi="Times New Roman" w:eastAsia="新宋体" w:cs="Times New Roman"/>
                <w:color w:val="auto"/>
                <w:sz w:val="22"/>
                <w:szCs w:val="22"/>
                <w:highlight w:val="none"/>
              </w:rPr>
            </w:pPr>
          </w:p>
        </w:tc>
        <w:tc>
          <w:tcPr>
            <w:tcW w:w="1115" w:type="dxa"/>
            <w:vMerge w:val="restart"/>
            <w:noWrap w:val="0"/>
            <w:vAlign w:val="top"/>
          </w:tcPr>
          <w:p w14:paraId="3B863C8E">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流动资金</w:t>
            </w:r>
          </w:p>
        </w:tc>
        <w:tc>
          <w:tcPr>
            <w:tcW w:w="1689" w:type="dxa"/>
            <w:vMerge w:val="restart"/>
            <w:noWrap w:val="0"/>
            <w:vAlign w:val="top"/>
          </w:tcPr>
          <w:p w14:paraId="2200ED68">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w:t>
            </w:r>
          </w:p>
          <w:p w14:paraId="203BAA76">
            <w:pPr>
              <w:spacing w:line="480" w:lineRule="exact"/>
              <w:ind w:firstLine="660" w:firstLineChars="3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万元 </w:t>
            </w:r>
          </w:p>
        </w:tc>
        <w:tc>
          <w:tcPr>
            <w:tcW w:w="728" w:type="dxa"/>
            <w:vMerge w:val="restart"/>
            <w:noWrap w:val="0"/>
            <w:vAlign w:val="top"/>
          </w:tcPr>
          <w:p w14:paraId="41B4B736">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资金来源</w:t>
            </w:r>
          </w:p>
        </w:tc>
        <w:tc>
          <w:tcPr>
            <w:tcW w:w="1487" w:type="dxa"/>
            <w:gridSpan w:val="2"/>
            <w:noWrap w:val="0"/>
            <w:vAlign w:val="center"/>
          </w:tcPr>
          <w:p w14:paraId="058819FA">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自有资金</w:t>
            </w:r>
          </w:p>
        </w:tc>
        <w:tc>
          <w:tcPr>
            <w:tcW w:w="1488" w:type="dxa"/>
            <w:noWrap w:val="0"/>
            <w:vAlign w:val="center"/>
          </w:tcPr>
          <w:p w14:paraId="0CF9B310">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万元</w:t>
            </w:r>
          </w:p>
        </w:tc>
        <w:tc>
          <w:tcPr>
            <w:tcW w:w="1488" w:type="dxa"/>
            <w:vMerge w:val="continue"/>
            <w:noWrap w:val="0"/>
            <w:vAlign w:val="top"/>
          </w:tcPr>
          <w:p w14:paraId="06685419">
            <w:pPr>
              <w:spacing w:line="480" w:lineRule="exact"/>
              <w:rPr>
                <w:rFonts w:hint="default" w:ascii="Times New Roman" w:hAnsi="Times New Roman" w:eastAsia="新宋体" w:cs="Times New Roman"/>
                <w:color w:val="auto"/>
                <w:sz w:val="22"/>
                <w:szCs w:val="22"/>
                <w:highlight w:val="none"/>
              </w:rPr>
            </w:pPr>
          </w:p>
        </w:tc>
        <w:tc>
          <w:tcPr>
            <w:tcW w:w="1502" w:type="dxa"/>
            <w:noWrap w:val="0"/>
            <w:vAlign w:val="center"/>
          </w:tcPr>
          <w:p w14:paraId="4D319A8C">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实现利润</w:t>
            </w:r>
          </w:p>
        </w:tc>
        <w:tc>
          <w:tcPr>
            <w:tcW w:w="1488" w:type="dxa"/>
            <w:noWrap w:val="0"/>
            <w:vAlign w:val="center"/>
          </w:tcPr>
          <w:p w14:paraId="4DBF00AA">
            <w:pPr>
              <w:spacing w:line="480" w:lineRule="exact"/>
              <w:ind w:firstLine="660" w:firstLineChars="3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257" w:type="dxa"/>
            <w:gridSpan w:val="2"/>
            <w:noWrap w:val="0"/>
            <w:vAlign w:val="center"/>
          </w:tcPr>
          <w:p w14:paraId="24CE246F">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实现利润</w:t>
            </w:r>
          </w:p>
        </w:tc>
        <w:tc>
          <w:tcPr>
            <w:tcW w:w="1319" w:type="dxa"/>
            <w:noWrap w:val="0"/>
            <w:vAlign w:val="center"/>
          </w:tcPr>
          <w:p w14:paraId="310A9374">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万元</w:t>
            </w:r>
          </w:p>
        </w:tc>
      </w:tr>
      <w:tr w14:paraId="7884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noWrap w:val="0"/>
            <w:vAlign w:val="top"/>
          </w:tcPr>
          <w:p w14:paraId="4BCB86CC">
            <w:pPr>
              <w:spacing w:line="480" w:lineRule="exact"/>
              <w:rPr>
                <w:rFonts w:hint="default" w:ascii="Times New Roman" w:hAnsi="Times New Roman" w:eastAsia="新宋体" w:cs="Times New Roman"/>
                <w:color w:val="auto"/>
                <w:sz w:val="22"/>
                <w:szCs w:val="22"/>
                <w:highlight w:val="none"/>
              </w:rPr>
            </w:pPr>
          </w:p>
        </w:tc>
        <w:tc>
          <w:tcPr>
            <w:tcW w:w="1115" w:type="dxa"/>
            <w:vMerge w:val="continue"/>
            <w:tcBorders>
              <w:bottom w:val="single" w:color="auto" w:sz="4" w:space="0"/>
            </w:tcBorders>
            <w:noWrap w:val="0"/>
            <w:vAlign w:val="top"/>
          </w:tcPr>
          <w:p w14:paraId="21A5FAF0">
            <w:pPr>
              <w:spacing w:line="480" w:lineRule="exact"/>
              <w:rPr>
                <w:rFonts w:hint="default" w:ascii="Times New Roman" w:hAnsi="Times New Roman" w:eastAsia="新宋体" w:cs="Times New Roman"/>
                <w:color w:val="auto"/>
                <w:sz w:val="22"/>
                <w:szCs w:val="22"/>
                <w:highlight w:val="none"/>
              </w:rPr>
            </w:pPr>
          </w:p>
        </w:tc>
        <w:tc>
          <w:tcPr>
            <w:tcW w:w="1689" w:type="dxa"/>
            <w:vMerge w:val="continue"/>
            <w:tcBorders>
              <w:bottom w:val="single" w:color="auto" w:sz="4" w:space="0"/>
            </w:tcBorders>
            <w:noWrap w:val="0"/>
            <w:vAlign w:val="top"/>
          </w:tcPr>
          <w:p w14:paraId="2283909E">
            <w:pPr>
              <w:spacing w:line="480" w:lineRule="exact"/>
              <w:rPr>
                <w:rFonts w:hint="default" w:ascii="Times New Roman" w:hAnsi="Times New Roman" w:eastAsia="新宋体" w:cs="Times New Roman"/>
                <w:color w:val="auto"/>
                <w:sz w:val="22"/>
                <w:szCs w:val="22"/>
                <w:highlight w:val="none"/>
              </w:rPr>
            </w:pPr>
          </w:p>
        </w:tc>
        <w:tc>
          <w:tcPr>
            <w:tcW w:w="728" w:type="dxa"/>
            <w:vMerge w:val="continue"/>
            <w:tcBorders>
              <w:bottom w:val="single" w:color="auto" w:sz="4" w:space="0"/>
            </w:tcBorders>
            <w:noWrap w:val="0"/>
            <w:vAlign w:val="top"/>
          </w:tcPr>
          <w:p w14:paraId="72DA1797">
            <w:pPr>
              <w:spacing w:line="480" w:lineRule="exact"/>
              <w:rPr>
                <w:rFonts w:hint="default" w:ascii="Times New Roman" w:hAnsi="Times New Roman" w:eastAsia="新宋体" w:cs="Times New Roman"/>
                <w:color w:val="auto"/>
                <w:sz w:val="22"/>
                <w:szCs w:val="22"/>
                <w:highlight w:val="none"/>
              </w:rPr>
            </w:pPr>
          </w:p>
        </w:tc>
        <w:tc>
          <w:tcPr>
            <w:tcW w:w="1487" w:type="dxa"/>
            <w:gridSpan w:val="2"/>
            <w:tcBorders>
              <w:bottom w:val="single" w:color="auto" w:sz="4" w:space="0"/>
            </w:tcBorders>
            <w:noWrap w:val="0"/>
            <w:vAlign w:val="top"/>
          </w:tcPr>
          <w:p w14:paraId="1C2076C6">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银行贷款</w:t>
            </w:r>
          </w:p>
        </w:tc>
        <w:tc>
          <w:tcPr>
            <w:tcW w:w="1488" w:type="dxa"/>
            <w:tcBorders>
              <w:bottom w:val="single" w:color="auto" w:sz="4" w:space="0"/>
            </w:tcBorders>
            <w:noWrap w:val="0"/>
            <w:vAlign w:val="top"/>
          </w:tcPr>
          <w:p w14:paraId="7FF39CA6">
            <w:pPr>
              <w:spacing w:line="480" w:lineRule="exact"/>
              <w:ind w:firstLine="220" w:firstLineChars="1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万元</w:t>
            </w:r>
          </w:p>
        </w:tc>
        <w:tc>
          <w:tcPr>
            <w:tcW w:w="1488" w:type="dxa"/>
            <w:vMerge w:val="continue"/>
            <w:tcBorders>
              <w:bottom w:val="single" w:color="auto" w:sz="4" w:space="0"/>
            </w:tcBorders>
            <w:noWrap w:val="0"/>
            <w:vAlign w:val="top"/>
          </w:tcPr>
          <w:p w14:paraId="72902884">
            <w:pPr>
              <w:spacing w:line="480" w:lineRule="exact"/>
              <w:rPr>
                <w:rFonts w:hint="default" w:ascii="Times New Roman" w:hAnsi="Times New Roman" w:eastAsia="新宋体" w:cs="Times New Roman"/>
                <w:color w:val="auto"/>
                <w:sz w:val="22"/>
                <w:szCs w:val="22"/>
                <w:highlight w:val="none"/>
              </w:rPr>
            </w:pPr>
          </w:p>
        </w:tc>
        <w:tc>
          <w:tcPr>
            <w:tcW w:w="1502" w:type="dxa"/>
            <w:vMerge w:val="restart"/>
            <w:tcBorders>
              <w:bottom w:val="single" w:color="auto" w:sz="4" w:space="0"/>
            </w:tcBorders>
            <w:noWrap w:val="0"/>
            <w:vAlign w:val="center"/>
          </w:tcPr>
          <w:p w14:paraId="20156A80">
            <w:pPr>
              <w:spacing w:line="480" w:lineRule="exact"/>
              <w:jc w:val="center"/>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主要业绩</w:t>
            </w:r>
          </w:p>
        </w:tc>
        <w:tc>
          <w:tcPr>
            <w:tcW w:w="4064" w:type="dxa"/>
            <w:gridSpan w:val="4"/>
            <w:vMerge w:val="restart"/>
            <w:tcBorders>
              <w:bottom w:val="single" w:color="auto" w:sz="4" w:space="0"/>
            </w:tcBorders>
            <w:noWrap w:val="0"/>
            <w:vAlign w:val="center"/>
          </w:tcPr>
          <w:p w14:paraId="57CE0FC3">
            <w:pPr>
              <w:spacing w:line="480" w:lineRule="exact"/>
              <w:jc w:val="center"/>
              <w:rPr>
                <w:rFonts w:hint="default" w:ascii="Times New Roman" w:hAnsi="Times New Roman" w:eastAsia="新宋体" w:cs="Times New Roman"/>
                <w:color w:val="auto"/>
                <w:sz w:val="22"/>
                <w:szCs w:val="22"/>
                <w:highlight w:val="none"/>
              </w:rPr>
            </w:pPr>
          </w:p>
        </w:tc>
      </w:tr>
      <w:tr w14:paraId="6983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noWrap w:val="0"/>
            <w:vAlign w:val="top"/>
          </w:tcPr>
          <w:p w14:paraId="5B652FAB">
            <w:pPr>
              <w:spacing w:line="480" w:lineRule="exact"/>
              <w:rPr>
                <w:rFonts w:hint="default" w:ascii="Times New Roman" w:hAnsi="Times New Roman" w:eastAsia="新宋体" w:cs="Times New Roman"/>
                <w:color w:val="auto"/>
                <w:sz w:val="22"/>
                <w:szCs w:val="22"/>
                <w:highlight w:val="none"/>
              </w:rPr>
            </w:pPr>
          </w:p>
        </w:tc>
        <w:tc>
          <w:tcPr>
            <w:tcW w:w="1115" w:type="dxa"/>
            <w:vMerge w:val="restart"/>
            <w:noWrap w:val="0"/>
            <w:vAlign w:val="top"/>
          </w:tcPr>
          <w:p w14:paraId="7B0FF22C">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固定资产</w:t>
            </w:r>
          </w:p>
        </w:tc>
        <w:tc>
          <w:tcPr>
            <w:tcW w:w="1689" w:type="dxa"/>
            <w:vMerge w:val="restart"/>
            <w:noWrap w:val="0"/>
            <w:vAlign w:val="top"/>
          </w:tcPr>
          <w:p w14:paraId="0271F745">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原值   万元</w:t>
            </w:r>
          </w:p>
          <w:p w14:paraId="3551CF90">
            <w:pPr>
              <w:spacing w:line="480" w:lineRule="exact"/>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净值   万元</w:t>
            </w:r>
          </w:p>
        </w:tc>
        <w:tc>
          <w:tcPr>
            <w:tcW w:w="728" w:type="dxa"/>
            <w:vMerge w:val="restart"/>
            <w:noWrap w:val="0"/>
            <w:vAlign w:val="top"/>
          </w:tcPr>
          <w:p w14:paraId="12B82B70">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资金性质</w:t>
            </w:r>
          </w:p>
        </w:tc>
        <w:tc>
          <w:tcPr>
            <w:tcW w:w="1487" w:type="dxa"/>
            <w:gridSpan w:val="2"/>
            <w:noWrap w:val="0"/>
            <w:vAlign w:val="top"/>
          </w:tcPr>
          <w:p w14:paraId="08126034">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生产性</w:t>
            </w:r>
          </w:p>
        </w:tc>
        <w:tc>
          <w:tcPr>
            <w:tcW w:w="1488" w:type="dxa"/>
            <w:noWrap w:val="0"/>
            <w:vAlign w:val="top"/>
          </w:tcPr>
          <w:p w14:paraId="57AFA216">
            <w:pPr>
              <w:spacing w:line="480" w:lineRule="exact"/>
              <w:ind w:left="220" w:hanging="220" w:hangingChars="1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万元</w:t>
            </w:r>
          </w:p>
        </w:tc>
        <w:tc>
          <w:tcPr>
            <w:tcW w:w="1488" w:type="dxa"/>
            <w:vMerge w:val="continue"/>
            <w:noWrap w:val="0"/>
            <w:vAlign w:val="top"/>
          </w:tcPr>
          <w:p w14:paraId="6ECDF490">
            <w:pPr>
              <w:spacing w:line="480" w:lineRule="exact"/>
              <w:rPr>
                <w:rFonts w:hint="default" w:ascii="Times New Roman" w:hAnsi="Times New Roman" w:eastAsia="新宋体" w:cs="Times New Roman"/>
                <w:color w:val="auto"/>
                <w:sz w:val="22"/>
                <w:szCs w:val="22"/>
                <w:highlight w:val="none"/>
              </w:rPr>
            </w:pPr>
          </w:p>
        </w:tc>
        <w:tc>
          <w:tcPr>
            <w:tcW w:w="1502" w:type="dxa"/>
            <w:vMerge w:val="continue"/>
            <w:noWrap w:val="0"/>
            <w:vAlign w:val="top"/>
          </w:tcPr>
          <w:p w14:paraId="7BD267A4">
            <w:pPr>
              <w:spacing w:line="480" w:lineRule="exact"/>
              <w:rPr>
                <w:rFonts w:hint="default" w:ascii="Times New Roman" w:hAnsi="Times New Roman" w:eastAsia="新宋体" w:cs="Times New Roman"/>
                <w:color w:val="auto"/>
                <w:sz w:val="22"/>
                <w:szCs w:val="22"/>
                <w:highlight w:val="none"/>
              </w:rPr>
            </w:pPr>
          </w:p>
        </w:tc>
        <w:tc>
          <w:tcPr>
            <w:tcW w:w="4064" w:type="dxa"/>
            <w:gridSpan w:val="4"/>
            <w:vMerge w:val="continue"/>
            <w:noWrap w:val="0"/>
            <w:vAlign w:val="top"/>
          </w:tcPr>
          <w:p w14:paraId="49ABC4EE">
            <w:pPr>
              <w:spacing w:line="480" w:lineRule="exact"/>
              <w:rPr>
                <w:rFonts w:hint="default" w:ascii="Times New Roman" w:hAnsi="Times New Roman" w:eastAsia="新宋体" w:cs="Times New Roman"/>
                <w:color w:val="auto"/>
                <w:sz w:val="22"/>
                <w:szCs w:val="22"/>
                <w:highlight w:val="none"/>
              </w:rPr>
            </w:pPr>
          </w:p>
        </w:tc>
      </w:tr>
      <w:tr w14:paraId="55EB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trPr>
        <w:tc>
          <w:tcPr>
            <w:tcW w:w="1227" w:type="dxa"/>
            <w:vMerge w:val="continue"/>
            <w:noWrap w:val="0"/>
            <w:vAlign w:val="top"/>
          </w:tcPr>
          <w:p w14:paraId="6235A3D5">
            <w:pPr>
              <w:spacing w:line="480" w:lineRule="exact"/>
              <w:rPr>
                <w:rFonts w:hint="default" w:ascii="Times New Roman" w:hAnsi="Times New Roman" w:eastAsia="新宋体" w:cs="Times New Roman"/>
                <w:color w:val="auto"/>
                <w:sz w:val="22"/>
                <w:szCs w:val="22"/>
                <w:highlight w:val="none"/>
              </w:rPr>
            </w:pPr>
          </w:p>
        </w:tc>
        <w:tc>
          <w:tcPr>
            <w:tcW w:w="1115" w:type="dxa"/>
            <w:vMerge w:val="continue"/>
            <w:noWrap w:val="0"/>
            <w:vAlign w:val="top"/>
          </w:tcPr>
          <w:p w14:paraId="34F59C81">
            <w:pPr>
              <w:spacing w:line="480" w:lineRule="exact"/>
              <w:rPr>
                <w:rFonts w:hint="default" w:ascii="Times New Roman" w:hAnsi="Times New Roman" w:eastAsia="新宋体" w:cs="Times New Roman"/>
                <w:color w:val="auto"/>
                <w:sz w:val="22"/>
                <w:szCs w:val="22"/>
                <w:highlight w:val="none"/>
              </w:rPr>
            </w:pPr>
          </w:p>
        </w:tc>
        <w:tc>
          <w:tcPr>
            <w:tcW w:w="1689" w:type="dxa"/>
            <w:vMerge w:val="continue"/>
            <w:noWrap w:val="0"/>
            <w:vAlign w:val="top"/>
          </w:tcPr>
          <w:p w14:paraId="42ABAF03">
            <w:pPr>
              <w:spacing w:line="480" w:lineRule="exact"/>
              <w:rPr>
                <w:rFonts w:hint="default" w:ascii="Times New Roman" w:hAnsi="Times New Roman" w:eastAsia="新宋体" w:cs="Times New Roman"/>
                <w:color w:val="auto"/>
                <w:sz w:val="22"/>
                <w:szCs w:val="22"/>
                <w:highlight w:val="none"/>
              </w:rPr>
            </w:pPr>
          </w:p>
        </w:tc>
        <w:tc>
          <w:tcPr>
            <w:tcW w:w="728" w:type="dxa"/>
            <w:vMerge w:val="continue"/>
            <w:noWrap w:val="0"/>
            <w:vAlign w:val="top"/>
          </w:tcPr>
          <w:p w14:paraId="47B3D453">
            <w:pPr>
              <w:spacing w:line="480" w:lineRule="exact"/>
              <w:rPr>
                <w:rFonts w:hint="default" w:ascii="Times New Roman" w:hAnsi="Times New Roman" w:eastAsia="新宋体" w:cs="Times New Roman"/>
                <w:color w:val="auto"/>
                <w:sz w:val="22"/>
                <w:szCs w:val="22"/>
                <w:highlight w:val="none"/>
              </w:rPr>
            </w:pPr>
          </w:p>
        </w:tc>
        <w:tc>
          <w:tcPr>
            <w:tcW w:w="1487" w:type="dxa"/>
            <w:gridSpan w:val="2"/>
            <w:noWrap w:val="0"/>
            <w:vAlign w:val="top"/>
          </w:tcPr>
          <w:p w14:paraId="411533BB">
            <w:pPr>
              <w:spacing w:line="480" w:lineRule="exac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非生产性</w:t>
            </w:r>
          </w:p>
        </w:tc>
        <w:tc>
          <w:tcPr>
            <w:tcW w:w="1488" w:type="dxa"/>
            <w:noWrap w:val="0"/>
            <w:vAlign w:val="top"/>
          </w:tcPr>
          <w:p w14:paraId="338033D8">
            <w:pPr>
              <w:spacing w:line="480" w:lineRule="exact"/>
              <w:ind w:left="220" w:hanging="220" w:hangingChars="100"/>
              <w:jc w:val="right"/>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万元</w:t>
            </w:r>
          </w:p>
        </w:tc>
        <w:tc>
          <w:tcPr>
            <w:tcW w:w="1488" w:type="dxa"/>
            <w:vMerge w:val="continue"/>
            <w:noWrap w:val="0"/>
            <w:vAlign w:val="top"/>
          </w:tcPr>
          <w:p w14:paraId="65A3C68D">
            <w:pPr>
              <w:spacing w:line="480" w:lineRule="exact"/>
              <w:rPr>
                <w:rFonts w:hint="default" w:ascii="Times New Roman" w:hAnsi="Times New Roman" w:eastAsia="新宋体" w:cs="Times New Roman"/>
                <w:color w:val="auto"/>
                <w:sz w:val="22"/>
                <w:szCs w:val="22"/>
                <w:highlight w:val="none"/>
              </w:rPr>
            </w:pPr>
          </w:p>
        </w:tc>
        <w:tc>
          <w:tcPr>
            <w:tcW w:w="1502" w:type="dxa"/>
            <w:vMerge w:val="continue"/>
            <w:noWrap w:val="0"/>
            <w:vAlign w:val="top"/>
          </w:tcPr>
          <w:p w14:paraId="63CC559D">
            <w:pPr>
              <w:spacing w:line="480" w:lineRule="exact"/>
              <w:rPr>
                <w:rFonts w:hint="default" w:ascii="Times New Roman" w:hAnsi="Times New Roman" w:eastAsia="新宋体" w:cs="Times New Roman"/>
                <w:color w:val="auto"/>
                <w:sz w:val="22"/>
                <w:szCs w:val="22"/>
                <w:highlight w:val="none"/>
              </w:rPr>
            </w:pPr>
          </w:p>
        </w:tc>
        <w:tc>
          <w:tcPr>
            <w:tcW w:w="4064" w:type="dxa"/>
            <w:gridSpan w:val="4"/>
            <w:vMerge w:val="continue"/>
            <w:noWrap w:val="0"/>
            <w:vAlign w:val="top"/>
          </w:tcPr>
          <w:p w14:paraId="134292C5">
            <w:pPr>
              <w:spacing w:line="480" w:lineRule="exact"/>
              <w:rPr>
                <w:rFonts w:hint="default" w:ascii="Times New Roman" w:hAnsi="Times New Roman" w:eastAsia="新宋体" w:cs="Times New Roman"/>
                <w:color w:val="auto"/>
                <w:sz w:val="22"/>
                <w:szCs w:val="22"/>
                <w:highlight w:val="none"/>
              </w:rPr>
            </w:pPr>
          </w:p>
        </w:tc>
      </w:tr>
    </w:tbl>
    <w:p w14:paraId="02F98192">
      <w:pPr>
        <w:spacing w:line="460" w:lineRule="exact"/>
        <w:rPr>
          <w:rFonts w:hint="default" w:ascii="Times New Roman" w:hAnsi="Times New Roman" w:eastAsia="新宋体" w:cs="Times New Roman"/>
          <w:color w:val="auto"/>
          <w:sz w:val="22"/>
          <w:szCs w:val="22"/>
          <w:highlight w:val="none"/>
        </w:rPr>
        <w:sectPr>
          <w:pgSz w:w="16840" w:h="11907" w:orient="landscape"/>
          <w:pgMar w:top="1134" w:right="1134" w:bottom="1134" w:left="1134" w:header="851" w:footer="992" w:gutter="0"/>
          <w:pgNumType w:fmt="decimal"/>
          <w:cols w:space="720" w:num="1"/>
          <w:titlePg/>
          <w:docGrid w:linePitch="312" w:charSpace="0"/>
        </w:sectPr>
      </w:pPr>
    </w:p>
    <w:p w14:paraId="70096B1F">
      <w:pPr>
        <w:spacing w:line="460" w:lineRule="exact"/>
        <w:jc w:val="center"/>
        <w:outlineLvl w:val="3"/>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8"/>
          <w:szCs w:val="28"/>
          <w:highlight w:val="none"/>
          <w:lang w:val="en-US" w:eastAsia="zh-CN"/>
        </w:rPr>
        <w:t>3、</w:t>
      </w:r>
      <w:r>
        <w:rPr>
          <w:rFonts w:hint="default" w:ascii="Times New Roman" w:hAnsi="Times New Roman" w:eastAsia="新宋体" w:cs="Times New Roman"/>
          <w:b/>
          <w:bCs/>
          <w:color w:val="auto"/>
          <w:sz w:val="28"/>
          <w:szCs w:val="28"/>
          <w:highlight w:val="none"/>
        </w:rPr>
        <w:t>偏离表</w:t>
      </w:r>
    </w:p>
    <w:p w14:paraId="61FBC1CC">
      <w:pPr>
        <w:spacing w:line="560" w:lineRule="exact"/>
        <w:ind w:firstLine="433" w:firstLineChars="196"/>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color w:val="auto"/>
          <w:sz w:val="22"/>
          <w:szCs w:val="22"/>
          <w:highlight w:val="none"/>
        </w:rPr>
        <w:t>项目名称：                                          项目编号：</w:t>
      </w:r>
    </w:p>
    <w:tbl>
      <w:tblPr>
        <w:tblStyle w:val="30"/>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4679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noWrap w:val="0"/>
            <w:vAlign w:val="center"/>
          </w:tcPr>
          <w:p w14:paraId="499CB6A6">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序  号</w:t>
            </w:r>
          </w:p>
        </w:tc>
        <w:tc>
          <w:tcPr>
            <w:tcW w:w="3687" w:type="dxa"/>
            <w:shd w:val="clear" w:color="auto" w:fill="FFFFFF"/>
            <w:noWrap w:val="0"/>
            <w:vAlign w:val="center"/>
          </w:tcPr>
          <w:p w14:paraId="6FFCE45F">
            <w:pPr>
              <w:jc w:val="center"/>
              <w:rPr>
                <w:rFonts w:hint="default" w:ascii="Times New Roman" w:hAnsi="Times New Roman" w:eastAsia="新宋体" w:cs="Times New Roman"/>
                <w:b/>
                <w:color w:val="auto"/>
                <w:sz w:val="22"/>
                <w:szCs w:val="22"/>
                <w:highlight w:val="none"/>
              </w:rPr>
            </w:pPr>
            <w:r>
              <w:rPr>
                <w:rFonts w:hint="eastAsia" w:ascii="Times New Roman" w:hAnsi="Times New Roman" w:eastAsia="新宋体" w:cs="Times New Roman"/>
                <w:b/>
                <w:color w:val="auto"/>
                <w:sz w:val="22"/>
                <w:szCs w:val="22"/>
                <w:highlight w:val="none"/>
                <w:lang w:val="en-US" w:eastAsia="zh-CN"/>
              </w:rPr>
              <w:t>谈判</w:t>
            </w:r>
            <w:r>
              <w:rPr>
                <w:rFonts w:hint="default" w:ascii="Times New Roman" w:hAnsi="Times New Roman" w:eastAsia="新宋体" w:cs="Times New Roman"/>
                <w:b/>
                <w:color w:val="auto"/>
                <w:sz w:val="22"/>
                <w:szCs w:val="22"/>
                <w:highlight w:val="none"/>
              </w:rPr>
              <w:t>文件</w:t>
            </w:r>
          </w:p>
          <w:p w14:paraId="5DCFD27A">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规格要求</w:t>
            </w:r>
          </w:p>
        </w:tc>
        <w:tc>
          <w:tcPr>
            <w:tcW w:w="3402" w:type="dxa"/>
            <w:shd w:val="clear" w:color="auto" w:fill="FFFFFF"/>
            <w:noWrap w:val="0"/>
            <w:vAlign w:val="center"/>
          </w:tcPr>
          <w:p w14:paraId="4458238E">
            <w:pPr>
              <w:jc w:val="center"/>
              <w:rPr>
                <w:rFonts w:hint="default" w:ascii="Times New Roman" w:hAnsi="Times New Roman" w:eastAsia="新宋体" w:cs="Times New Roman"/>
                <w:b/>
                <w:color w:val="auto"/>
                <w:sz w:val="22"/>
                <w:szCs w:val="22"/>
                <w:highlight w:val="none"/>
              </w:rPr>
            </w:pPr>
            <w:r>
              <w:rPr>
                <w:rFonts w:hint="eastAsia" w:ascii="Times New Roman" w:hAnsi="Times New Roman" w:eastAsia="新宋体" w:cs="Times New Roman"/>
                <w:b/>
                <w:color w:val="auto"/>
                <w:sz w:val="22"/>
                <w:szCs w:val="22"/>
                <w:highlight w:val="none"/>
                <w:lang w:val="en-US" w:eastAsia="zh-CN"/>
              </w:rPr>
              <w:t>谈判响应</w:t>
            </w:r>
            <w:r>
              <w:rPr>
                <w:rFonts w:hint="default" w:ascii="Times New Roman" w:hAnsi="Times New Roman" w:eastAsia="新宋体" w:cs="Times New Roman"/>
                <w:b/>
                <w:color w:val="auto"/>
                <w:sz w:val="22"/>
                <w:szCs w:val="22"/>
                <w:highlight w:val="none"/>
              </w:rPr>
              <w:t>文件</w:t>
            </w:r>
          </w:p>
          <w:p w14:paraId="1FC81F63">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对应规格</w:t>
            </w:r>
          </w:p>
        </w:tc>
        <w:tc>
          <w:tcPr>
            <w:tcW w:w="1580" w:type="dxa"/>
            <w:shd w:val="clear" w:color="auto" w:fill="FFFFFF"/>
            <w:noWrap w:val="0"/>
            <w:vAlign w:val="center"/>
          </w:tcPr>
          <w:p w14:paraId="7A824462">
            <w:pPr>
              <w:jc w:val="center"/>
              <w:rPr>
                <w:rFonts w:hint="default" w:ascii="Times New Roman" w:hAnsi="Times New Roman" w:eastAsia="新宋体" w:cs="Times New Roman"/>
                <w:b/>
                <w:color w:val="auto"/>
                <w:sz w:val="22"/>
                <w:szCs w:val="22"/>
                <w:highlight w:val="none"/>
              </w:rPr>
            </w:pPr>
            <w:r>
              <w:rPr>
                <w:rFonts w:hint="default" w:ascii="Times New Roman" w:hAnsi="Times New Roman" w:eastAsia="新宋体" w:cs="Times New Roman"/>
                <w:b/>
                <w:color w:val="auto"/>
                <w:sz w:val="22"/>
                <w:szCs w:val="22"/>
                <w:highlight w:val="none"/>
              </w:rPr>
              <w:t>说   明</w:t>
            </w:r>
          </w:p>
        </w:tc>
      </w:tr>
      <w:tr w14:paraId="071D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noWrap w:val="0"/>
            <w:vAlign w:val="center"/>
          </w:tcPr>
          <w:p w14:paraId="035C4CF7">
            <w:pPr>
              <w:ind w:firstLine="220" w:firstLineChars="1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w:t>
            </w:r>
          </w:p>
        </w:tc>
        <w:tc>
          <w:tcPr>
            <w:tcW w:w="3687" w:type="dxa"/>
            <w:noWrap w:val="0"/>
            <w:vAlign w:val="center"/>
          </w:tcPr>
          <w:p w14:paraId="3429C9AE">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683FB614">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5D754DD9">
            <w:pPr>
              <w:jc w:val="center"/>
              <w:rPr>
                <w:rFonts w:hint="default" w:ascii="Times New Roman" w:hAnsi="Times New Roman" w:eastAsia="新宋体" w:cs="Times New Roman"/>
                <w:color w:val="auto"/>
                <w:sz w:val="22"/>
                <w:szCs w:val="22"/>
                <w:highlight w:val="none"/>
              </w:rPr>
            </w:pPr>
          </w:p>
        </w:tc>
      </w:tr>
      <w:tr w14:paraId="0FE4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29472E96">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098E99A5">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0C81D25F">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37C634F1">
            <w:pPr>
              <w:jc w:val="center"/>
              <w:rPr>
                <w:rFonts w:hint="default" w:ascii="Times New Roman" w:hAnsi="Times New Roman" w:eastAsia="新宋体" w:cs="Times New Roman"/>
                <w:color w:val="auto"/>
                <w:sz w:val="22"/>
                <w:szCs w:val="22"/>
                <w:highlight w:val="none"/>
              </w:rPr>
            </w:pPr>
          </w:p>
        </w:tc>
      </w:tr>
      <w:tr w14:paraId="2F32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00FBE67A">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59F1D239">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56B74EA2">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79A4EC33">
            <w:pPr>
              <w:jc w:val="center"/>
              <w:rPr>
                <w:rFonts w:hint="default" w:ascii="Times New Roman" w:hAnsi="Times New Roman" w:eastAsia="新宋体" w:cs="Times New Roman"/>
                <w:color w:val="auto"/>
                <w:sz w:val="22"/>
                <w:szCs w:val="22"/>
                <w:highlight w:val="none"/>
              </w:rPr>
            </w:pPr>
          </w:p>
        </w:tc>
      </w:tr>
      <w:tr w14:paraId="01F7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4FA9C86E">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390A8D73">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621A8DFB">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50149B91">
            <w:pPr>
              <w:jc w:val="center"/>
              <w:rPr>
                <w:rFonts w:hint="default" w:ascii="Times New Roman" w:hAnsi="Times New Roman" w:eastAsia="新宋体" w:cs="Times New Roman"/>
                <w:color w:val="auto"/>
                <w:sz w:val="22"/>
                <w:szCs w:val="22"/>
                <w:highlight w:val="none"/>
              </w:rPr>
            </w:pPr>
          </w:p>
        </w:tc>
      </w:tr>
      <w:tr w14:paraId="473B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4E610566">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721F8C6B">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6B4A3191">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79F04597">
            <w:pPr>
              <w:jc w:val="center"/>
              <w:rPr>
                <w:rFonts w:hint="default" w:ascii="Times New Roman" w:hAnsi="Times New Roman" w:eastAsia="新宋体" w:cs="Times New Roman"/>
                <w:color w:val="auto"/>
                <w:sz w:val="22"/>
                <w:szCs w:val="22"/>
                <w:highlight w:val="none"/>
              </w:rPr>
            </w:pPr>
          </w:p>
        </w:tc>
      </w:tr>
      <w:tr w14:paraId="653D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05FA42C6">
            <w:pPr>
              <w:ind w:firstLine="220" w:firstLineChars="100"/>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w:t>
            </w:r>
          </w:p>
        </w:tc>
        <w:tc>
          <w:tcPr>
            <w:tcW w:w="3687" w:type="dxa"/>
            <w:noWrap w:val="0"/>
            <w:vAlign w:val="center"/>
          </w:tcPr>
          <w:p w14:paraId="0C73B4B3">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5A3CEDA3">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21E9E222">
            <w:pPr>
              <w:jc w:val="center"/>
              <w:rPr>
                <w:rFonts w:hint="default" w:ascii="Times New Roman" w:hAnsi="Times New Roman" w:eastAsia="新宋体" w:cs="Times New Roman"/>
                <w:color w:val="auto"/>
                <w:sz w:val="22"/>
                <w:szCs w:val="22"/>
                <w:highlight w:val="none"/>
              </w:rPr>
            </w:pPr>
          </w:p>
        </w:tc>
      </w:tr>
      <w:tr w14:paraId="7D12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0453257E">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767E06D0">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33187AAA">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611FD430">
            <w:pPr>
              <w:jc w:val="center"/>
              <w:rPr>
                <w:rFonts w:hint="default" w:ascii="Times New Roman" w:hAnsi="Times New Roman" w:eastAsia="新宋体" w:cs="Times New Roman"/>
                <w:color w:val="auto"/>
                <w:sz w:val="22"/>
                <w:szCs w:val="22"/>
                <w:highlight w:val="none"/>
              </w:rPr>
            </w:pPr>
          </w:p>
        </w:tc>
      </w:tr>
      <w:tr w14:paraId="4F4D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39AF575C">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3C6D258F">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2EA704CF">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67375F09">
            <w:pPr>
              <w:jc w:val="center"/>
              <w:rPr>
                <w:rFonts w:hint="default" w:ascii="Times New Roman" w:hAnsi="Times New Roman" w:eastAsia="新宋体" w:cs="Times New Roman"/>
                <w:color w:val="auto"/>
                <w:sz w:val="22"/>
                <w:szCs w:val="22"/>
                <w:highlight w:val="none"/>
              </w:rPr>
            </w:pPr>
          </w:p>
        </w:tc>
      </w:tr>
      <w:tr w14:paraId="474F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3ECC0CB8">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66262A58">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7C714B26">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568F0062">
            <w:pPr>
              <w:jc w:val="center"/>
              <w:rPr>
                <w:rFonts w:hint="default" w:ascii="Times New Roman" w:hAnsi="Times New Roman" w:eastAsia="新宋体" w:cs="Times New Roman"/>
                <w:color w:val="auto"/>
                <w:sz w:val="22"/>
                <w:szCs w:val="22"/>
                <w:highlight w:val="none"/>
              </w:rPr>
            </w:pPr>
          </w:p>
        </w:tc>
      </w:tr>
      <w:tr w14:paraId="3453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2624A210">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628B5EE0">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49FA96B6">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4EF8A40F">
            <w:pPr>
              <w:jc w:val="center"/>
              <w:rPr>
                <w:rFonts w:hint="default" w:ascii="Times New Roman" w:hAnsi="Times New Roman" w:eastAsia="新宋体" w:cs="Times New Roman"/>
                <w:color w:val="auto"/>
                <w:sz w:val="22"/>
                <w:szCs w:val="22"/>
                <w:highlight w:val="none"/>
              </w:rPr>
            </w:pPr>
          </w:p>
        </w:tc>
      </w:tr>
      <w:tr w14:paraId="08FF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noWrap w:val="0"/>
            <w:vAlign w:val="center"/>
          </w:tcPr>
          <w:p w14:paraId="1671BD7B">
            <w:pPr>
              <w:jc w:val="center"/>
              <w:rPr>
                <w:rFonts w:hint="default" w:ascii="Times New Roman" w:hAnsi="Times New Roman" w:eastAsia="新宋体" w:cs="Times New Roman"/>
                <w:color w:val="auto"/>
                <w:sz w:val="22"/>
                <w:szCs w:val="22"/>
                <w:highlight w:val="none"/>
              </w:rPr>
            </w:pPr>
          </w:p>
        </w:tc>
        <w:tc>
          <w:tcPr>
            <w:tcW w:w="3687" w:type="dxa"/>
            <w:noWrap w:val="0"/>
            <w:vAlign w:val="center"/>
          </w:tcPr>
          <w:p w14:paraId="427D2F12">
            <w:pPr>
              <w:jc w:val="center"/>
              <w:rPr>
                <w:rFonts w:hint="default" w:ascii="Times New Roman" w:hAnsi="Times New Roman" w:eastAsia="新宋体" w:cs="Times New Roman"/>
                <w:color w:val="auto"/>
                <w:sz w:val="22"/>
                <w:szCs w:val="22"/>
                <w:highlight w:val="none"/>
              </w:rPr>
            </w:pPr>
          </w:p>
        </w:tc>
        <w:tc>
          <w:tcPr>
            <w:tcW w:w="3402" w:type="dxa"/>
            <w:noWrap w:val="0"/>
            <w:vAlign w:val="center"/>
          </w:tcPr>
          <w:p w14:paraId="164A05A7">
            <w:pPr>
              <w:jc w:val="center"/>
              <w:rPr>
                <w:rFonts w:hint="default" w:ascii="Times New Roman" w:hAnsi="Times New Roman" w:eastAsia="新宋体" w:cs="Times New Roman"/>
                <w:color w:val="auto"/>
                <w:sz w:val="22"/>
                <w:szCs w:val="22"/>
                <w:highlight w:val="none"/>
              </w:rPr>
            </w:pPr>
          </w:p>
        </w:tc>
        <w:tc>
          <w:tcPr>
            <w:tcW w:w="1580" w:type="dxa"/>
            <w:noWrap w:val="0"/>
            <w:vAlign w:val="center"/>
          </w:tcPr>
          <w:p w14:paraId="1E1E927D">
            <w:pPr>
              <w:jc w:val="center"/>
              <w:rPr>
                <w:rFonts w:hint="default" w:ascii="Times New Roman" w:hAnsi="Times New Roman" w:eastAsia="新宋体" w:cs="Times New Roman"/>
                <w:color w:val="auto"/>
                <w:sz w:val="22"/>
                <w:szCs w:val="22"/>
                <w:highlight w:val="none"/>
              </w:rPr>
            </w:pPr>
          </w:p>
        </w:tc>
      </w:tr>
    </w:tbl>
    <w:p w14:paraId="39077E42">
      <w:pPr>
        <w:pStyle w:val="19"/>
        <w:spacing w:line="400" w:lineRule="atLeast"/>
        <w:ind w:left="537" w:hanging="537" w:hangingChars="243"/>
        <w:rPr>
          <w:rFonts w:hint="default" w:ascii="Times New Roman" w:hAnsi="Times New Roman" w:eastAsia="新宋体" w:cs="Times New Roman"/>
          <w:color w:val="auto"/>
          <w:sz w:val="22"/>
          <w:szCs w:val="22"/>
          <w:highlight w:val="none"/>
        </w:rPr>
      </w:pPr>
      <w:r>
        <w:rPr>
          <w:rFonts w:hint="default" w:ascii="Times New Roman" w:hAnsi="Times New Roman" w:eastAsia="新宋体" w:cs="Times New Roman"/>
          <w:color w:val="auto"/>
          <w:sz w:val="22"/>
          <w:szCs w:val="22"/>
          <w:highlight w:val="none"/>
        </w:rPr>
        <w:t xml:space="preserve"> 注：如有偏离，必须在偏离表中进行详细对比说明并注明正偏离（负偏离），如不说明偏离情况，视为完全响应</w:t>
      </w:r>
      <w:r>
        <w:rPr>
          <w:rFonts w:hint="default" w:ascii="Times New Roman" w:hAnsi="Times New Roman" w:eastAsia="新宋体" w:cs="Times New Roman"/>
          <w:color w:val="auto"/>
          <w:sz w:val="22"/>
          <w:szCs w:val="22"/>
          <w:highlight w:val="none"/>
          <w:lang w:eastAsia="zh-CN"/>
        </w:rPr>
        <w:t>谈判文件</w:t>
      </w:r>
      <w:r>
        <w:rPr>
          <w:rFonts w:hint="default" w:ascii="Times New Roman" w:hAnsi="Times New Roman" w:eastAsia="新宋体" w:cs="Times New Roman"/>
          <w:color w:val="auto"/>
          <w:sz w:val="22"/>
          <w:szCs w:val="22"/>
          <w:highlight w:val="none"/>
        </w:rPr>
        <w:t>要求无偏离。</w:t>
      </w:r>
    </w:p>
    <w:p w14:paraId="30CD7D76">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谈判供应商全称（盖章）：</w:t>
      </w:r>
    </w:p>
    <w:p w14:paraId="793F8C6E">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谈判供应商代表（签字）：</w:t>
      </w:r>
    </w:p>
    <w:p w14:paraId="11F5F4A4">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日 期：  年  月  日</w:t>
      </w:r>
    </w:p>
    <w:p w14:paraId="3165D365">
      <w:pPr>
        <w:numPr>
          <w:ilvl w:val="0"/>
          <w:numId w:val="0"/>
        </w:numPr>
        <w:spacing w:line="460" w:lineRule="exact"/>
        <w:jc w:val="center"/>
        <w:outlineLvl w:val="3"/>
        <w:rPr>
          <w:rFonts w:hint="default" w:ascii="Times New Roman" w:hAnsi="Times New Roman" w:eastAsia="新宋体" w:cs="Times New Roman"/>
          <w:b/>
          <w:bCs/>
          <w:color w:val="auto"/>
          <w:sz w:val="28"/>
          <w:szCs w:val="28"/>
          <w:highlight w:val="none"/>
          <w:lang w:val="en-US" w:eastAsia="zh-CN"/>
        </w:rPr>
      </w:pPr>
      <w:r>
        <w:rPr>
          <w:rFonts w:hint="default" w:ascii="Times New Roman" w:hAnsi="Times New Roman" w:eastAsia="新宋体" w:cs="Times New Roman"/>
          <w:bCs/>
          <w:color w:val="auto"/>
          <w:sz w:val="22"/>
          <w:szCs w:val="22"/>
          <w:highlight w:val="none"/>
        </w:rPr>
        <w:br w:type="page"/>
      </w:r>
      <w:r>
        <w:rPr>
          <w:rFonts w:hint="eastAsia" w:ascii="Times New Roman" w:hAnsi="Times New Roman" w:eastAsia="新宋体" w:cs="Times New Roman"/>
          <w:b/>
          <w:bCs/>
          <w:color w:val="auto"/>
          <w:sz w:val="28"/>
          <w:szCs w:val="28"/>
          <w:highlight w:val="none"/>
          <w:lang w:val="en-US" w:eastAsia="zh-CN"/>
        </w:rPr>
        <w:t>4、</w:t>
      </w:r>
      <w:r>
        <w:rPr>
          <w:rFonts w:hint="default" w:ascii="Times New Roman" w:hAnsi="Times New Roman" w:eastAsia="新宋体" w:cs="Times New Roman"/>
          <w:b/>
          <w:bCs/>
          <w:color w:val="auto"/>
          <w:sz w:val="28"/>
          <w:szCs w:val="28"/>
          <w:highlight w:val="none"/>
          <w:lang w:val="en-US" w:eastAsia="zh-CN"/>
        </w:rPr>
        <w:t>供货清单</w:t>
      </w:r>
    </w:p>
    <w:p w14:paraId="53D0FA43">
      <w:pPr>
        <w:numPr>
          <w:ilvl w:val="0"/>
          <w:numId w:val="0"/>
        </w:numPr>
        <w:spacing w:line="440" w:lineRule="exact"/>
        <w:jc w:val="center"/>
        <w:rPr>
          <w:rFonts w:hint="default" w:ascii="Times New Roman" w:hAnsi="Times New Roman" w:eastAsia="新宋体" w:cs="Times New Roman"/>
          <w:b/>
          <w:bCs/>
          <w:color w:val="auto"/>
          <w:sz w:val="28"/>
          <w:szCs w:val="28"/>
          <w:highlight w:val="none"/>
          <w:lang w:val="en-US" w:eastAsia="zh-CN"/>
        </w:rPr>
      </w:pPr>
      <w:r>
        <w:rPr>
          <w:rFonts w:hint="eastAsia" w:ascii="Times New Roman" w:hAnsi="Times New Roman" w:eastAsia="新宋体" w:cs="Times New Roman"/>
          <w:b/>
          <w:bCs/>
          <w:color w:val="auto"/>
          <w:sz w:val="28"/>
          <w:szCs w:val="28"/>
          <w:highlight w:val="none"/>
          <w:lang w:val="en-US" w:eastAsia="zh-CN"/>
        </w:rPr>
        <w:t>（1）</w:t>
      </w:r>
      <w:r>
        <w:rPr>
          <w:rFonts w:hint="default" w:ascii="Times New Roman" w:hAnsi="Times New Roman" w:eastAsia="新宋体" w:cs="Times New Roman"/>
          <w:b/>
          <w:bCs/>
          <w:color w:val="auto"/>
          <w:sz w:val="28"/>
          <w:szCs w:val="28"/>
          <w:highlight w:val="none"/>
          <w:lang w:val="en-US" w:eastAsia="zh-CN"/>
        </w:rPr>
        <w:t>成套供货清单（或详细配置清单）</w:t>
      </w:r>
    </w:p>
    <w:p w14:paraId="7C49EBFA">
      <w:pPr>
        <w:bidi w:val="0"/>
        <w:rPr>
          <w:rFonts w:hint="default" w:ascii="Times New Roman" w:hAnsi="Times New Roman" w:eastAsia="新宋体" w:cs="Times New Roman"/>
          <w:color w:val="auto"/>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5B4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3B077AA8">
            <w:pPr>
              <w:spacing w:line="44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序号</w:t>
            </w:r>
          </w:p>
        </w:tc>
        <w:tc>
          <w:tcPr>
            <w:tcW w:w="1260" w:type="dxa"/>
            <w:shd w:val="clear" w:color="auto" w:fill="D9D9D9"/>
            <w:noWrap w:val="0"/>
            <w:vAlign w:val="center"/>
          </w:tcPr>
          <w:p w14:paraId="0071EB0B">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名  称</w:t>
            </w:r>
          </w:p>
        </w:tc>
        <w:tc>
          <w:tcPr>
            <w:tcW w:w="1980" w:type="dxa"/>
            <w:shd w:val="clear" w:color="auto" w:fill="D9D9D9"/>
            <w:noWrap w:val="0"/>
            <w:vAlign w:val="center"/>
          </w:tcPr>
          <w:p w14:paraId="54D8710C">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品牌、规格型号</w:t>
            </w:r>
          </w:p>
        </w:tc>
        <w:tc>
          <w:tcPr>
            <w:tcW w:w="720" w:type="dxa"/>
            <w:shd w:val="clear" w:color="auto" w:fill="D9D9D9"/>
            <w:noWrap w:val="0"/>
            <w:vAlign w:val="center"/>
          </w:tcPr>
          <w:p w14:paraId="4467E5EA">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单位</w:t>
            </w:r>
          </w:p>
        </w:tc>
        <w:tc>
          <w:tcPr>
            <w:tcW w:w="900" w:type="dxa"/>
            <w:shd w:val="clear" w:color="auto" w:fill="D9D9D9"/>
            <w:noWrap w:val="0"/>
            <w:vAlign w:val="center"/>
          </w:tcPr>
          <w:p w14:paraId="7429DFD3">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数量</w:t>
            </w:r>
          </w:p>
        </w:tc>
        <w:tc>
          <w:tcPr>
            <w:tcW w:w="1440" w:type="dxa"/>
            <w:shd w:val="clear" w:color="auto" w:fill="D9D9D9"/>
            <w:noWrap w:val="0"/>
            <w:vAlign w:val="center"/>
          </w:tcPr>
          <w:p w14:paraId="12458698">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原产地</w:t>
            </w:r>
          </w:p>
        </w:tc>
        <w:tc>
          <w:tcPr>
            <w:tcW w:w="1440" w:type="dxa"/>
            <w:shd w:val="clear" w:color="auto" w:fill="D9D9D9"/>
            <w:noWrap w:val="0"/>
            <w:vAlign w:val="center"/>
          </w:tcPr>
          <w:p w14:paraId="72381BD3">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制造商</w:t>
            </w:r>
          </w:p>
        </w:tc>
        <w:tc>
          <w:tcPr>
            <w:tcW w:w="1080" w:type="dxa"/>
            <w:shd w:val="clear" w:color="auto" w:fill="D9D9D9"/>
            <w:noWrap w:val="0"/>
            <w:vAlign w:val="center"/>
          </w:tcPr>
          <w:p w14:paraId="1B69CBD4">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质保期</w:t>
            </w:r>
          </w:p>
        </w:tc>
      </w:tr>
      <w:tr w14:paraId="5781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6886C8A">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719D2360">
            <w:pPr>
              <w:spacing w:line="380" w:lineRule="exact"/>
              <w:jc w:val="center"/>
              <w:rPr>
                <w:rFonts w:hint="default" w:ascii="Times New Roman" w:hAnsi="Times New Roman" w:eastAsia="新宋体" w:cs="Times New Roman"/>
                <w:b/>
                <w:bCs/>
                <w:color w:val="auto"/>
                <w:sz w:val="22"/>
                <w:szCs w:val="22"/>
                <w:highlight w:val="none"/>
              </w:rPr>
            </w:pPr>
          </w:p>
        </w:tc>
        <w:tc>
          <w:tcPr>
            <w:tcW w:w="1980" w:type="dxa"/>
            <w:noWrap w:val="0"/>
            <w:vAlign w:val="center"/>
          </w:tcPr>
          <w:p w14:paraId="04725673">
            <w:pPr>
              <w:spacing w:line="380" w:lineRule="exact"/>
              <w:jc w:val="center"/>
              <w:rPr>
                <w:rFonts w:hint="default" w:ascii="Times New Roman" w:hAnsi="Times New Roman" w:eastAsia="新宋体" w:cs="Times New Roman"/>
                <w:b/>
                <w:bCs/>
                <w:color w:val="auto"/>
                <w:sz w:val="22"/>
                <w:szCs w:val="22"/>
                <w:highlight w:val="none"/>
              </w:rPr>
            </w:pPr>
          </w:p>
        </w:tc>
        <w:tc>
          <w:tcPr>
            <w:tcW w:w="720" w:type="dxa"/>
            <w:noWrap w:val="0"/>
            <w:vAlign w:val="center"/>
          </w:tcPr>
          <w:p w14:paraId="75651FC9">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423D6DF2">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47C230A6">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6DF635A7">
            <w:pPr>
              <w:spacing w:line="380" w:lineRule="exact"/>
              <w:jc w:val="center"/>
              <w:rPr>
                <w:rFonts w:hint="default" w:ascii="Times New Roman" w:hAnsi="Times New Roman" w:eastAsia="新宋体" w:cs="Times New Roman"/>
                <w:b/>
                <w:bCs/>
                <w:color w:val="auto"/>
                <w:sz w:val="22"/>
                <w:szCs w:val="22"/>
                <w:highlight w:val="none"/>
              </w:rPr>
            </w:pPr>
          </w:p>
        </w:tc>
        <w:tc>
          <w:tcPr>
            <w:tcW w:w="1080" w:type="dxa"/>
            <w:noWrap w:val="0"/>
            <w:vAlign w:val="center"/>
          </w:tcPr>
          <w:p w14:paraId="3548E5C6">
            <w:pPr>
              <w:spacing w:line="380" w:lineRule="exact"/>
              <w:jc w:val="center"/>
              <w:rPr>
                <w:rFonts w:hint="default" w:ascii="Times New Roman" w:hAnsi="Times New Roman" w:eastAsia="新宋体" w:cs="Times New Roman"/>
                <w:b/>
                <w:bCs/>
                <w:color w:val="auto"/>
                <w:sz w:val="22"/>
                <w:szCs w:val="22"/>
                <w:highlight w:val="none"/>
              </w:rPr>
            </w:pPr>
          </w:p>
        </w:tc>
      </w:tr>
      <w:tr w14:paraId="7E70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1761B7B">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2D3D40F0">
            <w:pPr>
              <w:spacing w:line="380" w:lineRule="exact"/>
              <w:jc w:val="center"/>
              <w:rPr>
                <w:rFonts w:hint="default" w:ascii="Times New Roman" w:hAnsi="Times New Roman" w:eastAsia="新宋体" w:cs="Times New Roman"/>
                <w:b/>
                <w:bCs/>
                <w:color w:val="auto"/>
                <w:sz w:val="22"/>
                <w:szCs w:val="22"/>
                <w:highlight w:val="none"/>
              </w:rPr>
            </w:pPr>
          </w:p>
        </w:tc>
        <w:tc>
          <w:tcPr>
            <w:tcW w:w="1980" w:type="dxa"/>
            <w:noWrap w:val="0"/>
            <w:vAlign w:val="center"/>
          </w:tcPr>
          <w:p w14:paraId="7B1E0314">
            <w:pPr>
              <w:spacing w:line="380" w:lineRule="exact"/>
              <w:jc w:val="center"/>
              <w:rPr>
                <w:rFonts w:hint="default" w:ascii="Times New Roman" w:hAnsi="Times New Roman" w:eastAsia="新宋体" w:cs="Times New Roman"/>
                <w:b/>
                <w:bCs/>
                <w:color w:val="auto"/>
                <w:sz w:val="22"/>
                <w:szCs w:val="22"/>
                <w:highlight w:val="none"/>
              </w:rPr>
            </w:pPr>
          </w:p>
        </w:tc>
        <w:tc>
          <w:tcPr>
            <w:tcW w:w="720" w:type="dxa"/>
            <w:noWrap w:val="0"/>
            <w:vAlign w:val="center"/>
          </w:tcPr>
          <w:p w14:paraId="384E6457">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7AE4D103">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1A3316B4">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18DCD612">
            <w:pPr>
              <w:spacing w:line="380" w:lineRule="exact"/>
              <w:jc w:val="center"/>
              <w:rPr>
                <w:rFonts w:hint="default" w:ascii="Times New Roman" w:hAnsi="Times New Roman" w:eastAsia="新宋体" w:cs="Times New Roman"/>
                <w:b/>
                <w:bCs/>
                <w:color w:val="auto"/>
                <w:sz w:val="22"/>
                <w:szCs w:val="22"/>
                <w:highlight w:val="none"/>
              </w:rPr>
            </w:pPr>
          </w:p>
        </w:tc>
        <w:tc>
          <w:tcPr>
            <w:tcW w:w="1080" w:type="dxa"/>
            <w:noWrap w:val="0"/>
            <w:vAlign w:val="center"/>
          </w:tcPr>
          <w:p w14:paraId="5371D819">
            <w:pPr>
              <w:spacing w:line="380" w:lineRule="exact"/>
              <w:jc w:val="center"/>
              <w:rPr>
                <w:rFonts w:hint="default" w:ascii="Times New Roman" w:hAnsi="Times New Roman" w:eastAsia="新宋体" w:cs="Times New Roman"/>
                <w:b/>
                <w:bCs/>
                <w:color w:val="auto"/>
                <w:sz w:val="22"/>
                <w:szCs w:val="22"/>
                <w:highlight w:val="none"/>
              </w:rPr>
            </w:pPr>
          </w:p>
        </w:tc>
      </w:tr>
      <w:tr w14:paraId="04B3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2815861A">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345528DD">
            <w:pPr>
              <w:spacing w:line="380" w:lineRule="exact"/>
              <w:jc w:val="center"/>
              <w:rPr>
                <w:rFonts w:hint="default" w:ascii="Times New Roman" w:hAnsi="Times New Roman" w:eastAsia="新宋体" w:cs="Times New Roman"/>
                <w:b/>
                <w:bCs/>
                <w:color w:val="auto"/>
                <w:sz w:val="22"/>
                <w:szCs w:val="22"/>
                <w:highlight w:val="none"/>
              </w:rPr>
            </w:pPr>
          </w:p>
        </w:tc>
        <w:tc>
          <w:tcPr>
            <w:tcW w:w="1980" w:type="dxa"/>
            <w:noWrap w:val="0"/>
            <w:vAlign w:val="center"/>
          </w:tcPr>
          <w:p w14:paraId="130671A2">
            <w:pPr>
              <w:spacing w:line="380" w:lineRule="exact"/>
              <w:jc w:val="center"/>
              <w:rPr>
                <w:rFonts w:hint="default" w:ascii="Times New Roman" w:hAnsi="Times New Roman" w:eastAsia="新宋体" w:cs="Times New Roman"/>
                <w:b/>
                <w:bCs/>
                <w:color w:val="auto"/>
                <w:sz w:val="22"/>
                <w:szCs w:val="22"/>
                <w:highlight w:val="none"/>
              </w:rPr>
            </w:pPr>
          </w:p>
        </w:tc>
        <w:tc>
          <w:tcPr>
            <w:tcW w:w="720" w:type="dxa"/>
            <w:noWrap w:val="0"/>
            <w:vAlign w:val="center"/>
          </w:tcPr>
          <w:p w14:paraId="357A493C">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43A8A833">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15AF1D2C">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3712291D">
            <w:pPr>
              <w:spacing w:line="380" w:lineRule="exact"/>
              <w:jc w:val="center"/>
              <w:rPr>
                <w:rFonts w:hint="default" w:ascii="Times New Roman" w:hAnsi="Times New Roman" w:eastAsia="新宋体" w:cs="Times New Roman"/>
                <w:b/>
                <w:bCs/>
                <w:color w:val="auto"/>
                <w:sz w:val="22"/>
                <w:szCs w:val="22"/>
                <w:highlight w:val="none"/>
              </w:rPr>
            </w:pPr>
          </w:p>
        </w:tc>
        <w:tc>
          <w:tcPr>
            <w:tcW w:w="1080" w:type="dxa"/>
            <w:noWrap w:val="0"/>
            <w:vAlign w:val="center"/>
          </w:tcPr>
          <w:p w14:paraId="3AB92E9F">
            <w:pPr>
              <w:spacing w:line="380" w:lineRule="exact"/>
              <w:jc w:val="center"/>
              <w:rPr>
                <w:rFonts w:hint="default" w:ascii="Times New Roman" w:hAnsi="Times New Roman" w:eastAsia="新宋体" w:cs="Times New Roman"/>
                <w:b/>
                <w:bCs/>
                <w:color w:val="auto"/>
                <w:sz w:val="22"/>
                <w:szCs w:val="22"/>
                <w:highlight w:val="none"/>
              </w:rPr>
            </w:pPr>
          </w:p>
        </w:tc>
      </w:tr>
      <w:tr w14:paraId="0012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8F821BC">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3B71DB90">
            <w:pPr>
              <w:spacing w:line="380" w:lineRule="exact"/>
              <w:jc w:val="center"/>
              <w:rPr>
                <w:rFonts w:hint="default" w:ascii="Times New Roman" w:hAnsi="Times New Roman" w:eastAsia="新宋体" w:cs="Times New Roman"/>
                <w:b/>
                <w:bCs/>
                <w:color w:val="auto"/>
                <w:sz w:val="22"/>
                <w:szCs w:val="22"/>
                <w:highlight w:val="none"/>
              </w:rPr>
            </w:pPr>
          </w:p>
        </w:tc>
        <w:tc>
          <w:tcPr>
            <w:tcW w:w="1980" w:type="dxa"/>
            <w:noWrap w:val="0"/>
            <w:vAlign w:val="center"/>
          </w:tcPr>
          <w:p w14:paraId="48277DE6">
            <w:pPr>
              <w:spacing w:line="380" w:lineRule="exact"/>
              <w:jc w:val="center"/>
              <w:rPr>
                <w:rFonts w:hint="default" w:ascii="Times New Roman" w:hAnsi="Times New Roman" w:eastAsia="新宋体" w:cs="Times New Roman"/>
                <w:b/>
                <w:bCs/>
                <w:color w:val="auto"/>
                <w:sz w:val="22"/>
                <w:szCs w:val="22"/>
                <w:highlight w:val="none"/>
              </w:rPr>
            </w:pPr>
          </w:p>
        </w:tc>
        <w:tc>
          <w:tcPr>
            <w:tcW w:w="720" w:type="dxa"/>
            <w:noWrap w:val="0"/>
            <w:vAlign w:val="center"/>
          </w:tcPr>
          <w:p w14:paraId="598127EE">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5423A33E">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07DDECE3">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43AF67B2">
            <w:pPr>
              <w:spacing w:line="380" w:lineRule="exact"/>
              <w:jc w:val="center"/>
              <w:rPr>
                <w:rFonts w:hint="default" w:ascii="Times New Roman" w:hAnsi="Times New Roman" w:eastAsia="新宋体" w:cs="Times New Roman"/>
                <w:b/>
                <w:bCs/>
                <w:color w:val="auto"/>
                <w:sz w:val="22"/>
                <w:szCs w:val="22"/>
                <w:highlight w:val="none"/>
              </w:rPr>
            </w:pPr>
          </w:p>
        </w:tc>
        <w:tc>
          <w:tcPr>
            <w:tcW w:w="1080" w:type="dxa"/>
            <w:noWrap w:val="0"/>
            <w:vAlign w:val="center"/>
          </w:tcPr>
          <w:p w14:paraId="5870F801">
            <w:pPr>
              <w:spacing w:line="380" w:lineRule="exact"/>
              <w:jc w:val="center"/>
              <w:rPr>
                <w:rFonts w:hint="default" w:ascii="Times New Roman" w:hAnsi="Times New Roman" w:eastAsia="新宋体" w:cs="Times New Roman"/>
                <w:b/>
                <w:bCs/>
                <w:color w:val="auto"/>
                <w:sz w:val="22"/>
                <w:szCs w:val="22"/>
                <w:highlight w:val="none"/>
              </w:rPr>
            </w:pPr>
          </w:p>
        </w:tc>
      </w:tr>
      <w:tr w14:paraId="51CD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D6A5452">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58C34DD9">
            <w:pPr>
              <w:spacing w:line="380" w:lineRule="exact"/>
              <w:jc w:val="center"/>
              <w:rPr>
                <w:rFonts w:hint="default" w:ascii="Times New Roman" w:hAnsi="Times New Roman" w:eastAsia="新宋体" w:cs="Times New Roman"/>
                <w:b/>
                <w:bCs/>
                <w:color w:val="auto"/>
                <w:sz w:val="22"/>
                <w:szCs w:val="22"/>
                <w:highlight w:val="none"/>
              </w:rPr>
            </w:pPr>
          </w:p>
        </w:tc>
        <w:tc>
          <w:tcPr>
            <w:tcW w:w="1980" w:type="dxa"/>
            <w:noWrap w:val="0"/>
            <w:vAlign w:val="center"/>
          </w:tcPr>
          <w:p w14:paraId="4A75E247">
            <w:pPr>
              <w:spacing w:line="380" w:lineRule="exact"/>
              <w:jc w:val="center"/>
              <w:rPr>
                <w:rFonts w:hint="default" w:ascii="Times New Roman" w:hAnsi="Times New Roman" w:eastAsia="新宋体" w:cs="Times New Roman"/>
                <w:b/>
                <w:bCs/>
                <w:color w:val="auto"/>
                <w:sz w:val="22"/>
                <w:szCs w:val="22"/>
                <w:highlight w:val="none"/>
              </w:rPr>
            </w:pPr>
          </w:p>
        </w:tc>
        <w:tc>
          <w:tcPr>
            <w:tcW w:w="720" w:type="dxa"/>
            <w:noWrap w:val="0"/>
            <w:vAlign w:val="center"/>
          </w:tcPr>
          <w:p w14:paraId="30A5BC53">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2ABA0978">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59F7891C">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45239528">
            <w:pPr>
              <w:spacing w:line="380" w:lineRule="exact"/>
              <w:jc w:val="center"/>
              <w:rPr>
                <w:rFonts w:hint="default" w:ascii="Times New Roman" w:hAnsi="Times New Roman" w:eastAsia="新宋体" w:cs="Times New Roman"/>
                <w:b/>
                <w:bCs/>
                <w:color w:val="auto"/>
                <w:sz w:val="22"/>
                <w:szCs w:val="22"/>
                <w:highlight w:val="none"/>
              </w:rPr>
            </w:pPr>
          </w:p>
        </w:tc>
        <w:tc>
          <w:tcPr>
            <w:tcW w:w="1080" w:type="dxa"/>
            <w:noWrap w:val="0"/>
            <w:vAlign w:val="center"/>
          </w:tcPr>
          <w:p w14:paraId="666219ED">
            <w:pPr>
              <w:spacing w:line="380" w:lineRule="exact"/>
              <w:jc w:val="center"/>
              <w:rPr>
                <w:rFonts w:hint="default" w:ascii="Times New Roman" w:hAnsi="Times New Roman" w:eastAsia="新宋体" w:cs="Times New Roman"/>
                <w:b/>
                <w:bCs/>
                <w:color w:val="auto"/>
                <w:sz w:val="22"/>
                <w:szCs w:val="22"/>
                <w:highlight w:val="none"/>
              </w:rPr>
            </w:pPr>
          </w:p>
        </w:tc>
      </w:tr>
      <w:tr w14:paraId="481D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3D064D75">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697D5BFA">
            <w:pPr>
              <w:spacing w:line="380" w:lineRule="exact"/>
              <w:jc w:val="center"/>
              <w:rPr>
                <w:rFonts w:hint="default" w:ascii="Times New Roman" w:hAnsi="Times New Roman" w:eastAsia="新宋体" w:cs="Times New Roman"/>
                <w:b/>
                <w:bCs/>
                <w:color w:val="auto"/>
                <w:sz w:val="22"/>
                <w:szCs w:val="22"/>
                <w:highlight w:val="none"/>
              </w:rPr>
            </w:pPr>
          </w:p>
        </w:tc>
        <w:tc>
          <w:tcPr>
            <w:tcW w:w="1980" w:type="dxa"/>
            <w:noWrap w:val="0"/>
            <w:vAlign w:val="center"/>
          </w:tcPr>
          <w:p w14:paraId="5102CEC2">
            <w:pPr>
              <w:spacing w:line="380" w:lineRule="exact"/>
              <w:jc w:val="center"/>
              <w:rPr>
                <w:rFonts w:hint="default" w:ascii="Times New Roman" w:hAnsi="Times New Roman" w:eastAsia="新宋体" w:cs="Times New Roman"/>
                <w:b/>
                <w:bCs/>
                <w:color w:val="auto"/>
                <w:sz w:val="22"/>
                <w:szCs w:val="22"/>
                <w:highlight w:val="none"/>
              </w:rPr>
            </w:pPr>
          </w:p>
        </w:tc>
        <w:tc>
          <w:tcPr>
            <w:tcW w:w="720" w:type="dxa"/>
            <w:noWrap w:val="0"/>
            <w:vAlign w:val="center"/>
          </w:tcPr>
          <w:p w14:paraId="3432FE45">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5BD43429">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0328F9BA">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3DC73BF3">
            <w:pPr>
              <w:spacing w:line="380" w:lineRule="exact"/>
              <w:jc w:val="center"/>
              <w:rPr>
                <w:rFonts w:hint="default" w:ascii="Times New Roman" w:hAnsi="Times New Roman" w:eastAsia="新宋体" w:cs="Times New Roman"/>
                <w:b/>
                <w:bCs/>
                <w:color w:val="auto"/>
                <w:sz w:val="22"/>
                <w:szCs w:val="22"/>
                <w:highlight w:val="none"/>
              </w:rPr>
            </w:pPr>
          </w:p>
        </w:tc>
        <w:tc>
          <w:tcPr>
            <w:tcW w:w="1080" w:type="dxa"/>
            <w:noWrap w:val="0"/>
            <w:vAlign w:val="center"/>
          </w:tcPr>
          <w:p w14:paraId="6A9C4229">
            <w:pPr>
              <w:spacing w:line="380" w:lineRule="exact"/>
              <w:jc w:val="center"/>
              <w:rPr>
                <w:rFonts w:hint="default" w:ascii="Times New Roman" w:hAnsi="Times New Roman" w:eastAsia="新宋体" w:cs="Times New Roman"/>
                <w:b/>
                <w:bCs/>
                <w:color w:val="auto"/>
                <w:sz w:val="22"/>
                <w:szCs w:val="22"/>
                <w:highlight w:val="none"/>
              </w:rPr>
            </w:pPr>
          </w:p>
        </w:tc>
      </w:tr>
      <w:tr w14:paraId="4D87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BB9CE0D">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3030562D">
            <w:pPr>
              <w:spacing w:line="380" w:lineRule="exact"/>
              <w:jc w:val="center"/>
              <w:rPr>
                <w:rFonts w:hint="default" w:ascii="Times New Roman" w:hAnsi="Times New Roman" w:eastAsia="新宋体" w:cs="Times New Roman"/>
                <w:b/>
                <w:bCs/>
                <w:color w:val="auto"/>
                <w:sz w:val="22"/>
                <w:szCs w:val="22"/>
                <w:highlight w:val="none"/>
              </w:rPr>
            </w:pPr>
          </w:p>
        </w:tc>
        <w:tc>
          <w:tcPr>
            <w:tcW w:w="1980" w:type="dxa"/>
            <w:noWrap w:val="0"/>
            <w:vAlign w:val="center"/>
          </w:tcPr>
          <w:p w14:paraId="4F231CCD">
            <w:pPr>
              <w:spacing w:line="380" w:lineRule="exact"/>
              <w:jc w:val="center"/>
              <w:rPr>
                <w:rFonts w:hint="default" w:ascii="Times New Roman" w:hAnsi="Times New Roman" w:eastAsia="新宋体" w:cs="Times New Roman"/>
                <w:b/>
                <w:bCs/>
                <w:color w:val="auto"/>
                <w:sz w:val="22"/>
                <w:szCs w:val="22"/>
                <w:highlight w:val="none"/>
              </w:rPr>
            </w:pPr>
          </w:p>
        </w:tc>
        <w:tc>
          <w:tcPr>
            <w:tcW w:w="720" w:type="dxa"/>
            <w:noWrap w:val="0"/>
            <w:vAlign w:val="center"/>
          </w:tcPr>
          <w:p w14:paraId="7536A5B7">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06CEA3FF">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1868B936">
            <w:pPr>
              <w:spacing w:line="380" w:lineRule="exact"/>
              <w:jc w:val="center"/>
              <w:rPr>
                <w:rFonts w:hint="default" w:ascii="Times New Roman" w:hAnsi="Times New Roman" w:eastAsia="新宋体" w:cs="Times New Roman"/>
                <w:b/>
                <w:bCs/>
                <w:color w:val="auto"/>
                <w:sz w:val="22"/>
                <w:szCs w:val="22"/>
                <w:highlight w:val="none"/>
              </w:rPr>
            </w:pPr>
          </w:p>
        </w:tc>
        <w:tc>
          <w:tcPr>
            <w:tcW w:w="1440" w:type="dxa"/>
            <w:noWrap w:val="0"/>
            <w:vAlign w:val="center"/>
          </w:tcPr>
          <w:p w14:paraId="7C8E5A08">
            <w:pPr>
              <w:spacing w:line="380" w:lineRule="exact"/>
              <w:jc w:val="center"/>
              <w:rPr>
                <w:rFonts w:hint="default" w:ascii="Times New Roman" w:hAnsi="Times New Roman" w:eastAsia="新宋体" w:cs="Times New Roman"/>
                <w:b/>
                <w:bCs/>
                <w:color w:val="auto"/>
                <w:sz w:val="22"/>
                <w:szCs w:val="22"/>
                <w:highlight w:val="none"/>
              </w:rPr>
            </w:pPr>
          </w:p>
        </w:tc>
        <w:tc>
          <w:tcPr>
            <w:tcW w:w="1080" w:type="dxa"/>
            <w:noWrap w:val="0"/>
            <w:vAlign w:val="center"/>
          </w:tcPr>
          <w:p w14:paraId="091A1F8D">
            <w:pPr>
              <w:spacing w:line="380" w:lineRule="exact"/>
              <w:jc w:val="center"/>
              <w:rPr>
                <w:rFonts w:hint="default" w:ascii="Times New Roman" w:hAnsi="Times New Roman" w:eastAsia="新宋体" w:cs="Times New Roman"/>
                <w:b/>
                <w:bCs/>
                <w:color w:val="auto"/>
                <w:sz w:val="22"/>
                <w:szCs w:val="22"/>
                <w:highlight w:val="none"/>
              </w:rPr>
            </w:pPr>
          </w:p>
        </w:tc>
      </w:tr>
    </w:tbl>
    <w:p w14:paraId="33EF05AB">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谈判供应商全称（盖章）：</w:t>
      </w:r>
    </w:p>
    <w:p w14:paraId="540E8BDF">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谈判供应商代表（签字）：</w:t>
      </w:r>
    </w:p>
    <w:p w14:paraId="581DD43D">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日 期：  年  月  日</w:t>
      </w:r>
    </w:p>
    <w:p w14:paraId="14E71E65">
      <w:pPr>
        <w:spacing w:line="460" w:lineRule="exact"/>
        <w:ind w:firstLine="5269" w:firstLineChars="2395"/>
        <w:rPr>
          <w:rFonts w:hint="default" w:ascii="Times New Roman" w:hAnsi="Times New Roman" w:eastAsia="新宋体" w:cs="Times New Roman"/>
          <w:color w:val="auto"/>
          <w:sz w:val="22"/>
          <w:szCs w:val="22"/>
          <w:highlight w:val="none"/>
        </w:rPr>
      </w:pPr>
    </w:p>
    <w:p w14:paraId="1F948683">
      <w:pPr>
        <w:numPr>
          <w:ilvl w:val="0"/>
          <w:numId w:val="0"/>
        </w:numPr>
        <w:spacing w:line="440" w:lineRule="exact"/>
        <w:jc w:val="center"/>
        <w:rPr>
          <w:rFonts w:hint="default" w:ascii="Times New Roman" w:hAnsi="Times New Roman" w:eastAsia="新宋体" w:cs="Times New Roman"/>
          <w:b/>
          <w:bCs/>
          <w:color w:val="auto"/>
          <w:sz w:val="28"/>
          <w:szCs w:val="28"/>
          <w:highlight w:val="none"/>
        </w:rPr>
      </w:pPr>
      <w:r>
        <w:rPr>
          <w:rFonts w:hint="eastAsia" w:ascii="Times New Roman" w:hAnsi="Times New Roman" w:eastAsia="新宋体" w:cs="Times New Roman"/>
          <w:b/>
          <w:bCs/>
          <w:color w:val="auto"/>
          <w:sz w:val="28"/>
          <w:szCs w:val="28"/>
          <w:highlight w:val="none"/>
          <w:lang w:eastAsia="zh-CN"/>
        </w:rPr>
        <w:t>（</w:t>
      </w:r>
      <w:r>
        <w:rPr>
          <w:rFonts w:hint="eastAsia" w:ascii="Times New Roman" w:hAnsi="Times New Roman" w:eastAsia="新宋体" w:cs="Times New Roman"/>
          <w:b/>
          <w:bCs/>
          <w:color w:val="auto"/>
          <w:sz w:val="28"/>
          <w:szCs w:val="28"/>
          <w:highlight w:val="none"/>
          <w:lang w:val="en-US" w:eastAsia="zh-CN"/>
        </w:rPr>
        <w:t>2</w:t>
      </w:r>
      <w:r>
        <w:rPr>
          <w:rFonts w:hint="eastAsia" w:ascii="Times New Roman" w:hAnsi="Times New Roman" w:eastAsia="新宋体" w:cs="Times New Roman"/>
          <w:b/>
          <w:bCs/>
          <w:color w:val="auto"/>
          <w:sz w:val="28"/>
          <w:szCs w:val="28"/>
          <w:highlight w:val="none"/>
          <w:lang w:eastAsia="zh-CN"/>
        </w:rPr>
        <w:t>）</w:t>
      </w:r>
      <w:r>
        <w:rPr>
          <w:rFonts w:hint="default" w:ascii="Times New Roman" w:hAnsi="Times New Roman" w:eastAsia="新宋体" w:cs="Times New Roman"/>
          <w:b/>
          <w:bCs/>
          <w:color w:val="auto"/>
          <w:sz w:val="28"/>
          <w:szCs w:val="28"/>
          <w:highlight w:val="none"/>
        </w:rPr>
        <w:t>备品备件清单（如有）</w:t>
      </w:r>
    </w:p>
    <w:p w14:paraId="6EBB1340">
      <w:pPr>
        <w:bidi w:val="0"/>
        <w:rPr>
          <w:rFonts w:hint="default" w:ascii="Times New Roman" w:hAnsi="Times New Roman" w:eastAsia="新宋体" w:cs="Times New Roman"/>
          <w:color w:val="auto"/>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837"/>
        <w:gridCol w:w="863"/>
        <w:gridCol w:w="900"/>
        <w:gridCol w:w="1046"/>
        <w:gridCol w:w="1023"/>
        <w:gridCol w:w="1055"/>
        <w:gridCol w:w="836"/>
      </w:tblGrid>
      <w:tr w14:paraId="2CB4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24C49D07">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序号</w:t>
            </w:r>
          </w:p>
        </w:tc>
        <w:tc>
          <w:tcPr>
            <w:tcW w:w="1260" w:type="dxa"/>
            <w:shd w:val="clear" w:color="auto" w:fill="D9D9D9"/>
            <w:noWrap w:val="0"/>
            <w:vAlign w:val="center"/>
          </w:tcPr>
          <w:p w14:paraId="3B1231A9">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名  称</w:t>
            </w:r>
          </w:p>
        </w:tc>
        <w:tc>
          <w:tcPr>
            <w:tcW w:w="1837" w:type="dxa"/>
            <w:shd w:val="clear" w:color="auto" w:fill="D9D9D9"/>
            <w:noWrap w:val="0"/>
            <w:vAlign w:val="center"/>
          </w:tcPr>
          <w:p w14:paraId="7E8B85FA">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品牌、规格型号</w:t>
            </w:r>
          </w:p>
        </w:tc>
        <w:tc>
          <w:tcPr>
            <w:tcW w:w="863" w:type="dxa"/>
            <w:shd w:val="clear" w:color="auto" w:fill="D9D9D9"/>
            <w:noWrap w:val="0"/>
            <w:vAlign w:val="center"/>
          </w:tcPr>
          <w:p w14:paraId="7A36943E">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单位</w:t>
            </w:r>
          </w:p>
        </w:tc>
        <w:tc>
          <w:tcPr>
            <w:tcW w:w="900" w:type="dxa"/>
            <w:shd w:val="clear" w:color="auto" w:fill="D9D9D9"/>
            <w:noWrap w:val="0"/>
            <w:vAlign w:val="center"/>
          </w:tcPr>
          <w:p w14:paraId="697D0388">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数量</w:t>
            </w:r>
          </w:p>
        </w:tc>
        <w:tc>
          <w:tcPr>
            <w:tcW w:w="1046" w:type="dxa"/>
            <w:shd w:val="clear" w:color="auto" w:fill="D9D9D9"/>
            <w:noWrap w:val="0"/>
            <w:vAlign w:val="center"/>
          </w:tcPr>
          <w:p w14:paraId="072BEB9B">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原产地</w:t>
            </w:r>
          </w:p>
        </w:tc>
        <w:tc>
          <w:tcPr>
            <w:tcW w:w="1023" w:type="dxa"/>
            <w:shd w:val="clear" w:color="auto" w:fill="D9D9D9"/>
            <w:noWrap w:val="0"/>
            <w:vAlign w:val="center"/>
          </w:tcPr>
          <w:p w14:paraId="2AAB03A3">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制造商</w:t>
            </w:r>
          </w:p>
        </w:tc>
        <w:tc>
          <w:tcPr>
            <w:tcW w:w="1055" w:type="dxa"/>
            <w:shd w:val="clear" w:color="auto" w:fill="D9D9D9"/>
            <w:noWrap w:val="0"/>
            <w:vAlign w:val="center"/>
          </w:tcPr>
          <w:p w14:paraId="0CB7AB2A">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质保期</w:t>
            </w:r>
          </w:p>
        </w:tc>
        <w:tc>
          <w:tcPr>
            <w:tcW w:w="836" w:type="dxa"/>
            <w:shd w:val="clear" w:color="auto" w:fill="D9D9D9"/>
            <w:noWrap w:val="0"/>
            <w:vAlign w:val="center"/>
          </w:tcPr>
          <w:p w14:paraId="1D6A437E">
            <w:pPr>
              <w:spacing w:line="380" w:lineRule="exact"/>
              <w:jc w:val="center"/>
              <w:rPr>
                <w:rFonts w:hint="default" w:ascii="Times New Roman" w:hAnsi="Times New Roman" w:eastAsia="新宋体" w:cs="Times New Roman"/>
                <w:b/>
                <w:bCs/>
                <w:color w:val="auto"/>
                <w:sz w:val="22"/>
                <w:szCs w:val="22"/>
                <w:highlight w:val="none"/>
              </w:rPr>
            </w:pPr>
            <w:r>
              <w:rPr>
                <w:rFonts w:hint="default" w:ascii="Times New Roman" w:hAnsi="Times New Roman" w:eastAsia="新宋体" w:cs="Times New Roman"/>
                <w:b/>
                <w:bCs/>
                <w:color w:val="auto"/>
                <w:sz w:val="22"/>
                <w:szCs w:val="22"/>
                <w:highlight w:val="none"/>
              </w:rPr>
              <w:t>单价</w:t>
            </w:r>
          </w:p>
        </w:tc>
      </w:tr>
      <w:tr w14:paraId="5493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4BBA69AE">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7365971D">
            <w:pPr>
              <w:spacing w:line="380" w:lineRule="exact"/>
              <w:jc w:val="center"/>
              <w:rPr>
                <w:rFonts w:hint="default" w:ascii="Times New Roman" w:hAnsi="Times New Roman" w:eastAsia="新宋体" w:cs="Times New Roman"/>
                <w:b/>
                <w:bCs/>
                <w:color w:val="auto"/>
                <w:sz w:val="22"/>
                <w:szCs w:val="22"/>
                <w:highlight w:val="none"/>
              </w:rPr>
            </w:pPr>
          </w:p>
        </w:tc>
        <w:tc>
          <w:tcPr>
            <w:tcW w:w="1837" w:type="dxa"/>
            <w:noWrap w:val="0"/>
            <w:vAlign w:val="center"/>
          </w:tcPr>
          <w:p w14:paraId="66BEC30C">
            <w:pPr>
              <w:spacing w:line="380" w:lineRule="exact"/>
              <w:jc w:val="center"/>
              <w:rPr>
                <w:rFonts w:hint="default" w:ascii="Times New Roman" w:hAnsi="Times New Roman" w:eastAsia="新宋体" w:cs="Times New Roman"/>
                <w:b/>
                <w:bCs/>
                <w:color w:val="auto"/>
                <w:sz w:val="22"/>
                <w:szCs w:val="22"/>
                <w:highlight w:val="none"/>
              </w:rPr>
            </w:pPr>
          </w:p>
        </w:tc>
        <w:tc>
          <w:tcPr>
            <w:tcW w:w="863" w:type="dxa"/>
            <w:noWrap w:val="0"/>
            <w:vAlign w:val="center"/>
          </w:tcPr>
          <w:p w14:paraId="62E7B6EE">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5E003605">
            <w:pPr>
              <w:spacing w:line="380" w:lineRule="exact"/>
              <w:jc w:val="center"/>
              <w:rPr>
                <w:rFonts w:hint="default" w:ascii="Times New Roman" w:hAnsi="Times New Roman" w:eastAsia="新宋体" w:cs="Times New Roman"/>
                <w:b/>
                <w:bCs/>
                <w:color w:val="auto"/>
                <w:sz w:val="22"/>
                <w:szCs w:val="22"/>
                <w:highlight w:val="none"/>
              </w:rPr>
            </w:pPr>
          </w:p>
        </w:tc>
        <w:tc>
          <w:tcPr>
            <w:tcW w:w="1046" w:type="dxa"/>
            <w:noWrap w:val="0"/>
            <w:vAlign w:val="center"/>
          </w:tcPr>
          <w:p w14:paraId="5D97F1CE">
            <w:pPr>
              <w:spacing w:line="380" w:lineRule="exact"/>
              <w:jc w:val="center"/>
              <w:rPr>
                <w:rFonts w:hint="default" w:ascii="Times New Roman" w:hAnsi="Times New Roman" w:eastAsia="新宋体" w:cs="Times New Roman"/>
                <w:b/>
                <w:bCs/>
                <w:color w:val="auto"/>
                <w:sz w:val="22"/>
                <w:szCs w:val="22"/>
                <w:highlight w:val="none"/>
              </w:rPr>
            </w:pPr>
          </w:p>
        </w:tc>
        <w:tc>
          <w:tcPr>
            <w:tcW w:w="1023" w:type="dxa"/>
            <w:noWrap w:val="0"/>
            <w:vAlign w:val="center"/>
          </w:tcPr>
          <w:p w14:paraId="24B5BA48">
            <w:pPr>
              <w:spacing w:line="380" w:lineRule="exact"/>
              <w:jc w:val="center"/>
              <w:rPr>
                <w:rFonts w:hint="default" w:ascii="Times New Roman" w:hAnsi="Times New Roman" w:eastAsia="新宋体" w:cs="Times New Roman"/>
                <w:b/>
                <w:bCs/>
                <w:color w:val="auto"/>
                <w:sz w:val="22"/>
                <w:szCs w:val="22"/>
                <w:highlight w:val="none"/>
              </w:rPr>
            </w:pPr>
          </w:p>
        </w:tc>
        <w:tc>
          <w:tcPr>
            <w:tcW w:w="1055" w:type="dxa"/>
            <w:noWrap w:val="0"/>
            <w:vAlign w:val="center"/>
          </w:tcPr>
          <w:p w14:paraId="1AE35E5E">
            <w:pPr>
              <w:spacing w:line="380" w:lineRule="exact"/>
              <w:jc w:val="center"/>
              <w:rPr>
                <w:rFonts w:hint="default" w:ascii="Times New Roman" w:hAnsi="Times New Roman" w:eastAsia="新宋体" w:cs="Times New Roman"/>
                <w:b/>
                <w:bCs/>
                <w:color w:val="auto"/>
                <w:sz w:val="22"/>
                <w:szCs w:val="22"/>
                <w:highlight w:val="none"/>
              </w:rPr>
            </w:pPr>
          </w:p>
        </w:tc>
        <w:tc>
          <w:tcPr>
            <w:tcW w:w="836" w:type="dxa"/>
            <w:noWrap w:val="0"/>
            <w:vAlign w:val="center"/>
          </w:tcPr>
          <w:p w14:paraId="1C3490C6">
            <w:pPr>
              <w:spacing w:line="380" w:lineRule="exact"/>
              <w:jc w:val="center"/>
              <w:rPr>
                <w:rFonts w:hint="default" w:ascii="Times New Roman" w:hAnsi="Times New Roman" w:eastAsia="新宋体" w:cs="Times New Roman"/>
                <w:b/>
                <w:bCs/>
                <w:color w:val="auto"/>
                <w:sz w:val="22"/>
                <w:szCs w:val="22"/>
                <w:highlight w:val="none"/>
              </w:rPr>
            </w:pPr>
          </w:p>
        </w:tc>
      </w:tr>
      <w:tr w14:paraId="02ED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2C84F85E">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6D600BC1">
            <w:pPr>
              <w:spacing w:line="380" w:lineRule="exact"/>
              <w:jc w:val="center"/>
              <w:rPr>
                <w:rFonts w:hint="default" w:ascii="Times New Roman" w:hAnsi="Times New Roman" w:eastAsia="新宋体" w:cs="Times New Roman"/>
                <w:b/>
                <w:bCs/>
                <w:color w:val="auto"/>
                <w:sz w:val="22"/>
                <w:szCs w:val="22"/>
                <w:highlight w:val="none"/>
              </w:rPr>
            </w:pPr>
          </w:p>
        </w:tc>
        <w:tc>
          <w:tcPr>
            <w:tcW w:w="1837" w:type="dxa"/>
            <w:noWrap w:val="0"/>
            <w:vAlign w:val="center"/>
          </w:tcPr>
          <w:p w14:paraId="00208E55">
            <w:pPr>
              <w:spacing w:line="380" w:lineRule="exact"/>
              <w:jc w:val="center"/>
              <w:rPr>
                <w:rFonts w:hint="default" w:ascii="Times New Roman" w:hAnsi="Times New Roman" w:eastAsia="新宋体" w:cs="Times New Roman"/>
                <w:b/>
                <w:bCs/>
                <w:color w:val="auto"/>
                <w:sz w:val="22"/>
                <w:szCs w:val="22"/>
                <w:highlight w:val="none"/>
              </w:rPr>
            </w:pPr>
          </w:p>
        </w:tc>
        <w:tc>
          <w:tcPr>
            <w:tcW w:w="863" w:type="dxa"/>
            <w:noWrap w:val="0"/>
            <w:vAlign w:val="center"/>
          </w:tcPr>
          <w:p w14:paraId="015AB78F">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63090FC8">
            <w:pPr>
              <w:spacing w:line="380" w:lineRule="exact"/>
              <w:jc w:val="center"/>
              <w:rPr>
                <w:rFonts w:hint="default" w:ascii="Times New Roman" w:hAnsi="Times New Roman" w:eastAsia="新宋体" w:cs="Times New Roman"/>
                <w:b/>
                <w:bCs/>
                <w:color w:val="auto"/>
                <w:sz w:val="22"/>
                <w:szCs w:val="22"/>
                <w:highlight w:val="none"/>
              </w:rPr>
            </w:pPr>
          </w:p>
        </w:tc>
        <w:tc>
          <w:tcPr>
            <w:tcW w:w="1046" w:type="dxa"/>
            <w:noWrap w:val="0"/>
            <w:vAlign w:val="center"/>
          </w:tcPr>
          <w:p w14:paraId="6F8795CB">
            <w:pPr>
              <w:spacing w:line="380" w:lineRule="exact"/>
              <w:jc w:val="center"/>
              <w:rPr>
                <w:rFonts w:hint="default" w:ascii="Times New Roman" w:hAnsi="Times New Roman" w:eastAsia="新宋体" w:cs="Times New Roman"/>
                <w:b/>
                <w:bCs/>
                <w:color w:val="auto"/>
                <w:sz w:val="22"/>
                <w:szCs w:val="22"/>
                <w:highlight w:val="none"/>
              </w:rPr>
            </w:pPr>
          </w:p>
        </w:tc>
        <w:tc>
          <w:tcPr>
            <w:tcW w:w="1023" w:type="dxa"/>
            <w:noWrap w:val="0"/>
            <w:vAlign w:val="center"/>
          </w:tcPr>
          <w:p w14:paraId="7B80D5A0">
            <w:pPr>
              <w:spacing w:line="380" w:lineRule="exact"/>
              <w:jc w:val="center"/>
              <w:rPr>
                <w:rFonts w:hint="default" w:ascii="Times New Roman" w:hAnsi="Times New Roman" w:eastAsia="新宋体" w:cs="Times New Roman"/>
                <w:b/>
                <w:bCs/>
                <w:color w:val="auto"/>
                <w:sz w:val="22"/>
                <w:szCs w:val="22"/>
                <w:highlight w:val="none"/>
              </w:rPr>
            </w:pPr>
          </w:p>
        </w:tc>
        <w:tc>
          <w:tcPr>
            <w:tcW w:w="1055" w:type="dxa"/>
            <w:noWrap w:val="0"/>
            <w:vAlign w:val="center"/>
          </w:tcPr>
          <w:p w14:paraId="3FF265DC">
            <w:pPr>
              <w:spacing w:line="380" w:lineRule="exact"/>
              <w:jc w:val="center"/>
              <w:rPr>
                <w:rFonts w:hint="default" w:ascii="Times New Roman" w:hAnsi="Times New Roman" w:eastAsia="新宋体" w:cs="Times New Roman"/>
                <w:b/>
                <w:bCs/>
                <w:color w:val="auto"/>
                <w:sz w:val="22"/>
                <w:szCs w:val="22"/>
                <w:highlight w:val="none"/>
              </w:rPr>
            </w:pPr>
          </w:p>
        </w:tc>
        <w:tc>
          <w:tcPr>
            <w:tcW w:w="836" w:type="dxa"/>
            <w:noWrap w:val="0"/>
            <w:vAlign w:val="center"/>
          </w:tcPr>
          <w:p w14:paraId="53E907D5">
            <w:pPr>
              <w:spacing w:line="380" w:lineRule="exact"/>
              <w:jc w:val="center"/>
              <w:rPr>
                <w:rFonts w:hint="default" w:ascii="Times New Roman" w:hAnsi="Times New Roman" w:eastAsia="新宋体" w:cs="Times New Roman"/>
                <w:b/>
                <w:bCs/>
                <w:color w:val="auto"/>
                <w:sz w:val="22"/>
                <w:szCs w:val="22"/>
                <w:highlight w:val="none"/>
              </w:rPr>
            </w:pPr>
          </w:p>
        </w:tc>
      </w:tr>
      <w:tr w14:paraId="7272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3EE2C3C9">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670051BA">
            <w:pPr>
              <w:spacing w:line="380" w:lineRule="exact"/>
              <w:jc w:val="center"/>
              <w:rPr>
                <w:rFonts w:hint="default" w:ascii="Times New Roman" w:hAnsi="Times New Roman" w:eastAsia="新宋体" w:cs="Times New Roman"/>
                <w:b/>
                <w:bCs/>
                <w:color w:val="auto"/>
                <w:sz w:val="22"/>
                <w:szCs w:val="22"/>
                <w:highlight w:val="none"/>
              </w:rPr>
            </w:pPr>
          </w:p>
        </w:tc>
        <w:tc>
          <w:tcPr>
            <w:tcW w:w="1837" w:type="dxa"/>
            <w:noWrap w:val="0"/>
            <w:vAlign w:val="center"/>
          </w:tcPr>
          <w:p w14:paraId="1C5C91A4">
            <w:pPr>
              <w:spacing w:line="380" w:lineRule="exact"/>
              <w:jc w:val="center"/>
              <w:rPr>
                <w:rFonts w:hint="default" w:ascii="Times New Roman" w:hAnsi="Times New Roman" w:eastAsia="新宋体" w:cs="Times New Roman"/>
                <w:b/>
                <w:bCs/>
                <w:color w:val="auto"/>
                <w:sz w:val="22"/>
                <w:szCs w:val="22"/>
                <w:highlight w:val="none"/>
              </w:rPr>
            </w:pPr>
          </w:p>
        </w:tc>
        <w:tc>
          <w:tcPr>
            <w:tcW w:w="863" w:type="dxa"/>
            <w:noWrap w:val="0"/>
            <w:vAlign w:val="center"/>
          </w:tcPr>
          <w:p w14:paraId="5E52880E">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548C09FE">
            <w:pPr>
              <w:spacing w:line="380" w:lineRule="exact"/>
              <w:jc w:val="center"/>
              <w:rPr>
                <w:rFonts w:hint="default" w:ascii="Times New Roman" w:hAnsi="Times New Roman" w:eastAsia="新宋体" w:cs="Times New Roman"/>
                <w:b/>
                <w:bCs/>
                <w:color w:val="auto"/>
                <w:sz w:val="22"/>
                <w:szCs w:val="22"/>
                <w:highlight w:val="none"/>
              </w:rPr>
            </w:pPr>
          </w:p>
        </w:tc>
        <w:tc>
          <w:tcPr>
            <w:tcW w:w="1046" w:type="dxa"/>
            <w:noWrap w:val="0"/>
            <w:vAlign w:val="center"/>
          </w:tcPr>
          <w:p w14:paraId="7A4B9990">
            <w:pPr>
              <w:spacing w:line="380" w:lineRule="exact"/>
              <w:jc w:val="center"/>
              <w:rPr>
                <w:rFonts w:hint="default" w:ascii="Times New Roman" w:hAnsi="Times New Roman" w:eastAsia="新宋体" w:cs="Times New Roman"/>
                <w:b/>
                <w:bCs/>
                <w:color w:val="auto"/>
                <w:sz w:val="22"/>
                <w:szCs w:val="22"/>
                <w:highlight w:val="none"/>
              </w:rPr>
            </w:pPr>
          </w:p>
        </w:tc>
        <w:tc>
          <w:tcPr>
            <w:tcW w:w="1023" w:type="dxa"/>
            <w:noWrap w:val="0"/>
            <w:vAlign w:val="center"/>
          </w:tcPr>
          <w:p w14:paraId="2938C749">
            <w:pPr>
              <w:spacing w:line="380" w:lineRule="exact"/>
              <w:jc w:val="center"/>
              <w:rPr>
                <w:rFonts w:hint="default" w:ascii="Times New Roman" w:hAnsi="Times New Roman" w:eastAsia="新宋体" w:cs="Times New Roman"/>
                <w:b/>
                <w:bCs/>
                <w:color w:val="auto"/>
                <w:sz w:val="22"/>
                <w:szCs w:val="22"/>
                <w:highlight w:val="none"/>
              </w:rPr>
            </w:pPr>
          </w:p>
        </w:tc>
        <w:tc>
          <w:tcPr>
            <w:tcW w:w="1055" w:type="dxa"/>
            <w:noWrap w:val="0"/>
            <w:vAlign w:val="center"/>
          </w:tcPr>
          <w:p w14:paraId="52B68519">
            <w:pPr>
              <w:spacing w:line="380" w:lineRule="exact"/>
              <w:jc w:val="center"/>
              <w:rPr>
                <w:rFonts w:hint="default" w:ascii="Times New Roman" w:hAnsi="Times New Roman" w:eastAsia="新宋体" w:cs="Times New Roman"/>
                <w:b/>
                <w:bCs/>
                <w:color w:val="auto"/>
                <w:sz w:val="22"/>
                <w:szCs w:val="22"/>
                <w:highlight w:val="none"/>
              </w:rPr>
            </w:pPr>
          </w:p>
        </w:tc>
        <w:tc>
          <w:tcPr>
            <w:tcW w:w="836" w:type="dxa"/>
            <w:noWrap w:val="0"/>
            <w:vAlign w:val="center"/>
          </w:tcPr>
          <w:p w14:paraId="533D875E">
            <w:pPr>
              <w:spacing w:line="380" w:lineRule="exact"/>
              <w:jc w:val="center"/>
              <w:rPr>
                <w:rFonts w:hint="default" w:ascii="Times New Roman" w:hAnsi="Times New Roman" w:eastAsia="新宋体" w:cs="Times New Roman"/>
                <w:b/>
                <w:bCs/>
                <w:color w:val="auto"/>
                <w:sz w:val="22"/>
                <w:szCs w:val="22"/>
                <w:highlight w:val="none"/>
              </w:rPr>
            </w:pPr>
          </w:p>
        </w:tc>
      </w:tr>
      <w:tr w14:paraId="0ED9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C25F591">
            <w:pPr>
              <w:spacing w:line="380" w:lineRule="exact"/>
              <w:jc w:val="center"/>
              <w:rPr>
                <w:rFonts w:hint="default" w:ascii="Times New Roman" w:hAnsi="Times New Roman" w:eastAsia="新宋体" w:cs="Times New Roman"/>
                <w:b/>
                <w:bCs/>
                <w:color w:val="auto"/>
                <w:sz w:val="22"/>
                <w:szCs w:val="22"/>
                <w:highlight w:val="none"/>
              </w:rPr>
            </w:pPr>
          </w:p>
        </w:tc>
        <w:tc>
          <w:tcPr>
            <w:tcW w:w="1260" w:type="dxa"/>
            <w:noWrap w:val="0"/>
            <w:vAlign w:val="center"/>
          </w:tcPr>
          <w:p w14:paraId="3694B223">
            <w:pPr>
              <w:spacing w:line="380" w:lineRule="exact"/>
              <w:jc w:val="center"/>
              <w:rPr>
                <w:rFonts w:hint="default" w:ascii="Times New Roman" w:hAnsi="Times New Roman" w:eastAsia="新宋体" w:cs="Times New Roman"/>
                <w:b/>
                <w:bCs/>
                <w:color w:val="auto"/>
                <w:sz w:val="22"/>
                <w:szCs w:val="22"/>
                <w:highlight w:val="none"/>
              </w:rPr>
            </w:pPr>
          </w:p>
        </w:tc>
        <w:tc>
          <w:tcPr>
            <w:tcW w:w="1837" w:type="dxa"/>
            <w:noWrap w:val="0"/>
            <w:vAlign w:val="center"/>
          </w:tcPr>
          <w:p w14:paraId="3E7D2F62">
            <w:pPr>
              <w:spacing w:line="380" w:lineRule="exact"/>
              <w:jc w:val="center"/>
              <w:rPr>
                <w:rFonts w:hint="default" w:ascii="Times New Roman" w:hAnsi="Times New Roman" w:eastAsia="新宋体" w:cs="Times New Roman"/>
                <w:b/>
                <w:bCs/>
                <w:color w:val="auto"/>
                <w:sz w:val="22"/>
                <w:szCs w:val="22"/>
                <w:highlight w:val="none"/>
              </w:rPr>
            </w:pPr>
          </w:p>
        </w:tc>
        <w:tc>
          <w:tcPr>
            <w:tcW w:w="863" w:type="dxa"/>
            <w:noWrap w:val="0"/>
            <w:vAlign w:val="center"/>
          </w:tcPr>
          <w:p w14:paraId="00D19C04">
            <w:pPr>
              <w:spacing w:line="380" w:lineRule="exact"/>
              <w:jc w:val="center"/>
              <w:rPr>
                <w:rFonts w:hint="default" w:ascii="Times New Roman" w:hAnsi="Times New Roman" w:eastAsia="新宋体" w:cs="Times New Roman"/>
                <w:b/>
                <w:bCs/>
                <w:color w:val="auto"/>
                <w:sz w:val="22"/>
                <w:szCs w:val="22"/>
                <w:highlight w:val="none"/>
              </w:rPr>
            </w:pPr>
          </w:p>
        </w:tc>
        <w:tc>
          <w:tcPr>
            <w:tcW w:w="900" w:type="dxa"/>
            <w:noWrap w:val="0"/>
            <w:vAlign w:val="center"/>
          </w:tcPr>
          <w:p w14:paraId="7E804DAF">
            <w:pPr>
              <w:spacing w:line="380" w:lineRule="exact"/>
              <w:jc w:val="center"/>
              <w:rPr>
                <w:rFonts w:hint="default" w:ascii="Times New Roman" w:hAnsi="Times New Roman" w:eastAsia="新宋体" w:cs="Times New Roman"/>
                <w:b/>
                <w:bCs/>
                <w:color w:val="auto"/>
                <w:sz w:val="22"/>
                <w:szCs w:val="22"/>
                <w:highlight w:val="none"/>
              </w:rPr>
            </w:pPr>
          </w:p>
        </w:tc>
        <w:tc>
          <w:tcPr>
            <w:tcW w:w="1046" w:type="dxa"/>
            <w:noWrap w:val="0"/>
            <w:vAlign w:val="center"/>
          </w:tcPr>
          <w:p w14:paraId="2D37E4D5">
            <w:pPr>
              <w:spacing w:line="380" w:lineRule="exact"/>
              <w:jc w:val="center"/>
              <w:rPr>
                <w:rFonts w:hint="default" w:ascii="Times New Roman" w:hAnsi="Times New Roman" w:eastAsia="新宋体" w:cs="Times New Roman"/>
                <w:b/>
                <w:bCs/>
                <w:color w:val="auto"/>
                <w:sz w:val="22"/>
                <w:szCs w:val="22"/>
                <w:highlight w:val="none"/>
              </w:rPr>
            </w:pPr>
          </w:p>
        </w:tc>
        <w:tc>
          <w:tcPr>
            <w:tcW w:w="1023" w:type="dxa"/>
            <w:noWrap w:val="0"/>
            <w:vAlign w:val="center"/>
          </w:tcPr>
          <w:p w14:paraId="0002BD49">
            <w:pPr>
              <w:spacing w:line="380" w:lineRule="exact"/>
              <w:jc w:val="center"/>
              <w:rPr>
                <w:rFonts w:hint="default" w:ascii="Times New Roman" w:hAnsi="Times New Roman" w:eastAsia="新宋体" w:cs="Times New Roman"/>
                <w:b/>
                <w:bCs/>
                <w:color w:val="auto"/>
                <w:sz w:val="22"/>
                <w:szCs w:val="22"/>
                <w:highlight w:val="none"/>
              </w:rPr>
            </w:pPr>
          </w:p>
        </w:tc>
        <w:tc>
          <w:tcPr>
            <w:tcW w:w="1055" w:type="dxa"/>
            <w:noWrap w:val="0"/>
            <w:vAlign w:val="center"/>
          </w:tcPr>
          <w:p w14:paraId="02502638">
            <w:pPr>
              <w:spacing w:line="380" w:lineRule="exact"/>
              <w:jc w:val="center"/>
              <w:rPr>
                <w:rFonts w:hint="default" w:ascii="Times New Roman" w:hAnsi="Times New Roman" w:eastAsia="新宋体" w:cs="Times New Roman"/>
                <w:b/>
                <w:bCs/>
                <w:color w:val="auto"/>
                <w:sz w:val="22"/>
                <w:szCs w:val="22"/>
                <w:highlight w:val="none"/>
              </w:rPr>
            </w:pPr>
          </w:p>
        </w:tc>
        <w:tc>
          <w:tcPr>
            <w:tcW w:w="836" w:type="dxa"/>
            <w:noWrap w:val="0"/>
            <w:vAlign w:val="center"/>
          </w:tcPr>
          <w:p w14:paraId="6B8B0080">
            <w:pPr>
              <w:spacing w:line="380" w:lineRule="exact"/>
              <w:jc w:val="center"/>
              <w:rPr>
                <w:rFonts w:hint="default" w:ascii="Times New Roman" w:hAnsi="Times New Roman" w:eastAsia="新宋体" w:cs="Times New Roman"/>
                <w:b/>
                <w:bCs/>
                <w:color w:val="auto"/>
                <w:sz w:val="22"/>
                <w:szCs w:val="22"/>
                <w:highlight w:val="none"/>
              </w:rPr>
            </w:pPr>
          </w:p>
        </w:tc>
      </w:tr>
    </w:tbl>
    <w:p w14:paraId="5A905B59">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谈判供应商全称（盖章）：</w:t>
      </w:r>
    </w:p>
    <w:p w14:paraId="68C92F1A">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谈判供应商代表（签字）：</w:t>
      </w:r>
    </w:p>
    <w:p w14:paraId="6FAEDF63">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日 期：  年  月  日</w:t>
      </w:r>
    </w:p>
    <w:p w14:paraId="088AF13C">
      <w:pPr>
        <w:spacing w:line="460" w:lineRule="exact"/>
        <w:ind w:firstLine="541" w:firstLineChars="245"/>
        <w:rPr>
          <w:rFonts w:hint="default" w:ascii="Times New Roman" w:hAnsi="Times New Roman" w:eastAsia="新宋体" w:cs="Times New Roman"/>
          <w:b/>
          <w:bCs/>
          <w:color w:val="auto"/>
          <w:sz w:val="22"/>
          <w:szCs w:val="22"/>
          <w:highlight w:val="none"/>
        </w:rPr>
      </w:pPr>
    </w:p>
    <w:p w14:paraId="35131F18">
      <w:pPr>
        <w:spacing w:line="460" w:lineRule="exact"/>
        <w:ind w:firstLine="541" w:firstLineChars="245"/>
        <w:rPr>
          <w:rFonts w:hint="default" w:ascii="Times New Roman" w:hAnsi="Times New Roman" w:eastAsia="新宋体" w:cs="Times New Roman"/>
          <w:b/>
          <w:bCs/>
          <w:color w:val="auto"/>
          <w:sz w:val="22"/>
          <w:szCs w:val="22"/>
          <w:highlight w:val="none"/>
        </w:rPr>
      </w:pPr>
    </w:p>
    <w:p w14:paraId="4D1147F6">
      <w:pPr>
        <w:spacing w:line="460" w:lineRule="exact"/>
        <w:ind w:firstLine="541" w:firstLineChars="245"/>
        <w:rPr>
          <w:rFonts w:hint="default" w:ascii="Times New Roman" w:hAnsi="Times New Roman" w:eastAsia="新宋体" w:cs="Times New Roman"/>
          <w:b/>
          <w:bCs/>
          <w:color w:val="auto"/>
          <w:sz w:val="22"/>
          <w:szCs w:val="22"/>
          <w:highlight w:val="none"/>
        </w:rPr>
      </w:pPr>
    </w:p>
    <w:p w14:paraId="0E4217B5">
      <w:pPr>
        <w:autoSpaceDE w:val="0"/>
        <w:autoSpaceDN w:val="0"/>
        <w:ind w:right="-22" w:rightChars="0"/>
        <w:jc w:val="center"/>
        <w:textAlignment w:val="bottom"/>
        <w:outlineLvl w:val="3"/>
        <w:rPr>
          <w:rFonts w:hint="default" w:ascii="Times New Roman" w:hAnsi="Times New Roman" w:eastAsia="新宋体" w:cs="Times New Roman"/>
          <w:b/>
          <w:color w:val="auto"/>
          <w:sz w:val="22"/>
          <w:highlight w:val="none"/>
        </w:rPr>
      </w:pPr>
      <w:r>
        <w:rPr>
          <w:rFonts w:hint="default" w:ascii="Times New Roman" w:hAnsi="Times New Roman" w:eastAsia="新宋体" w:cs="Times New Roman"/>
          <w:b w:val="0"/>
          <w:sz w:val="24"/>
          <w:szCs w:val="24"/>
          <w:highlight w:val="none"/>
        </w:rPr>
        <w:br w:type="page"/>
      </w:r>
      <w:r>
        <w:rPr>
          <w:rFonts w:hint="default" w:ascii="Times New Roman" w:hAnsi="Times New Roman" w:eastAsia="新宋体" w:cs="Times New Roman"/>
          <w:b/>
          <w:bCs/>
          <w:color w:val="auto"/>
          <w:sz w:val="28"/>
          <w:szCs w:val="28"/>
          <w:highlight w:val="none"/>
          <w:lang w:val="en-US" w:eastAsia="zh-CN"/>
        </w:rPr>
        <w:t>5、谈判供应商认为需要提供的其他技术资料</w:t>
      </w:r>
    </w:p>
    <w:p w14:paraId="2CE5CA27">
      <w:pPr>
        <w:autoSpaceDE w:val="0"/>
        <w:autoSpaceDN w:val="0"/>
        <w:ind w:right="893" w:firstLine="418"/>
        <w:textAlignment w:val="bottom"/>
        <w:rPr>
          <w:rFonts w:hint="default" w:ascii="Times New Roman" w:hAnsi="Times New Roman" w:eastAsia="新宋体" w:cs="Times New Roman"/>
          <w:color w:val="auto"/>
          <w:highlight w:val="none"/>
        </w:rPr>
      </w:pPr>
      <w:r>
        <w:rPr>
          <w:rFonts w:hint="default" w:ascii="Times New Roman" w:hAnsi="Times New Roman" w:eastAsia="新宋体" w:cs="Times New Roman"/>
          <w:b/>
          <w:color w:val="auto"/>
          <w:sz w:val="22"/>
          <w:highlight w:val="none"/>
        </w:rPr>
        <w:t>项目名称：                                   项目编号：</w:t>
      </w:r>
      <w:r>
        <w:rPr>
          <w:rFonts w:hint="default" w:ascii="Times New Roman" w:hAnsi="Times New Roman" w:eastAsia="新宋体" w:cs="Times New Roman"/>
          <w:color w:val="auto"/>
          <w:highlight w:val="non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8"/>
      </w:tblGrid>
      <w:tr w14:paraId="4E56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0" w:hRule="atLeast"/>
          <w:jc w:val="center"/>
        </w:trPr>
        <w:tc>
          <w:tcPr>
            <w:tcW w:w="9768" w:type="dxa"/>
            <w:noWrap w:val="0"/>
            <w:vAlign w:val="center"/>
          </w:tcPr>
          <w:p w14:paraId="49DF8A4F">
            <w:pPr>
              <w:spacing w:line="380" w:lineRule="exact"/>
              <w:ind w:left="442" w:hanging="442" w:hangingChars="200"/>
              <w:jc w:val="center"/>
              <w:rPr>
                <w:rFonts w:hint="default" w:ascii="Times New Roman" w:hAnsi="Times New Roman" w:eastAsia="新宋体" w:cs="Times New Roman"/>
                <w:b/>
                <w:bCs/>
                <w:color w:val="auto"/>
                <w:sz w:val="22"/>
                <w:szCs w:val="22"/>
                <w:highlight w:val="none"/>
              </w:rPr>
            </w:pPr>
          </w:p>
        </w:tc>
      </w:tr>
    </w:tbl>
    <w:p w14:paraId="090DCABA">
      <w:pPr>
        <w:spacing w:line="460" w:lineRule="exact"/>
        <w:rPr>
          <w:rFonts w:hint="default" w:ascii="Times New Roman" w:hAnsi="Times New Roman" w:eastAsia="新宋体" w:cs="Times New Roman"/>
          <w:b/>
          <w:bCs/>
          <w:color w:val="auto"/>
          <w:sz w:val="22"/>
          <w:highlight w:val="none"/>
        </w:rPr>
      </w:pPr>
      <w:r>
        <w:rPr>
          <w:rFonts w:hint="default" w:ascii="Times New Roman" w:hAnsi="Times New Roman" w:eastAsia="新宋体" w:cs="Times New Roman"/>
          <w:b/>
          <w:bCs/>
          <w:color w:val="auto"/>
          <w:sz w:val="22"/>
          <w:highlight w:val="none"/>
        </w:rPr>
        <w:t xml:space="preserve">   </w:t>
      </w:r>
    </w:p>
    <w:p w14:paraId="35BED99E">
      <w:pPr>
        <w:pStyle w:val="19"/>
        <w:spacing w:line="400" w:lineRule="atLeast"/>
        <w:rPr>
          <w:rFonts w:hint="default" w:ascii="Times New Roman" w:hAnsi="Times New Roman" w:eastAsia="新宋体" w:cs="Times New Roman"/>
          <w:color w:val="auto"/>
          <w:szCs w:val="22"/>
          <w:highlight w:val="none"/>
        </w:rPr>
      </w:pPr>
    </w:p>
    <w:p w14:paraId="4DAE6651">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谈判供应商全称（盖章）：</w:t>
      </w:r>
    </w:p>
    <w:p w14:paraId="784E8DD5">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谈判供应商代表（签字）：</w:t>
      </w:r>
    </w:p>
    <w:p w14:paraId="6C24831C">
      <w:pPr>
        <w:keepNext w:val="0"/>
        <w:keepLines w:val="0"/>
        <w:pageBreakBefore w:val="0"/>
        <w:widowControl w:val="0"/>
        <w:kinsoku/>
        <w:wordWrap/>
        <w:overflowPunct/>
        <w:topLinePunct w:val="0"/>
        <w:autoSpaceDE/>
        <w:autoSpaceDN/>
        <w:bidi w:val="0"/>
        <w:adjustRightInd/>
        <w:snapToGrid/>
        <w:spacing w:line="460" w:lineRule="exact"/>
        <w:ind w:firstLine="6050" w:firstLineChars="2750"/>
        <w:textAlignment w:val="auto"/>
        <w:rPr>
          <w:rFonts w:hint="default" w:ascii="Times New Roman" w:hAnsi="Times New Roman" w:eastAsia="新宋体" w:cs="Times New Roman"/>
          <w:sz w:val="22"/>
          <w:highlight w:val="none"/>
        </w:rPr>
      </w:pPr>
      <w:r>
        <w:rPr>
          <w:rFonts w:hint="default" w:ascii="Times New Roman" w:hAnsi="Times New Roman" w:eastAsia="新宋体" w:cs="Times New Roman"/>
          <w:sz w:val="22"/>
          <w:highlight w:val="none"/>
        </w:rPr>
        <w:t>日 期：  年  月  日</w:t>
      </w:r>
    </w:p>
    <w:p w14:paraId="09235171">
      <w:pPr>
        <w:spacing w:line="400" w:lineRule="exact"/>
        <w:rPr>
          <w:rFonts w:hint="default" w:ascii="Times New Roman" w:hAnsi="Times New Roman" w:eastAsia="新宋体" w:cs="Times New Roman"/>
          <w:highlight w:val="none"/>
          <w:lang w:val="en-US" w:eastAsia="zh-CN"/>
        </w:rPr>
      </w:pPr>
    </w:p>
    <w:p w14:paraId="104D121A">
      <w:pPr>
        <w:jc w:val="center"/>
        <w:outlineLvl w:val="0"/>
        <w:rPr>
          <w:rFonts w:hint="default" w:ascii="Times New Roman" w:hAnsi="Times New Roman" w:eastAsia="新宋体" w:cs="Times New Roman"/>
          <w:b/>
          <w:color w:val="auto"/>
          <w:sz w:val="30"/>
          <w:highlight w:val="none"/>
        </w:rPr>
      </w:pPr>
      <w:r>
        <w:rPr>
          <w:rFonts w:hint="default" w:ascii="Times New Roman" w:hAnsi="Times New Roman" w:eastAsia="新宋体" w:cs="Times New Roman"/>
          <w:b/>
          <w:bCs/>
          <w:sz w:val="22"/>
          <w:szCs w:val="22"/>
          <w:highlight w:val="none"/>
        </w:rPr>
        <w:br w:type="page"/>
      </w:r>
      <w:bookmarkStart w:id="50" w:name="_Toc202085297"/>
      <w:bookmarkStart w:id="51" w:name="_Toc195502587"/>
      <w:bookmarkStart w:id="52" w:name="_Toc29289"/>
      <w:bookmarkStart w:id="53" w:name="_Toc195502497"/>
      <w:r>
        <w:rPr>
          <w:rFonts w:hint="default" w:ascii="Times New Roman" w:hAnsi="Times New Roman" w:eastAsia="新宋体" w:cs="Times New Roman"/>
          <w:b/>
          <w:bCs/>
          <w:sz w:val="32"/>
          <w:szCs w:val="32"/>
          <w:highlight w:val="none"/>
        </w:rPr>
        <w:t>第五部分</w:t>
      </w:r>
      <w:r>
        <w:rPr>
          <w:rFonts w:hint="eastAsia" w:ascii="Times New Roman" w:hAnsi="Times New Roman" w:eastAsia="新宋体" w:cs="Times New Roman"/>
          <w:b/>
          <w:bCs/>
          <w:sz w:val="32"/>
          <w:szCs w:val="32"/>
          <w:highlight w:val="none"/>
          <w:lang w:val="en-US" w:eastAsia="zh-CN"/>
        </w:rPr>
        <w:t xml:space="preserve">   </w:t>
      </w:r>
      <w:r>
        <w:rPr>
          <w:rFonts w:hint="default" w:ascii="Times New Roman" w:hAnsi="Times New Roman" w:eastAsia="新宋体" w:cs="Times New Roman"/>
          <w:b/>
          <w:bCs/>
          <w:sz w:val="32"/>
          <w:szCs w:val="32"/>
          <w:highlight w:val="none"/>
        </w:rPr>
        <w:t>谈判内容及要求</w:t>
      </w:r>
      <w:bookmarkEnd w:id="50"/>
      <w:bookmarkEnd w:id="51"/>
      <w:bookmarkEnd w:id="52"/>
      <w:bookmarkEnd w:id="53"/>
      <w:bookmarkStart w:id="54" w:name="_Toc221356895"/>
      <w:bookmarkStart w:id="55" w:name="_Toc221356958"/>
      <w:bookmarkStart w:id="56" w:name="_Toc195502588"/>
      <w:bookmarkStart w:id="57" w:name="_Toc202085298"/>
      <w:bookmarkStart w:id="58" w:name="_Toc195502498"/>
    </w:p>
    <w:bookmarkEnd w:id="54"/>
    <w:bookmarkEnd w:id="55"/>
    <w:p w14:paraId="53C7EBB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lang w:eastAsia="zh-CN"/>
        </w:rPr>
        <w:t>一、</w:t>
      </w:r>
      <w:r>
        <w:rPr>
          <w:rFonts w:hint="default" w:ascii="Times New Roman" w:hAnsi="Times New Roman" w:eastAsia="新宋体" w:cs="Times New Roman"/>
          <w:sz w:val="22"/>
          <w:szCs w:val="22"/>
        </w:rPr>
        <w:t>本项目财政预算为人民币</w:t>
      </w:r>
      <w:r>
        <w:rPr>
          <w:rFonts w:hint="eastAsia" w:eastAsia="新宋体" w:cs="Times New Roman"/>
          <w:sz w:val="22"/>
          <w:szCs w:val="22"/>
          <w:lang w:val="en-US" w:eastAsia="zh-CN"/>
        </w:rPr>
        <w:t>贰佰肆拾叁万</w:t>
      </w:r>
      <w:r>
        <w:rPr>
          <w:rFonts w:hint="default" w:ascii="Times New Roman" w:hAnsi="Times New Roman" w:eastAsia="新宋体" w:cs="Times New Roman"/>
          <w:sz w:val="22"/>
          <w:szCs w:val="22"/>
        </w:rPr>
        <w:t>元整（¥</w:t>
      </w:r>
      <w:r>
        <w:rPr>
          <w:rFonts w:hint="eastAsia" w:eastAsia="新宋体" w:cs="Times New Roman"/>
          <w:sz w:val="22"/>
          <w:szCs w:val="22"/>
          <w:lang w:val="en-US" w:eastAsia="zh-CN"/>
        </w:rPr>
        <w:t>2430000</w:t>
      </w:r>
      <w:r>
        <w:rPr>
          <w:rFonts w:hint="default" w:ascii="Times New Roman" w:hAnsi="Times New Roman" w:eastAsia="新宋体" w:cs="Times New Roman"/>
          <w:sz w:val="22"/>
          <w:szCs w:val="22"/>
          <w:lang w:val="en-US" w:eastAsia="zh-CN"/>
        </w:rPr>
        <w:t>.00</w:t>
      </w:r>
      <w:r>
        <w:rPr>
          <w:rFonts w:hint="default" w:ascii="Times New Roman" w:hAnsi="Times New Roman" w:eastAsia="新宋体" w:cs="Times New Roman"/>
          <w:sz w:val="22"/>
          <w:szCs w:val="22"/>
        </w:rPr>
        <w:t>）</w:t>
      </w:r>
    </w:p>
    <w:p w14:paraId="38D63D6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lang w:eastAsia="zh-CN"/>
        </w:rPr>
        <w:t>二</w:t>
      </w:r>
      <w:r>
        <w:rPr>
          <w:rFonts w:hint="default" w:ascii="Times New Roman" w:hAnsi="Times New Roman" w:eastAsia="新宋体" w:cs="Times New Roman"/>
          <w:sz w:val="22"/>
          <w:szCs w:val="22"/>
        </w:rPr>
        <w:t>、项目名称</w:t>
      </w:r>
    </w:p>
    <w:tbl>
      <w:tblPr>
        <w:tblStyle w:val="31"/>
        <w:tblW w:w="95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6"/>
        <w:gridCol w:w="1306"/>
        <w:gridCol w:w="2033"/>
        <w:gridCol w:w="2304"/>
      </w:tblGrid>
      <w:tr w14:paraId="53FF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noWrap w:val="0"/>
            <w:vAlign w:val="center"/>
          </w:tcPr>
          <w:p w14:paraId="3EBAAF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名称</w:t>
            </w:r>
          </w:p>
        </w:tc>
        <w:tc>
          <w:tcPr>
            <w:tcW w:w="1306" w:type="dxa"/>
            <w:noWrap w:val="0"/>
            <w:vAlign w:val="center"/>
          </w:tcPr>
          <w:p w14:paraId="1E96BA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lang w:val="en-US"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bCs/>
                <w:color w:val="auto"/>
                <w:sz w:val="22"/>
                <w:szCs w:val="22"/>
                <w:highlight w:val="none"/>
                <w:lang w:val="en-US" w:eastAsia="zh-CN"/>
              </w:rPr>
              <w:t>人份</w:t>
            </w:r>
          </w:p>
        </w:tc>
        <w:tc>
          <w:tcPr>
            <w:tcW w:w="2033" w:type="dxa"/>
            <w:noWrap w:val="0"/>
            <w:vAlign w:val="center"/>
          </w:tcPr>
          <w:p w14:paraId="26D2BF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预算：元人民币</w:t>
            </w:r>
          </w:p>
        </w:tc>
        <w:tc>
          <w:tcPr>
            <w:tcW w:w="2304" w:type="dxa"/>
            <w:noWrap w:val="0"/>
            <w:vAlign w:val="center"/>
          </w:tcPr>
          <w:p w14:paraId="70679F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lang w:eastAsia="zh-CN"/>
              </w:rPr>
            </w:pPr>
            <w:r>
              <w:rPr>
                <w:rFonts w:hint="default" w:ascii="Times New Roman" w:hAnsi="Times New Roman" w:eastAsia="新宋体" w:cs="Times New Roman"/>
                <w:sz w:val="22"/>
                <w:szCs w:val="22"/>
                <w:lang w:eastAsia="zh-CN"/>
              </w:rPr>
              <w:t>备注</w:t>
            </w:r>
          </w:p>
        </w:tc>
      </w:tr>
      <w:tr w14:paraId="1CD7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noWrap w:val="0"/>
            <w:vAlign w:val="center"/>
          </w:tcPr>
          <w:p w14:paraId="5827E4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sz w:val="22"/>
                <w:szCs w:val="22"/>
                <w:lang w:eastAsia="zh-CN"/>
              </w:rPr>
            </w:pPr>
            <w:r>
              <w:rPr>
                <w:rFonts w:hint="eastAsia" w:eastAsia="新宋体" w:cs="Times New Roman"/>
                <w:sz w:val="22"/>
                <w:szCs w:val="22"/>
                <w:lang w:eastAsia="zh-CN"/>
              </w:rPr>
              <w:t>核酸检测试剂（适合用于标本类型为血清以及EDTA、ACD、CPD、CPDA抗凝的血浆)</w:t>
            </w:r>
          </w:p>
        </w:tc>
        <w:tc>
          <w:tcPr>
            <w:tcW w:w="1306" w:type="dxa"/>
            <w:noWrap w:val="0"/>
            <w:vAlign w:val="center"/>
          </w:tcPr>
          <w:p w14:paraId="4B8049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lang w:eastAsia="zh-CN"/>
              </w:rPr>
            </w:pPr>
            <w:r>
              <w:rPr>
                <w:rFonts w:hint="eastAsia" w:ascii="新宋体" w:hAnsi="新宋体" w:eastAsia="新宋体" w:cs="新宋体"/>
                <w:color w:val="auto"/>
                <w:sz w:val="22"/>
                <w:szCs w:val="22"/>
                <w:highlight w:val="none"/>
                <w:lang w:val="en-US" w:eastAsia="zh-CN"/>
              </w:rPr>
              <w:t>45000</w:t>
            </w:r>
          </w:p>
        </w:tc>
        <w:tc>
          <w:tcPr>
            <w:tcW w:w="2033" w:type="dxa"/>
            <w:noWrap w:val="0"/>
            <w:vAlign w:val="center"/>
          </w:tcPr>
          <w:p w14:paraId="5FFA0B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eastAsia" w:eastAsia="新宋体" w:cs="Times New Roman"/>
                <w:sz w:val="22"/>
                <w:szCs w:val="22"/>
                <w:lang w:val="en-US" w:eastAsia="zh-CN"/>
              </w:rPr>
              <w:t>2430000</w:t>
            </w:r>
            <w:r>
              <w:rPr>
                <w:rFonts w:hint="default" w:ascii="Times New Roman" w:hAnsi="Times New Roman" w:eastAsia="新宋体" w:cs="Times New Roman"/>
                <w:sz w:val="22"/>
                <w:szCs w:val="22"/>
                <w:lang w:val="en-US" w:eastAsia="zh-CN"/>
              </w:rPr>
              <w:t>.00</w:t>
            </w:r>
          </w:p>
        </w:tc>
        <w:tc>
          <w:tcPr>
            <w:tcW w:w="2304" w:type="dxa"/>
            <w:noWrap w:val="0"/>
            <w:vAlign w:val="center"/>
          </w:tcPr>
          <w:p w14:paraId="2E5856F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lang w:eastAsia="zh-CN"/>
              </w:rPr>
              <w:t>（</w:t>
            </w:r>
            <w:r>
              <w:rPr>
                <w:rFonts w:hint="default" w:ascii="Times New Roman" w:hAnsi="Times New Roman" w:eastAsia="新宋体" w:cs="Times New Roman"/>
                <w:sz w:val="22"/>
                <w:szCs w:val="22"/>
              </w:rPr>
              <w:t>进口论证产品</w:t>
            </w:r>
            <w:r>
              <w:rPr>
                <w:rFonts w:hint="default" w:ascii="Times New Roman" w:hAnsi="Times New Roman" w:eastAsia="新宋体" w:cs="Times New Roman"/>
                <w:sz w:val="22"/>
                <w:szCs w:val="22"/>
                <w:lang w:eastAsia="zh-CN"/>
              </w:rPr>
              <w:t>）</w:t>
            </w:r>
            <w:r>
              <w:rPr>
                <w:rFonts w:hint="default" w:ascii="Times New Roman" w:hAnsi="Times New Roman" w:eastAsia="新宋体" w:cs="Times New Roman"/>
                <w:sz w:val="22"/>
                <w:szCs w:val="22"/>
              </w:rPr>
              <w:t>超预算按无效标处理</w:t>
            </w:r>
          </w:p>
        </w:tc>
      </w:tr>
    </w:tbl>
    <w:p w14:paraId="5DCF92AA">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技术规格</w:t>
      </w:r>
    </w:p>
    <w:tbl>
      <w:tblPr>
        <w:tblStyle w:val="31"/>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8962"/>
      </w:tblGrid>
      <w:tr w14:paraId="536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14FC82">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w:t>
            </w:r>
          </w:p>
        </w:tc>
        <w:tc>
          <w:tcPr>
            <w:tcW w:w="8962" w:type="dxa"/>
          </w:tcPr>
          <w:p w14:paraId="29EE14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试剂原理：转录介导扩增技术。</w:t>
            </w:r>
          </w:p>
        </w:tc>
      </w:tr>
      <w:tr w14:paraId="03AE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27B58B">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2</w:t>
            </w:r>
          </w:p>
        </w:tc>
        <w:tc>
          <w:tcPr>
            <w:tcW w:w="8962" w:type="dxa"/>
          </w:tcPr>
          <w:p w14:paraId="6F511F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试剂灵敏度要求(95%LOD):HBV DNA≤12IU/ml,HCV RNA≤10IU/ml,HIV-1、2RNA≤50IU/ml。</w:t>
            </w:r>
          </w:p>
        </w:tc>
      </w:tr>
      <w:tr w14:paraId="2375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E109327">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3</w:t>
            </w:r>
          </w:p>
        </w:tc>
        <w:tc>
          <w:tcPr>
            <w:tcW w:w="8962" w:type="dxa"/>
          </w:tcPr>
          <w:p w14:paraId="6EE33B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检测系统能够在同一反应管内至少同时进行HBV DNA/HCV RNA/HIV-1、2RNA三项核酸检测。</w:t>
            </w:r>
          </w:p>
        </w:tc>
      </w:tr>
      <w:tr w14:paraId="19D6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00D278A">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4</w:t>
            </w:r>
          </w:p>
        </w:tc>
        <w:tc>
          <w:tcPr>
            <w:tcW w:w="8962" w:type="dxa"/>
          </w:tcPr>
          <w:p w14:paraId="1AC56A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lang w:eastAsia="zh-CN"/>
              </w:rPr>
              <w:t>核酸检测试剂（适合用于标本类型为血清以及EDTA、ACD、CPD、CPDA抗凝的血浆)</w:t>
            </w:r>
            <w:r>
              <w:rPr>
                <w:rFonts w:hint="eastAsia" w:ascii="新宋体" w:hAnsi="新宋体" w:eastAsia="新宋体" w:cs="新宋体"/>
                <w:color w:val="auto"/>
                <w:sz w:val="22"/>
                <w:szCs w:val="22"/>
                <w:highlight w:val="none"/>
              </w:rPr>
              <w:t>盒包含有内对照，能够监控核酸提取、扩增和检测全过程。</w:t>
            </w:r>
          </w:p>
        </w:tc>
      </w:tr>
      <w:tr w14:paraId="24E7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3B6DE2B">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5</w:t>
            </w:r>
          </w:p>
        </w:tc>
        <w:tc>
          <w:tcPr>
            <w:tcW w:w="8962" w:type="dxa"/>
          </w:tcPr>
          <w:p w14:paraId="4F70345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检测试剂适合用于标本类型为血清以及EDTA、ACD、CPD、CPDA抗凝的血浆。</w:t>
            </w:r>
          </w:p>
        </w:tc>
      </w:tr>
      <w:tr w14:paraId="2FE8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793C67">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6</w:t>
            </w:r>
          </w:p>
        </w:tc>
        <w:tc>
          <w:tcPr>
            <w:tcW w:w="8962" w:type="dxa"/>
          </w:tcPr>
          <w:p w14:paraId="2C525C9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核酸提取、扩增、检测在同一密闭系统中进行，核酸纯化产物的转移无需人工干预。</w:t>
            </w:r>
          </w:p>
        </w:tc>
      </w:tr>
      <w:tr w14:paraId="5107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CDCA8A3">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7</w:t>
            </w:r>
          </w:p>
        </w:tc>
        <w:tc>
          <w:tcPr>
            <w:tcW w:w="8962" w:type="dxa"/>
          </w:tcPr>
          <w:p w14:paraId="530576F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扩增反应体系由仪器自动加样，检测试剂有防污染设计，降低污染发生。</w:t>
            </w:r>
          </w:p>
        </w:tc>
      </w:tr>
      <w:tr w14:paraId="6064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62306C">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8</w:t>
            </w:r>
          </w:p>
        </w:tc>
        <w:tc>
          <w:tcPr>
            <w:tcW w:w="8962" w:type="dxa"/>
          </w:tcPr>
          <w:p w14:paraId="20EBB9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rPr>
              <w:t>检测系统能满足随时插入应急标本进行检测的需求。</w:t>
            </w:r>
          </w:p>
        </w:tc>
      </w:tr>
      <w:tr w14:paraId="218E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5A17F39">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9</w:t>
            </w:r>
          </w:p>
        </w:tc>
        <w:tc>
          <w:tcPr>
            <w:tcW w:w="8962" w:type="dxa"/>
          </w:tcPr>
          <w:p w14:paraId="458573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转录介导扩增技术为单检模式，对采购人现有采供血流程应无影响。试剂在采购人现有设备上运行，无需添置设备。</w:t>
            </w:r>
          </w:p>
        </w:tc>
      </w:tr>
      <w:tr w14:paraId="69F1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83" w:type="dxa"/>
            <w:vAlign w:val="center"/>
          </w:tcPr>
          <w:p w14:paraId="2578E4C9">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10</w:t>
            </w:r>
          </w:p>
        </w:tc>
        <w:tc>
          <w:tcPr>
            <w:tcW w:w="8962" w:type="dxa"/>
          </w:tcPr>
          <w:p w14:paraId="20A616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试剂包装及标识符合国家相关标准，具有良好的密封性和防潮性。　　</w:t>
            </w:r>
          </w:p>
        </w:tc>
      </w:tr>
      <w:tr w14:paraId="6DBE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E6A15B2">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11</w:t>
            </w:r>
          </w:p>
        </w:tc>
        <w:tc>
          <w:tcPr>
            <w:tcW w:w="8962" w:type="dxa"/>
          </w:tcPr>
          <w:p w14:paraId="38BF77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根据国家相关机构要求进行室内质控</w:t>
            </w:r>
            <w:r>
              <w:rPr>
                <w:rFonts w:hint="eastAsia" w:ascii="新宋体" w:hAnsi="新宋体" w:eastAsia="新宋体" w:cs="新宋体"/>
                <w:color w:val="auto"/>
                <w:sz w:val="22"/>
                <w:szCs w:val="22"/>
                <w:highlight w:val="none"/>
                <w:lang w:eastAsia="zh-CN"/>
              </w:rPr>
              <w:t>；</w:t>
            </w:r>
          </w:p>
        </w:tc>
      </w:tr>
      <w:tr w14:paraId="7CD0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C8BD4F5">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12</w:t>
            </w:r>
          </w:p>
        </w:tc>
        <w:tc>
          <w:tcPr>
            <w:tcW w:w="8962" w:type="dxa"/>
          </w:tcPr>
          <w:p w14:paraId="27BB7A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提供所有配套耗材，其中一次性加样头要求为带滤芯、无DNA酶和RNA酶。</w:t>
            </w:r>
          </w:p>
        </w:tc>
      </w:tr>
      <w:tr w14:paraId="5EC8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932EE6F">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13</w:t>
            </w:r>
          </w:p>
        </w:tc>
        <w:tc>
          <w:tcPr>
            <w:tcW w:w="8962" w:type="dxa"/>
          </w:tcPr>
          <w:p w14:paraId="638870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提供实验室要求配套所需的核酸检测管1：1，满足为止。</w:t>
            </w:r>
          </w:p>
        </w:tc>
      </w:tr>
      <w:tr w14:paraId="6A6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37B580">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14</w:t>
            </w:r>
          </w:p>
        </w:tc>
        <w:tc>
          <w:tcPr>
            <w:tcW w:w="8962" w:type="dxa"/>
          </w:tcPr>
          <w:p w14:paraId="0616EC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▲试剂须与使用方现有核酸检测系统（Panther）相匹配</w:t>
            </w:r>
            <w:r>
              <w:rPr>
                <w:rFonts w:hint="eastAsia" w:ascii="新宋体" w:hAnsi="新宋体" w:eastAsia="新宋体" w:cs="新宋体"/>
                <w:color w:val="auto"/>
                <w:sz w:val="22"/>
                <w:szCs w:val="22"/>
                <w:highlight w:val="none"/>
                <w:lang w:val="en-US" w:eastAsia="zh-CN"/>
              </w:rPr>
              <w:t>。</w:t>
            </w:r>
          </w:p>
        </w:tc>
      </w:tr>
    </w:tbl>
    <w:p w14:paraId="539E991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p>
    <w:p w14:paraId="5729B55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四</w:t>
      </w:r>
      <w:r>
        <w:rPr>
          <w:rFonts w:hint="default" w:ascii="Times New Roman" w:hAnsi="Times New Roman" w:eastAsia="新宋体" w:cs="Times New Roman"/>
          <w:sz w:val="22"/>
          <w:szCs w:val="22"/>
          <w:lang w:eastAsia="zh-CN"/>
        </w:rPr>
        <w:t>、</w:t>
      </w:r>
      <w:r>
        <w:rPr>
          <w:rFonts w:hint="default" w:ascii="Times New Roman" w:hAnsi="Times New Roman" w:eastAsia="新宋体" w:cs="Times New Roman"/>
          <w:sz w:val="22"/>
          <w:szCs w:val="22"/>
        </w:rPr>
        <w:t>售后服务</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902"/>
      </w:tblGrid>
      <w:tr w14:paraId="5581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B046E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1</w:t>
            </w:r>
          </w:p>
        </w:tc>
        <w:tc>
          <w:tcPr>
            <w:tcW w:w="8902" w:type="dxa"/>
            <w:noWrap w:val="0"/>
            <w:vAlign w:val="top"/>
          </w:tcPr>
          <w:p w14:paraId="0576BE1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提供免费现场操作培训，直至所有工作人员熟练掌握。</w:t>
            </w:r>
          </w:p>
        </w:tc>
      </w:tr>
      <w:tr w14:paraId="20BE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533DD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2</w:t>
            </w:r>
          </w:p>
        </w:tc>
        <w:tc>
          <w:tcPr>
            <w:tcW w:w="8902" w:type="dxa"/>
            <w:noWrap w:val="0"/>
            <w:vAlign w:val="top"/>
          </w:tcPr>
          <w:p w14:paraId="42938E9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终身免费提供软件升级服务。</w:t>
            </w:r>
          </w:p>
        </w:tc>
      </w:tr>
      <w:tr w14:paraId="696C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50100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3</w:t>
            </w:r>
          </w:p>
        </w:tc>
        <w:tc>
          <w:tcPr>
            <w:tcW w:w="8902" w:type="dxa"/>
            <w:noWrap w:val="0"/>
            <w:vAlign w:val="top"/>
          </w:tcPr>
          <w:p w14:paraId="741679A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厂家在就近有办事处。</w:t>
            </w:r>
          </w:p>
        </w:tc>
      </w:tr>
      <w:tr w14:paraId="5A4C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8565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4</w:t>
            </w:r>
          </w:p>
        </w:tc>
        <w:tc>
          <w:tcPr>
            <w:tcW w:w="8902" w:type="dxa"/>
            <w:noWrap w:val="0"/>
            <w:vAlign w:val="top"/>
          </w:tcPr>
          <w:p w14:paraId="6F6BF0E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全年提供24小时技术咨询服务，仪器故障响应时间小于2小时，到达现场时间小于4时，最长24</w:t>
            </w:r>
            <w:r>
              <w:rPr>
                <w:rFonts w:hint="default" w:ascii="Times New Roman" w:hAnsi="Times New Roman" w:eastAsia="新宋体" w:cs="Times New Roman"/>
                <w:sz w:val="22"/>
                <w:szCs w:val="22"/>
                <w:lang w:val="en-US" w:eastAsia="zh-CN"/>
              </w:rPr>
              <w:t>小时</w:t>
            </w:r>
            <w:r>
              <w:rPr>
                <w:rFonts w:hint="default" w:ascii="Times New Roman" w:hAnsi="Times New Roman" w:eastAsia="新宋体" w:cs="Times New Roman"/>
                <w:sz w:val="22"/>
                <w:szCs w:val="22"/>
              </w:rPr>
              <w:t>内必须排除故障。</w:t>
            </w:r>
          </w:p>
        </w:tc>
      </w:tr>
      <w:tr w14:paraId="054D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03172A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5</w:t>
            </w:r>
          </w:p>
        </w:tc>
        <w:tc>
          <w:tcPr>
            <w:tcW w:w="8902" w:type="dxa"/>
            <w:noWrap w:val="0"/>
            <w:vAlign w:val="top"/>
          </w:tcPr>
          <w:p w14:paraId="5923B63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供应商每次送货必须提供符合卫生部要求的试剂运输冷链监控温度记录。</w:t>
            </w:r>
          </w:p>
        </w:tc>
      </w:tr>
      <w:tr w14:paraId="1FFC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6C59A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6</w:t>
            </w:r>
          </w:p>
        </w:tc>
        <w:tc>
          <w:tcPr>
            <w:tcW w:w="8902" w:type="dxa"/>
            <w:noWrap w:val="0"/>
            <w:vAlign w:val="top"/>
          </w:tcPr>
          <w:p w14:paraId="78C8482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lang w:val="en-US" w:eastAsia="zh-CN"/>
              </w:rPr>
              <w:t>谈判响应</w:t>
            </w:r>
            <w:r>
              <w:rPr>
                <w:rFonts w:hint="default" w:ascii="Times New Roman" w:hAnsi="Times New Roman" w:eastAsia="新宋体" w:cs="Times New Roman"/>
                <w:sz w:val="22"/>
                <w:szCs w:val="22"/>
              </w:rPr>
              <w:t>文件必须带有试剂中文说明书（必须是SFDA认证的说明书）相应检测设备中文说明书，以备核查。</w:t>
            </w:r>
          </w:p>
        </w:tc>
      </w:tr>
      <w:tr w14:paraId="1857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F9156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新宋体" w:cs="Times New Roman"/>
                <w:sz w:val="22"/>
                <w:szCs w:val="22"/>
                <w:lang w:val="en-US" w:eastAsia="zh-CN"/>
              </w:rPr>
            </w:pPr>
            <w:r>
              <w:rPr>
                <w:rFonts w:hint="eastAsia" w:eastAsia="新宋体" w:cs="Times New Roman"/>
                <w:sz w:val="22"/>
                <w:szCs w:val="22"/>
                <w:lang w:val="en-US" w:eastAsia="zh-CN"/>
              </w:rPr>
              <w:t>7</w:t>
            </w:r>
          </w:p>
        </w:tc>
        <w:tc>
          <w:tcPr>
            <w:tcW w:w="8902" w:type="dxa"/>
            <w:noWrap w:val="0"/>
            <w:vAlign w:val="top"/>
          </w:tcPr>
          <w:p w14:paraId="2E09ADB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val="en-US" w:eastAsia="zh-CN"/>
              </w:rPr>
              <w:t>质保期内，若发现产品质量问题，供应商应及时予以处理，包换、包退，免费更换整批次产品直至合格为止，期间发生的一切相关费用</w:t>
            </w:r>
            <w:r>
              <w:rPr>
                <w:rFonts w:hint="eastAsia" w:eastAsia="新宋体" w:cs="Times New Roman"/>
                <w:sz w:val="22"/>
                <w:szCs w:val="22"/>
                <w:lang w:val="en-US" w:eastAsia="zh-CN"/>
              </w:rPr>
              <w:t>及损失</w:t>
            </w:r>
            <w:r>
              <w:rPr>
                <w:rFonts w:hint="default" w:ascii="Times New Roman" w:hAnsi="Times New Roman" w:eastAsia="新宋体" w:cs="Times New Roman"/>
                <w:sz w:val="22"/>
                <w:szCs w:val="22"/>
                <w:lang w:val="en-US" w:eastAsia="zh-CN"/>
              </w:rPr>
              <w:t>由供应商承担，采购</w:t>
            </w:r>
            <w:r>
              <w:rPr>
                <w:rFonts w:hint="eastAsia" w:eastAsia="新宋体" w:cs="Times New Roman"/>
                <w:sz w:val="22"/>
                <w:szCs w:val="22"/>
                <w:lang w:val="en-US" w:eastAsia="zh-CN"/>
              </w:rPr>
              <w:t>人</w:t>
            </w:r>
            <w:r>
              <w:rPr>
                <w:rFonts w:hint="default" w:ascii="Times New Roman" w:hAnsi="Times New Roman" w:eastAsia="新宋体" w:cs="Times New Roman"/>
                <w:sz w:val="22"/>
                <w:szCs w:val="22"/>
                <w:lang w:val="en-US" w:eastAsia="zh-CN"/>
              </w:rPr>
              <w:t>保留解除合同</w:t>
            </w:r>
            <w:r>
              <w:rPr>
                <w:rFonts w:hint="eastAsia" w:eastAsia="新宋体" w:cs="Times New Roman"/>
                <w:sz w:val="22"/>
                <w:szCs w:val="22"/>
                <w:lang w:val="en-US" w:eastAsia="zh-CN"/>
              </w:rPr>
              <w:t>并</w:t>
            </w:r>
            <w:r>
              <w:rPr>
                <w:rFonts w:hint="default" w:ascii="Times New Roman" w:hAnsi="Times New Roman" w:eastAsia="新宋体" w:cs="Times New Roman"/>
                <w:sz w:val="22"/>
                <w:szCs w:val="22"/>
                <w:lang w:val="en-US" w:eastAsia="zh-CN"/>
              </w:rPr>
              <w:t>向供应商索赔的权利。</w:t>
            </w:r>
          </w:p>
        </w:tc>
      </w:tr>
      <w:tr w14:paraId="6340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82819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新宋体" w:cs="Times New Roman"/>
                <w:sz w:val="22"/>
                <w:szCs w:val="22"/>
                <w:highlight w:val="none"/>
                <w:lang w:val="en-US" w:eastAsia="zh-CN"/>
              </w:rPr>
            </w:pPr>
            <w:r>
              <w:rPr>
                <w:rFonts w:hint="eastAsia" w:eastAsia="新宋体" w:cs="Times New Roman"/>
                <w:sz w:val="22"/>
                <w:szCs w:val="22"/>
                <w:highlight w:val="none"/>
                <w:lang w:val="en-US" w:eastAsia="zh-CN"/>
              </w:rPr>
              <w:t>8</w:t>
            </w:r>
          </w:p>
        </w:tc>
        <w:tc>
          <w:tcPr>
            <w:tcW w:w="8902" w:type="dxa"/>
            <w:noWrap w:val="0"/>
            <w:vAlign w:val="top"/>
          </w:tcPr>
          <w:p w14:paraId="24A26BE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highlight w:val="none"/>
                <w:lang w:val="en-US" w:eastAsia="zh-CN"/>
              </w:rPr>
            </w:pPr>
            <w:r>
              <w:rPr>
                <w:rFonts w:hint="default" w:ascii="Times New Roman" w:hAnsi="Times New Roman" w:eastAsia="新宋体" w:cs="Times New Roman"/>
                <w:color w:val="auto"/>
                <w:sz w:val="22"/>
                <w:szCs w:val="22"/>
                <w:highlight w:val="none"/>
                <w:lang w:val="en-US" w:eastAsia="zh-CN"/>
              </w:rPr>
              <w:t>每个月至少1次对仪器进行预防性维护，费用含在投标报价中</w:t>
            </w:r>
          </w:p>
        </w:tc>
      </w:tr>
    </w:tbl>
    <w:p w14:paraId="4E7A1D7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lang w:val="en-US" w:eastAsia="zh-CN"/>
        </w:rPr>
        <w:t>五、其他要求：</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902"/>
      </w:tblGrid>
      <w:tr w14:paraId="4408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089BC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1</w:t>
            </w:r>
          </w:p>
        </w:tc>
        <w:tc>
          <w:tcPr>
            <w:tcW w:w="8902" w:type="dxa"/>
            <w:noWrap w:val="0"/>
            <w:vAlign w:val="top"/>
          </w:tcPr>
          <w:p w14:paraId="10CF047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产品标准和规范应符合最新版本的中华人民共和国国家标准/规范，或相应的国际标准/规范，或厂家标准/规范</w:t>
            </w:r>
          </w:p>
        </w:tc>
      </w:tr>
      <w:tr w14:paraId="18F8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5B583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2</w:t>
            </w:r>
          </w:p>
        </w:tc>
        <w:tc>
          <w:tcPr>
            <w:tcW w:w="8902" w:type="dxa"/>
            <w:noWrap w:val="0"/>
            <w:vAlign w:val="top"/>
          </w:tcPr>
          <w:p w14:paraId="1CF6B64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tc>
      </w:tr>
      <w:tr w14:paraId="2389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63022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3</w:t>
            </w:r>
          </w:p>
        </w:tc>
        <w:tc>
          <w:tcPr>
            <w:tcW w:w="8902" w:type="dxa"/>
            <w:noWrap w:val="0"/>
            <w:vAlign w:val="top"/>
          </w:tcPr>
          <w:p w14:paraId="1E72C65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本次标书所列的技术性能及配置均为最低要求，投标供应商可以按技术性能及配置要求选用的设备功能、配置、技术性能等于或高于招标文件要求，并完全满足采购需要，否则将可能作出对投标供应商不利的评定。</w:t>
            </w:r>
          </w:p>
        </w:tc>
      </w:tr>
      <w:tr w14:paraId="19BA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B4210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4</w:t>
            </w:r>
          </w:p>
        </w:tc>
        <w:tc>
          <w:tcPr>
            <w:tcW w:w="8902" w:type="dxa"/>
            <w:noWrap w:val="0"/>
            <w:vAlign w:val="top"/>
          </w:tcPr>
          <w:p w14:paraId="2A5E52B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保证所供货物、服务或其任何一部分不受第三方提出侵犯其专利权、商标权、版权和工业设计权的指控。</w:t>
            </w:r>
          </w:p>
        </w:tc>
      </w:tr>
      <w:tr w14:paraId="5AAE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B0884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5</w:t>
            </w:r>
          </w:p>
        </w:tc>
        <w:tc>
          <w:tcPr>
            <w:tcW w:w="8902" w:type="dxa"/>
            <w:shd w:val="clear" w:color="auto" w:fill="auto"/>
            <w:noWrap w:val="0"/>
            <w:vAlign w:val="top"/>
          </w:tcPr>
          <w:p w14:paraId="53BE861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kern w:val="2"/>
                <w:sz w:val="22"/>
                <w:szCs w:val="22"/>
                <w:lang w:val="en-US" w:eastAsia="zh-CN" w:bidi="ar-SA"/>
              </w:rPr>
            </w:pPr>
            <w:r>
              <w:rPr>
                <w:rFonts w:hint="default" w:ascii="Times New Roman" w:hAnsi="Times New Roman" w:eastAsia="新宋体" w:cs="Times New Roman"/>
                <w:sz w:val="22"/>
                <w:szCs w:val="22"/>
              </w:rPr>
              <w:t>交货地点：采购单位指定地点。</w:t>
            </w:r>
          </w:p>
        </w:tc>
      </w:tr>
      <w:tr w14:paraId="2560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0"/>
            <w:vAlign w:val="center"/>
          </w:tcPr>
          <w:p w14:paraId="2FBDBA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kern w:val="2"/>
                <w:sz w:val="22"/>
                <w:szCs w:val="22"/>
                <w:lang w:val="en-US" w:eastAsia="zh-CN" w:bidi="ar-SA"/>
              </w:rPr>
            </w:pPr>
            <w:r>
              <w:rPr>
                <w:rFonts w:hint="default" w:ascii="Times New Roman" w:hAnsi="Times New Roman" w:eastAsia="新宋体" w:cs="Times New Roman"/>
                <w:sz w:val="22"/>
                <w:szCs w:val="22"/>
              </w:rPr>
              <w:t>6</w:t>
            </w:r>
          </w:p>
        </w:tc>
        <w:tc>
          <w:tcPr>
            <w:tcW w:w="8902" w:type="dxa"/>
            <w:shd w:val="clear" w:color="auto" w:fill="auto"/>
            <w:noWrap w:val="0"/>
            <w:vAlign w:val="top"/>
          </w:tcPr>
          <w:p w14:paraId="594A2EB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kern w:val="2"/>
                <w:sz w:val="22"/>
                <w:szCs w:val="22"/>
                <w:lang w:val="en-US" w:eastAsia="zh-CN" w:bidi="ar-SA"/>
              </w:rPr>
            </w:pPr>
            <w:r>
              <w:rPr>
                <w:rFonts w:hint="eastAsia" w:ascii="新宋体" w:hAnsi="新宋体" w:eastAsia="新宋体" w:cs="新宋体"/>
                <w:b/>
                <w:bCs/>
                <w:color w:val="auto"/>
                <w:kern w:val="0"/>
                <w:sz w:val="22"/>
                <w:szCs w:val="22"/>
                <w:highlight w:val="none"/>
                <w:u w:val="single"/>
                <w:lang w:val="en-US" w:eastAsia="zh-CN"/>
              </w:rPr>
              <w:t>供货方式：分批。乙方接到甲方订货通知后，15天内送达。</w:t>
            </w:r>
          </w:p>
        </w:tc>
      </w:tr>
      <w:tr w14:paraId="6E2D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noWrap w:val="0"/>
            <w:vAlign w:val="center"/>
          </w:tcPr>
          <w:p w14:paraId="5B10A3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kern w:val="2"/>
                <w:sz w:val="22"/>
                <w:szCs w:val="22"/>
                <w:lang w:val="en-US" w:eastAsia="zh-CN" w:bidi="ar-SA"/>
              </w:rPr>
            </w:pPr>
            <w:r>
              <w:rPr>
                <w:rFonts w:hint="eastAsia" w:ascii="Times New Roman" w:hAnsi="Times New Roman" w:eastAsia="新宋体" w:cs="Times New Roman"/>
                <w:b/>
                <w:bCs/>
                <w:sz w:val="22"/>
                <w:szCs w:val="22"/>
                <w:lang w:val="en-US" w:eastAsia="zh-CN"/>
              </w:rPr>
              <w:t>7</w:t>
            </w:r>
          </w:p>
        </w:tc>
        <w:tc>
          <w:tcPr>
            <w:tcW w:w="8902" w:type="dxa"/>
            <w:shd w:val="clear" w:color="auto" w:fill="auto"/>
            <w:noWrap w:val="0"/>
            <w:vAlign w:val="top"/>
          </w:tcPr>
          <w:p w14:paraId="37D344E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kern w:val="2"/>
                <w:sz w:val="22"/>
                <w:szCs w:val="22"/>
                <w:lang w:val="en-US" w:eastAsia="zh-CN" w:bidi="ar-SA"/>
              </w:rPr>
            </w:pPr>
            <w:r>
              <w:rPr>
                <w:rFonts w:hint="default" w:ascii="Times New Roman" w:hAnsi="Times New Roman" w:eastAsia="新宋体" w:cs="Times New Roman"/>
                <w:sz w:val="22"/>
                <w:szCs w:val="22"/>
              </w:rPr>
              <w:t>付款方式见“第</w:t>
            </w:r>
            <w:r>
              <w:rPr>
                <w:rFonts w:hint="default" w:ascii="Times New Roman" w:hAnsi="Times New Roman" w:eastAsia="新宋体" w:cs="Times New Roman"/>
                <w:sz w:val="22"/>
                <w:szCs w:val="22"/>
                <w:lang w:val="en-US" w:eastAsia="zh-CN"/>
              </w:rPr>
              <w:t>三</w:t>
            </w:r>
            <w:r>
              <w:rPr>
                <w:rFonts w:hint="default" w:ascii="Times New Roman" w:hAnsi="Times New Roman" w:eastAsia="新宋体" w:cs="Times New Roman"/>
                <w:sz w:val="22"/>
                <w:szCs w:val="22"/>
              </w:rPr>
              <w:t>部分 合同主要条款”规定；</w:t>
            </w:r>
          </w:p>
        </w:tc>
      </w:tr>
      <w:tr w14:paraId="5E5A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CBF94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新宋体" w:cs="Times New Roman"/>
                <w:sz w:val="22"/>
                <w:szCs w:val="22"/>
                <w:lang w:val="en-US" w:eastAsia="zh-CN"/>
              </w:rPr>
            </w:pPr>
            <w:r>
              <w:rPr>
                <w:rFonts w:hint="eastAsia" w:eastAsia="新宋体" w:cs="Times New Roman"/>
                <w:sz w:val="22"/>
                <w:szCs w:val="22"/>
                <w:lang w:val="en-US" w:eastAsia="zh-CN"/>
              </w:rPr>
              <w:t>8</w:t>
            </w:r>
          </w:p>
        </w:tc>
        <w:tc>
          <w:tcPr>
            <w:tcW w:w="8902" w:type="dxa"/>
            <w:shd w:val="clear" w:color="auto" w:fill="auto"/>
            <w:noWrap w:val="0"/>
            <w:vAlign w:val="top"/>
          </w:tcPr>
          <w:p w14:paraId="1E1BA08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kern w:val="2"/>
                <w:sz w:val="22"/>
                <w:szCs w:val="22"/>
                <w:lang w:val="en-US" w:eastAsia="zh-CN" w:bidi="ar-SA"/>
              </w:rPr>
            </w:pPr>
            <w:r>
              <w:rPr>
                <w:rFonts w:hint="eastAsia" w:ascii="新宋体" w:hAnsi="新宋体" w:eastAsia="新宋体" w:cs="新宋体"/>
                <w:color w:val="auto"/>
                <w:sz w:val="22"/>
                <w:szCs w:val="22"/>
                <w:highlight w:val="none"/>
                <w:lang w:val="en-US" w:eastAsia="zh-CN"/>
              </w:rPr>
              <w:t>合同期限：自合同签订之日起，至提供完本项目要求的人份数</w:t>
            </w:r>
            <w:r>
              <w:rPr>
                <w:rFonts w:hint="eastAsia" w:ascii="新宋体" w:hAnsi="新宋体" w:eastAsia="新宋体" w:cs="新宋体"/>
                <w:bCs/>
                <w:color w:val="auto"/>
                <w:sz w:val="22"/>
                <w:szCs w:val="22"/>
                <w:highlight w:val="none"/>
                <w:lang w:val="en-US" w:eastAsia="zh-CN"/>
              </w:rPr>
              <w:t>为止。</w:t>
            </w:r>
          </w:p>
        </w:tc>
      </w:tr>
      <w:tr w14:paraId="05B2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F1E88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新宋体" w:cs="Times New Roman"/>
                <w:sz w:val="22"/>
                <w:szCs w:val="22"/>
                <w:lang w:val="en-US" w:eastAsia="zh-CN"/>
              </w:rPr>
            </w:pPr>
            <w:r>
              <w:rPr>
                <w:rFonts w:hint="eastAsia" w:eastAsia="新宋体" w:cs="Times New Roman"/>
                <w:sz w:val="22"/>
                <w:szCs w:val="22"/>
                <w:lang w:val="en-US" w:eastAsia="zh-CN"/>
              </w:rPr>
              <w:t>9</w:t>
            </w:r>
          </w:p>
        </w:tc>
        <w:tc>
          <w:tcPr>
            <w:tcW w:w="8902" w:type="dxa"/>
            <w:shd w:val="clear" w:color="auto" w:fill="auto"/>
            <w:noWrap w:val="0"/>
            <w:vAlign w:val="top"/>
          </w:tcPr>
          <w:p w14:paraId="7D73225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b/>
                <w:bCs/>
                <w:color w:val="auto"/>
                <w:kern w:val="2"/>
                <w:sz w:val="22"/>
                <w:szCs w:val="22"/>
                <w:highlight w:val="none"/>
                <w:lang w:val="en-US" w:eastAsia="zh-CN" w:bidi="ar-SA"/>
              </w:rPr>
            </w:pPr>
            <w:r>
              <w:rPr>
                <w:rFonts w:hint="eastAsia" w:ascii="Times New Roman" w:hAnsi="Times New Roman" w:eastAsia="新宋体" w:cs="Times New Roman"/>
                <w:b/>
                <w:bCs/>
                <w:color w:val="auto"/>
                <w:sz w:val="22"/>
                <w:szCs w:val="22"/>
                <w:highlight w:val="none"/>
                <w:lang w:val="en-US" w:eastAsia="zh-CN"/>
              </w:rPr>
              <w:t>谈判结束后，成交</w:t>
            </w:r>
            <w:r>
              <w:rPr>
                <w:rFonts w:hint="default" w:ascii="Times New Roman" w:hAnsi="Times New Roman" w:eastAsia="新宋体" w:cs="Times New Roman"/>
                <w:b/>
                <w:bCs/>
                <w:color w:val="auto"/>
                <w:sz w:val="22"/>
                <w:szCs w:val="22"/>
                <w:highlight w:val="none"/>
                <w:lang w:val="en-US" w:eastAsia="zh-CN"/>
              </w:rPr>
              <w:t>供应商须提供纸质</w:t>
            </w:r>
            <w:r>
              <w:rPr>
                <w:rFonts w:hint="eastAsia" w:ascii="Times New Roman" w:hAnsi="Times New Roman" w:eastAsia="新宋体" w:cs="Times New Roman"/>
                <w:b/>
                <w:bCs/>
                <w:color w:val="auto"/>
                <w:sz w:val="22"/>
                <w:szCs w:val="22"/>
                <w:highlight w:val="none"/>
                <w:lang w:val="en-US" w:eastAsia="zh-CN"/>
              </w:rPr>
              <w:t>谈判</w:t>
            </w:r>
            <w:r>
              <w:rPr>
                <w:rFonts w:hint="default" w:ascii="Times New Roman" w:hAnsi="Times New Roman" w:eastAsia="新宋体" w:cs="Times New Roman"/>
                <w:b/>
                <w:bCs/>
                <w:color w:val="auto"/>
                <w:sz w:val="22"/>
                <w:szCs w:val="22"/>
                <w:highlight w:val="none"/>
                <w:lang w:val="en-US" w:eastAsia="zh-CN"/>
              </w:rPr>
              <w:t>响应文件并加盖单位公章一份，送至代理公司。</w:t>
            </w:r>
          </w:p>
        </w:tc>
      </w:tr>
    </w:tbl>
    <w:p w14:paraId="180C314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新宋体" w:cs="Times New Roman"/>
          <w:color w:val="auto"/>
          <w:highlight w:val="none"/>
          <w:lang w:eastAsia="zh-CN"/>
        </w:rPr>
      </w:pPr>
    </w:p>
    <w:p w14:paraId="127F8806">
      <w:pPr>
        <w:jc w:val="center"/>
        <w:outlineLvl w:val="0"/>
        <w:rPr>
          <w:rFonts w:hint="default" w:ascii="Times New Roman" w:hAnsi="Times New Roman" w:eastAsia="新宋体" w:cs="Times New Roman"/>
          <w:b/>
          <w:bCs/>
          <w:sz w:val="32"/>
          <w:szCs w:val="32"/>
          <w:highlight w:val="none"/>
        </w:rPr>
      </w:pPr>
      <w:r>
        <w:rPr>
          <w:rFonts w:hint="default" w:ascii="Times New Roman" w:hAnsi="Times New Roman" w:eastAsia="新宋体" w:cs="Times New Roman"/>
          <w:b/>
          <w:bCs/>
          <w:sz w:val="32"/>
          <w:szCs w:val="32"/>
          <w:highlight w:val="none"/>
        </w:rPr>
        <w:br w:type="page"/>
      </w:r>
      <w:bookmarkEnd w:id="56"/>
      <w:bookmarkEnd w:id="57"/>
      <w:bookmarkEnd w:id="58"/>
      <w:bookmarkStart w:id="59" w:name="_Toc11930"/>
      <w:r>
        <w:rPr>
          <w:rFonts w:hint="default" w:ascii="Times New Roman" w:hAnsi="Times New Roman" w:eastAsia="新宋体" w:cs="Times New Roman"/>
          <w:b/>
          <w:bCs/>
          <w:sz w:val="32"/>
          <w:szCs w:val="32"/>
          <w:highlight w:val="none"/>
        </w:rPr>
        <w:t>第六部分</w:t>
      </w:r>
      <w:r>
        <w:rPr>
          <w:rFonts w:hint="eastAsia" w:ascii="Times New Roman" w:hAnsi="Times New Roman" w:eastAsia="新宋体" w:cs="Times New Roman"/>
          <w:b/>
          <w:bCs/>
          <w:sz w:val="32"/>
          <w:szCs w:val="32"/>
          <w:highlight w:val="none"/>
          <w:lang w:val="en-US" w:eastAsia="zh-CN"/>
        </w:rPr>
        <w:t xml:space="preserve">   </w:t>
      </w:r>
      <w:r>
        <w:rPr>
          <w:rFonts w:hint="default" w:ascii="Times New Roman" w:hAnsi="Times New Roman" w:eastAsia="新宋体" w:cs="Times New Roman"/>
          <w:b/>
          <w:bCs/>
          <w:sz w:val="32"/>
          <w:szCs w:val="32"/>
          <w:highlight w:val="none"/>
        </w:rPr>
        <w:t>谈判原则及方法</w:t>
      </w:r>
      <w:bookmarkEnd w:id="59"/>
    </w:p>
    <w:p w14:paraId="3EDEB21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1、谈判小组应在评审前，查验递交谈判响应文件的谈判供应商授权代表的有效身份证件、企业法人代表授权书。</w:t>
      </w:r>
    </w:p>
    <w:p w14:paraId="191C06C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2、采购人组建的谈判小组，对谈判响应文件进行初审。</w:t>
      </w:r>
    </w:p>
    <w:p w14:paraId="2BFA663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2.1初审内容为：</w:t>
      </w:r>
    </w:p>
    <w:p w14:paraId="527F60C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（1）资格性检查。依据法律法规和谈判文件的规定，对谈判响应文件中的资格证明等进行审查，以确定谈判供应商是否具备谈判资格。</w:t>
      </w:r>
    </w:p>
    <w:p w14:paraId="0EAD4B1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（2）符合性检查。根据谈判文件的规定，从谈判响应文件的有效性、完整性和对谈判文件的响应程度进行审查，以确定是否对谈判文件的实质性要求作出响应。</w:t>
      </w:r>
    </w:p>
    <w:p w14:paraId="3D28B49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2.2审查报价有无计算上的错误，如评审时发现谈判响应文件中价格计算有误，则按下列原则进行修正：</w:t>
      </w:r>
    </w:p>
    <w:p w14:paraId="463926C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（1）谈判响应文件的大写金额与小写金额不一致时以大写金额为准。总价金额与按单价汇总金额不一致的，以单价金额计算结果为准，单价金额小数点有明显错位的，应以总价为准，并修正单价。</w:t>
      </w:r>
    </w:p>
    <w:p w14:paraId="78718FE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（2）如果谈判供应商不接受对其价格错误进行修正，其报价将被拒绝。</w:t>
      </w:r>
    </w:p>
    <w:p w14:paraId="6BE8116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2.3在对各供应商的谈判响应文件进行综合评审时，有下列情况之一的，经谈判小组认定后按无效标处理：</w:t>
      </w:r>
    </w:p>
    <w:p w14:paraId="3255127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（1）谈判响应文件未按要求加盖单位公章、无法定代表人（或法定负责人）签字或其授权代表签字的；</w:t>
      </w:r>
    </w:p>
    <w:p w14:paraId="4D549F6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（2）明显不符合技术规格、技术标准要求的，或提出的偏离采购人不能接受的；</w:t>
      </w:r>
    </w:p>
    <w:p w14:paraId="69DAED2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（3）授权代表没有企业法人代表合法、有效委托书的；</w:t>
      </w:r>
    </w:p>
    <w:p w14:paraId="4D895F3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（4）谈判小组认定不符合法律、法规和谈判文件中规定的其他实质性要求的。</w:t>
      </w:r>
    </w:p>
    <w:p w14:paraId="614B26E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3、谈判小组将对通过初审的谈判响应文件进行评审，评审时，所有成员与单一供应商进行封闭式谈判谈判内容包括提供服务的价格、技术性能、质量水平和保证措施、服务期限、服务方案、服务及承诺、培训计划、履约能力、付款方式等方面进行谈判和综合分析考评。</w:t>
      </w:r>
    </w:p>
    <w:p w14:paraId="6762FF7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4、谈判过程中供应商有义务对谈判小组就谈判文件中不明确的条款进行澄清补充和调整，并在谈判结束前，对澄清、补充、调整的相关内容以书面形式进行最终确认。</w:t>
      </w:r>
    </w:p>
    <w:p w14:paraId="48020E3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5、在保证采购项目质量和双方商定合理价格的基础上进行采购。</w:t>
      </w:r>
    </w:p>
    <w:p w14:paraId="35949DB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6、谈判小组将谈判情况及供应商的最终报价及承诺书形成谈判纪要向采购人提交。</w:t>
      </w:r>
    </w:p>
    <w:p w14:paraId="3DBCD89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7、采购人将根据谈判小组提交的谈判纪要和谈判结果，按照《政府采购法》的规定在保证采购项目质量和双方商定合理价格的基础上确定成交供应商。</w:t>
      </w:r>
    </w:p>
    <w:p w14:paraId="03ED6EF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Times New Roman" w:hAnsi="Times New Roman" w:eastAsia="新宋体" w:cs="Times New Roman"/>
          <w:sz w:val="22"/>
          <w:szCs w:val="22"/>
          <w:highlight w:val="none"/>
        </w:rPr>
      </w:pPr>
      <w:r>
        <w:rPr>
          <w:rFonts w:hint="default" w:ascii="Times New Roman" w:hAnsi="Times New Roman" w:eastAsia="新宋体" w:cs="Times New Roman"/>
          <w:sz w:val="22"/>
          <w:szCs w:val="22"/>
          <w:highlight w:val="none"/>
        </w:rPr>
        <w:t>8、谈判结束后，采购人将在财政部门指定的信息网公示成交结果，采购人向成交供应商发成交通知书。</w:t>
      </w:r>
    </w:p>
    <w:sectPr>
      <w:headerReference r:id="rId11" w:type="default"/>
      <w:footerReference r:id="rId12" w:type="default"/>
      <w:pgSz w:w="11906" w:h="16838"/>
      <w:pgMar w:top="1134" w:right="1134" w:bottom="1134" w:left="1134" w:header="850"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FB1E4">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0A5156">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dgrSF0QEAAKQDAAAOAAAAAAAAAAEAIAAAACIB&#10;AABkcnMvZTJvRG9jLnhtbFBLBQYAAAAABgAGAFkBAABlBQAAAAA=&#10;">
              <v:fill on="f" focussize="0,0"/>
              <v:stroke on="f" weight="1.25pt"/>
              <v:imagedata o:title=""/>
              <o:lock v:ext="edit" aspectratio="f"/>
              <v:textbox inset="0mm,0mm,0mm,0mm" style="mso-fit-shape-to-text:t;">
                <w:txbxContent>
                  <w:p w14:paraId="670A5156">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1C230">
    <w:pPr>
      <w:pStyle w:val="2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C0E42C">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s0J2XT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tl0qf3UGPak8fEOLx3A27NfA94mWgPMpj0RUIE46ju6aKuGCLh6VG1qqoSQxxjs4P4xfNz&#10;HyA+CGdIMhoacHxZVXb8AHFMnVNSNevuldZ5hNqSHlFvqtu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s0J2XTAQAApAMAAA4AAAAAAAAAAQAgAAAA&#10;IgEAAGRycy9lMm9Eb2MueG1sUEsFBgAAAAAGAAYAWQEAAGcFAAAAAA==&#10;">
              <v:fill on="f" focussize="0,0"/>
              <v:stroke on="f" weight="1.25pt"/>
              <v:imagedata o:title=""/>
              <o:lock v:ext="edit" aspectratio="f"/>
              <v:textbox inset="0mm,0mm,0mm,0mm" style="mso-fit-shape-to-text:t;">
                <w:txbxContent>
                  <w:p w14:paraId="42C0E42C">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35782">
    <w:pPr>
      <w:pStyle w:val="23"/>
      <w:ind w:right="360" w:firstLine="4500" w:firstLineChars="250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61D0EC">
                          <w:pPr>
                            <w:pStyle w:val="23"/>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oUbgHnAQAAyAMAAA4AAABkcnMvZTJvRG9jLnhtbK1TzY7TMBC+&#10;I/EOlu802aJ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NeUWGZw4KdfP0+/&#10;/57+/CB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uhRuAecB&#10;AADIAwAADgAAAAAAAAABACAAAAAiAQAAZHJzL2Uyb0RvYy54bWxQSwUGAAAAAAYABgBZAQAAewUA&#10;AAAA&#10;">
              <v:fill on="f" focussize="0,0"/>
              <v:stroke on="f" weight="1.25pt"/>
              <v:imagedata o:title=""/>
              <o:lock v:ext="edit" aspectratio="f"/>
              <v:textbox inset="0mm,0mm,0mm,0mm" style="mso-fit-shape-to-text:t;">
                <w:txbxContent>
                  <w:p w14:paraId="4561D0EC">
                    <w:pPr>
                      <w:pStyle w:val="2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CDD4">
    <w:pPr>
      <w:pStyle w:val="23"/>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2DF498">
                          <w:pPr>
                            <w:pStyle w:val="23"/>
                          </w:pPr>
                          <w:r>
                            <w:fldChar w:fldCharType="begin"/>
                          </w:r>
                          <w:r>
                            <w:instrText xml:space="preserve"> PAGE  \* MERGEFORMAT </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Q9NB65gEA&#10;AMgDAAAOAAAAAAAAAAEAIAAAACIBAABkcnMvZTJvRG9jLnhtbFBLBQYAAAAABgAGAFkBAAB6BQAA&#10;AAA=&#10;">
              <v:fill on="f" focussize="0,0"/>
              <v:stroke on="f" weight="1.25pt"/>
              <v:imagedata o:title=""/>
              <o:lock v:ext="edit" aspectratio="f"/>
              <v:textbox inset="0mm,0mm,0mm,0mm" style="mso-fit-shape-to-text:t;">
                <w:txbxContent>
                  <w:p w14:paraId="3B2DF498">
                    <w:pPr>
                      <w:pStyle w:val="23"/>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2116">
    <w:pPr>
      <w:pStyle w:val="2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13DF85">
                          <w:pPr>
                            <w:pStyle w:val="23"/>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MYEaa5gEA&#10;AMgDAAAOAAAAAAAAAAEAIAAAACIBAABkcnMvZTJvRG9jLnhtbFBLBQYAAAAABgAGAFkBAAB6BQAA&#10;AAA=&#10;">
              <v:fill on="f" focussize="0,0"/>
              <v:stroke on="f" weight="1.25pt"/>
              <v:imagedata o:title=""/>
              <o:lock v:ext="edit" aspectratio="f"/>
              <v:textbox inset="0mm,0mm,0mm,0mm" style="mso-fit-shape-to-text:t;">
                <w:txbxContent>
                  <w:p w14:paraId="2B13DF85">
                    <w:pPr>
                      <w:pStyle w:val="2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41A2">
    <w:pPr>
      <w:pStyle w:val="24"/>
      <w:jc w:val="left"/>
    </w:pPr>
    <w:r>
      <w:rPr>
        <w:rFonts w:hint="eastAsia"/>
        <w:sz w:val="18"/>
        <w:szCs w:val="18"/>
      </w:rPr>
      <w:t xml:space="preserve">温州市政府（分散）谈判文件                                         </w:t>
    </w:r>
    <w:r>
      <w:rPr>
        <w:rFonts w:hint="eastAsia"/>
        <w:sz w:val="18"/>
        <w:szCs w:val="18"/>
        <w:lang w:val="en-US" w:eastAsia="zh-CN"/>
      </w:rPr>
      <w:t xml:space="preserve"> </w:t>
    </w:r>
    <w:r>
      <w:rPr>
        <w:rFonts w:hint="eastAsia"/>
        <w:sz w:val="18"/>
        <w:szCs w:val="18"/>
      </w:rPr>
      <w:t>项目编号：</w:t>
    </w:r>
    <w:r>
      <w:rPr>
        <w:rFonts w:hint="eastAsia"/>
        <w:sz w:val="18"/>
        <w:szCs w:val="18"/>
        <w:lang w:eastAsia="zh-CN"/>
      </w:rPr>
      <w:t>WZLCZB（L）-2024-11515-1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CB80">
    <w:pPr>
      <w:pStyle w:val="2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923F">
    <w:pPr>
      <w:pStyle w:val="24"/>
      <w:pBdr>
        <w:bottom w:val="single" w:color="auto" w:sz="6" w:space="0"/>
      </w:pBdr>
      <w:jc w:val="both"/>
      <w:rPr>
        <w:rFonts w:hint="eastAsia" w:eastAsia="宋体"/>
        <w:lang w:val="en-US" w:eastAsia="zh-CN"/>
      </w:rPr>
    </w:pPr>
    <w:r>
      <w:rPr>
        <w:rFonts w:hint="eastAsia"/>
        <w:sz w:val="18"/>
        <w:szCs w:val="18"/>
      </w:rPr>
      <w:t xml:space="preserve">温州市政府（分散）谈判文件                                         </w:t>
    </w:r>
    <w:r>
      <w:rPr>
        <w:rFonts w:hint="eastAsia"/>
        <w:sz w:val="18"/>
        <w:szCs w:val="18"/>
        <w:lang w:val="en-US" w:eastAsia="zh-CN"/>
      </w:rPr>
      <w:t xml:space="preserve"> </w:t>
    </w:r>
    <w:r>
      <w:rPr>
        <w:rFonts w:hint="eastAsia"/>
        <w:sz w:val="18"/>
        <w:szCs w:val="18"/>
      </w:rPr>
      <w:t>项目编号：</w:t>
    </w:r>
    <w:r>
      <w:rPr>
        <w:rFonts w:hint="eastAsia"/>
        <w:sz w:val="18"/>
        <w:szCs w:val="18"/>
        <w:lang w:eastAsia="zh-CN"/>
      </w:rPr>
      <w:t>WZLCZB（L）-2024-11515-1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AF453">
    <w:pPr>
      <w:pStyle w:val="24"/>
      <w:pBdr>
        <w:bottom w:val="single" w:color="auto" w:sz="4" w:space="1"/>
      </w:pBdr>
      <w:jc w:val="left"/>
    </w:pPr>
    <w:r>
      <w:rPr>
        <w:rFonts w:hint="eastAsia"/>
        <w:sz w:val="18"/>
        <w:szCs w:val="18"/>
      </w:rPr>
      <w:t xml:space="preserve">温州市政府（分散）谈判文件                                         </w:t>
    </w:r>
    <w:r>
      <w:rPr>
        <w:rFonts w:hint="eastAsia"/>
        <w:sz w:val="18"/>
        <w:szCs w:val="18"/>
        <w:lang w:val="en-US" w:eastAsia="zh-CN"/>
      </w:rPr>
      <w:t xml:space="preserve"> </w:t>
    </w:r>
    <w:r>
      <w:rPr>
        <w:rFonts w:hint="eastAsia"/>
        <w:sz w:val="18"/>
        <w:szCs w:val="18"/>
      </w:rPr>
      <w:t>项目编号：</w:t>
    </w:r>
    <w:r>
      <w:rPr>
        <w:rFonts w:hint="eastAsia"/>
        <w:sz w:val="18"/>
        <w:szCs w:val="18"/>
        <w:lang w:eastAsia="zh-CN"/>
      </w:rPr>
      <w:t>WZLCZB（L）-2024-11515-1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20AFC">
    <w:pPr>
      <w:pStyle w:val="24"/>
      <w:jc w:val="both"/>
    </w:pPr>
    <w:r>
      <w:rPr>
        <w:rFonts w:hint="eastAsia"/>
        <w:sz w:val="18"/>
        <w:szCs w:val="18"/>
      </w:rPr>
      <w:t xml:space="preserve">温州市政府（分散）谈判文件                                         </w:t>
    </w:r>
    <w:r>
      <w:rPr>
        <w:rFonts w:hint="eastAsia"/>
        <w:sz w:val="18"/>
        <w:szCs w:val="18"/>
        <w:lang w:val="en-US" w:eastAsia="zh-CN"/>
      </w:rPr>
      <w:t xml:space="preserve"> </w:t>
    </w:r>
    <w:r>
      <w:rPr>
        <w:rFonts w:hint="eastAsia"/>
        <w:sz w:val="18"/>
        <w:szCs w:val="18"/>
      </w:rPr>
      <w:t>项目编号：</w:t>
    </w:r>
    <w:r>
      <w:rPr>
        <w:rFonts w:hint="eastAsia"/>
        <w:sz w:val="18"/>
        <w:szCs w:val="18"/>
        <w:lang w:eastAsia="zh-CN"/>
      </w:rPr>
      <w:t>WZLCZB（L）-2024-11515-1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38F3F"/>
    <w:multiLevelType w:val="singleLevel"/>
    <w:tmpl w:val="CE038F3F"/>
    <w:lvl w:ilvl="0" w:tentative="0">
      <w:start w:val="3"/>
      <w:numFmt w:val="chineseCounting"/>
      <w:suff w:val="nothing"/>
      <w:lvlText w:val="%1、"/>
      <w:lvlJc w:val="left"/>
      <w:rPr>
        <w:rFonts w:hint="eastAsia"/>
      </w:rPr>
    </w:lvl>
  </w:abstractNum>
  <w:abstractNum w:abstractNumId="1">
    <w:nsid w:val="52D7A3B6"/>
    <w:multiLevelType w:val="singleLevel"/>
    <w:tmpl w:val="52D7A3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2JkNDhjZjM1ZDA0OTYyYzExNzBlMGM3MmIzMGEifQ=="/>
    <w:docVar w:name="KSO_WPS_MARK_KEY" w:val="274974a4-8211-4b58-b014-24ddbd1c784d"/>
  </w:docVars>
  <w:rsids>
    <w:rsidRoot w:val="00172A27"/>
    <w:rsid w:val="000D421B"/>
    <w:rsid w:val="000F55EA"/>
    <w:rsid w:val="00145B7F"/>
    <w:rsid w:val="001A4D61"/>
    <w:rsid w:val="001D76F9"/>
    <w:rsid w:val="001D7B52"/>
    <w:rsid w:val="00246E81"/>
    <w:rsid w:val="002942DE"/>
    <w:rsid w:val="00294554"/>
    <w:rsid w:val="00306103"/>
    <w:rsid w:val="003202F8"/>
    <w:rsid w:val="00345F7A"/>
    <w:rsid w:val="003724D4"/>
    <w:rsid w:val="003A3F42"/>
    <w:rsid w:val="00467B0F"/>
    <w:rsid w:val="005C4A2D"/>
    <w:rsid w:val="005F1E95"/>
    <w:rsid w:val="0067282C"/>
    <w:rsid w:val="006B36FC"/>
    <w:rsid w:val="00732A7D"/>
    <w:rsid w:val="00733A6F"/>
    <w:rsid w:val="00746216"/>
    <w:rsid w:val="00761A86"/>
    <w:rsid w:val="007840E6"/>
    <w:rsid w:val="007B4F8D"/>
    <w:rsid w:val="007D3947"/>
    <w:rsid w:val="007E13FF"/>
    <w:rsid w:val="008427D2"/>
    <w:rsid w:val="0087742E"/>
    <w:rsid w:val="00882A30"/>
    <w:rsid w:val="008F1217"/>
    <w:rsid w:val="0091613A"/>
    <w:rsid w:val="00933C1D"/>
    <w:rsid w:val="009564D4"/>
    <w:rsid w:val="00956D05"/>
    <w:rsid w:val="00975926"/>
    <w:rsid w:val="00993E26"/>
    <w:rsid w:val="009B0537"/>
    <w:rsid w:val="00A346C6"/>
    <w:rsid w:val="00A432F0"/>
    <w:rsid w:val="00B04A20"/>
    <w:rsid w:val="00B439B0"/>
    <w:rsid w:val="00BA15AC"/>
    <w:rsid w:val="00BB10A6"/>
    <w:rsid w:val="00C22F49"/>
    <w:rsid w:val="00C64C8A"/>
    <w:rsid w:val="00CA0318"/>
    <w:rsid w:val="00CB7A08"/>
    <w:rsid w:val="00D07FE2"/>
    <w:rsid w:val="00D3478A"/>
    <w:rsid w:val="00DC0854"/>
    <w:rsid w:val="00DF149D"/>
    <w:rsid w:val="00E2023F"/>
    <w:rsid w:val="00E37119"/>
    <w:rsid w:val="00E40BB4"/>
    <w:rsid w:val="00E823A6"/>
    <w:rsid w:val="00ED78A8"/>
    <w:rsid w:val="00F82FE6"/>
    <w:rsid w:val="00F92565"/>
    <w:rsid w:val="014B483E"/>
    <w:rsid w:val="01CD5900"/>
    <w:rsid w:val="026B0A01"/>
    <w:rsid w:val="02D241DE"/>
    <w:rsid w:val="03283737"/>
    <w:rsid w:val="0444134B"/>
    <w:rsid w:val="04673D9A"/>
    <w:rsid w:val="048D3FE2"/>
    <w:rsid w:val="04DF6100"/>
    <w:rsid w:val="05A64A82"/>
    <w:rsid w:val="061F6052"/>
    <w:rsid w:val="06382D6C"/>
    <w:rsid w:val="06843E7C"/>
    <w:rsid w:val="06867256"/>
    <w:rsid w:val="070C5F9C"/>
    <w:rsid w:val="080E25EE"/>
    <w:rsid w:val="08696ABD"/>
    <w:rsid w:val="090E3862"/>
    <w:rsid w:val="09232540"/>
    <w:rsid w:val="0A646767"/>
    <w:rsid w:val="0AA921AB"/>
    <w:rsid w:val="0AE437DB"/>
    <w:rsid w:val="0B332A13"/>
    <w:rsid w:val="0B3868CE"/>
    <w:rsid w:val="0B6D2B50"/>
    <w:rsid w:val="0BA81FB2"/>
    <w:rsid w:val="0BBD5CFB"/>
    <w:rsid w:val="0BDC31C7"/>
    <w:rsid w:val="0BFA73E9"/>
    <w:rsid w:val="0CBB1759"/>
    <w:rsid w:val="0CC11EAB"/>
    <w:rsid w:val="0CFF5BD2"/>
    <w:rsid w:val="0D03066C"/>
    <w:rsid w:val="0DF53F98"/>
    <w:rsid w:val="0EE078B9"/>
    <w:rsid w:val="0F0452DA"/>
    <w:rsid w:val="0F1E338B"/>
    <w:rsid w:val="0F93599B"/>
    <w:rsid w:val="0FB35E3D"/>
    <w:rsid w:val="0FCA26DC"/>
    <w:rsid w:val="0FD8748B"/>
    <w:rsid w:val="0FEA7F67"/>
    <w:rsid w:val="10C240CC"/>
    <w:rsid w:val="11616526"/>
    <w:rsid w:val="1168681B"/>
    <w:rsid w:val="11744C54"/>
    <w:rsid w:val="12270A46"/>
    <w:rsid w:val="12332057"/>
    <w:rsid w:val="12B55B5B"/>
    <w:rsid w:val="12C06BD5"/>
    <w:rsid w:val="12C214DC"/>
    <w:rsid w:val="12C87044"/>
    <w:rsid w:val="12CB3205"/>
    <w:rsid w:val="12E5555E"/>
    <w:rsid w:val="13126856"/>
    <w:rsid w:val="13733375"/>
    <w:rsid w:val="14870A3B"/>
    <w:rsid w:val="15776FDD"/>
    <w:rsid w:val="158C5ADD"/>
    <w:rsid w:val="15E66C6B"/>
    <w:rsid w:val="169F72CB"/>
    <w:rsid w:val="16BE3932"/>
    <w:rsid w:val="16C34029"/>
    <w:rsid w:val="16D46A0A"/>
    <w:rsid w:val="17174CCB"/>
    <w:rsid w:val="1743381F"/>
    <w:rsid w:val="18583BD5"/>
    <w:rsid w:val="1859177B"/>
    <w:rsid w:val="18AD1EDE"/>
    <w:rsid w:val="19BF6668"/>
    <w:rsid w:val="19FA2DFE"/>
    <w:rsid w:val="1A1D2F0C"/>
    <w:rsid w:val="1A3D644B"/>
    <w:rsid w:val="1B955F58"/>
    <w:rsid w:val="1BD12F31"/>
    <w:rsid w:val="1BD8706B"/>
    <w:rsid w:val="1C5C598C"/>
    <w:rsid w:val="1C6C7B83"/>
    <w:rsid w:val="1CC064B4"/>
    <w:rsid w:val="1CDF77C2"/>
    <w:rsid w:val="1D855CE8"/>
    <w:rsid w:val="1DB7712F"/>
    <w:rsid w:val="1DCA5F70"/>
    <w:rsid w:val="1DCD3C8C"/>
    <w:rsid w:val="1E0B4160"/>
    <w:rsid w:val="1E75221A"/>
    <w:rsid w:val="1E8F679E"/>
    <w:rsid w:val="1EC141A2"/>
    <w:rsid w:val="205915B3"/>
    <w:rsid w:val="20733ECA"/>
    <w:rsid w:val="207A1A7A"/>
    <w:rsid w:val="20C12332"/>
    <w:rsid w:val="20C51E18"/>
    <w:rsid w:val="21601C6B"/>
    <w:rsid w:val="21C40374"/>
    <w:rsid w:val="21E617E8"/>
    <w:rsid w:val="224344ED"/>
    <w:rsid w:val="22622864"/>
    <w:rsid w:val="22ED0682"/>
    <w:rsid w:val="22F52960"/>
    <w:rsid w:val="234436D4"/>
    <w:rsid w:val="23477E77"/>
    <w:rsid w:val="235619A2"/>
    <w:rsid w:val="238962F0"/>
    <w:rsid w:val="24CE464D"/>
    <w:rsid w:val="24D31D4F"/>
    <w:rsid w:val="24EE458C"/>
    <w:rsid w:val="2527505B"/>
    <w:rsid w:val="253F12DD"/>
    <w:rsid w:val="258D58C4"/>
    <w:rsid w:val="25CA36A8"/>
    <w:rsid w:val="263D63AA"/>
    <w:rsid w:val="266E2208"/>
    <w:rsid w:val="268D5DAD"/>
    <w:rsid w:val="26B62A75"/>
    <w:rsid w:val="26C760FD"/>
    <w:rsid w:val="2754487F"/>
    <w:rsid w:val="27590075"/>
    <w:rsid w:val="277D3ED8"/>
    <w:rsid w:val="27BE650B"/>
    <w:rsid w:val="280438C0"/>
    <w:rsid w:val="28346374"/>
    <w:rsid w:val="283874FD"/>
    <w:rsid w:val="288500E4"/>
    <w:rsid w:val="28B77780"/>
    <w:rsid w:val="2922699D"/>
    <w:rsid w:val="299A467F"/>
    <w:rsid w:val="29AD3A2D"/>
    <w:rsid w:val="29F937E9"/>
    <w:rsid w:val="2A3C787E"/>
    <w:rsid w:val="2A4B7EDE"/>
    <w:rsid w:val="2A4E4E38"/>
    <w:rsid w:val="2A820F95"/>
    <w:rsid w:val="2ABD636E"/>
    <w:rsid w:val="2B8B1E5E"/>
    <w:rsid w:val="2BED3968"/>
    <w:rsid w:val="2C425B7C"/>
    <w:rsid w:val="2C595E0E"/>
    <w:rsid w:val="2C6310E2"/>
    <w:rsid w:val="2C9D628E"/>
    <w:rsid w:val="2CF8162D"/>
    <w:rsid w:val="2DDB30C8"/>
    <w:rsid w:val="2DF27DBE"/>
    <w:rsid w:val="2E1D06E1"/>
    <w:rsid w:val="2E730459"/>
    <w:rsid w:val="2F80350F"/>
    <w:rsid w:val="30C915CB"/>
    <w:rsid w:val="30CA4A22"/>
    <w:rsid w:val="30D27238"/>
    <w:rsid w:val="30E959B7"/>
    <w:rsid w:val="311D50A8"/>
    <w:rsid w:val="3142291D"/>
    <w:rsid w:val="314E571E"/>
    <w:rsid w:val="31C74937"/>
    <w:rsid w:val="31C86970"/>
    <w:rsid w:val="31DB7AB2"/>
    <w:rsid w:val="32AB079A"/>
    <w:rsid w:val="331E70F9"/>
    <w:rsid w:val="33AE25D9"/>
    <w:rsid w:val="33E34F60"/>
    <w:rsid w:val="35220A4D"/>
    <w:rsid w:val="352F6491"/>
    <w:rsid w:val="35365FBB"/>
    <w:rsid w:val="35971A7C"/>
    <w:rsid w:val="35CD5CB5"/>
    <w:rsid w:val="35F431CA"/>
    <w:rsid w:val="369E5A25"/>
    <w:rsid w:val="37765BE3"/>
    <w:rsid w:val="37800C96"/>
    <w:rsid w:val="37AC0114"/>
    <w:rsid w:val="37D26A56"/>
    <w:rsid w:val="37D5039D"/>
    <w:rsid w:val="385648A5"/>
    <w:rsid w:val="387B7381"/>
    <w:rsid w:val="38A008CF"/>
    <w:rsid w:val="39F83406"/>
    <w:rsid w:val="39FA5990"/>
    <w:rsid w:val="3A100FCE"/>
    <w:rsid w:val="3A335C48"/>
    <w:rsid w:val="3A5B3099"/>
    <w:rsid w:val="3AE67402"/>
    <w:rsid w:val="3AFE390D"/>
    <w:rsid w:val="3B1B243A"/>
    <w:rsid w:val="3B552406"/>
    <w:rsid w:val="3B9E3408"/>
    <w:rsid w:val="3BCA180D"/>
    <w:rsid w:val="3BDC4D62"/>
    <w:rsid w:val="3BEB1A1D"/>
    <w:rsid w:val="3C2B56DB"/>
    <w:rsid w:val="3C6F3AB5"/>
    <w:rsid w:val="3C78483F"/>
    <w:rsid w:val="3CA408E8"/>
    <w:rsid w:val="3D3227A2"/>
    <w:rsid w:val="3D7E2D0E"/>
    <w:rsid w:val="3DD85774"/>
    <w:rsid w:val="3DE568D8"/>
    <w:rsid w:val="3DE77555"/>
    <w:rsid w:val="3DF83B7A"/>
    <w:rsid w:val="3E8E146E"/>
    <w:rsid w:val="3ECF5B7A"/>
    <w:rsid w:val="3EEA71A4"/>
    <w:rsid w:val="3F1D02F0"/>
    <w:rsid w:val="3F4359C3"/>
    <w:rsid w:val="3F8E71F5"/>
    <w:rsid w:val="40234962"/>
    <w:rsid w:val="403069EA"/>
    <w:rsid w:val="40371DAD"/>
    <w:rsid w:val="4045751A"/>
    <w:rsid w:val="405B04B1"/>
    <w:rsid w:val="406B713F"/>
    <w:rsid w:val="40C7251D"/>
    <w:rsid w:val="40E744BC"/>
    <w:rsid w:val="41184BC1"/>
    <w:rsid w:val="412915B2"/>
    <w:rsid w:val="42044D1D"/>
    <w:rsid w:val="427D0DB6"/>
    <w:rsid w:val="430A138C"/>
    <w:rsid w:val="43A2420A"/>
    <w:rsid w:val="43AF4226"/>
    <w:rsid w:val="44685267"/>
    <w:rsid w:val="446A5D56"/>
    <w:rsid w:val="44FB7E38"/>
    <w:rsid w:val="45220687"/>
    <w:rsid w:val="455C2BF9"/>
    <w:rsid w:val="45657219"/>
    <w:rsid w:val="463553EA"/>
    <w:rsid w:val="46490AB7"/>
    <w:rsid w:val="465A14A9"/>
    <w:rsid w:val="465A77C6"/>
    <w:rsid w:val="47CA7F13"/>
    <w:rsid w:val="4816519B"/>
    <w:rsid w:val="485C3D55"/>
    <w:rsid w:val="486729BC"/>
    <w:rsid w:val="494D5BD8"/>
    <w:rsid w:val="495A20E9"/>
    <w:rsid w:val="495F006C"/>
    <w:rsid w:val="498420C5"/>
    <w:rsid w:val="498D120D"/>
    <w:rsid w:val="49A5709F"/>
    <w:rsid w:val="49A96354"/>
    <w:rsid w:val="49DF1B25"/>
    <w:rsid w:val="4AC01B25"/>
    <w:rsid w:val="4AC954DE"/>
    <w:rsid w:val="4AD901A0"/>
    <w:rsid w:val="4AE2121A"/>
    <w:rsid w:val="4AF72798"/>
    <w:rsid w:val="4B995C39"/>
    <w:rsid w:val="4BC525E7"/>
    <w:rsid w:val="4BF25E35"/>
    <w:rsid w:val="4C002FDE"/>
    <w:rsid w:val="4C7E345C"/>
    <w:rsid w:val="4CE3113E"/>
    <w:rsid w:val="4D1238B2"/>
    <w:rsid w:val="4D9C49A3"/>
    <w:rsid w:val="4DAD7C4D"/>
    <w:rsid w:val="4E322C53"/>
    <w:rsid w:val="4E770184"/>
    <w:rsid w:val="4EB8718D"/>
    <w:rsid w:val="4F6834A2"/>
    <w:rsid w:val="4FC02B79"/>
    <w:rsid w:val="500B6DA3"/>
    <w:rsid w:val="50175272"/>
    <w:rsid w:val="506B7A9A"/>
    <w:rsid w:val="507A4731"/>
    <w:rsid w:val="50A3153A"/>
    <w:rsid w:val="50A53362"/>
    <w:rsid w:val="51014727"/>
    <w:rsid w:val="514227E9"/>
    <w:rsid w:val="52075C2D"/>
    <w:rsid w:val="524F033A"/>
    <w:rsid w:val="532811F1"/>
    <w:rsid w:val="532A2647"/>
    <w:rsid w:val="532E5804"/>
    <w:rsid w:val="53385214"/>
    <w:rsid w:val="536846E4"/>
    <w:rsid w:val="53847187"/>
    <w:rsid w:val="53955070"/>
    <w:rsid w:val="53D907F0"/>
    <w:rsid w:val="53D970B9"/>
    <w:rsid w:val="53E42BAC"/>
    <w:rsid w:val="540371EE"/>
    <w:rsid w:val="54116CE5"/>
    <w:rsid w:val="54B71E52"/>
    <w:rsid w:val="5505526C"/>
    <w:rsid w:val="55170BA8"/>
    <w:rsid w:val="554E03EE"/>
    <w:rsid w:val="557D365F"/>
    <w:rsid w:val="55AD4BDA"/>
    <w:rsid w:val="56C16B4C"/>
    <w:rsid w:val="56CC6D24"/>
    <w:rsid w:val="577B0DA8"/>
    <w:rsid w:val="57833DCA"/>
    <w:rsid w:val="579C6A65"/>
    <w:rsid w:val="57FB1046"/>
    <w:rsid w:val="58D45B14"/>
    <w:rsid w:val="58DD7FD9"/>
    <w:rsid w:val="58E225C3"/>
    <w:rsid w:val="5934709C"/>
    <w:rsid w:val="594869A2"/>
    <w:rsid w:val="59792C2F"/>
    <w:rsid w:val="59D27F07"/>
    <w:rsid w:val="5A054069"/>
    <w:rsid w:val="5A186E06"/>
    <w:rsid w:val="5A6A0DC1"/>
    <w:rsid w:val="5AFD2D58"/>
    <w:rsid w:val="5B6E35DC"/>
    <w:rsid w:val="5BE03EBE"/>
    <w:rsid w:val="5BEA2CA0"/>
    <w:rsid w:val="5C693C54"/>
    <w:rsid w:val="5CE76E35"/>
    <w:rsid w:val="5D0900B4"/>
    <w:rsid w:val="5DC74364"/>
    <w:rsid w:val="5E677FF0"/>
    <w:rsid w:val="5EDF5A90"/>
    <w:rsid w:val="5EE50BC0"/>
    <w:rsid w:val="5F0C4106"/>
    <w:rsid w:val="5F192012"/>
    <w:rsid w:val="5F3176B9"/>
    <w:rsid w:val="5F3D29EE"/>
    <w:rsid w:val="5FB06D76"/>
    <w:rsid w:val="5FDC2895"/>
    <w:rsid w:val="6026281A"/>
    <w:rsid w:val="603C1378"/>
    <w:rsid w:val="60414C11"/>
    <w:rsid w:val="6049772D"/>
    <w:rsid w:val="60761BC1"/>
    <w:rsid w:val="608C5929"/>
    <w:rsid w:val="60A66703"/>
    <w:rsid w:val="61136367"/>
    <w:rsid w:val="61B05270"/>
    <w:rsid w:val="62DA71BA"/>
    <w:rsid w:val="62FF3CDF"/>
    <w:rsid w:val="637A0B5B"/>
    <w:rsid w:val="6389093E"/>
    <w:rsid w:val="63987C76"/>
    <w:rsid w:val="63E135B4"/>
    <w:rsid w:val="642B15B6"/>
    <w:rsid w:val="64BE307C"/>
    <w:rsid w:val="65095250"/>
    <w:rsid w:val="659D4208"/>
    <w:rsid w:val="65A075C6"/>
    <w:rsid w:val="65AD398A"/>
    <w:rsid w:val="65BF034C"/>
    <w:rsid w:val="66671C3B"/>
    <w:rsid w:val="66775757"/>
    <w:rsid w:val="66854392"/>
    <w:rsid w:val="66E8129E"/>
    <w:rsid w:val="67A81B77"/>
    <w:rsid w:val="67DC49EB"/>
    <w:rsid w:val="68044263"/>
    <w:rsid w:val="68780CF4"/>
    <w:rsid w:val="68A94442"/>
    <w:rsid w:val="68C0199B"/>
    <w:rsid w:val="68E07D5C"/>
    <w:rsid w:val="68FD0A6E"/>
    <w:rsid w:val="695A1FC3"/>
    <w:rsid w:val="695C60B3"/>
    <w:rsid w:val="6A631E55"/>
    <w:rsid w:val="6ACA0AAE"/>
    <w:rsid w:val="6B1B5DCC"/>
    <w:rsid w:val="6B1F7433"/>
    <w:rsid w:val="6B2911D3"/>
    <w:rsid w:val="6BBF6F53"/>
    <w:rsid w:val="6BCC225E"/>
    <w:rsid w:val="6C9856EE"/>
    <w:rsid w:val="6CEC0C71"/>
    <w:rsid w:val="6D6F0E98"/>
    <w:rsid w:val="6DD84BBD"/>
    <w:rsid w:val="6E3B6A4F"/>
    <w:rsid w:val="6E3E378E"/>
    <w:rsid w:val="6E8C657B"/>
    <w:rsid w:val="6F042D96"/>
    <w:rsid w:val="6F240435"/>
    <w:rsid w:val="6F2D0D86"/>
    <w:rsid w:val="6F6D19D8"/>
    <w:rsid w:val="6FD73013"/>
    <w:rsid w:val="700B3083"/>
    <w:rsid w:val="708C17E3"/>
    <w:rsid w:val="70967ACD"/>
    <w:rsid w:val="70A94C43"/>
    <w:rsid w:val="70AA1FE3"/>
    <w:rsid w:val="70E83DA9"/>
    <w:rsid w:val="714D46DB"/>
    <w:rsid w:val="717421FD"/>
    <w:rsid w:val="72373782"/>
    <w:rsid w:val="72865C9F"/>
    <w:rsid w:val="72BE3E65"/>
    <w:rsid w:val="731718BF"/>
    <w:rsid w:val="73284030"/>
    <w:rsid w:val="73510438"/>
    <w:rsid w:val="744716D4"/>
    <w:rsid w:val="745F58C2"/>
    <w:rsid w:val="74A732C8"/>
    <w:rsid w:val="74ED44C4"/>
    <w:rsid w:val="752C594B"/>
    <w:rsid w:val="759F6CA8"/>
    <w:rsid w:val="75A16AE4"/>
    <w:rsid w:val="75B72D4C"/>
    <w:rsid w:val="75C7753A"/>
    <w:rsid w:val="75E10191"/>
    <w:rsid w:val="7666731B"/>
    <w:rsid w:val="76803C78"/>
    <w:rsid w:val="7743649A"/>
    <w:rsid w:val="776F7634"/>
    <w:rsid w:val="77ABCB74"/>
    <w:rsid w:val="77C239C4"/>
    <w:rsid w:val="77F834CA"/>
    <w:rsid w:val="789520A0"/>
    <w:rsid w:val="789D02F2"/>
    <w:rsid w:val="789D4C33"/>
    <w:rsid w:val="78A1414D"/>
    <w:rsid w:val="79026EBE"/>
    <w:rsid w:val="79D709A8"/>
    <w:rsid w:val="79F53C19"/>
    <w:rsid w:val="7A51114F"/>
    <w:rsid w:val="7A682772"/>
    <w:rsid w:val="7A98275D"/>
    <w:rsid w:val="7AAC20BD"/>
    <w:rsid w:val="7AD01BE9"/>
    <w:rsid w:val="7AF763CB"/>
    <w:rsid w:val="7B1E6303"/>
    <w:rsid w:val="7B4052EE"/>
    <w:rsid w:val="7B4D6061"/>
    <w:rsid w:val="7B6C320B"/>
    <w:rsid w:val="7BB646B5"/>
    <w:rsid w:val="7CC4074B"/>
    <w:rsid w:val="7D074CAA"/>
    <w:rsid w:val="7D585B09"/>
    <w:rsid w:val="7D9F71F5"/>
    <w:rsid w:val="7DC63132"/>
    <w:rsid w:val="7E0638E6"/>
    <w:rsid w:val="7E2D3D2B"/>
    <w:rsid w:val="7E9569D4"/>
    <w:rsid w:val="7EDA42D3"/>
    <w:rsid w:val="7F3656E4"/>
    <w:rsid w:val="7F810F67"/>
    <w:rsid w:val="7F8B55CA"/>
    <w:rsid w:val="7FA53D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8"/>
    <w:autoRedefine/>
    <w:qFormat/>
    <w:uiPriority w:val="0"/>
    <w:pPr>
      <w:keepNext/>
      <w:keepLines/>
      <w:spacing w:before="340" w:beforeLines="0" w:after="330" w:afterLines="0" w:line="578" w:lineRule="auto"/>
      <w:outlineLvl w:val="0"/>
    </w:pPr>
    <w:rPr>
      <w:rFonts w:ascii="仿宋_GB2312" w:eastAsia="宋体"/>
      <w:b/>
      <w:bCs/>
      <w:kern w:val="44"/>
      <w:sz w:val="44"/>
      <w:szCs w:val="44"/>
      <w:lang w:val="en-US" w:eastAsia="zh-CN" w:bidi="ar-SA"/>
    </w:rPr>
  </w:style>
  <w:style w:type="paragraph" w:styleId="7">
    <w:name w:val="heading 2"/>
    <w:basedOn w:val="1"/>
    <w:next w:val="1"/>
    <w:link w:val="39"/>
    <w:autoRedefine/>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8">
    <w:name w:val="heading 3"/>
    <w:basedOn w:val="7"/>
    <w:next w:val="1"/>
    <w:link w:val="40"/>
    <w:autoRedefine/>
    <w:qFormat/>
    <w:uiPriority w:val="0"/>
    <w:pPr>
      <w:keepNext/>
      <w:keepLines/>
      <w:spacing w:before="260" w:beforeLines="0" w:after="260" w:afterLines="0" w:line="416" w:lineRule="auto"/>
      <w:outlineLvl w:val="2"/>
    </w:pPr>
    <w:rPr>
      <w:rFonts w:ascii="仿宋_GB2312" w:eastAsia="宋体"/>
      <w:kern w:val="2"/>
      <w:sz w:val="32"/>
      <w:szCs w:val="32"/>
      <w:lang w:val="en-US" w:eastAsia="zh-CN" w:bidi="ar-SA"/>
    </w:rPr>
  </w:style>
  <w:style w:type="paragraph" w:styleId="9">
    <w:name w:val="heading 4"/>
    <w:basedOn w:val="1"/>
    <w:next w:val="1"/>
    <w:link w:val="41"/>
    <w:autoRedefine/>
    <w:qFormat/>
    <w:uiPriority w:val="0"/>
    <w:pPr>
      <w:keepNext/>
      <w:keepLines/>
      <w:spacing w:before="280" w:beforeLines="0" w:after="290" w:afterLines="0" w:line="376" w:lineRule="auto"/>
      <w:outlineLvl w:val="3"/>
    </w:pPr>
    <w:rPr>
      <w:rFonts w:ascii="Arial" w:hAnsi="Arial" w:eastAsia="黑体"/>
      <w:b/>
      <w:kern w:val="2"/>
      <w:sz w:val="28"/>
      <w:szCs w:val="32"/>
      <w:lang w:val="en-US" w:eastAsia="zh-CN" w:bidi="ar-SA"/>
    </w:rPr>
  </w:style>
  <w:style w:type="paragraph" w:styleId="10">
    <w:name w:val="heading 5"/>
    <w:basedOn w:val="1"/>
    <w:next w:val="11"/>
    <w:autoRedefine/>
    <w:qFormat/>
    <w:uiPriority w:val="0"/>
    <w:pPr>
      <w:keepNext/>
      <w:keepLines/>
      <w:spacing w:before="280" w:beforeLines="0" w:after="290" w:afterLines="0" w:line="376" w:lineRule="auto"/>
      <w:outlineLvl w:val="4"/>
    </w:pPr>
    <w:rPr>
      <w:b/>
      <w:sz w:val="28"/>
      <w:szCs w:val="20"/>
    </w:rPr>
  </w:style>
  <w:style w:type="paragraph" w:styleId="12">
    <w:name w:val="heading 6"/>
    <w:basedOn w:val="1"/>
    <w:next w:val="1"/>
    <w:autoRedefine/>
    <w:qFormat/>
    <w:uiPriority w:val="0"/>
    <w:pPr>
      <w:keepNext/>
      <w:keepLines/>
      <w:tabs>
        <w:tab w:val="left" w:pos="1134"/>
      </w:tabs>
      <w:spacing w:before="156" w:beforeLines="50" w:after="156" w:afterLines="50"/>
      <w:outlineLvl w:val="5"/>
    </w:pPr>
    <w:rPr>
      <w:b/>
      <w:bCs/>
    </w:rPr>
  </w:style>
  <w:style w:type="paragraph" w:styleId="13">
    <w:name w:val="heading 7"/>
    <w:basedOn w:val="12"/>
    <w:next w:val="1"/>
    <w:autoRedefine/>
    <w:qFormat/>
    <w:uiPriority w:val="0"/>
    <w:pPr>
      <w:tabs>
        <w:tab w:val="left" w:pos="1296"/>
        <w:tab w:val="clear" w:pos="1134"/>
      </w:tabs>
      <w:ind w:left="1296" w:hanging="1296"/>
      <w:outlineLvl w:val="6"/>
    </w:pPr>
  </w:style>
  <w:style w:type="paragraph" w:styleId="14">
    <w:name w:val="heading 8"/>
    <w:basedOn w:val="1"/>
    <w:next w:val="1"/>
    <w:autoRedefine/>
    <w:qFormat/>
    <w:uiPriority w:val="0"/>
    <w:pPr>
      <w:keepNext/>
      <w:keepLines/>
      <w:spacing w:before="156" w:beforeLines="50" w:after="156" w:afterLines="50"/>
      <w:outlineLvl w:val="7"/>
    </w:pPr>
    <w:rPr>
      <w:b/>
    </w:rPr>
  </w:style>
  <w:style w:type="paragraph" w:styleId="15">
    <w:name w:val="heading 9"/>
    <w:basedOn w:val="1"/>
    <w:next w:val="1"/>
    <w:autoRedefine/>
    <w:qFormat/>
    <w:uiPriority w:val="0"/>
    <w:pPr>
      <w:keepNext/>
      <w:keepLines/>
      <w:spacing w:before="156" w:beforeLines="50" w:after="156" w:afterLines="50"/>
      <w:outlineLvl w:val="8"/>
    </w:pPr>
    <w:rPr>
      <w:rFonts w:ascii="Arial" w:hAnsi="Arial"/>
      <w:b/>
      <w:szCs w:val="21"/>
    </w:rPr>
  </w:style>
  <w:style w:type="character" w:default="1" w:styleId="32">
    <w:name w:val="Default Paragraph Font"/>
    <w:link w:val="33"/>
    <w:autoRedefine/>
    <w:qFormat/>
    <w:uiPriority w:val="0"/>
  </w:style>
  <w:style w:type="table" w:default="1" w:styleId="30">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99"/>
    <w:pPr>
      <w:ind w:firstLine="420" w:firstLineChars="100"/>
    </w:pPr>
  </w:style>
  <w:style w:type="paragraph" w:styleId="3">
    <w:name w:val="Body Text"/>
    <w:basedOn w:val="1"/>
    <w:next w:val="4"/>
    <w:autoRedefine/>
    <w:qFormat/>
    <w:uiPriority w:val="0"/>
    <w:pPr>
      <w:spacing w:after="120" w:afterLines="0"/>
    </w:pPr>
  </w:style>
  <w:style w:type="paragraph" w:styleId="4">
    <w:name w:val="toc 4"/>
    <w:basedOn w:val="1"/>
    <w:next w:val="1"/>
    <w:qFormat/>
    <w:uiPriority w:val="0"/>
    <w:pPr>
      <w:autoSpaceDE w:val="0"/>
      <w:autoSpaceDN w:val="0"/>
      <w:adjustRightInd w:val="0"/>
      <w:ind w:left="1260" w:leftChars="600"/>
      <w:jc w:val="left"/>
    </w:pPr>
    <w:rPr>
      <w:kern w:val="0"/>
      <w:sz w:val="20"/>
      <w:szCs w:val="20"/>
    </w:rPr>
  </w:style>
  <w:style w:type="paragraph" w:styleId="5">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11">
    <w:name w:val="Normal Indent"/>
    <w:basedOn w:val="1"/>
    <w:next w:val="1"/>
    <w:link w:val="42"/>
    <w:autoRedefine/>
    <w:qFormat/>
    <w:uiPriority w:val="0"/>
    <w:pPr>
      <w:adjustRightInd w:val="0"/>
      <w:spacing w:line="312" w:lineRule="atLeast"/>
      <w:ind w:firstLine="420"/>
      <w:textAlignment w:val="baseline"/>
    </w:pPr>
    <w:rPr>
      <w:rFonts w:ascii="仿宋_GB2312" w:eastAsia="宋体"/>
      <w:b/>
      <w:sz w:val="21"/>
      <w:szCs w:val="32"/>
      <w:lang w:val="en-US" w:eastAsia="zh-CN" w:bidi="ar-SA"/>
    </w:rPr>
  </w:style>
  <w:style w:type="paragraph" w:styleId="16">
    <w:name w:val="Document Map"/>
    <w:basedOn w:val="1"/>
    <w:autoRedefine/>
    <w:qFormat/>
    <w:uiPriority w:val="0"/>
    <w:pPr>
      <w:shd w:val="clear" w:color="auto" w:fill="000080"/>
    </w:pPr>
  </w:style>
  <w:style w:type="paragraph" w:styleId="17">
    <w:name w:val="Body Text Indent"/>
    <w:basedOn w:val="1"/>
    <w:next w:val="1"/>
    <w:link w:val="37"/>
    <w:autoRedefine/>
    <w:qFormat/>
    <w:uiPriority w:val="0"/>
    <w:pPr>
      <w:spacing w:after="120" w:afterLines="0"/>
      <w:ind w:left="420" w:leftChars="200"/>
    </w:pPr>
    <w:rPr>
      <w:rFonts w:ascii="仿宋_GB2312" w:eastAsia="宋体"/>
      <w:b/>
      <w:kern w:val="2"/>
      <w:sz w:val="21"/>
      <w:szCs w:val="24"/>
      <w:lang w:val="en-US" w:eastAsia="zh-CN" w:bidi="ar-SA"/>
    </w:rPr>
  </w:style>
  <w:style w:type="paragraph" w:styleId="18">
    <w:name w:val="toc 3"/>
    <w:basedOn w:val="1"/>
    <w:next w:val="1"/>
    <w:autoRedefine/>
    <w:qFormat/>
    <w:uiPriority w:val="0"/>
    <w:pPr>
      <w:ind w:left="840" w:leftChars="400"/>
    </w:pPr>
  </w:style>
  <w:style w:type="paragraph" w:styleId="19">
    <w:name w:val="Plain Text"/>
    <w:basedOn w:val="1"/>
    <w:link w:val="43"/>
    <w:autoRedefine/>
    <w:qFormat/>
    <w:uiPriority w:val="0"/>
    <w:pPr>
      <w:widowControl/>
      <w:overflowPunct w:val="0"/>
      <w:autoSpaceDE w:val="0"/>
      <w:autoSpaceDN w:val="0"/>
      <w:adjustRightInd w:val="0"/>
      <w:jc w:val="left"/>
      <w:textAlignment w:val="baseline"/>
    </w:pPr>
    <w:rPr>
      <w:rFonts w:ascii="宋体" w:hAnsi="Courier New" w:eastAsia="宋体"/>
      <w:b/>
      <w:sz w:val="21"/>
      <w:szCs w:val="21"/>
      <w:lang w:val="en-US" w:eastAsia="zh-CN" w:bidi="ar-SA"/>
    </w:rPr>
  </w:style>
  <w:style w:type="paragraph" w:styleId="20">
    <w:name w:val="Date"/>
    <w:basedOn w:val="1"/>
    <w:next w:val="1"/>
    <w:autoRedefine/>
    <w:qFormat/>
    <w:uiPriority w:val="0"/>
    <w:pPr>
      <w:ind w:left="100" w:leftChars="2500"/>
    </w:pPr>
  </w:style>
  <w:style w:type="paragraph" w:styleId="21">
    <w:name w:val="Body Text Indent 2"/>
    <w:basedOn w:val="1"/>
    <w:autoRedefine/>
    <w:qFormat/>
    <w:uiPriority w:val="0"/>
    <w:pPr>
      <w:spacing w:after="120" w:afterLines="0" w:line="480" w:lineRule="auto"/>
      <w:ind w:left="420" w:leftChars="200"/>
    </w:p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Body Text Indent 3"/>
    <w:basedOn w:val="1"/>
    <w:autoRedefine/>
    <w:qFormat/>
    <w:uiPriority w:val="0"/>
    <w:pPr>
      <w:spacing w:line="500" w:lineRule="exact"/>
      <w:ind w:left="511" w:hanging="511" w:hangingChars="213"/>
    </w:pPr>
    <w:rPr>
      <w:sz w:val="24"/>
    </w:rPr>
  </w:style>
  <w:style w:type="paragraph" w:styleId="27">
    <w:name w:val="toc 2"/>
    <w:basedOn w:val="1"/>
    <w:next w:val="1"/>
    <w:autoRedefine/>
    <w:qFormat/>
    <w:uiPriority w:val="0"/>
    <w:pPr>
      <w:tabs>
        <w:tab w:val="right" w:leader="dot" w:pos="9629"/>
      </w:tabs>
      <w:spacing w:line="600" w:lineRule="exact"/>
      <w:ind w:left="420" w:leftChars="200"/>
    </w:pPr>
    <w:rPr>
      <w:rFonts w:ascii="新宋体" w:hAnsi="新宋体" w:eastAsia="新宋体"/>
      <w:sz w:val="22"/>
      <w:szCs w:val="22"/>
    </w:rPr>
  </w:style>
  <w:style w:type="paragraph" w:styleId="28">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9">
    <w:name w:val="Body Text First Indent 2"/>
    <w:basedOn w:val="17"/>
    <w:autoRedefine/>
    <w:qFormat/>
    <w:uiPriority w:val="0"/>
    <w:pPr>
      <w:spacing w:after="120"/>
      <w:ind w:left="420" w:leftChars="200" w:firstLine="420"/>
    </w:pPr>
    <w:rPr>
      <w:rFonts w:cs="宋体"/>
      <w:sz w:val="21"/>
      <w:szCs w:val="21"/>
    </w:rPr>
  </w:style>
  <w:style w:type="table" w:styleId="31">
    <w:name w:val="Table Grid"/>
    <w:basedOn w:val="3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 Char3 Char Char Char"/>
    <w:basedOn w:val="1"/>
    <w:link w:val="32"/>
    <w:autoRedefine/>
    <w:qFormat/>
    <w:uiPriority w:val="0"/>
  </w:style>
  <w:style w:type="character" w:styleId="34">
    <w:name w:val="Strong"/>
    <w:autoRedefine/>
    <w:qFormat/>
    <w:uiPriority w:val="0"/>
    <w:rPr>
      <w:rFonts w:ascii="仿宋_GB2312" w:eastAsia="仿宋_GB2312"/>
      <w:bCs/>
      <w:sz w:val="32"/>
      <w:szCs w:val="32"/>
    </w:rPr>
  </w:style>
  <w:style w:type="character" w:styleId="35">
    <w:name w:val="page number"/>
    <w:basedOn w:val="32"/>
    <w:autoRedefine/>
    <w:qFormat/>
    <w:uiPriority w:val="0"/>
  </w:style>
  <w:style w:type="character" w:styleId="36">
    <w:name w:val="Hyperlink"/>
    <w:autoRedefine/>
    <w:qFormat/>
    <w:uiPriority w:val="0"/>
    <w:rPr>
      <w:rFonts w:ascii="仿宋_GB2312" w:eastAsia="仿宋_GB2312"/>
      <w:color w:val="0000FF"/>
      <w:sz w:val="32"/>
      <w:szCs w:val="32"/>
      <w:u w:val="single"/>
    </w:rPr>
  </w:style>
  <w:style w:type="character" w:customStyle="1" w:styleId="37">
    <w:name w:val="正文文本缩进 字符"/>
    <w:link w:val="17"/>
    <w:autoRedefine/>
    <w:qFormat/>
    <w:uiPriority w:val="0"/>
    <w:rPr>
      <w:rFonts w:ascii="仿宋_GB2312" w:eastAsia="宋体"/>
      <w:b/>
      <w:kern w:val="2"/>
      <w:sz w:val="21"/>
      <w:szCs w:val="24"/>
      <w:lang w:val="en-US" w:eastAsia="zh-CN" w:bidi="ar-SA"/>
    </w:rPr>
  </w:style>
  <w:style w:type="character" w:customStyle="1" w:styleId="38">
    <w:name w:val="标题 1 字符"/>
    <w:link w:val="6"/>
    <w:autoRedefine/>
    <w:qFormat/>
    <w:uiPriority w:val="0"/>
    <w:rPr>
      <w:rFonts w:ascii="仿宋_GB2312" w:eastAsia="宋体"/>
      <w:b/>
      <w:bCs/>
      <w:kern w:val="44"/>
      <w:sz w:val="44"/>
      <w:szCs w:val="44"/>
      <w:lang w:val="en-US" w:eastAsia="zh-CN" w:bidi="ar-SA"/>
    </w:rPr>
  </w:style>
  <w:style w:type="character" w:customStyle="1" w:styleId="39">
    <w:name w:val="标题 2 字符"/>
    <w:link w:val="7"/>
    <w:autoRedefine/>
    <w:qFormat/>
    <w:uiPriority w:val="0"/>
    <w:rPr>
      <w:rFonts w:ascii="Arial" w:hAnsi="Arial" w:eastAsia="黑体"/>
      <w:b/>
      <w:bCs/>
      <w:kern w:val="2"/>
      <w:sz w:val="32"/>
      <w:szCs w:val="32"/>
      <w:lang w:val="en-US" w:eastAsia="zh-CN" w:bidi="ar-SA"/>
    </w:rPr>
  </w:style>
  <w:style w:type="character" w:customStyle="1" w:styleId="40">
    <w:name w:val="标题 3 字符"/>
    <w:link w:val="8"/>
    <w:autoRedefine/>
    <w:qFormat/>
    <w:uiPriority w:val="0"/>
    <w:rPr>
      <w:rFonts w:ascii="仿宋_GB2312" w:eastAsia="宋体"/>
      <w:b/>
      <w:bCs/>
      <w:kern w:val="2"/>
      <w:sz w:val="32"/>
      <w:szCs w:val="32"/>
      <w:lang w:val="en-US" w:eastAsia="zh-CN" w:bidi="ar-SA"/>
    </w:rPr>
  </w:style>
  <w:style w:type="character" w:customStyle="1" w:styleId="41">
    <w:name w:val="标题 4 字符"/>
    <w:link w:val="9"/>
    <w:autoRedefine/>
    <w:qFormat/>
    <w:uiPriority w:val="0"/>
    <w:rPr>
      <w:rFonts w:ascii="Arial" w:hAnsi="Arial" w:eastAsia="黑体"/>
      <w:b/>
      <w:kern w:val="2"/>
      <w:sz w:val="28"/>
      <w:szCs w:val="32"/>
      <w:lang w:val="en-US" w:eastAsia="zh-CN" w:bidi="ar-SA"/>
    </w:rPr>
  </w:style>
  <w:style w:type="character" w:customStyle="1" w:styleId="42">
    <w:name w:val="正文缩进 字符"/>
    <w:link w:val="11"/>
    <w:autoRedefine/>
    <w:qFormat/>
    <w:uiPriority w:val="0"/>
    <w:rPr>
      <w:rFonts w:ascii="仿宋_GB2312" w:eastAsia="宋体"/>
      <w:b/>
      <w:sz w:val="21"/>
      <w:szCs w:val="32"/>
      <w:lang w:val="en-US" w:eastAsia="zh-CN" w:bidi="ar-SA"/>
    </w:rPr>
  </w:style>
  <w:style w:type="character" w:customStyle="1" w:styleId="43">
    <w:name w:val="纯文本 字符"/>
    <w:link w:val="19"/>
    <w:autoRedefine/>
    <w:qFormat/>
    <w:uiPriority w:val="0"/>
    <w:rPr>
      <w:rFonts w:ascii="宋体" w:hAnsi="Courier New" w:eastAsia="宋体"/>
      <w:b/>
      <w:sz w:val="21"/>
      <w:szCs w:val="21"/>
      <w:lang w:val="en-US" w:eastAsia="zh-CN" w:bidi="ar-SA"/>
    </w:rPr>
  </w:style>
  <w:style w:type="character" w:customStyle="1" w:styleId="44">
    <w:name w:val="段落 Char1"/>
    <w:link w:val="45"/>
    <w:autoRedefine/>
    <w:qFormat/>
    <w:uiPriority w:val="0"/>
    <w:rPr>
      <w:rFonts w:ascii="新宋体" w:hAnsi="新宋体" w:eastAsia="新宋体" w:cs="Arial"/>
      <w:b/>
      <w:color w:val="FF0000"/>
      <w:kern w:val="2"/>
      <w:sz w:val="22"/>
      <w:szCs w:val="22"/>
      <w:lang w:val="en-US" w:eastAsia="zh-CN" w:bidi="ar-SA"/>
    </w:rPr>
  </w:style>
  <w:style w:type="paragraph" w:customStyle="1" w:styleId="45">
    <w:name w:val="段落"/>
    <w:link w:val="44"/>
    <w:autoRedefine/>
    <w:qFormat/>
    <w:uiPriority w:val="0"/>
    <w:pPr>
      <w:adjustRightInd w:val="0"/>
      <w:snapToGrid w:val="0"/>
      <w:spacing w:line="460" w:lineRule="exact"/>
      <w:ind w:firstLine="327" w:firstLineChars="148"/>
      <w:jc w:val="both"/>
    </w:pPr>
    <w:rPr>
      <w:rFonts w:ascii="新宋体" w:hAnsi="新宋体" w:eastAsia="新宋体" w:cs="Arial"/>
      <w:b/>
      <w:color w:val="FF0000"/>
      <w:kern w:val="2"/>
      <w:sz w:val="22"/>
      <w:szCs w:val="22"/>
      <w:lang w:val="en-US" w:eastAsia="zh-CN" w:bidi="ar-SA"/>
    </w:rPr>
  </w:style>
  <w:style w:type="character" w:customStyle="1" w:styleId="46">
    <w:name w:val="普通正文 Char"/>
    <w:autoRedefine/>
    <w:qFormat/>
    <w:uiPriority w:val="0"/>
    <w:rPr>
      <w:rFonts w:ascii="仿宋_GB2312" w:eastAsia="仿宋_GB2312"/>
      <w:b/>
      <w:kern w:val="21"/>
      <w:sz w:val="28"/>
      <w:szCs w:val="32"/>
      <w:lang w:val="en-US" w:eastAsia="zh-CN" w:bidi="ar-SA"/>
    </w:rPr>
  </w:style>
  <w:style w:type="character" w:customStyle="1" w:styleId="47">
    <w:name w:val=" Char Char9"/>
    <w:autoRedefine/>
    <w:qFormat/>
    <w:uiPriority w:val="0"/>
    <w:rPr>
      <w:rFonts w:ascii="宋体" w:hAnsi="Courier New" w:eastAsia="宋体"/>
      <w:b/>
      <w:sz w:val="21"/>
      <w:szCs w:val="21"/>
      <w:lang w:val="en-US" w:eastAsia="zh-CN" w:bidi="ar-SA"/>
    </w:rPr>
  </w:style>
  <w:style w:type="character" w:customStyle="1" w:styleId="48">
    <w:name w:val="16"/>
    <w:autoRedefine/>
    <w:qFormat/>
    <w:uiPriority w:val="99"/>
    <w:rPr>
      <w:rFonts w:ascii="Times New Roman" w:hAnsi="Times New Roman" w:eastAsia="仿宋_GB2312" w:cs="Times New Roman"/>
      <w:b/>
      <w:color w:val="0000FF"/>
      <w:sz w:val="32"/>
      <w:szCs w:val="32"/>
      <w:u w:val="single"/>
    </w:rPr>
  </w:style>
  <w:style w:type="character" w:customStyle="1" w:styleId="49">
    <w:name w:val="apple-style-span"/>
    <w:basedOn w:val="32"/>
    <w:autoRedefine/>
    <w:qFormat/>
    <w:uiPriority w:val="0"/>
  </w:style>
  <w:style w:type="character" w:customStyle="1" w:styleId="50">
    <w:name w:val="表正文 Char1"/>
    <w:autoRedefine/>
    <w:qFormat/>
    <w:uiPriority w:val="0"/>
    <w:rPr>
      <w:rFonts w:ascii="宋体" w:eastAsia="宋体"/>
      <w:snapToGrid w:val="0"/>
      <w:color w:val="000000"/>
      <w:kern w:val="28"/>
      <w:sz w:val="28"/>
      <w:lang w:val="en-US" w:eastAsia="zh-CN"/>
    </w:rPr>
  </w:style>
  <w:style w:type="character" w:customStyle="1" w:styleId="51">
    <w:name w:val=" Char Char Char Char"/>
    <w:autoRedefine/>
    <w:qFormat/>
    <w:uiPriority w:val="0"/>
    <w:rPr>
      <w:rFonts w:ascii="宋体" w:hAnsi="Courier New" w:eastAsia="宋体"/>
      <w:b/>
      <w:sz w:val="21"/>
      <w:szCs w:val="21"/>
      <w:lang w:val="en-US" w:eastAsia="zh-CN" w:bidi="ar-SA"/>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Char Char"/>
    <w:basedOn w:val="1"/>
    <w:autoRedefine/>
    <w:qFormat/>
    <w:uiPriority w:val="0"/>
    <w:rPr>
      <w:rFonts w:ascii="仿宋_GB2312" w:eastAsia="仿宋_GB2312"/>
      <w:b/>
      <w:sz w:val="32"/>
      <w:szCs w:val="32"/>
    </w:rPr>
  </w:style>
  <w:style w:type="paragraph" w:customStyle="1" w:styleId="54">
    <w:name w:val=" Char Char"/>
    <w:basedOn w:val="1"/>
    <w:autoRedefine/>
    <w:qFormat/>
    <w:uiPriority w:val="0"/>
    <w:rPr>
      <w:rFonts w:ascii="Tahoma" w:hAnsi="Tahoma"/>
      <w:sz w:val="24"/>
      <w:szCs w:val="20"/>
    </w:rPr>
  </w:style>
  <w:style w:type="paragraph" w:customStyle="1" w:styleId="55">
    <w:name w:val="para"/>
    <w:basedOn w:val="1"/>
    <w:autoRedefine/>
    <w:qFormat/>
    <w:uiPriority w:val="0"/>
    <w:pPr>
      <w:widowControl/>
      <w:snapToGrid w:val="0"/>
      <w:spacing w:before="120" w:beforeLines="0" w:after="120" w:afterLines="0" w:line="480" w:lineRule="auto"/>
      <w:ind w:firstLine="527" w:firstLineChars="215"/>
      <w:jc w:val="left"/>
      <w:outlineLvl w:val="1"/>
    </w:pPr>
    <w:rPr>
      <w:rFonts w:ascii="宋体" w:hAnsi="宋体"/>
      <w:b/>
      <w:spacing w:val="2"/>
      <w:kern w:val="0"/>
      <w:sz w:val="24"/>
      <w:lang w:bidi="en-US"/>
    </w:rPr>
  </w:style>
  <w:style w:type="paragraph" w:customStyle="1" w:styleId="56">
    <w:name w:val=" Char Char Char Char Char Char Char"/>
    <w:basedOn w:val="1"/>
    <w:autoRedefine/>
    <w:qFormat/>
    <w:uiPriority w:val="0"/>
    <w:rPr>
      <w:rFonts w:ascii="仿宋_GB2312" w:eastAsia="仿宋_GB2312"/>
      <w:b/>
      <w:sz w:val="32"/>
      <w:szCs w:val="32"/>
    </w:rPr>
  </w:style>
  <w:style w:type="paragraph" w:customStyle="1" w:styleId="57">
    <w:name w:val="Char1 Char Char Char Char Char Char"/>
    <w:basedOn w:val="1"/>
    <w:autoRedefine/>
    <w:qFormat/>
    <w:uiPriority w:val="0"/>
    <w:rPr>
      <w:rFonts w:ascii="宋体" w:hAnsi="宋体"/>
      <w:color w:val="000000"/>
      <w:sz w:val="24"/>
    </w:rPr>
  </w:style>
  <w:style w:type="paragraph" w:customStyle="1" w:styleId="58">
    <w:name w:val="保留正文"/>
    <w:basedOn w:val="3"/>
    <w:autoRedefine/>
    <w:qFormat/>
    <w:uiPriority w:val="0"/>
    <w:pPr>
      <w:keepNext/>
      <w:spacing w:after="160" w:afterLines="0"/>
    </w:pPr>
    <w:rPr>
      <w:szCs w:val="20"/>
    </w:rPr>
  </w:style>
  <w:style w:type="paragraph" w:customStyle="1" w:styleId="59">
    <w:name w:val="正文，段落，小四，22磅行距"/>
    <w:basedOn w:val="1"/>
    <w:autoRedefine/>
    <w:qFormat/>
    <w:uiPriority w:val="0"/>
    <w:pPr>
      <w:spacing w:line="440" w:lineRule="exact"/>
      <w:ind w:firstLine="420"/>
    </w:pPr>
    <w:rPr>
      <w:kern w:val="0"/>
      <w:sz w:val="24"/>
    </w:rPr>
  </w:style>
  <w:style w:type="paragraph" w:customStyle="1" w:styleId="60">
    <w:name w:val="此正文"/>
    <w:basedOn w:val="1"/>
    <w:autoRedefine/>
    <w:qFormat/>
    <w:uiPriority w:val="0"/>
    <w:pPr>
      <w:spacing w:line="360" w:lineRule="auto"/>
      <w:ind w:firstLine="200" w:firstLineChars="200"/>
    </w:pPr>
    <w:rPr>
      <w:sz w:val="24"/>
      <w:szCs w:val="20"/>
    </w:rPr>
  </w:style>
  <w:style w:type="paragraph" w:customStyle="1" w:styleId="61">
    <w:name w:val="_Style 3"/>
    <w:basedOn w:val="1"/>
    <w:next w:val="1"/>
    <w:autoRedefine/>
    <w:qFormat/>
    <w:uiPriority w:val="34"/>
    <w:pPr>
      <w:spacing w:line="360" w:lineRule="auto"/>
      <w:ind w:firstLine="420" w:firstLineChars="200"/>
    </w:pPr>
  </w:style>
  <w:style w:type="paragraph" w:customStyle="1" w:styleId="62">
    <w:name w:val="List Paragraph1"/>
    <w:basedOn w:val="1"/>
    <w:autoRedefine/>
    <w:qFormat/>
    <w:uiPriority w:val="99"/>
    <w:pPr>
      <w:ind w:firstLine="420" w:firstLineChars="200"/>
    </w:pPr>
    <w:rPr>
      <w:szCs w:val="21"/>
    </w:rPr>
  </w:style>
  <w:style w:type="paragraph" w:customStyle="1" w:styleId="63">
    <w:name w:val="列出段落"/>
    <w:basedOn w:val="1"/>
    <w:autoRedefine/>
    <w:qFormat/>
    <w:uiPriority w:val="0"/>
    <w:pPr>
      <w:spacing w:before="156" w:beforeLines="50" w:after="156" w:afterLines="50"/>
      <w:ind w:firstLine="420" w:firstLineChars="200"/>
    </w:pPr>
  </w:style>
  <w:style w:type="paragraph" w:customStyle="1" w:styleId="6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5">
    <w:name w:val="默认段落字体 Para Char Char Char Char Char Char Char"/>
    <w:basedOn w:val="1"/>
    <w:autoRedefine/>
    <w:qFormat/>
    <w:uiPriority w:val="0"/>
    <w:rPr>
      <w:rFonts w:ascii="Tahoma" w:hAnsi="Tahoma"/>
      <w:sz w:val="24"/>
      <w:szCs w:val="20"/>
    </w:rPr>
  </w:style>
  <w:style w:type="paragraph" w:customStyle="1" w:styleId="66">
    <w:name w:val="Char"/>
    <w:basedOn w:val="1"/>
    <w:autoRedefine/>
    <w:qFormat/>
    <w:uiPriority w:val="0"/>
    <w:rPr>
      <w:rFonts w:ascii="仿宋_GB2312" w:eastAsia="仿宋_GB2312"/>
      <w:b/>
      <w:sz w:val="32"/>
      <w:szCs w:val="32"/>
    </w:rPr>
  </w:style>
  <w:style w:type="paragraph" w:customStyle="1" w:styleId="67">
    <w:name w:val=" Char1"/>
    <w:basedOn w:val="1"/>
    <w:autoRedefine/>
    <w:qFormat/>
    <w:uiPriority w:val="0"/>
    <w:rPr>
      <w:rFonts w:ascii="仿宋_GB2312" w:eastAsia="仿宋_GB2312"/>
      <w:b/>
      <w:sz w:val="32"/>
      <w:szCs w:val="32"/>
    </w:rPr>
  </w:style>
  <w:style w:type="paragraph" w:customStyle="1" w:styleId="68">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69">
    <w:name w:val=" Char13"/>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styleId="70">
    <w:name w:val="List Paragraph"/>
    <w:basedOn w:val="1"/>
    <w:autoRedefine/>
    <w:qFormat/>
    <w:uiPriority w:val="34"/>
    <w:pPr>
      <w:spacing w:before="156" w:beforeLines="50" w:after="156" w:afterLines="50"/>
      <w:ind w:firstLine="420" w:firstLineChars="200"/>
    </w:pPr>
  </w:style>
  <w:style w:type="paragraph" w:customStyle="1" w:styleId="71">
    <w:name w:val="正文缩进(ALT+Z)"/>
    <w:basedOn w:val="1"/>
    <w:autoRedefine/>
    <w:qFormat/>
    <w:uiPriority w:val="0"/>
    <w:pPr>
      <w:spacing w:line="360" w:lineRule="auto"/>
      <w:ind w:firstLine="200" w:firstLineChars="200"/>
    </w:pPr>
    <w:rPr>
      <w:rFonts w:eastAsia="宋体"/>
      <w:sz w:val="24"/>
      <w:szCs w:val="24"/>
    </w:rPr>
  </w:style>
  <w:style w:type="paragraph" w:customStyle="1" w:styleId="72">
    <w:name w:val="l正文"/>
    <w:basedOn w:val="1"/>
    <w:autoRedefine/>
    <w:qFormat/>
    <w:uiPriority w:val="0"/>
    <w:pPr>
      <w:spacing w:line="360" w:lineRule="auto"/>
      <w:ind w:firstLine="200" w:firstLineChars="200"/>
    </w:pPr>
    <w:rPr>
      <w:rFonts w:ascii="宋体" w:hAnsi="宋体"/>
      <w:sz w:val="24"/>
    </w:rPr>
  </w:style>
  <w:style w:type="paragraph" w:customStyle="1" w:styleId="7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32</Pages>
  <Words>13246</Words>
  <Characters>13900</Characters>
  <Lines>144</Lines>
  <Paragraphs>40</Paragraphs>
  <TotalTime>27</TotalTime>
  <ScaleCrop>false</ScaleCrop>
  <LinksUpToDate>false</LinksUpToDate>
  <CharactersWithSpaces>14600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2016-04-11T09:39:00Z</dcterms:created>
  <dc:creator>system</dc:creator>
  <cp:lastModifiedBy>乐圣天</cp:lastModifiedBy>
  <cp:lastPrinted>2021-04-23T08:21:00Z</cp:lastPrinted>
  <dcterms:modified xsi:type="dcterms:W3CDTF">2024-12-18T08:26:02Z</dcterms:modified>
  <dc:title>温州市农业科学研究院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EF7E4BD2DE2149B5B20185E5CE59AB94</vt:lpwstr>
  </property>
</Properties>
</file>