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C9B36B">
      <w:pPr>
        <w:adjustRightInd w:val="0"/>
        <w:snapToGrid w:val="0"/>
        <w:spacing w:line="480" w:lineRule="auto"/>
        <w:ind w:right="361"/>
        <w:jc w:val="distribute"/>
        <w:rPr>
          <w:rFonts w:ascii="新宋体" w:hAnsi="新宋体" w:eastAsia="新宋体" w:cs="新宋体"/>
          <w:b/>
          <w:bCs/>
          <w:color w:val="auto"/>
          <w:spacing w:val="20"/>
          <w:sz w:val="22"/>
          <w:szCs w:val="6"/>
          <w:highlight w:val="none"/>
        </w:rPr>
      </w:pPr>
    </w:p>
    <w:p w14:paraId="78215794">
      <w:pPr>
        <w:pStyle w:val="63"/>
        <w:spacing w:before="156" w:after="156"/>
        <w:ind w:firstLine="420"/>
        <w:rPr>
          <w:color w:val="auto"/>
          <w:highlight w:val="none"/>
        </w:rPr>
      </w:pPr>
    </w:p>
    <w:p w14:paraId="1FAF4127">
      <w:pPr>
        <w:adjustRightInd w:val="0"/>
        <w:snapToGrid w:val="0"/>
        <w:spacing w:line="480" w:lineRule="auto"/>
        <w:ind w:right="361"/>
        <w:jc w:val="distribute"/>
        <w:rPr>
          <w:rFonts w:ascii="新宋体" w:hAnsi="新宋体" w:eastAsia="新宋体" w:cs="新宋体"/>
          <w:b/>
          <w:bCs/>
          <w:color w:val="auto"/>
          <w:sz w:val="72"/>
          <w:szCs w:val="72"/>
          <w:highlight w:val="none"/>
        </w:rPr>
      </w:pPr>
      <w:r>
        <w:rPr>
          <w:rFonts w:hint="eastAsia" w:ascii="新宋体" w:hAnsi="新宋体" w:eastAsia="新宋体" w:cs="新宋体"/>
          <w:b/>
          <w:bCs/>
          <w:color w:val="auto"/>
          <w:spacing w:val="20"/>
          <w:sz w:val="84"/>
          <w:highlight w:val="none"/>
        </w:rPr>
        <w:t>温州市政府（分散）采购</w:t>
      </w:r>
    </w:p>
    <w:p w14:paraId="5CA02D6F">
      <w:pPr>
        <w:adjustRightInd w:val="0"/>
        <w:snapToGrid w:val="0"/>
        <w:spacing w:line="480" w:lineRule="auto"/>
        <w:ind w:right="361"/>
        <w:rPr>
          <w:rFonts w:ascii="新宋体" w:hAnsi="新宋体" w:eastAsia="新宋体" w:cs="新宋体"/>
          <w:color w:val="auto"/>
          <w:sz w:val="32"/>
          <w:szCs w:val="32"/>
          <w:highlight w:val="none"/>
        </w:rPr>
      </w:pPr>
    </w:p>
    <w:p w14:paraId="77E8AE74">
      <w:pPr>
        <w:adjustRightInd w:val="0"/>
        <w:snapToGrid w:val="0"/>
        <w:spacing w:line="480" w:lineRule="auto"/>
        <w:ind w:right="361"/>
        <w:jc w:val="center"/>
        <w:rPr>
          <w:rFonts w:ascii="新宋体" w:hAnsi="新宋体" w:eastAsia="新宋体" w:cs="新宋体"/>
          <w:b/>
          <w:bCs/>
          <w:color w:val="auto"/>
          <w:sz w:val="72"/>
          <w:szCs w:val="72"/>
          <w:highlight w:val="none"/>
        </w:rPr>
      </w:pPr>
      <w:r>
        <w:rPr>
          <w:rFonts w:hint="eastAsia" w:ascii="新宋体" w:hAnsi="新宋体" w:eastAsia="新宋体" w:cs="新宋体"/>
          <w:b/>
          <w:bCs/>
          <w:color w:val="auto"/>
          <w:sz w:val="72"/>
          <w:szCs w:val="72"/>
          <w:highlight w:val="none"/>
        </w:rPr>
        <w:t>招 标 文 件</w:t>
      </w:r>
    </w:p>
    <w:p w14:paraId="44476FBA">
      <w:pPr>
        <w:pStyle w:val="25"/>
        <w:ind w:left="0" w:leftChars="0"/>
        <w:rPr>
          <w:rFonts w:ascii="新宋体" w:hAnsi="新宋体" w:eastAsia="新宋体" w:cs="新宋体"/>
          <w:color w:val="auto"/>
          <w:highlight w:val="none"/>
        </w:rPr>
      </w:pPr>
    </w:p>
    <w:p w14:paraId="1DFF9D6A">
      <w:pPr>
        <w:spacing w:line="700" w:lineRule="exact"/>
        <w:ind w:firstLine="1200" w:firstLineChars="400"/>
        <w:jc w:val="left"/>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color w:val="auto"/>
          <w:spacing w:val="40"/>
          <w:sz w:val="28"/>
          <w:highlight w:val="none"/>
        </w:rPr>
        <w:t>：</w:t>
      </w:r>
      <w:r>
        <w:rPr>
          <w:rFonts w:hint="eastAsia" w:ascii="新宋体" w:hAnsi="新宋体" w:eastAsia="新宋体" w:cs="新宋体"/>
          <w:color w:val="auto"/>
          <w:sz w:val="30"/>
          <w:szCs w:val="30"/>
          <w:highlight w:val="none"/>
          <w:lang w:eastAsia="zh-CN"/>
        </w:rPr>
        <w:t>WZLCZB（L）-2025-03069</w:t>
      </w:r>
    </w:p>
    <w:p w14:paraId="2355139E">
      <w:pPr>
        <w:spacing w:line="700" w:lineRule="exact"/>
        <w:ind w:firstLine="1200" w:firstLineChars="400"/>
        <w:jc w:val="left"/>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多导睡眠监测系统、便携睡眠监测仪、呼吸机</w:t>
      </w:r>
    </w:p>
    <w:p w14:paraId="28DFF1E4">
      <w:pPr>
        <w:spacing w:line="700" w:lineRule="exact"/>
        <w:ind w:firstLine="1200" w:firstLineChars="400"/>
        <w:jc w:val="left"/>
        <w:rPr>
          <w:rFonts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rPr>
        <w:t>公开招标</w:t>
      </w:r>
    </w:p>
    <w:p w14:paraId="380FDEE0">
      <w:pPr>
        <w:spacing w:line="700" w:lineRule="exact"/>
        <w:ind w:firstLine="1200" w:firstLineChars="400"/>
        <w:jc w:val="left"/>
        <w:rPr>
          <w:rFonts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rPr>
        <w:t>线上电子招投标</w:t>
      </w:r>
    </w:p>
    <w:p w14:paraId="628BD3CF">
      <w:pPr>
        <w:spacing w:line="700" w:lineRule="exact"/>
        <w:jc w:val="left"/>
        <w:rPr>
          <w:rFonts w:ascii="新宋体" w:hAnsi="新宋体" w:eastAsia="新宋体" w:cs="新宋体"/>
          <w:b/>
          <w:bCs/>
          <w:color w:val="auto"/>
          <w:sz w:val="24"/>
          <w:highlight w:val="none"/>
        </w:rPr>
      </w:pPr>
    </w:p>
    <w:p w14:paraId="0786489C">
      <w:pPr>
        <w:spacing w:line="700" w:lineRule="exact"/>
        <w:jc w:val="left"/>
        <w:rPr>
          <w:rFonts w:ascii="新宋体" w:hAnsi="新宋体" w:eastAsia="新宋体" w:cs="新宋体"/>
          <w:b/>
          <w:color w:val="auto"/>
          <w:spacing w:val="40"/>
          <w:sz w:val="30"/>
          <w:szCs w:val="30"/>
          <w:highlight w:val="none"/>
        </w:rPr>
      </w:pPr>
    </w:p>
    <w:p w14:paraId="60391D62">
      <w:pPr>
        <w:spacing w:line="700" w:lineRule="exact"/>
        <w:rPr>
          <w:rFonts w:ascii="新宋体" w:hAnsi="新宋体" w:eastAsia="新宋体" w:cs="新宋体"/>
          <w:b/>
          <w:color w:val="auto"/>
          <w:spacing w:val="40"/>
          <w:sz w:val="30"/>
          <w:szCs w:val="30"/>
          <w:highlight w:val="none"/>
        </w:rPr>
      </w:pPr>
    </w:p>
    <w:p w14:paraId="7AF8EB12">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lang w:eastAsia="zh-CN"/>
        </w:rPr>
        <w:t>招标人</w:t>
      </w:r>
      <w:r>
        <w:rPr>
          <w:rFonts w:hint="eastAsia" w:ascii="新宋体" w:hAnsi="新宋体" w:eastAsia="新宋体" w:cs="新宋体"/>
          <w:color w:val="auto"/>
          <w:spacing w:val="30"/>
          <w:sz w:val="30"/>
          <w:highlight w:val="none"/>
        </w:rPr>
        <w:t>：</w:t>
      </w:r>
      <w:r>
        <w:rPr>
          <w:rFonts w:hint="eastAsia" w:ascii="新宋体" w:hAnsi="新宋体" w:eastAsia="新宋体" w:cs="新宋体"/>
          <w:color w:val="auto"/>
          <w:spacing w:val="30"/>
          <w:sz w:val="30"/>
          <w:highlight w:val="none"/>
          <w:lang w:eastAsia="zh-CN"/>
        </w:rPr>
        <w:t>温州市第七人民医院</w:t>
      </w:r>
    </w:p>
    <w:p w14:paraId="126000F7">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eastAsia="zh-CN"/>
        </w:rPr>
        <w:t>招标代理机构</w:t>
      </w:r>
      <w:r>
        <w:rPr>
          <w:rFonts w:hint="eastAsia" w:ascii="新宋体" w:hAnsi="新宋体" w:eastAsia="新宋体" w:cs="新宋体"/>
          <w:color w:val="auto"/>
          <w:spacing w:val="30"/>
          <w:sz w:val="30"/>
          <w:highlight w:val="none"/>
        </w:rPr>
        <w:t>：温州历程招标有限公司</w:t>
      </w:r>
    </w:p>
    <w:p w14:paraId="4F7AF034">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二〇二</w:t>
      </w:r>
      <w:r>
        <w:rPr>
          <w:rFonts w:hint="eastAsia" w:ascii="新宋体" w:hAnsi="新宋体" w:eastAsia="新宋体" w:cs="新宋体"/>
          <w:color w:val="auto"/>
          <w:spacing w:val="30"/>
          <w:sz w:val="30"/>
          <w:highlight w:val="none"/>
          <w:lang w:val="en-US" w:eastAsia="zh-CN"/>
        </w:rPr>
        <w:t>五</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三</w:t>
      </w:r>
      <w:r>
        <w:rPr>
          <w:rFonts w:hint="eastAsia" w:ascii="新宋体" w:hAnsi="新宋体" w:eastAsia="新宋体" w:cs="新宋体"/>
          <w:color w:val="auto"/>
          <w:spacing w:val="30"/>
          <w:sz w:val="30"/>
          <w:highlight w:val="none"/>
        </w:rPr>
        <w:t>月</w:t>
      </w:r>
    </w:p>
    <w:p w14:paraId="14EE73D3">
      <w:pPr>
        <w:rPr>
          <w:rFonts w:ascii="新宋体" w:hAnsi="新宋体" w:eastAsia="新宋体" w:cs="新宋体"/>
          <w:color w:val="auto"/>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15:color w:val="DBDBDB"/>
        <w:docPartObj>
          <w:docPartGallery w:val="Table of Contents"/>
          <w:docPartUnique/>
        </w:docPartObj>
      </w:sdtPr>
      <w:sdtEndPr>
        <w:rPr>
          <w:rFonts w:hint="eastAsia" w:ascii="新宋体" w:hAnsi="新宋体" w:eastAsia="新宋体" w:cs="新宋体"/>
          <w:color w:val="auto"/>
          <w:szCs w:val="36"/>
          <w:highlight w:val="none"/>
        </w:rPr>
      </w:sdtEndPr>
      <w:sdtContent>
        <w:p w14:paraId="5B73C9DD">
          <w:pPr>
            <w:jc w:val="center"/>
            <w:rPr>
              <w:rFonts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475FC566">
          <w:pPr>
            <w:pStyle w:val="3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_Toc9401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_Toc9401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6B7FC2">
          <w:pPr>
            <w:pStyle w:val="3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_Toc11212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_Toc11212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4AE6982">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_Toc22273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_Toc22273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6FF6B2B">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_Toc22850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_Toc22850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4C2115B">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_Toc14155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_Toc14155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9531D98">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_Toc23933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_Toc23933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1CB00AB">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_Toc7667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_Toc7667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104CA38">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_Toc10144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_Toc10144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EF03E31">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_Toc15583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_Toc15583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31BF025">
          <w:pPr>
            <w:pStyle w:val="3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_Toc27647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_Toc27647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CA31FCC">
          <w:pPr>
            <w:pStyle w:val="3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_Toc16627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_Toc16627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7105E3B">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_Toc20045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_Toc20045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7214E16">
          <w:pPr>
            <w:pStyle w:val="2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_Toc10252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_Toc10252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184D37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_Toc25115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_Toc25115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CAAB007">
          <w:pPr>
            <w:pStyle w:val="2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_Toc14325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_Toc14325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96C6AE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_Toc23682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_Toc23682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89DD03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_Toc9721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lang w:val="zh-CN"/>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_Toc9721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51355B7">
          <w:pPr>
            <w:pStyle w:val="3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_Toc26606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_Toc26606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69F084">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_Toc15349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一、总则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_Toc15349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11580B8">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_Toc21341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color w:val="auto"/>
              <w:sz w:val="22"/>
              <w:szCs w:val="22"/>
              <w:highlight w:val="none"/>
              <w:lang w:val="en-US" w:eastAsia="zh-CN"/>
            </w:rPr>
            <w:t>项目概况</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_Toc21341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F033B7">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_Toc28446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color w:val="auto"/>
              <w:sz w:val="22"/>
              <w:szCs w:val="22"/>
              <w:highlight w:val="none"/>
            </w:rPr>
            <w:t>技术参数要求：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_Toc28446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D64DBD">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_Toc15834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四、商务要求（技术要求里另有注明的以技术要求为准）</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_Toc15834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D651652">
          <w:pPr>
            <w:pStyle w:val="38"/>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_Toc20786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_Toc20786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490ECA">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_Toc5455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_Toc5455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65DD82E">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_Toc4155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二、评标组织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_Toc4155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91706F">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_Toc17568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三、评标程序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_Toc17568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6537E74">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_Toc1827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_Toc1827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DE7E7BC">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_Toc29430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_Toc29430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A22D1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_Toc24093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_Toc24093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430B1C5">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_Toc30390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_Toc30390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938B85E">
          <w:pPr>
            <w:pStyle w:val="45"/>
            <w:keepNext w:val="0"/>
            <w:keepLines w:val="0"/>
            <w:pageBreakBefore w:val="0"/>
            <w:widowControl w:val="0"/>
            <w:tabs>
              <w:tab w:val="right" w:leader="dot" w:pos="9638"/>
            </w:tabs>
            <w:kinsoku/>
            <w:wordWrap/>
            <w:overflowPunct/>
            <w:topLinePunct w:val="0"/>
            <w:autoSpaceDE/>
            <w:autoSpaceDN/>
            <w:bidi w:val="0"/>
            <w:adjustRightInd/>
            <w:snapToGrid/>
            <w:spacing w:line="440" w:lineRule="exact"/>
            <w:textAlignment w:val="auto"/>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fldChar w:fldCharType="end"/>
          </w:r>
        </w:p>
      </w:sdtContent>
    </w:sdt>
    <w:p w14:paraId="6D685F08">
      <w:pPr>
        <w:rPr>
          <w:rFonts w:ascii="新宋体" w:hAnsi="新宋体" w:eastAsia="新宋体" w:cs="新宋体"/>
          <w:color w:val="auto"/>
          <w:highlight w:val="none"/>
        </w:rPr>
      </w:pPr>
      <w:bookmarkStart w:id="0" w:name="_Toc32649"/>
      <w:r>
        <w:rPr>
          <w:rFonts w:hint="eastAsia" w:ascii="新宋体" w:hAnsi="新宋体" w:eastAsia="新宋体" w:cs="新宋体"/>
          <w:color w:val="auto"/>
          <w:highlight w:val="none"/>
        </w:rPr>
        <w:br w:type="page"/>
      </w:r>
    </w:p>
    <w:bookmarkEnd w:id="0"/>
    <w:p w14:paraId="7AFB22AE">
      <w:pPr>
        <w:pStyle w:val="3"/>
        <w:rPr>
          <w:rFonts w:ascii="新宋体" w:hAnsi="新宋体" w:eastAsia="新宋体" w:cs="新宋体"/>
          <w:color w:val="auto"/>
          <w:highlight w:val="none"/>
        </w:rPr>
      </w:pPr>
      <w:bookmarkStart w:id="68" w:name="_GoBack"/>
      <w:bookmarkEnd w:id="68"/>
      <w:bookmarkStart w:id="1" w:name="_Toc20116"/>
      <w:bookmarkStart w:id="2" w:name="_Toc9401"/>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温州市第七人民医院多导睡眠监测系统、便携睡眠监测仪、呼吸机</w:t>
      </w:r>
      <w:r>
        <w:rPr>
          <w:rFonts w:hint="eastAsia" w:ascii="新宋体" w:hAnsi="新宋体" w:eastAsia="新宋体" w:cs="新宋体"/>
          <w:b/>
          <w:bCs/>
          <w:color w:val="auto"/>
          <w:sz w:val="36"/>
          <w:szCs w:val="36"/>
          <w:highlight w:val="none"/>
        </w:rPr>
        <w:t>的公开招标公告</w:t>
      </w:r>
      <w:bookmarkEnd w:id="1"/>
      <w:bookmarkEnd w:id="2"/>
    </w:p>
    <w:p w14:paraId="343199FC">
      <w:pPr>
        <w:tabs>
          <w:tab w:val="left" w:pos="360"/>
        </w:tabs>
        <w:spacing w:line="460" w:lineRule="exact"/>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1" locked="0" layoutInCell="1" allowOverlap="1">
                <wp:simplePos x="0" y="0"/>
                <wp:positionH relativeFrom="column">
                  <wp:posOffset>-119380</wp:posOffset>
                </wp:positionH>
                <wp:positionV relativeFrom="paragraph">
                  <wp:posOffset>53340</wp:posOffset>
                </wp:positionV>
                <wp:extent cx="6421755" cy="854075"/>
                <wp:effectExtent l="6350" t="6350" r="10795" b="15875"/>
                <wp:wrapNone/>
                <wp:docPr id="1" name="矩形 1"/>
                <wp:cNvGraphicFramePr/>
                <a:graphic xmlns:a="http://schemas.openxmlformats.org/drawingml/2006/main">
                  <a:graphicData uri="http://schemas.microsoft.com/office/word/2010/wordprocessingShape">
                    <wps:wsp>
                      <wps:cNvSpPr/>
                      <wps:spPr>
                        <a:xfrm>
                          <a:off x="0" y="0"/>
                          <a:ext cx="6421755" cy="854075"/>
                        </a:xfrm>
                        <a:prstGeom prst="rect">
                          <a:avLst/>
                        </a:prstGeom>
                        <a:noFill/>
                        <a:ln w="12700" cap="flat" cmpd="sng">
                          <a:solidFill>
                            <a:srgbClr val="000000"/>
                          </a:solidFill>
                          <a:prstDash val="solid"/>
                          <a:round/>
                          <a:headEnd type="none" w="med" len="med"/>
                          <a:tailEnd type="none" w="med" len="med"/>
                        </a:ln>
                      </wps:spPr>
                      <wps:txbx>
                        <w:txbxContent>
                          <w:p w14:paraId="4F94AED1">
                            <w:pPr>
                              <w:jc w:val="center"/>
                            </w:pPr>
                          </w:p>
                        </w:txbxContent>
                      </wps:txbx>
                      <wps:bodyPr anchor="ctr" anchorCtr="0" upright="1"/>
                    </wps:wsp>
                  </a:graphicData>
                </a:graphic>
              </wp:anchor>
            </w:drawing>
          </mc:Choice>
          <mc:Fallback>
            <w:pict>
              <v:rect id="_x0000_s1026" o:spid="_x0000_s1026" o:spt="1" style="position:absolute;left:0pt;margin-left:-9.4pt;margin-top:4.2pt;height:67.25pt;width:505.65pt;z-index:-251655168;v-text-anchor:middle;mso-width-relative:page;mso-height-relative:page;" filled="f" stroked="t" coordsize="21600,21600" o:gfxdata="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oZADXAAAACQEAAA8AAAAAAAAAAQAgAAAAIgAA&#10;AGRycy9kb3ducmV2LnhtbFBLAQIUABQAAAAIAIdO4kCiv32NCQIAABwEAAAOAAAAAAAAAAEAIAAA&#10;ACYBAABkcnMvZTJvRG9jLnhtbFBLBQYAAAAABgAGAFkBAAChBQAAAAA=&#10;">
                <v:fill on="f" focussize="0,0"/>
                <v:stroke weight="1pt" color="#000000" joinstyle="round"/>
                <v:imagedata o:title=""/>
                <o:lock v:ext="edit" aspectratio="f"/>
                <v:textbox>
                  <w:txbxContent>
                    <w:p w14:paraId="4F94AED1">
                      <w:pPr>
                        <w:jc w:val="center"/>
                      </w:pPr>
                    </w:p>
                  </w:txbxContent>
                </v:textbox>
              </v:rect>
            </w:pict>
          </mc:Fallback>
        </mc:AlternateContent>
      </w:r>
      <w:r>
        <w:rPr>
          <w:rFonts w:hint="eastAsia" w:ascii="新宋体" w:hAnsi="新宋体" w:eastAsia="新宋体" w:cs="新宋体"/>
          <w:b/>
          <w:bCs/>
          <w:color w:val="auto"/>
          <w:sz w:val="22"/>
          <w:highlight w:val="none"/>
        </w:rPr>
        <w:t>项目概况</w:t>
      </w:r>
    </w:p>
    <w:p w14:paraId="587583E5">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多导睡眠监测系统、便携睡眠监测仪、呼吸机</w:t>
      </w:r>
      <w:r>
        <w:rPr>
          <w:rFonts w:hint="eastAsia" w:ascii="新宋体" w:hAnsi="新宋体" w:eastAsia="新宋体" w:cs="新宋体"/>
          <w:color w:val="auto"/>
          <w:sz w:val="22"/>
          <w:highlight w:val="none"/>
        </w:rPr>
        <w:t>招标项目的潜在投标人应在浙江政府采购网获取（下载）招标文件，并于</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04</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02</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09点30分</w:t>
      </w:r>
      <w:r>
        <w:rPr>
          <w:rFonts w:hint="eastAsia" w:ascii="新宋体" w:hAnsi="新宋体" w:eastAsia="新宋体" w:cs="新宋体"/>
          <w:color w:val="auto"/>
          <w:sz w:val="22"/>
          <w:highlight w:val="none"/>
        </w:rPr>
        <w:t>（北京时间）前递交（上传）投标文件。</w:t>
      </w:r>
    </w:p>
    <w:p w14:paraId="606459D3">
      <w:pPr>
        <w:pStyle w:val="48"/>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r>
        <w:rPr>
          <w:rFonts w:hint="eastAsia" w:ascii="新宋体" w:hAnsi="新宋体" w:eastAsia="新宋体" w:cs="新宋体"/>
          <w:color w:val="auto"/>
          <w:sz w:val="22"/>
          <w:szCs w:val="22"/>
          <w:highlight w:val="none"/>
        </w:rPr>
        <w:t>                                           </w:t>
      </w:r>
    </w:p>
    <w:p w14:paraId="182DBFED">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WZLCZB（L）-2025-03069</w:t>
      </w:r>
    </w:p>
    <w:p w14:paraId="7A67AD6A">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多导睡眠监测系统、便携睡眠监测仪、呼吸机</w:t>
      </w:r>
    </w:p>
    <w:p w14:paraId="4CA78E78">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685000</w:t>
      </w:r>
    </w:p>
    <w:p w14:paraId="0A0CA3F0">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685000</w:t>
      </w:r>
    </w:p>
    <w:p w14:paraId="3ACFD3FC">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3E78EDC3">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p>
    <w:p w14:paraId="16FF2615">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多导睡眠监测系统、便携睡眠监测仪、呼吸机</w:t>
      </w:r>
    </w:p>
    <w:p w14:paraId="1122B191">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数量：1</w:t>
      </w:r>
      <w:r>
        <w:rPr>
          <w:rFonts w:hint="eastAsia" w:ascii="新宋体" w:hAnsi="新宋体" w:eastAsia="新宋体" w:cs="新宋体"/>
          <w:color w:val="auto"/>
          <w:sz w:val="22"/>
          <w:szCs w:val="22"/>
          <w:highlight w:val="none"/>
          <w:lang w:val="en-US" w:eastAsia="zh-CN"/>
        </w:rPr>
        <w:t>批</w:t>
      </w:r>
    </w:p>
    <w:p w14:paraId="0CD4B0A3">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685000</w:t>
      </w:r>
    </w:p>
    <w:p w14:paraId="5C070323">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简要规格描述或项目基本概况介绍、用途：</w:t>
      </w:r>
      <w:r>
        <w:rPr>
          <w:rFonts w:hint="eastAsia" w:ascii="新宋体" w:hAnsi="新宋体" w:eastAsia="新宋体" w:cs="新宋体"/>
          <w:color w:val="auto"/>
          <w:sz w:val="22"/>
          <w:szCs w:val="22"/>
          <w:highlight w:val="none"/>
          <w:lang w:val="en-US" w:eastAsia="zh-CN"/>
        </w:rPr>
        <w:t>多导睡眠监测系统1套，便携睡眠监测仪2套，压力滴定呼吸机1台，</w:t>
      </w:r>
      <w:r>
        <w:rPr>
          <w:rFonts w:hint="eastAsia" w:ascii="新宋体" w:hAnsi="新宋体" w:eastAsia="新宋体" w:cs="新宋体"/>
          <w:color w:val="auto"/>
          <w:sz w:val="22"/>
          <w:szCs w:val="22"/>
          <w:highlight w:val="none"/>
        </w:rPr>
        <w:t>具体详见招标文件</w:t>
      </w:r>
      <w:r>
        <w:rPr>
          <w:rFonts w:hint="eastAsia" w:ascii="新宋体" w:hAnsi="新宋体" w:eastAsia="新宋体" w:cs="新宋体"/>
          <w:color w:val="auto"/>
          <w:sz w:val="22"/>
          <w:szCs w:val="22"/>
          <w:highlight w:val="none"/>
          <w:lang w:eastAsia="zh-CN"/>
        </w:rPr>
        <w:t>。</w:t>
      </w:r>
    </w:p>
    <w:p w14:paraId="3211166A">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备注：本项目允许进口设备投标</w:t>
      </w:r>
      <w:r>
        <w:rPr>
          <w:rFonts w:hint="eastAsia" w:ascii="新宋体" w:hAnsi="新宋体" w:eastAsia="新宋体" w:cs="新宋体"/>
          <w:color w:val="auto"/>
          <w:sz w:val="22"/>
          <w:szCs w:val="22"/>
          <w:highlight w:val="none"/>
          <w:lang w:eastAsia="zh-CN"/>
        </w:rPr>
        <w:t>。</w:t>
      </w:r>
    </w:p>
    <w:p w14:paraId="46180401">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p>
    <w:p w14:paraId="68C9AC9E">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合同履约期限：标项 1，具体详见招标文件</w:t>
      </w:r>
      <w:r>
        <w:rPr>
          <w:rFonts w:hint="eastAsia" w:ascii="新宋体" w:hAnsi="新宋体" w:eastAsia="新宋体" w:cs="新宋体"/>
          <w:color w:val="auto"/>
          <w:sz w:val="22"/>
          <w:szCs w:val="22"/>
          <w:highlight w:val="none"/>
          <w:lang w:eastAsia="zh-CN"/>
        </w:rPr>
        <w:t>。</w:t>
      </w:r>
    </w:p>
    <w:p w14:paraId="2D3ADA92">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452C109E">
      <w:pPr>
        <w:pStyle w:val="48"/>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712DC8BD">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A567370">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2.落实政府采购政策需满足的资格要求：标项1：无</w:t>
      </w:r>
    </w:p>
    <w:p w14:paraId="55BA0DB4">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3.本项目的特定资格要求：无</w:t>
      </w:r>
    </w:p>
    <w:p w14:paraId="23EAF3AD">
      <w:pPr>
        <w:pStyle w:val="48"/>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 </w:t>
      </w:r>
    </w:p>
    <w:p w14:paraId="67C44C38">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04</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02</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，每天上午00：00至12：00，下午12：00至23：59（北京时间，线上获取法定节假日均可，线下获取文件法定节假日除外）</w:t>
      </w:r>
    </w:p>
    <w:p w14:paraId="34EA2D61">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地点（网址）：政采云平台线上获取</w:t>
      </w:r>
    </w:p>
    <w:p w14:paraId="002AE783">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5D676FB9">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w:t>
      </w:r>
    </w:p>
    <w:p w14:paraId="4C9042EC">
      <w:pPr>
        <w:pStyle w:val="48"/>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2DE6CF4">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04</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02</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sz w:val="22"/>
          <w:szCs w:val="22"/>
          <w:highlight w:val="none"/>
        </w:rPr>
        <w:t>（北京时间）</w:t>
      </w:r>
    </w:p>
    <w:p w14:paraId="251201E1">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w:t>
      </w:r>
      <w:r>
        <w:rPr>
          <w:rFonts w:hint="eastAsia" w:ascii="新宋体" w:hAnsi="新宋体" w:eastAsia="新宋体" w:cs="新宋体"/>
          <w:color w:val="auto"/>
          <w:sz w:val="22"/>
          <w:szCs w:val="22"/>
          <w:highlight w:val="none"/>
          <w:lang w:val="en-US" w:eastAsia="zh-CN"/>
        </w:rPr>
        <w:t>政采云</w:t>
      </w:r>
      <w:r>
        <w:rPr>
          <w:rFonts w:hint="eastAsia" w:ascii="新宋体" w:hAnsi="新宋体" w:eastAsia="新宋体" w:cs="新宋体"/>
          <w:color w:val="auto"/>
          <w:sz w:val="22"/>
          <w:szCs w:val="22"/>
          <w:highlight w:val="none"/>
        </w:rPr>
        <w:t>投标客户端投标</w:t>
      </w:r>
    </w:p>
    <w:p w14:paraId="0BEF8AE3">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w:t>
      </w:r>
      <w:r>
        <w:rPr>
          <w:rFonts w:hint="eastAsia" w:ascii="新宋体" w:hAnsi="新宋体" w:eastAsia="新宋体" w:cs="新宋体"/>
          <w:color w:val="auto"/>
          <w:sz w:val="22"/>
          <w:szCs w:val="22"/>
          <w:highlight w:val="none"/>
          <w:lang w:val="en-US" w:eastAsia="zh-CN"/>
        </w:rPr>
        <w:t>04</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02</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09：30</w:t>
      </w:r>
    </w:p>
    <w:p w14:paraId="6C6CAD53">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开标地点（网址）：政府采购云平台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//www.zcygov.cn</w:t>
      </w:r>
      <w:r>
        <w:rPr>
          <w:rFonts w:hint="eastAsia" w:ascii="新宋体" w:hAnsi="新宋体" w:eastAsia="新宋体" w:cs="新宋体"/>
          <w:color w:val="auto"/>
          <w:sz w:val="22"/>
          <w:szCs w:val="22"/>
          <w:highlight w:val="none"/>
          <w:lang w:eastAsia="zh-CN"/>
        </w:rPr>
        <w:t>）</w:t>
      </w:r>
    </w:p>
    <w:p w14:paraId="357BA9CA">
      <w:pPr>
        <w:pStyle w:val="48"/>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 </w:t>
      </w:r>
    </w:p>
    <w:p w14:paraId="03CCEA9D">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33E03CB7">
      <w:pPr>
        <w:pStyle w:val="48"/>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3CCD50F2">
      <w:pPr>
        <w:pStyle w:val="48"/>
        <w:spacing w:before="0" w:beforeAutospacing="0" w:after="0" w:afterAutospacing="0"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65F7934">
      <w:pPr>
        <w:pStyle w:val="48"/>
        <w:spacing w:before="0" w:beforeAutospacing="0" w:after="0" w:afterAutospacing="0"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12ABECE">
      <w:pPr>
        <w:pStyle w:val="48"/>
        <w:spacing w:before="0" w:beforeAutospacing="0" w:after="0" w:afterAutospacing="0"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2A08C">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其他事项：（一）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二）招标公告附件的采购文件仅供阅览使用，未按照本公告规定的方式获取采购文件的潜在供应商提起的质疑采购组织机构将不予受理、答复。</w:t>
      </w:r>
    </w:p>
    <w:p w14:paraId="47158EAC">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r>
        <w:rPr>
          <w:rFonts w:hint="eastAsia" w:ascii="新宋体" w:hAnsi="新宋体" w:eastAsia="新宋体" w:cs="新宋体"/>
          <w:color w:val="auto"/>
          <w:sz w:val="22"/>
          <w:szCs w:val="22"/>
          <w:highlight w:val="none"/>
        </w:rPr>
        <w:t>　　　　　　　　　　　　</w:t>
      </w:r>
    </w:p>
    <w:p w14:paraId="201C58A4">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信息</w:t>
      </w:r>
    </w:p>
    <w:p w14:paraId="112E64F5">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温州市第七人民医院</w:t>
      </w:r>
      <w:r>
        <w:rPr>
          <w:rFonts w:hint="eastAsia" w:ascii="新宋体" w:hAnsi="新宋体" w:eastAsia="新宋体" w:cs="新宋体"/>
          <w:color w:val="auto"/>
          <w:sz w:val="22"/>
          <w:szCs w:val="22"/>
          <w:highlight w:val="none"/>
        </w:rPr>
        <w:t xml:space="preserve">  </w:t>
      </w:r>
    </w:p>
    <w:p w14:paraId="2AD3049D">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温州市瓯海区学士前路</w:t>
      </w:r>
      <w:r>
        <w:rPr>
          <w:rFonts w:hint="eastAsia" w:ascii="新宋体" w:hAnsi="新宋体" w:eastAsia="新宋体" w:cs="新宋体"/>
          <w:color w:val="auto"/>
          <w:sz w:val="22"/>
          <w:szCs w:val="22"/>
          <w:highlight w:val="none"/>
        </w:rPr>
        <w:t xml:space="preserve">  </w:t>
      </w:r>
    </w:p>
    <w:p w14:paraId="2AFA4410">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39E958A7">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项目联系人（询问）：王女士 </w:t>
      </w:r>
    </w:p>
    <w:p w14:paraId="07C27C23">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项目联系方式（询问）：0577-89870153</w:t>
      </w:r>
    </w:p>
    <w:p w14:paraId="5E44A055">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质疑联系人：王女士</w:t>
      </w:r>
    </w:p>
    <w:p w14:paraId="7F4A81E1">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质疑联系方式：0577-89870153</w:t>
      </w:r>
    </w:p>
    <w:p w14:paraId="132B079E">
      <w:pPr>
        <w:pStyle w:val="48"/>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2.</w:t>
      </w:r>
      <w:r>
        <w:rPr>
          <w:rFonts w:hint="eastAsia" w:ascii="新宋体" w:hAnsi="新宋体" w:eastAsia="新宋体" w:cs="新宋体"/>
          <w:color w:val="auto"/>
          <w:sz w:val="22"/>
          <w:szCs w:val="22"/>
          <w:highlight w:val="none"/>
          <w:lang w:eastAsia="zh-CN"/>
        </w:rPr>
        <w:t>招标代理机构</w:t>
      </w:r>
      <w:r>
        <w:rPr>
          <w:rFonts w:hint="eastAsia" w:ascii="新宋体" w:hAnsi="新宋体" w:eastAsia="新宋体" w:cs="新宋体"/>
          <w:color w:val="auto"/>
          <w:sz w:val="22"/>
          <w:szCs w:val="22"/>
          <w:highlight w:val="none"/>
        </w:rPr>
        <w:t>信息</w:t>
      </w:r>
    </w:p>
    <w:p w14:paraId="3CFB75B0">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 </w:t>
      </w:r>
    </w:p>
    <w:p w14:paraId="31442FF4">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址：温州市鹿城区勤民路鹿城壹号18幢803室</w:t>
      </w:r>
    </w:p>
    <w:p w14:paraId="01C477C5">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真：0577-89887255 </w:t>
      </w:r>
    </w:p>
    <w:p w14:paraId="01D92569">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5D069B">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项目联系方式（询问）：0577-89887322、13757727199</w:t>
      </w:r>
    </w:p>
    <w:p w14:paraId="4A4D5E75">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2290348B">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质疑联系方式：13757727199 </w:t>
      </w:r>
    </w:p>
    <w:p w14:paraId="126F6400">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38AB050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称：温州市财政局政府采购监管处 </w:t>
      </w:r>
    </w:p>
    <w:p w14:paraId="5A9D104A">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温州市鹿城区绣山路299号（建议使用邮政EMS寄送材料）</w:t>
      </w:r>
    </w:p>
    <w:p w14:paraId="212FC16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49FC7B8B">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eastAsia="zh-CN"/>
        </w:rPr>
        <w:t>项先生、缪女士</w:t>
      </w:r>
    </w:p>
    <w:p w14:paraId="246DC3B6">
      <w:pPr>
        <w:pStyle w:val="48"/>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w:t>
      </w:r>
      <w:r>
        <w:rPr>
          <w:rFonts w:hint="eastAsia" w:ascii="新宋体" w:hAnsi="新宋体" w:eastAsia="新宋体" w:cs="新宋体"/>
          <w:color w:val="auto"/>
          <w:sz w:val="22"/>
          <w:szCs w:val="22"/>
          <w:highlight w:val="none"/>
          <w:lang w:eastAsia="zh-CN"/>
        </w:rPr>
        <w:t>0577-88532725、88503817</w:t>
      </w:r>
      <w:r>
        <w:rPr>
          <w:rFonts w:hint="eastAsia" w:ascii="新宋体" w:hAnsi="新宋体" w:eastAsia="新宋体" w:cs="新宋体"/>
          <w:color w:val="auto"/>
          <w:sz w:val="22"/>
          <w:szCs w:val="22"/>
          <w:highlight w:val="none"/>
        </w:rPr>
        <w:t> </w:t>
      </w:r>
    </w:p>
    <w:p w14:paraId="6090D0AF">
      <w:pPr>
        <w:spacing w:line="460" w:lineRule="exact"/>
        <w:rPr>
          <w:rFonts w:ascii="新宋体" w:hAnsi="新宋体" w:eastAsia="新宋体" w:cs="新宋体"/>
          <w:color w:val="auto"/>
          <w:sz w:val="20"/>
          <w:szCs w:val="20"/>
          <w:highlight w:val="none"/>
        </w:rPr>
      </w:pPr>
    </w:p>
    <w:p w14:paraId="3B25B5FC">
      <w:pPr>
        <w:spacing w:line="460" w:lineRule="exact"/>
        <w:rPr>
          <w:rFonts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若对项目采购电子交易系统操作有疑问，可登录政采云（https</w:t>
      </w:r>
      <w:r>
        <w:rPr>
          <w:rFonts w:hint="eastAsia" w:ascii="新宋体" w:hAnsi="新宋体" w:eastAsia="新宋体" w:cs="新宋体"/>
          <w:color w:val="auto"/>
          <w:sz w:val="20"/>
          <w:szCs w:val="20"/>
          <w:highlight w:val="none"/>
          <w:lang w:val="en-US" w:eastAsia="zh-CN"/>
        </w:rPr>
        <w:t>:</w:t>
      </w:r>
      <w:r>
        <w:rPr>
          <w:rFonts w:hint="eastAsia" w:ascii="新宋体" w:hAnsi="新宋体" w:eastAsia="新宋体" w:cs="新宋体"/>
          <w:color w:val="auto"/>
          <w:sz w:val="20"/>
          <w:szCs w:val="20"/>
          <w:highlight w:val="none"/>
        </w:rPr>
        <w:t>//www.zcygov.cn/），点击右侧咨询小采，获取采小蜜智能服务管家帮助，或拨打政采云服务热线95763获取热线服务帮助。</w:t>
      </w:r>
    </w:p>
    <w:p w14:paraId="53142EE6">
      <w:pPr>
        <w:pStyle w:val="48"/>
        <w:spacing w:before="0" w:beforeAutospacing="0" w:after="0" w:afterAutospacing="0" w:line="460" w:lineRule="exact"/>
        <w:rPr>
          <w:rFonts w:ascii="新宋体" w:hAnsi="新宋体" w:eastAsia="新宋体" w:cs="新宋体"/>
          <w:color w:val="auto"/>
          <w:sz w:val="22"/>
          <w:szCs w:val="22"/>
          <w:highlight w:val="none"/>
        </w:rPr>
      </w:pPr>
    </w:p>
    <w:p w14:paraId="287717BD">
      <w:pPr>
        <w:pStyle w:val="48"/>
        <w:spacing w:before="0" w:beforeAutospacing="0" w:after="0" w:afterAutospacing="0" w:line="460" w:lineRule="exact"/>
        <w:rPr>
          <w:rFonts w:ascii="新宋体" w:hAnsi="新宋体" w:eastAsia="新宋体" w:cs="新宋体"/>
          <w:color w:val="auto"/>
          <w:sz w:val="20"/>
          <w:szCs w:val="20"/>
          <w:highlight w:val="none"/>
        </w:rPr>
      </w:pPr>
      <w:r>
        <w:rPr>
          <w:rFonts w:ascii="新宋体" w:hAnsi="新宋体" w:eastAsia="新宋体" w:cs="新宋体"/>
          <w:color w:val="auto"/>
          <w:sz w:val="20"/>
          <w:szCs w:val="20"/>
          <w:highlight w:val="none"/>
        </w:rPr>
        <w:t>CA问题联系电话（人工）：汇信CA 400-888-4636；天谷CA 400-087-8198。</w:t>
      </w:r>
    </w:p>
    <w:p w14:paraId="5A61CAA9">
      <w:pPr>
        <w:pStyle w:val="48"/>
        <w:spacing w:before="0" w:beforeAutospacing="0" w:after="0" w:afterAutospacing="0" w:line="460" w:lineRule="exact"/>
        <w:rPr>
          <w:rFonts w:ascii="新宋体" w:hAnsi="新宋体" w:eastAsia="新宋体" w:cs="新宋体"/>
          <w:color w:val="auto"/>
          <w:sz w:val="22"/>
          <w:szCs w:val="22"/>
          <w:highlight w:val="none"/>
        </w:rPr>
      </w:pPr>
    </w:p>
    <w:p w14:paraId="4BA4A2CF">
      <w:pPr>
        <w:rPr>
          <w:rFonts w:hint="eastAsia" w:ascii="新宋体" w:hAnsi="新宋体" w:eastAsia="新宋体" w:cs="新宋体"/>
          <w:color w:val="auto"/>
          <w:highlight w:val="none"/>
        </w:rPr>
      </w:pPr>
      <w:bookmarkStart w:id="3" w:name="_Toc5772"/>
      <w:r>
        <w:rPr>
          <w:rFonts w:hint="eastAsia" w:ascii="新宋体" w:hAnsi="新宋体" w:eastAsia="新宋体" w:cs="新宋体"/>
          <w:color w:val="auto"/>
          <w:highlight w:val="none"/>
        </w:rPr>
        <w:br w:type="page"/>
      </w:r>
    </w:p>
    <w:p w14:paraId="69589580">
      <w:pPr>
        <w:pStyle w:val="3"/>
        <w:rPr>
          <w:rFonts w:ascii="新宋体" w:hAnsi="新宋体" w:eastAsia="新宋体" w:cs="新宋体"/>
          <w:color w:val="auto"/>
          <w:highlight w:val="none"/>
        </w:rPr>
      </w:pPr>
      <w:bookmarkStart w:id="4" w:name="_Toc11212"/>
      <w:r>
        <w:rPr>
          <w:rFonts w:hint="eastAsia" w:ascii="新宋体" w:hAnsi="新宋体" w:eastAsia="新宋体" w:cs="新宋体"/>
          <w:color w:val="auto"/>
          <w:highlight w:val="none"/>
        </w:rPr>
        <w:t>第一部分   投标人须知</w:t>
      </w:r>
      <w:bookmarkEnd w:id="3"/>
      <w:bookmarkEnd w:id="4"/>
    </w:p>
    <w:p w14:paraId="0C6BD51E">
      <w:pPr>
        <w:keepNext/>
        <w:keepLines/>
        <w:shd w:val="clear" w:color="auto" w:fill="FFFFFF"/>
        <w:tabs>
          <w:tab w:val="left" w:pos="706"/>
        </w:tabs>
        <w:snapToGrid w:val="0"/>
        <w:spacing w:line="360" w:lineRule="auto"/>
        <w:jc w:val="center"/>
        <w:outlineLvl w:val="1"/>
        <w:rPr>
          <w:rFonts w:ascii="新宋体" w:hAnsi="新宋体" w:eastAsia="新宋体" w:cs="新宋体"/>
          <w:b/>
          <w:bCs/>
          <w:color w:val="auto"/>
          <w:sz w:val="24"/>
          <w:highlight w:val="none"/>
        </w:rPr>
      </w:pPr>
      <w:bookmarkStart w:id="5" w:name="_Toc22273"/>
      <w:bookmarkStart w:id="6" w:name="_Toc233618971"/>
      <w:bookmarkStart w:id="7" w:name="_Toc1839"/>
      <w:bookmarkStart w:id="8" w:name="_Toc354996695"/>
      <w:bookmarkStart w:id="9" w:name="_Toc33194387"/>
      <w:r>
        <w:rPr>
          <w:rFonts w:hint="eastAsia" w:ascii="新宋体" w:hAnsi="新宋体" w:eastAsia="新宋体" w:cs="新宋体"/>
          <w:b/>
          <w:bCs/>
          <w:color w:val="auto"/>
          <w:sz w:val="24"/>
          <w:highlight w:val="none"/>
        </w:rPr>
        <w:t>前 附 表</w:t>
      </w:r>
      <w:bookmarkEnd w:id="5"/>
      <w:bookmarkEnd w:id="6"/>
      <w:bookmarkEnd w:id="7"/>
      <w:bookmarkEnd w:id="8"/>
      <w:bookmarkEnd w:id="9"/>
    </w:p>
    <w:tbl>
      <w:tblPr>
        <w:tblStyle w:val="52"/>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0"/>
        <w:gridCol w:w="9490"/>
      </w:tblGrid>
      <w:tr w14:paraId="56501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8" w:space="0"/>
              <w:left w:val="single" w:color="000000" w:sz="8" w:space="0"/>
              <w:bottom w:val="single" w:color="000000" w:sz="2" w:space="0"/>
              <w:right w:val="single" w:color="000000" w:sz="2" w:space="0"/>
            </w:tcBorders>
            <w:vAlign w:val="center"/>
          </w:tcPr>
          <w:p w14:paraId="78C7C3E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490" w:type="dxa"/>
            <w:tcBorders>
              <w:top w:val="single" w:color="000000" w:sz="8" w:space="0"/>
              <w:left w:val="single" w:color="000000" w:sz="2" w:space="0"/>
              <w:bottom w:val="single" w:color="000000" w:sz="2" w:space="0"/>
              <w:right w:val="single" w:color="000000" w:sz="8" w:space="0"/>
            </w:tcBorders>
            <w:vAlign w:val="center"/>
          </w:tcPr>
          <w:p w14:paraId="3973AE65">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1EDC8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4" w:hRule="atLeast"/>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07C3370">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490" w:type="dxa"/>
            <w:tcBorders>
              <w:top w:val="single" w:color="000000" w:sz="2" w:space="0"/>
              <w:left w:val="single" w:color="000000" w:sz="2" w:space="0"/>
              <w:bottom w:val="single" w:color="000000" w:sz="2" w:space="0"/>
              <w:right w:val="single" w:color="000000" w:sz="8" w:space="0"/>
            </w:tcBorders>
          </w:tcPr>
          <w:p w14:paraId="12AB3E97">
            <w:pPr>
              <w:tabs>
                <w:tab w:val="left" w:pos="3780"/>
              </w:tabs>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多导睡眠监测系统、便携睡眠监测仪、呼吸机</w:t>
            </w:r>
          </w:p>
          <w:p w14:paraId="6860FB79">
            <w:pPr>
              <w:spacing w:line="460" w:lineRule="exact"/>
              <w:rPr>
                <w:rFonts w:ascii="新宋体" w:hAnsi="新宋体" w:eastAsia="新宋体" w:cs="新宋体"/>
                <w:b/>
                <w:bCs/>
                <w:color w:val="auto"/>
                <w:sz w:val="22"/>
                <w:szCs w:val="22"/>
                <w:highlight w:val="none"/>
              </w:rPr>
            </w:pPr>
            <w:bookmarkStart w:id="10" w:name="_Hlt75139851"/>
            <w:bookmarkEnd w:id="10"/>
            <w:r>
              <w:rPr>
                <w:rFonts w:hint="eastAsia" w:ascii="新宋体" w:hAnsi="新宋体" w:eastAsia="新宋体" w:cs="新宋体"/>
                <w:b/>
                <w:bCs/>
                <w:color w:val="auto"/>
                <w:sz w:val="22"/>
                <w:szCs w:val="22"/>
                <w:highlight w:val="none"/>
              </w:rPr>
              <w:t>二、采购内容：</w:t>
            </w:r>
          </w:p>
          <w:tbl>
            <w:tblPr>
              <w:tblStyle w:val="52"/>
              <w:tblW w:w="9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2947"/>
              <w:gridCol w:w="1200"/>
              <w:gridCol w:w="2790"/>
              <w:gridCol w:w="1656"/>
            </w:tblGrid>
            <w:tr w14:paraId="4877E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58B4814">
                  <w:pPr>
                    <w:tabs>
                      <w:tab w:val="left" w:pos="360"/>
                    </w:tabs>
                    <w:spacing w:line="460" w:lineRule="exact"/>
                    <w:jc w:val="center"/>
                    <w:rPr>
                      <w:rFonts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rPr>
                    <w:t>序号</w:t>
                  </w:r>
                </w:p>
              </w:tc>
              <w:tc>
                <w:tcPr>
                  <w:tcW w:w="2947" w:type="dxa"/>
                  <w:tcBorders>
                    <w:top w:val="single" w:color="auto" w:sz="4" w:space="0"/>
                    <w:left w:val="single" w:color="auto" w:sz="4" w:space="0"/>
                    <w:bottom w:val="single" w:color="auto" w:sz="4" w:space="0"/>
                    <w:right w:val="single" w:color="auto" w:sz="4" w:space="0"/>
                  </w:tcBorders>
                  <w:vAlign w:val="center"/>
                </w:tcPr>
                <w:p w14:paraId="1FAA456A">
                  <w:pPr>
                    <w:tabs>
                      <w:tab w:val="left" w:pos="360"/>
                    </w:tabs>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项目内容</w:t>
                  </w:r>
                </w:p>
              </w:tc>
              <w:tc>
                <w:tcPr>
                  <w:tcW w:w="1200" w:type="dxa"/>
                  <w:tcBorders>
                    <w:top w:val="single" w:color="auto" w:sz="4" w:space="0"/>
                    <w:left w:val="single" w:color="auto" w:sz="4" w:space="0"/>
                    <w:bottom w:val="single" w:color="auto" w:sz="4" w:space="0"/>
                    <w:right w:val="single" w:color="auto" w:sz="4" w:space="0"/>
                  </w:tcBorders>
                  <w:vAlign w:val="center"/>
                </w:tcPr>
                <w:p w14:paraId="49B7EEAB">
                  <w:pPr>
                    <w:tabs>
                      <w:tab w:val="left" w:pos="360"/>
                    </w:tabs>
                    <w:spacing w:line="460" w:lineRule="exact"/>
                    <w:jc w:val="center"/>
                    <w:rPr>
                      <w:rFonts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shd w:val="clear" w:color="auto" w:fill="FFFFFF"/>
                    </w:rPr>
                    <w:t>预算金额</w:t>
                  </w:r>
                </w:p>
              </w:tc>
              <w:tc>
                <w:tcPr>
                  <w:tcW w:w="2790" w:type="dxa"/>
                  <w:tcBorders>
                    <w:top w:val="single" w:color="auto" w:sz="4" w:space="0"/>
                    <w:left w:val="single" w:color="auto" w:sz="4" w:space="0"/>
                    <w:bottom w:val="single" w:color="auto" w:sz="4" w:space="0"/>
                    <w:right w:val="single" w:color="auto" w:sz="4" w:space="0"/>
                  </w:tcBorders>
                  <w:vAlign w:val="center"/>
                </w:tcPr>
                <w:p w14:paraId="0AD69359">
                  <w:pPr>
                    <w:widowControl/>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简要技术要求、用途</w:t>
                  </w:r>
                </w:p>
              </w:tc>
              <w:tc>
                <w:tcPr>
                  <w:tcW w:w="1656" w:type="dxa"/>
                  <w:tcBorders>
                    <w:top w:val="single" w:color="auto" w:sz="4" w:space="0"/>
                    <w:left w:val="single" w:color="auto" w:sz="4" w:space="0"/>
                    <w:bottom w:val="single" w:color="auto" w:sz="4" w:space="0"/>
                    <w:right w:val="single" w:color="auto" w:sz="4" w:space="0"/>
                  </w:tcBorders>
                  <w:vAlign w:val="center"/>
                </w:tcPr>
                <w:p w14:paraId="2ED99959">
                  <w:pPr>
                    <w:widowControl/>
                    <w:snapToGrid w:val="0"/>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14:paraId="2A7FC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69" w:type="dxa"/>
                  <w:tcBorders>
                    <w:top w:val="single" w:color="auto" w:sz="4" w:space="0"/>
                    <w:left w:val="single" w:color="auto" w:sz="4" w:space="0"/>
                    <w:right w:val="single" w:color="auto" w:sz="4" w:space="0"/>
                  </w:tcBorders>
                  <w:vAlign w:val="center"/>
                </w:tcPr>
                <w:p w14:paraId="458EC7A8">
                  <w:pPr>
                    <w:tabs>
                      <w:tab w:val="left" w:pos="36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947" w:type="dxa"/>
                  <w:tcBorders>
                    <w:top w:val="single" w:color="auto" w:sz="4" w:space="0"/>
                    <w:left w:val="single" w:color="auto" w:sz="4" w:space="0"/>
                    <w:right w:val="single" w:color="auto" w:sz="4" w:space="0"/>
                  </w:tcBorders>
                  <w:vAlign w:val="center"/>
                </w:tcPr>
                <w:p w14:paraId="1F717AF5">
                  <w:pPr>
                    <w:spacing w:line="46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szCs w:val="22"/>
                      <w:highlight w:val="none"/>
                      <w:lang w:eastAsia="zh-CN"/>
                    </w:rPr>
                    <w:t>多导睡眠监测系统、便携睡眠监测仪、呼吸机</w:t>
                  </w:r>
                </w:p>
              </w:tc>
              <w:tc>
                <w:tcPr>
                  <w:tcW w:w="1200" w:type="dxa"/>
                  <w:tcBorders>
                    <w:top w:val="single" w:color="auto" w:sz="4" w:space="0"/>
                    <w:left w:val="single" w:color="auto" w:sz="4" w:space="0"/>
                    <w:right w:val="single" w:color="auto" w:sz="4" w:space="0"/>
                  </w:tcBorders>
                  <w:vAlign w:val="center"/>
                </w:tcPr>
                <w:p w14:paraId="1060E68F">
                  <w:pPr>
                    <w:tabs>
                      <w:tab w:val="left" w:pos="360"/>
                    </w:tabs>
                    <w:spacing w:line="460" w:lineRule="exact"/>
                    <w:jc w:val="center"/>
                    <w:rPr>
                      <w:rFonts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lang w:eastAsia="zh-CN"/>
                    </w:rPr>
                    <w:t>685000</w:t>
                  </w:r>
                  <w:r>
                    <w:rPr>
                      <w:rFonts w:hint="eastAsia" w:ascii="新宋体" w:hAnsi="新宋体" w:eastAsia="新宋体" w:cs="新宋体"/>
                      <w:color w:val="auto"/>
                      <w:sz w:val="22"/>
                      <w:szCs w:val="22"/>
                      <w:highlight w:val="none"/>
                    </w:rPr>
                    <w:t>元</w:t>
                  </w:r>
                </w:p>
              </w:tc>
              <w:tc>
                <w:tcPr>
                  <w:tcW w:w="2790" w:type="dxa"/>
                  <w:tcBorders>
                    <w:top w:val="single" w:color="auto" w:sz="4" w:space="0"/>
                    <w:left w:val="single" w:color="auto" w:sz="4" w:space="0"/>
                    <w:right w:val="single" w:color="auto" w:sz="4" w:space="0"/>
                  </w:tcBorders>
                  <w:vAlign w:val="center"/>
                </w:tcPr>
                <w:p w14:paraId="6C521750">
                  <w:pPr>
                    <w:tabs>
                      <w:tab w:val="left" w:pos="36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656" w:type="dxa"/>
                  <w:tcBorders>
                    <w:top w:val="single" w:color="auto" w:sz="4" w:space="0"/>
                    <w:left w:val="single" w:color="auto" w:sz="4" w:space="0"/>
                    <w:right w:val="single" w:color="auto" w:sz="4" w:space="0"/>
                  </w:tcBorders>
                  <w:vAlign w:val="center"/>
                </w:tcPr>
                <w:p w14:paraId="3553F5C7">
                  <w:pPr>
                    <w:tabs>
                      <w:tab w:val="left" w:pos="36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本项目允许进口设备投标</w:t>
                  </w:r>
                </w:p>
              </w:tc>
            </w:tr>
          </w:tbl>
          <w:p w14:paraId="336FA64A">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如投标人报价超过预算金额按无效标处理。</w:t>
            </w:r>
          </w:p>
          <w:p w14:paraId="656E8C63">
            <w:pPr>
              <w:tabs>
                <w:tab w:val="left" w:pos="360"/>
              </w:tabs>
              <w:spacing w:line="460" w:lineRule="exact"/>
              <w:rPr>
                <w:rFonts w:ascii="新宋体" w:hAnsi="新宋体" w:eastAsia="新宋体" w:cs="新宋体"/>
                <w:color w:val="auto"/>
                <w:highlight w:val="none"/>
              </w:rPr>
            </w:pPr>
            <w:r>
              <w:rPr>
                <w:rFonts w:hint="eastAsia" w:ascii="新宋体" w:hAnsi="新宋体" w:eastAsia="新宋体" w:cs="新宋体"/>
                <w:b/>
                <w:bCs/>
                <w:color w:val="auto"/>
                <w:sz w:val="22"/>
                <w:szCs w:val="22"/>
                <w:highlight w:val="none"/>
                <w:lang w:val="en-US" w:eastAsia="zh-CN"/>
              </w:rPr>
              <w:t>三、本项目（是）接受联合体投标，组成的联合体须满足：①出具联合体共同投标协议书（须明确牵头人）；②以联合体形式参加政府采购活动的，联合体各方不得再单独参加或者与其他供应商另外组成联合体参加同一合同项下的政府采购活动。③联合体组成成员（含牵头人）不得超过2家。</w:t>
            </w:r>
          </w:p>
        </w:tc>
      </w:tr>
      <w:tr w14:paraId="70341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777F70B">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490" w:type="dxa"/>
            <w:tcBorders>
              <w:top w:val="single" w:color="000000" w:sz="2" w:space="0"/>
              <w:left w:val="single" w:color="000000" w:sz="2" w:space="0"/>
              <w:bottom w:val="single" w:color="000000" w:sz="2" w:space="0"/>
              <w:right w:val="single" w:color="000000" w:sz="8" w:space="0"/>
            </w:tcBorders>
            <w:vAlign w:val="center"/>
          </w:tcPr>
          <w:p w14:paraId="24CD1D7F">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自投标截止日起90天。</w:t>
            </w:r>
          </w:p>
        </w:tc>
      </w:tr>
      <w:tr w14:paraId="3715D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7F499208">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490" w:type="dxa"/>
            <w:tcBorders>
              <w:top w:val="single" w:color="000000" w:sz="2" w:space="0"/>
              <w:left w:val="single" w:color="000000" w:sz="2" w:space="0"/>
              <w:bottom w:val="single" w:color="000000" w:sz="2" w:space="0"/>
              <w:right w:val="single" w:color="000000" w:sz="8" w:space="0"/>
            </w:tcBorders>
            <w:vAlign w:val="center"/>
          </w:tcPr>
          <w:p w14:paraId="6B316939">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4E4B6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3CEDEF8">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490" w:type="dxa"/>
            <w:tcBorders>
              <w:top w:val="single" w:color="000000" w:sz="2" w:space="0"/>
              <w:left w:val="single" w:color="000000" w:sz="2" w:space="0"/>
              <w:bottom w:val="single" w:color="000000" w:sz="2" w:space="0"/>
              <w:right w:val="single" w:color="000000" w:sz="8" w:space="0"/>
            </w:tcBorders>
            <w:vAlign w:val="center"/>
          </w:tcPr>
          <w:p w14:paraId="51E5C3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招标服务费：根据国家计委计价格【2002】1980号《招标代理服务收费管理暂行办法》规定标准计算后下浮25%收取，由中标人在领取中标通知书时支付。</w:t>
            </w:r>
            <w:r>
              <w:rPr>
                <w:rFonts w:hint="eastAsia" w:ascii="新宋体" w:hAnsi="新宋体" w:eastAsia="新宋体" w:cs="新宋体"/>
                <w:color w:val="auto"/>
                <w:sz w:val="22"/>
                <w:szCs w:val="22"/>
                <w:highlight w:val="none"/>
                <w:lang w:eastAsia="zh-CN"/>
              </w:rPr>
              <w:t>（注：本次招标为货物招标）</w:t>
            </w:r>
          </w:p>
          <w:p w14:paraId="1D9CD264">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6890D679">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8BA3715">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52232A46">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行  号：105333000038</w:t>
            </w:r>
          </w:p>
        </w:tc>
      </w:tr>
      <w:tr w14:paraId="78905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F45B622">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490" w:type="dxa"/>
            <w:tcBorders>
              <w:top w:val="single" w:color="000000" w:sz="2" w:space="0"/>
              <w:left w:val="single" w:color="000000" w:sz="2" w:space="0"/>
              <w:bottom w:val="single" w:color="000000" w:sz="2" w:space="0"/>
              <w:right w:val="single" w:color="000000" w:sz="8" w:space="0"/>
            </w:tcBorders>
            <w:vAlign w:val="center"/>
          </w:tcPr>
          <w:p w14:paraId="3E5DDA8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2B23A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7FD33DF">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490" w:type="dxa"/>
            <w:tcBorders>
              <w:top w:val="single" w:color="000000" w:sz="2" w:space="0"/>
              <w:left w:val="single" w:color="000000" w:sz="2" w:space="0"/>
              <w:bottom w:val="single" w:color="000000" w:sz="2" w:space="0"/>
              <w:right w:val="single" w:color="000000" w:sz="8" w:space="0"/>
            </w:tcBorders>
            <w:vAlign w:val="center"/>
          </w:tcPr>
          <w:p w14:paraId="7343020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供应商应先安装“政采云电子交易客户端”，并按照本招标文件和“政府采购云平台”的要求，通过“政采云电子交易客户端”编制并加密投标文件。</w:t>
            </w:r>
          </w:p>
        </w:tc>
      </w:tr>
      <w:tr w14:paraId="24F1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C627836">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490" w:type="dxa"/>
            <w:tcBorders>
              <w:top w:val="single" w:color="000000" w:sz="2" w:space="0"/>
              <w:left w:val="single" w:color="000000" w:sz="2" w:space="0"/>
              <w:bottom w:val="single" w:color="000000" w:sz="2" w:space="0"/>
              <w:right w:val="single" w:color="000000" w:sz="8" w:space="0"/>
            </w:tcBorders>
            <w:vAlign w:val="center"/>
          </w:tcPr>
          <w:p w14:paraId="770920C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bCs/>
                <w:color w:val="auto"/>
                <w:sz w:val="22"/>
                <w:szCs w:val="22"/>
                <w:highlight w:val="none"/>
                <w:lang w:val="en-US" w:eastAsia="zh-CN"/>
              </w:rPr>
              <w:t>如为联合体投标的，采购文件中需联合体所有成员分别填写的格式，联合体成员（除牵头人外）按采购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24481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1B180C2">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490" w:type="dxa"/>
            <w:tcBorders>
              <w:top w:val="single" w:color="000000" w:sz="2" w:space="0"/>
              <w:left w:val="single" w:color="000000" w:sz="2" w:space="0"/>
              <w:bottom w:val="single" w:color="000000" w:sz="2" w:space="0"/>
              <w:right w:val="single" w:color="000000" w:sz="8" w:space="0"/>
            </w:tcBorders>
            <w:vAlign w:val="center"/>
          </w:tcPr>
          <w:p w14:paraId="0ED6F4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eastAsia="新宋体"/>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4DE2164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103FD9F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7F5B7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2997A6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9</w:t>
            </w:r>
          </w:p>
        </w:tc>
        <w:tc>
          <w:tcPr>
            <w:tcW w:w="9490" w:type="dxa"/>
            <w:tcBorders>
              <w:top w:val="single" w:color="000000" w:sz="2" w:space="0"/>
              <w:left w:val="single" w:color="000000" w:sz="2" w:space="0"/>
              <w:bottom w:val="single" w:color="000000" w:sz="2" w:space="0"/>
              <w:right w:val="single" w:color="000000" w:sz="8" w:space="0"/>
            </w:tcBorders>
            <w:vAlign w:val="center"/>
          </w:tcPr>
          <w:p w14:paraId="25BB7411">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投标文件份数：</w:t>
            </w:r>
          </w:p>
          <w:p w14:paraId="32B93ADC">
            <w:pPr>
              <w:numPr>
                <w:ilvl w:val="0"/>
                <w:numId w:val="1"/>
              </w:num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“电子加密投标文件”：在线上传递交、一份。</w:t>
            </w:r>
          </w:p>
          <w:p w14:paraId="146D1B36">
            <w:pPr>
              <w:numPr>
                <w:ilvl w:val="0"/>
                <w:numId w:val="1"/>
              </w:num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“备份投标文件”：密封包装后投标截止时间前递交、一份</w:t>
            </w:r>
          </w:p>
          <w:p w14:paraId="6C4856D3">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（若不提供备份投标文件，开标当天电子加密投标文件解密失败，投标人自行负责。）</w:t>
            </w:r>
          </w:p>
          <w:p w14:paraId="7ACEF49F">
            <w:pPr>
              <w:tabs>
                <w:tab w:val="left" w:pos="360"/>
              </w:tabs>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可以（邮寄形式，建议顺丰）在投标截止时间前递交，并需</w:t>
            </w:r>
            <w:r>
              <w:rPr>
                <w:rFonts w:hint="eastAsia" w:ascii="新宋体" w:hAnsi="新宋体" w:eastAsia="新宋体" w:cs="新宋体"/>
                <w:color w:val="auto"/>
                <w:sz w:val="22"/>
                <w:szCs w:val="28"/>
                <w:highlight w:val="none"/>
                <w:lang w:eastAsia="zh-CN"/>
              </w:rPr>
              <w:t>招标代理机构</w:t>
            </w:r>
            <w:r>
              <w:rPr>
                <w:rFonts w:hint="eastAsia" w:ascii="新宋体" w:hAnsi="新宋体" w:eastAsia="新宋体" w:cs="新宋体"/>
                <w:color w:val="auto"/>
                <w:sz w:val="22"/>
                <w:szCs w:val="28"/>
                <w:highlight w:val="none"/>
              </w:rPr>
              <w:t>确认是否收到，</w:t>
            </w:r>
          </w:p>
          <w:p w14:paraId="007ABB2F">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邮寄地址：温州市鹿城区勤民路鹿城壹号18幢803室</w:t>
            </w:r>
          </w:p>
          <w:p w14:paraId="51792860">
            <w:pPr>
              <w:spacing w:line="46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收件人：肖忠文，联系方式：13757727199</w:t>
            </w:r>
          </w:p>
        </w:tc>
      </w:tr>
      <w:tr w14:paraId="1D0A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726FF91">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490" w:type="dxa"/>
            <w:tcBorders>
              <w:top w:val="single" w:color="000000" w:sz="2" w:space="0"/>
              <w:left w:val="single" w:color="000000" w:sz="2" w:space="0"/>
              <w:bottom w:val="single" w:color="000000" w:sz="2" w:space="0"/>
              <w:right w:val="single" w:color="000000" w:sz="8" w:space="0"/>
            </w:tcBorders>
            <w:vAlign w:val="center"/>
          </w:tcPr>
          <w:p w14:paraId="0E9C8C50">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4E092B54">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603371D5">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3CF038D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0B7F6776">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5C7EE944">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w:t>
            </w:r>
            <w:r>
              <w:rPr>
                <w:rFonts w:hint="eastAsia" w:ascii="新宋体" w:hAnsi="新宋体" w:eastAsia="新宋体" w:cs="新宋体"/>
                <w:b/>
                <w:color w:val="auto"/>
                <w:sz w:val="22"/>
                <w:szCs w:val="22"/>
                <w:highlight w:val="none"/>
                <w:u w:val="single"/>
                <w:lang w:eastAsia="zh-CN"/>
              </w:rPr>
              <w:t>招标代理机构</w:t>
            </w:r>
            <w:r>
              <w:rPr>
                <w:rFonts w:hint="eastAsia" w:ascii="新宋体" w:hAnsi="新宋体" w:eastAsia="新宋体" w:cs="新宋体"/>
                <w:b/>
                <w:color w:val="auto"/>
                <w:sz w:val="22"/>
                <w:szCs w:val="22"/>
                <w:highlight w:val="none"/>
                <w:u w:val="single"/>
              </w:rPr>
              <w:t>确认是否收到</w:t>
            </w:r>
            <w:r>
              <w:rPr>
                <w:rFonts w:hint="eastAsia" w:ascii="新宋体" w:hAnsi="新宋体" w:eastAsia="新宋体" w:cs="新宋体"/>
                <w:b/>
                <w:bCs/>
                <w:color w:val="auto"/>
                <w:sz w:val="22"/>
                <w:szCs w:val="22"/>
                <w:highlight w:val="none"/>
              </w:rPr>
              <w:t>）</w:t>
            </w:r>
          </w:p>
          <w:p w14:paraId="05D82E1E">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125A9343">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4E40557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d.供应商（联合体投标的，须由牵头人制作并递交电子加密投标文件）通过“政采云电子投标客户端”完成投标文件编制。</w:t>
            </w:r>
          </w:p>
        </w:tc>
      </w:tr>
      <w:tr w14:paraId="106FE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A538A73">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490" w:type="dxa"/>
            <w:tcBorders>
              <w:top w:val="single" w:color="000000" w:sz="2" w:space="0"/>
              <w:left w:val="single" w:color="000000" w:sz="2" w:space="0"/>
              <w:bottom w:val="single" w:color="000000" w:sz="2" w:space="0"/>
              <w:right w:val="single" w:color="000000" w:sz="8" w:space="0"/>
            </w:tcBorders>
            <w:vAlign w:val="center"/>
          </w:tcPr>
          <w:p w14:paraId="608CF0C7">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1BC9D1E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0B530FF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6718CE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2C178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D8482E6">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490" w:type="dxa"/>
            <w:tcBorders>
              <w:top w:val="single" w:color="000000" w:sz="2" w:space="0"/>
              <w:left w:val="single" w:color="000000" w:sz="2" w:space="0"/>
              <w:bottom w:val="single" w:color="000000" w:sz="2" w:space="0"/>
              <w:right w:val="single" w:color="000000" w:sz="8" w:space="0"/>
            </w:tcBorders>
            <w:vAlign w:val="center"/>
          </w:tcPr>
          <w:p w14:paraId="42752EF7">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提交投标文件截止时间：详见招标公告</w:t>
            </w:r>
          </w:p>
          <w:p w14:paraId="0C3E8B24">
            <w:pPr>
              <w:widowControl/>
              <w:snapToGrid w:val="0"/>
              <w:spacing w:line="460" w:lineRule="exact"/>
              <w:jc w:val="lef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投标地点（网址）：详见招标公告</w:t>
            </w:r>
          </w:p>
        </w:tc>
      </w:tr>
      <w:tr w14:paraId="2B04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vAlign w:val="center"/>
          </w:tcPr>
          <w:p w14:paraId="2CBC4DA7">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490" w:type="dxa"/>
            <w:tcBorders>
              <w:top w:val="single" w:color="000000" w:sz="2" w:space="0"/>
              <w:left w:val="single" w:color="000000" w:sz="2" w:space="0"/>
              <w:bottom w:val="single" w:color="auto" w:sz="4" w:space="0"/>
              <w:right w:val="single" w:color="000000" w:sz="8" w:space="0"/>
            </w:tcBorders>
            <w:vAlign w:val="center"/>
          </w:tcPr>
          <w:p w14:paraId="6EC4D651">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开标时间：详见招标公告</w:t>
            </w:r>
          </w:p>
          <w:p w14:paraId="09C06E5F">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开标地点（网址）：详见招标公告</w:t>
            </w:r>
          </w:p>
        </w:tc>
      </w:tr>
      <w:tr w14:paraId="3AD4B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vAlign w:val="center"/>
          </w:tcPr>
          <w:p w14:paraId="411B62EC">
            <w:pPr>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9490" w:type="dxa"/>
            <w:tcBorders>
              <w:top w:val="single" w:color="000000" w:sz="2" w:space="0"/>
              <w:left w:val="single" w:color="000000" w:sz="2" w:space="0"/>
              <w:bottom w:val="single" w:color="auto" w:sz="4" w:space="0"/>
              <w:right w:val="single" w:color="000000" w:sz="8" w:space="0"/>
            </w:tcBorders>
            <w:vAlign w:val="center"/>
          </w:tcPr>
          <w:p w14:paraId="2B28A4E3">
            <w:pPr>
              <w:widowControl/>
              <w:snapToGrid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评审地址：</w:t>
            </w:r>
            <w:r>
              <w:rPr>
                <w:rFonts w:hint="eastAsia" w:ascii="新宋体" w:hAnsi="新宋体" w:eastAsia="新宋体" w:cs="新宋体"/>
                <w:color w:val="auto"/>
                <w:sz w:val="22"/>
                <w:szCs w:val="22"/>
                <w:highlight w:val="none"/>
              </w:rPr>
              <w:t>温州市鹿城区勤民路鹿城壹号18幢803室</w:t>
            </w:r>
          </w:p>
        </w:tc>
      </w:tr>
      <w:tr w14:paraId="2250C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vAlign w:val="center"/>
          </w:tcPr>
          <w:p w14:paraId="609D3E53">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5</w:t>
            </w:r>
          </w:p>
        </w:tc>
        <w:tc>
          <w:tcPr>
            <w:tcW w:w="9490" w:type="dxa"/>
            <w:tcBorders>
              <w:top w:val="single" w:color="auto" w:sz="4" w:space="0"/>
              <w:left w:val="single" w:color="000000" w:sz="2" w:space="0"/>
              <w:bottom w:val="single" w:color="auto" w:sz="4" w:space="0"/>
              <w:right w:val="single" w:color="000000" w:sz="8" w:space="0"/>
            </w:tcBorders>
            <w:vAlign w:val="center"/>
          </w:tcPr>
          <w:p w14:paraId="43F5D72F">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0C5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vAlign w:val="center"/>
          </w:tcPr>
          <w:p w14:paraId="383557DA">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490" w:type="dxa"/>
            <w:tcBorders>
              <w:top w:val="single" w:color="auto" w:sz="4" w:space="0"/>
              <w:left w:val="single" w:color="000000" w:sz="2" w:space="0"/>
              <w:bottom w:val="single" w:color="auto" w:sz="4" w:space="0"/>
              <w:right w:val="single" w:color="000000" w:sz="8" w:space="0"/>
            </w:tcBorders>
            <w:vAlign w:val="center"/>
          </w:tcPr>
          <w:p w14:paraId="665E1E8B">
            <w:pPr>
              <w:widowControl/>
              <w:snapToGrid w:val="0"/>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6FC0F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3193B61">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490" w:type="dxa"/>
            <w:tcBorders>
              <w:top w:val="single" w:color="000000" w:sz="2" w:space="0"/>
              <w:left w:val="single" w:color="000000" w:sz="2" w:space="0"/>
              <w:bottom w:val="single" w:color="000000" w:sz="2" w:space="0"/>
              <w:right w:val="single" w:color="000000" w:sz="8" w:space="0"/>
            </w:tcBorders>
            <w:vAlign w:val="center"/>
          </w:tcPr>
          <w:p w14:paraId="35BDAF35">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14:paraId="00FD2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D6015D5">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490" w:type="dxa"/>
            <w:tcBorders>
              <w:top w:val="single" w:color="000000" w:sz="2" w:space="0"/>
              <w:left w:val="single" w:color="000000" w:sz="2" w:space="0"/>
              <w:bottom w:val="single" w:color="000000" w:sz="2" w:space="0"/>
              <w:right w:val="single" w:color="000000" w:sz="8" w:space="0"/>
            </w:tcBorders>
            <w:vAlign w:val="center"/>
          </w:tcPr>
          <w:p w14:paraId="5C304978">
            <w:pPr>
              <w:adjustRightInd w:val="0"/>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36DA2F4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F2F2FC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eastAsia="zh-CN"/>
              </w:rPr>
              <w:t>685000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元</w:t>
            </w:r>
          </w:p>
          <w:p w14:paraId="26F5569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①货物类</w:t>
            </w:r>
            <w:r>
              <w:rPr>
                <w:rFonts w:hint="eastAsia" w:ascii="新宋体" w:hAnsi="新宋体" w:eastAsia="新宋体" w:cs="新宋体"/>
                <w:color w:val="auto"/>
                <w:sz w:val="22"/>
                <w:szCs w:val="28"/>
                <w:highlight w:val="none"/>
              </w:rPr>
              <w:t>（①货物类/②服务类/③工程类）</w:t>
            </w:r>
          </w:p>
          <w:p w14:paraId="48DAF19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工业</w:t>
            </w:r>
            <w:r>
              <w:rPr>
                <w:rFonts w:hint="eastAsia" w:ascii="新宋体" w:hAnsi="新宋体" w:eastAsia="新宋体" w:cs="新宋体"/>
                <w:color w:val="auto"/>
                <w:sz w:val="22"/>
                <w:szCs w:val="28"/>
                <w:highlight w:val="none"/>
              </w:rPr>
              <w:t>（具体根据《中小企业划型标准规定》执行）</w:t>
            </w:r>
          </w:p>
          <w:p w14:paraId="5439073E">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0BD03B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 xml:space="preserve"> 否 </w:t>
            </w:r>
            <w:r>
              <w:rPr>
                <w:rFonts w:hint="eastAsia" w:ascii="新宋体" w:hAnsi="新宋体" w:eastAsia="新宋体" w:cs="新宋体"/>
                <w:color w:val="auto"/>
                <w:sz w:val="22"/>
                <w:szCs w:val="28"/>
                <w:highlight w:val="none"/>
              </w:rPr>
              <w:t>属于预留份额专门面向中小企业采购的项目。</w:t>
            </w:r>
          </w:p>
          <w:p w14:paraId="7665D1E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 ）措施进行：</w:t>
            </w:r>
          </w:p>
          <w:p w14:paraId="123001D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372AB527">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673BC22F">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53E2785">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kern w:val="0"/>
                <w:sz w:val="22"/>
                <w:szCs w:val="22"/>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kern w:val="0"/>
                <w:sz w:val="22"/>
                <w:szCs w:val="22"/>
                <w:highlight w:val="none"/>
                <w:u w:val="single"/>
              </w:rPr>
              <w:t>  10%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CED7AF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（4%-6%）（工程项目为 1%—2%）的扣除，用扣除后的价格参加评审。</w:t>
            </w:r>
          </w:p>
          <w:p w14:paraId="7F908AE4">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027BDC2B">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178261EB">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招标人</w:t>
            </w:r>
            <w:r>
              <w:rPr>
                <w:rFonts w:hint="eastAsia" w:ascii="新宋体" w:hAnsi="新宋体" w:eastAsia="新宋体" w:cs="新宋体"/>
                <w:color w:val="auto"/>
                <w:kern w:val="0"/>
                <w:sz w:val="22"/>
                <w:szCs w:val="22"/>
                <w:highlight w:val="none"/>
              </w:rPr>
              <w:t>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21645156">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3A46583">
            <w:pPr>
              <w:widowControl/>
              <w:snapToGrid w:val="0"/>
              <w:spacing w:line="460" w:lineRule="exact"/>
              <w:ind w:firstLine="440" w:firstLineChars="200"/>
              <w:jc w:val="left"/>
              <w:rPr>
                <w:rFonts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招标人</w:t>
            </w:r>
            <w:r>
              <w:rPr>
                <w:rFonts w:hint="eastAsia" w:ascii="新宋体" w:hAnsi="新宋体" w:eastAsia="新宋体" w:cs="新宋体"/>
                <w:color w:val="auto"/>
                <w:kern w:val="0"/>
                <w:sz w:val="22"/>
                <w:szCs w:val="22"/>
                <w:highlight w:val="none"/>
              </w:rPr>
              <w:t>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9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9B35237">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19</w:t>
            </w:r>
          </w:p>
        </w:tc>
        <w:tc>
          <w:tcPr>
            <w:tcW w:w="9490" w:type="dxa"/>
            <w:tcBorders>
              <w:top w:val="single" w:color="000000" w:sz="2" w:space="0"/>
              <w:left w:val="single" w:color="000000" w:sz="2" w:space="0"/>
              <w:bottom w:val="single" w:color="000000" w:sz="2" w:space="0"/>
              <w:right w:val="single" w:color="000000" w:sz="8" w:space="0"/>
            </w:tcBorders>
            <w:vAlign w:val="center"/>
          </w:tcPr>
          <w:p w14:paraId="2E3881AD">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783D7CC7">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招标代理机构</w:t>
            </w:r>
            <w:r>
              <w:rPr>
                <w:rFonts w:hint="eastAsia" w:ascii="新宋体" w:hAnsi="新宋体" w:eastAsia="新宋体" w:cs="新宋体"/>
                <w:color w:val="auto"/>
                <w:sz w:val="22"/>
                <w:szCs w:val="22"/>
                <w:highlight w:val="none"/>
              </w:rPr>
              <w:t>将对本项目供应商的信用记录进行查询。查询渠道为信用中国网站（www.creditchina.gov.cn）、中国政府采购网（www.ccgp.gov.cn）；</w:t>
            </w:r>
          </w:p>
          <w:p w14:paraId="6EBD93C4">
            <w:pPr>
              <w:snapToGrid w:val="0"/>
              <w:spacing w:line="460" w:lineRule="exact"/>
              <w:ind w:firstLine="110" w:firstLine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14:paraId="3D9C9538">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14:paraId="46A00EEB">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6DC6FDC">
            <w:pPr>
              <w:snapToGrid w:val="0"/>
              <w:spacing w:line="460" w:lineRule="exact"/>
              <w:ind w:left="105" w:leftChars="50"/>
              <w:rPr>
                <w:rFonts w:ascii="新宋体" w:hAnsi="新宋体" w:eastAsia="新宋体" w:cs="新宋体"/>
                <w:b/>
                <w:color w:val="auto"/>
                <w:kern w:val="10"/>
                <w:sz w:val="22"/>
                <w:szCs w:val="22"/>
                <w:highlight w:val="none"/>
              </w:rPr>
            </w:pP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u w:val="single"/>
              </w:rPr>
              <w:t>联合体投标时，对所有联合体成员进行信用记录查询，联合体成员任意一方存在不良信用记录的，视同联合体存在不良信用记录。</w:t>
            </w:r>
          </w:p>
        </w:tc>
      </w:tr>
    </w:tbl>
    <w:p w14:paraId="049E4B16">
      <w:pPr>
        <w:rPr>
          <w:rFonts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5C622F7E">
      <w:pPr>
        <w:spacing w:before="100" w:beforeAutospacing="1" w:after="100" w:afterAutospacing="1" w:line="460" w:lineRule="exact"/>
        <w:jc w:val="center"/>
        <w:outlineLvl w:val="1"/>
        <w:rPr>
          <w:rFonts w:ascii="新宋体" w:hAnsi="新宋体" w:eastAsia="新宋体" w:cs="新宋体"/>
          <w:b/>
          <w:bCs/>
          <w:color w:val="auto"/>
          <w:sz w:val="32"/>
          <w:szCs w:val="32"/>
          <w:highlight w:val="none"/>
        </w:rPr>
      </w:pPr>
      <w:bookmarkStart w:id="11" w:name="_Toc22850"/>
      <w:bookmarkStart w:id="12" w:name="_Toc20846"/>
      <w:r>
        <w:rPr>
          <w:rFonts w:hint="eastAsia" w:ascii="新宋体" w:hAnsi="新宋体" w:eastAsia="新宋体" w:cs="新宋体"/>
          <w:b/>
          <w:bCs/>
          <w:color w:val="auto"/>
          <w:sz w:val="26"/>
          <w:szCs w:val="26"/>
          <w:highlight w:val="none"/>
        </w:rPr>
        <w:t>一、 说   明</w:t>
      </w:r>
      <w:bookmarkEnd w:id="11"/>
      <w:bookmarkEnd w:id="12"/>
    </w:p>
    <w:p w14:paraId="3A540FEE">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C7AA4B9">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714A1C5E">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：是指依法进行政府采购的国家机关、事业单位、团体组织</w:t>
      </w:r>
    </w:p>
    <w:p w14:paraId="4F51C6B0">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：受</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委托，在委托的范围内办理政府采购事宜的机构；</w:t>
      </w:r>
    </w:p>
    <w:p w14:paraId="02D4ADC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7D7C96C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707EAB43">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6BA6E1CA">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、用户相同；</w:t>
      </w:r>
    </w:p>
    <w:p w14:paraId="540323BB">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25B3987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36922AD2">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00EBC5F9">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0870C233">
      <w:pPr>
        <w:tabs>
          <w:tab w:val="left" w:pos="3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374A1E88">
      <w:pPr>
        <w:tabs>
          <w:tab w:val="left" w:pos="360"/>
        </w:tabs>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1A13D7B9">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新宋体" w:hAnsi="新宋体" w:eastAsia="新宋体" w:cs="新宋体"/>
          <w:b/>
          <w:color w:val="auto"/>
          <w:sz w:val="22"/>
          <w:szCs w:val="22"/>
          <w:highlight w:val="none"/>
        </w:rPr>
        <w:t>。</w:t>
      </w:r>
    </w:p>
    <w:p w14:paraId="7E7E3FBB">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3E75C6C0">
      <w:pPr>
        <w:tabs>
          <w:tab w:val="left" w:pos="3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招标代理机构</w:t>
      </w:r>
      <w:r>
        <w:rPr>
          <w:rFonts w:hint="eastAsia" w:ascii="新宋体" w:hAnsi="新宋体" w:eastAsia="新宋体" w:cs="新宋体"/>
          <w:color w:val="auto"/>
          <w:sz w:val="22"/>
          <w:szCs w:val="22"/>
          <w:highlight w:val="none"/>
        </w:rPr>
        <w:t>均无义务和责任承担这些费用。</w:t>
      </w:r>
    </w:p>
    <w:p w14:paraId="5F6B0196">
      <w:pPr>
        <w:spacing w:before="100" w:beforeAutospacing="1" w:after="100" w:afterAutospacing="1" w:line="460" w:lineRule="exact"/>
        <w:jc w:val="center"/>
        <w:outlineLvl w:val="1"/>
        <w:rPr>
          <w:rFonts w:ascii="新宋体" w:hAnsi="新宋体" w:eastAsia="新宋体" w:cs="新宋体"/>
          <w:b/>
          <w:bCs/>
          <w:color w:val="auto"/>
          <w:sz w:val="26"/>
          <w:szCs w:val="26"/>
          <w:highlight w:val="none"/>
        </w:rPr>
      </w:pPr>
      <w:bookmarkStart w:id="13" w:name="_Toc9899"/>
      <w:bookmarkStart w:id="14" w:name="_Toc14155"/>
      <w:r>
        <w:rPr>
          <w:rFonts w:hint="eastAsia" w:ascii="新宋体" w:hAnsi="新宋体" w:eastAsia="新宋体" w:cs="新宋体"/>
          <w:b/>
          <w:bCs/>
          <w:color w:val="auto"/>
          <w:sz w:val="26"/>
          <w:szCs w:val="26"/>
          <w:highlight w:val="none"/>
        </w:rPr>
        <w:t>二、 招标文件</w:t>
      </w:r>
      <w:bookmarkEnd w:id="13"/>
      <w:bookmarkEnd w:id="14"/>
    </w:p>
    <w:p w14:paraId="6B0F913A">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22EAC09E">
      <w:pPr>
        <w:tabs>
          <w:tab w:val="left" w:pos="360"/>
        </w:tabs>
        <w:spacing w:line="460" w:lineRule="exact"/>
        <w:ind w:firstLine="442" w:firstLineChars="200"/>
        <w:rPr>
          <w:rFonts w:ascii="新宋体" w:hAnsi="新宋体" w:eastAsia="新宋体" w:cs="新宋体"/>
          <w:b/>
          <w:color w:val="auto"/>
          <w:sz w:val="22"/>
          <w:highlight w:val="none"/>
        </w:rPr>
      </w:pPr>
      <w:bookmarkStart w:id="15" w:name="_Toc12726"/>
      <w:r>
        <w:rPr>
          <w:rFonts w:hint="eastAsia" w:ascii="新宋体" w:hAnsi="新宋体" w:eastAsia="新宋体" w:cs="新宋体"/>
          <w:b/>
          <w:color w:val="auto"/>
          <w:sz w:val="22"/>
          <w:highlight w:val="none"/>
        </w:rPr>
        <w:t>2、招标文件的澄清</w:t>
      </w:r>
    </w:p>
    <w:p w14:paraId="435B0D31">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将以书面形式予以答复。如果招标文件澄清期内未收到有关澄清要求，视为投标人完全同意招标文件所有条款，且对于招标文件有关表述以及未尽事宜如有异议，以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解释为准。</w:t>
      </w:r>
    </w:p>
    <w:p w14:paraId="7F842F31">
      <w:pPr>
        <w:tabs>
          <w:tab w:val="left" w:pos="360"/>
        </w:tabs>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15B16841">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A771568">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可以视采购的具体情况决定是否延长投标截止时间和开标时间，并在招标文件要求递交投标文件的截止时间前，在财政部门指定的政府采购信息发布媒体上发布变更公告。</w:t>
      </w:r>
    </w:p>
    <w:p w14:paraId="74160A82">
      <w:pPr>
        <w:spacing w:before="100" w:beforeAutospacing="1" w:after="100" w:afterAutospacing="1" w:line="460" w:lineRule="exact"/>
        <w:jc w:val="center"/>
        <w:outlineLvl w:val="1"/>
        <w:rPr>
          <w:rFonts w:ascii="新宋体" w:hAnsi="新宋体" w:eastAsia="新宋体" w:cs="新宋体"/>
          <w:b/>
          <w:bCs/>
          <w:color w:val="auto"/>
          <w:sz w:val="26"/>
          <w:szCs w:val="26"/>
          <w:highlight w:val="none"/>
        </w:rPr>
      </w:pPr>
      <w:bookmarkStart w:id="16" w:name="_Toc23933"/>
      <w:r>
        <w:rPr>
          <w:rFonts w:hint="eastAsia" w:ascii="新宋体" w:hAnsi="新宋体" w:eastAsia="新宋体" w:cs="新宋体"/>
          <w:b/>
          <w:bCs/>
          <w:color w:val="auto"/>
          <w:sz w:val="26"/>
          <w:szCs w:val="26"/>
          <w:highlight w:val="none"/>
        </w:rPr>
        <w:t>三、 投标文件的编制</w:t>
      </w:r>
      <w:bookmarkEnd w:id="15"/>
      <w:bookmarkEnd w:id="16"/>
    </w:p>
    <w:p w14:paraId="37D2FDAD">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038F4B34">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334F5FF8">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3FC0321D">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09612232">
      <w:pPr>
        <w:tabs>
          <w:tab w:val="left" w:pos="360"/>
        </w:tabs>
        <w:spacing w:line="460" w:lineRule="exact"/>
        <w:ind w:firstLine="442" w:firstLineChars="200"/>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186D1624">
      <w:pPr>
        <w:tabs>
          <w:tab w:val="left" w:pos="360"/>
        </w:tabs>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6C4B3A6C">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（1）资格条件承诺函；</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792492B2">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（2）营业执照（或事业法人登记证书或其它工商等登记证明材料；自然人参与政府采购，提供身份证）复印件； </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4DD33FF6">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E5FDF50">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3060E0AD">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（4）政府采购活动确认声明书</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89EF413">
      <w:pPr>
        <w:tabs>
          <w:tab w:val="left" w:pos="360"/>
        </w:tabs>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联合体共同投标协议书（如有）；</w:t>
      </w:r>
    </w:p>
    <w:p w14:paraId="77C96D84">
      <w:pPr>
        <w:tabs>
          <w:tab w:val="left" w:pos="360"/>
        </w:tabs>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711E6760">
      <w:pPr>
        <w:tabs>
          <w:tab w:val="left" w:pos="360"/>
        </w:tabs>
        <w:spacing w:line="460" w:lineRule="exact"/>
        <w:ind w:firstLine="442" w:firstLineChars="200"/>
        <w:rPr>
          <w:rFonts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0676B7E2">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（1）投标报价一览表；</w:t>
      </w:r>
    </w:p>
    <w:p w14:paraId="53C467FC">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（2）投标分项报价表</w:t>
      </w:r>
    </w:p>
    <w:p w14:paraId="335C9DEF">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（3）符合财政价格优惠政策</w:t>
      </w:r>
      <w:r>
        <w:rPr>
          <w:rFonts w:hint="eastAsia" w:ascii="新宋体" w:hAnsi="新宋体" w:eastAsia="新宋体" w:cs="新宋体"/>
          <w:color w:val="auto"/>
          <w:sz w:val="22"/>
          <w:szCs w:val="22"/>
          <w:highlight w:val="none"/>
          <w:lang w:val="en-US" w:eastAsia="zh-CN"/>
        </w:rPr>
        <w:t>的证明材料</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中小企业声明函、监狱企业、残疾人福利性单位及其他相关的充分的证明材料。（如有）</w:t>
      </w:r>
    </w:p>
    <w:p w14:paraId="57C1EF29">
      <w:pPr>
        <w:tabs>
          <w:tab w:val="left" w:pos="360"/>
        </w:tabs>
        <w:spacing w:line="460" w:lineRule="exac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 xml:space="preserve">应包括以下内容： </w:t>
      </w:r>
    </w:p>
    <w:p w14:paraId="25B249DE">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（1）投标响应函；</w:t>
      </w:r>
    </w:p>
    <w:p w14:paraId="753AB380">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（2）法定代表人授权委托书（需提供法定代表人及授权委托人的身份证复印件加盖公章）；</w:t>
      </w:r>
    </w:p>
    <w:p w14:paraId="44340347">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）廉政承诺书</w:t>
      </w:r>
    </w:p>
    <w:p w14:paraId="30D05EA0">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（4）</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3B69F935">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rPr>
        <w:t>5</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4E1184A8">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zh-CN"/>
        </w:rPr>
        <w:t>）详细供货清单说明一览表；</w:t>
      </w:r>
    </w:p>
    <w:p w14:paraId="70CD649E">
      <w:pPr>
        <w:tabs>
          <w:tab w:val="left" w:pos="360"/>
        </w:tabs>
        <w:spacing w:line="460" w:lineRule="exact"/>
        <w:ind w:firstLine="442"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7</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86DD620">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595E1B37">
      <w:pPr>
        <w:snapToGrid w:val="0"/>
        <w:spacing w:line="460" w:lineRule="exact"/>
        <w:ind w:firstLine="440" w:firstLineChars="200"/>
        <w:rPr>
          <w:rFonts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val="zh-CN"/>
        </w:rPr>
        <w:t>）备品、易损件、备件、专用工具清单</w:t>
      </w:r>
    </w:p>
    <w:p w14:paraId="48F826DE">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）投标配套设备</w:t>
      </w:r>
    </w:p>
    <w:p w14:paraId="65367EC4">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）投标设备技术指标</w:t>
      </w:r>
    </w:p>
    <w:p w14:paraId="23286BCE">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val="zh-CN"/>
        </w:rPr>
        <w:t>）投标机型的档次</w:t>
      </w:r>
    </w:p>
    <w:p w14:paraId="050DAAE1">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rPr>
        <w:t>）运行成本</w:t>
      </w:r>
    </w:p>
    <w:p w14:paraId="3448DA79">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vertAlign w:val="baseline"/>
        </w:rPr>
        <w:t>维修成本</w:t>
      </w:r>
    </w:p>
    <w:p w14:paraId="4326FD49">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val="zh-CN"/>
        </w:rPr>
        <w:t>）业绩</w:t>
      </w:r>
    </w:p>
    <w:p w14:paraId="00638036">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val="zh-CN"/>
        </w:rPr>
        <w:t>）制造商或代理商在华东地区的售后服务和维修能力</w:t>
      </w:r>
    </w:p>
    <w:p w14:paraId="18A38733">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）环境标志产品、节能产品</w:t>
      </w:r>
    </w:p>
    <w:p w14:paraId="19FB94D3">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03BFE3DF">
      <w:pPr>
        <w:tabs>
          <w:tab w:val="left" w:pos="360"/>
        </w:tabs>
        <w:spacing w:line="460" w:lineRule="exact"/>
        <w:ind w:firstLine="442" w:firstLineChars="200"/>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73437C5C">
      <w:pPr>
        <w:pStyle w:val="29"/>
        <w:snapToGrid w:val="0"/>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6148BDEF">
      <w:pPr>
        <w:pStyle w:val="29"/>
        <w:snapToGrid w:val="0"/>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投标人可在招标文件中对招标货物的技术规格和要求选用替代标准，但这些替代标准必须相当于或优于招标文件中提出的相应要求，并使</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满意，同时在技术偏离表中作出详细说明。</w:t>
      </w:r>
    </w:p>
    <w:p w14:paraId="41291692">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555882BC">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31CE9A7B">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067DA1CB">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0548A831">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招标人和招标代理机构不接受任何选择投标，对任何货物或服务只允许一个价格。</w:t>
      </w:r>
    </w:p>
    <w:p w14:paraId="3594DC51">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4F4B5019">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3BE59C80">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51915939">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7180171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90</w:t>
      </w:r>
      <w:r>
        <w:rPr>
          <w:rFonts w:hint="eastAsia" w:ascii="新宋体" w:hAnsi="新宋体" w:eastAsia="新宋体" w:cs="新宋体"/>
          <w:b/>
          <w:color w:val="auto"/>
          <w:sz w:val="22"/>
          <w:szCs w:val="22"/>
          <w:highlight w:val="none"/>
        </w:rPr>
        <w:t>天内投标应保持有效。</w:t>
      </w:r>
    </w:p>
    <w:p w14:paraId="778786A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招标代理机构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53E0BC75">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2CC90F7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2A05ABFD">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630BFB61">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14:paraId="78992088">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1C038586">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199FA494">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6990A98D">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52638B78">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4DDA0E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3A5857B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736ED3F9">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7B34AD69">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6453000E">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599490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66DFAEB0">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30BAF8B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2107B2A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2D5E9FBC">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25B0801B">
      <w:pPr>
        <w:spacing w:before="100" w:beforeAutospacing="1" w:after="100" w:afterAutospacing="1" w:line="440" w:lineRule="exact"/>
        <w:jc w:val="center"/>
        <w:outlineLvl w:val="1"/>
        <w:rPr>
          <w:rFonts w:ascii="新宋体" w:hAnsi="新宋体" w:eastAsia="新宋体" w:cs="新宋体"/>
          <w:b/>
          <w:bCs/>
          <w:color w:val="auto"/>
          <w:sz w:val="22"/>
          <w:szCs w:val="22"/>
          <w:highlight w:val="none"/>
        </w:rPr>
      </w:pPr>
      <w:bookmarkStart w:id="17" w:name="_Toc15422"/>
      <w:bookmarkStart w:id="18" w:name="_Toc7667"/>
      <w:r>
        <w:rPr>
          <w:rFonts w:hint="eastAsia" w:ascii="新宋体" w:hAnsi="新宋体" w:eastAsia="新宋体" w:cs="新宋体"/>
          <w:b/>
          <w:bCs/>
          <w:color w:val="auto"/>
          <w:sz w:val="22"/>
          <w:szCs w:val="22"/>
          <w:highlight w:val="none"/>
        </w:rPr>
        <w:t>四、 投标文件的递交</w:t>
      </w:r>
      <w:bookmarkEnd w:id="17"/>
      <w:bookmarkEnd w:id="18"/>
    </w:p>
    <w:p w14:paraId="00E1088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52D5469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82DB59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68846B7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024499A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11F600D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4C0C6A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35CA290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F634F4E">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21884D1A">
      <w:pPr>
        <w:spacing w:before="100" w:beforeAutospacing="1" w:after="100" w:afterAutospacing="1" w:line="460" w:lineRule="exact"/>
        <w:jc w:val="center"/>
        <w:outlineLvl w:val="1"/>
        <w:rPr>
          <w:rFonts w:ascii="新宋体" w:hAnsi="新宋体" w:eastAsia="新宋体" w:cs="新宋体"/>
          <w:b/>
          <w:bCs/>
          <w:color w:val="auto"/>
          <w:sz w:val="22"/>
          <w:szCs w:val="22"/>
          <w:highlight w:val="none"/>
        </w:rPr>
      </w:pPr>
      <w:bookmarkStart w:id="19" w:name="_Toc30172"/>
      <w:bookmarkStart w:id="20" w:name="_Toc10144"/>
      <w:r>
        <w:rPr>
          <w:rFonts w:hint="eastAsia" w:ascii="新宋体" w:hAnsi="新宋体" w:eastAsia="新宋体" w:cs="新宋体"/>
          <w:b/>
          <w:bCs/>
          <w:color w:val="auto"/>
          <w:sz w:val="22"/>
          <w:szCs w:val="22"/>
          <w:highlight w:val="none"/>
        </w:rPr>
        <w:t>五、 开标和评标</w:t>
      </w:r>
      <w:bookmarkEnd w:id="19"/>
      <w:bookmarkEnd w:id="20"/>
    </w:p>
    <w:p w14:paraId="677DCDC0">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1166A99A">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招标人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招标代理机构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2BA189E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1083C56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招标人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招标代理机构</w:t>
      </w:r>
      <w:r>
        <w:rPr>
          <w:rFonts w:hint="eastAsia" w:ascii="新宋体" w:hAnsi="新宋体" w:eastAsia="新宋体" w:cs="新宋体"/>
          <w:bCs/>
          <w:color w:val="auto"/>
          <w:sz w:val="22"/>
          <w:szCs w:val="22"/>
          <w:highlight w:val="none"/>
        </w:rPr>
        <w:t>施加影响，其投标将被拒绝。</w:t>
      </w:r>
    </w:p>
    <w:p w14:paraId="6245DCAD">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3、开标形式</w:t>
      </w:r>
    </w:p>
    <w:p w14:paraId="43F976B2">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采购</w:t>
      </w:r>
      <w:r>
        <w:rPr>
          <w:rFonts w:hint="eastAsia" w:ascii="新宋体" w:hAnsi="新宋体" w:eastAsia="新宋体" w:cs="新宋体"/>
          <w:b/>
          <w:color w:val="auto"/>
          <w:sz w:val="22"/>
          <w:szCs w:val="22"/>
          <w:highlight w:val="none"/>
        </w:rPr>
        <w:t>组织机构将按照招标文件规定的时间通过“政府采购云平台”组织开标、开启投标文件，所有供应商均应当准时（在线）参加。</w:t>
      </w:r>
    </w:p>
    <w:p w14:paraId="1136290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1B0432EE">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357150D">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6B03E111">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6EF42992">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692C98B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0AB4476">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3022982C">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7A83F481">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3D416AE">
      <w:pPr>
        <w:spacing w:line="460" w:lineRule="exact"/>
        <w:ind w:firstLine="442" w:firstLineChars="200"/>
        <w:rPr>
          <w:rFonts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招标人</w:t>
      </w:r>
      <w:r>
        <w:rPr>
          <w:rFonts w:hint="eastAsia" w:ascii="新宋体" w:hAnsi="新宋体" w:eastAsia="新宋体" w:cs="新宋体"/>
          <w:b/>
          <w:color w:val="auto"/>
          <w:kern w:val="0"/>
          <w:sz w:val="22"/>
          <w:szCs w:val="22"/>
          <w:highlight w:val="none"/>
        </w:rPr>
        <w:t>或</w:t>
      </w:r>
      <w:r>
        <w:rPr>
          <w:rFonts w:hint="eastAsia" w:ascii="新宋体" w:hAnsi="新宋体" w:eastAsia="新宋体" w:cs="新宋体"/>
          <w:b/>
          <w:color w:val="auto"/>
          <w:kern w:val="0"/>
          <w:sz w:val="22"/>
          <w:szCs w:val="22"/>
          <w:highlight w:val="none"/>
          <w:lang w:eastAsia="zh-CN"/>
        </w:rPr>
        <w:t>招标代理机构</w:t>
      </w:r>
      <w:r>
        <w:rPr>
          <w:rFonts w:hint="eastAsia" w:ascii="新宋体" w:hAnsi="新宋体" w:eastAsia="新宋体" w:cs="新宋体"/>
          <w:b/>
          <w:color w:val="auto"/>
          <w:kern w:val="0"/>
          <w:sz w:val="22"/>
          <w:szCs w:val="22"/>
          <w:highlight w:val="none"/>
        </w:rPr>
        <w:t>将对依法对投标人的资格进行审查，资格审查结束后进入符合性审查和商务技术的评审工作，具体见本章节“投标人资格审查”相关规定。</w:t>
      </w:r>
    </w:p>
    <w:p w14:paraId="1BAE0196">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5635775E">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2F4DE843">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58A94B30">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22054548">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w:t>
      </w:r>
      <w:r>
        <w:rPr>
          <w:rFonts w:hint="eastAsia" w:ascii="新宋体" w:hAnsi="新宋体" w:eastAsia="新宋体" w:cs="新宋体"/>
          <w:color w:val="auto"/>
          <w:kern w:val="0"/>
          <w:sz w:val="22"/>
          <w:szCs w:val="22"/>
          <w:highlight w:val="none"/>
          <w:lang w:eastAsia="zh-CN"/>
        </w:rPr>
        <w:t>招标人</w:t>
      </w:r>
      <w:r>
        <w:rPr>
          <w:rFonts w:hint="eastAsia" w:ascii="新宋体" w:hAnsi="新宋体" w:eastAsia="新宋体" w:cs="新宋体"/>
          <w:color w:val="auto"/>
          <w:kern w:val="0"/>
          <w:sz w:val="22"/>
          <w:szCs w:val="22"/>
          <w:highlight w:val="none"/>
        </w:rPr>
        <w:t>最终确定中标或成交供应商名单的时间和公告方式等，未在场的投标人通过发送邮件形式通知。</w:t>
      </w:r>
    </w:p>
    <w:p w14:paraId="248537B7">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4FE60878">
      <w:pPr>
        <w:spacing w:line="460" w:lineRule="exact"/>
        <w:ind w:firstLine="440" w:firstLineChars="200"/>
        <w:rPr>
          <w:rFonts w:ascii="新宋体" w:hAnsi="新宋体" w:eastAsia="新宋体" w:cs="新宋体"/>
          <w:color w:val="auto"/>
          <w:sz w:val="22"/>
          <w:szCs w:val="22"/>
          <w:highlight w:val="none"/>
        </w:rPr>
      </w:pPr>
      <w:bookmarkStart w:id="21" w:name="_Toc24550037"/>
      <w:bookmarkStart w:id="22" w:name="_Toc33194393"/>
      <w:r>
        <w:rPr>
          <w:rFonts w:hint="eastAsia" w:ascii="新宋体" w:hAnsi="新宋体" w:eastAsia="新宋体" w:cs="新宋体"/>
          <w:color w:val="auto"/>
          <w:sz w:val="22"/>
          <w:szCs w:val="22"/>
          <w:highlight w:val="none"/>
        </w:rPr>
        <w:t>6、投标人资格审查</w:t>
      </w:r>
      <w:bookmarkEnd w:id="21"/>
      <w:bookmarkEnd w:id="22"/>
    </w:p>
    <w:p w14:paraId="25E51B9F">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招标人</w:t>
      </w:r>
      <w:r>
        <w:rPr>
          <w:rFonts w:hint="eastAsia" w:ascii="新宋体" w:hAnsi="新宋体" w:eastAsia="新宋体" w:cs="新宋体"/>
          <w:b/>
          <w:color w:val="auto"/>
          <w:sz w:val="22"/>
          <w:szCs w:val="22"/>
          <w:highlight w:val="none"/>
        </w:rPr>
        <w:t>或</w:t>
      </w:r>
      <w:r>
        <w:rPr>
          <w:rFonts w:hint="eastAsia" w:ascii="新宋体" w:hAnsi="新宋体" w:eastAsia="新宋体" w:cs="新宋体"/>
          <w:b/>
          <w:color w:val="auto"/>
          <w:sz w:val="22"/>
          <w:szCs w:val="22"/>
          <w:highlight w:val="none"/>
          <w:lang w:eastAsia="zh-CN"/>
        </w:rPr>
        <w:t>招标代理机构</w:t>
      </w:r>
      <w:r>
        <w:rPr>
          <w:rFonts w:hint="eastAsia" w:ascii="新宋体" w:hAnsi="新宋体" w:eastAsia="新宋体" w:cs="新宋体"/>
          <w:b/>
          <w:color w:val="auto"/>
          <w:sz w:val="22"/>
          <w:szCs w:val="22"/>
          <w:highlight w:val="none"/>
        </w:rPr>
        <w:t>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招标代理机构</w:t>
      </w:r>
      <w:r>
        <w:rPr>
          <w:rFonts w:hint="eastAsia" w:ascii="新宋体" w:hAnsi="新宋体" w:eastAsia="新宋体" w:cs="新宋体"/>
          <w:color w:val="auto"/>
          <w:sz w:val="22"/>
          <w:szCs w:val="22"/>
          <w:highlight w:val="none"/>
        </w:rPr>
        <w:t>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可取消其中标资格并追究投标人的法律责任。</w:t>
      </w:r>
    </w:p>
    <w:p w14:paraId="2B505029">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招标人</w:t>
      </w:r>
      <w:r>
        <w:rPr>
          <w:rFonts w:hint="eastAsia" w:ascii="新宋体" w:hAnsi="新宋体" w:eastAsia="新宋体" w:cs="新宋体"/>
          <w:b/>
          <w:color w:val="auto"/>
          <w:sz w:val="22"/>
          <w:szCs w:val="22"/>
          <w:highlight w:val="none"/>
        </w:rPr>
        <w:t>或</w:t>
      </w:r>
      <w:r>
        <w:rPr>
          <w:rFonts w:hint="eastAsia" w:ascii="新宋体" w:hAnsi="新宋体" w:eastAsia="新宋体" w:cs="新宋体"/>
          <w:b/>
          <w:color w:val="auto"/>
          <w:sz w:val="22"/>
          <w:szCs w:val="22"/>
          <w:highlight w:val="none"/>
          <w:lang w:eastAsia="zh-CN"/>
        </w:rPr>
        <w:t>招标代理机构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29F7349C">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74E17CAD">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1FEA6ED">
      <w:pPr>
        <w:spacing w:line="460" w:lineRule="exact"/>
        <w:ind w:firstLine="442" w:firstLineChars="20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E77900A">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5BA30A34">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2DA34E32">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FEC9972">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041357AE">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2D7F52F8">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76EBADE2">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50EBA21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34984EA5">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7D926F03">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3CD844E9">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（11）投标文件含有招标人不能接受的附加条件的；</w:t>
      </w:r>
    </w:p>
    <w:p w14:paraId="4A5A5B6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w:t>
      </w:r>
      <w:r>
        <w:rPr>
          <w:rFonts w:hint="default" w:ascii="Times New Roman" w:hAnsi="Times New Roman" w:eastAsia="新宋体" w:cs="Times New Roman"/>
          <w:bCs/>
          <w:color w:val="auto"/>
          <w:sz w:val="22"/>
          <w:szCs w:val="22"/>
          <w:highlight w:val="none"/>
          <w:lang w:eastAsia="zh-CN"/>
        </w:rPr>
        <w:t>如为联合体投标，未提供有效的联合体共同投标协议书的</w:t>
      </w:r>
      <w:r>
        <w:rPr>
          <w:rFonts w:hint="default" w:ascii="Times New Roman" w:hAnsi="Times New Roman" w:eastAsia="新宋体" w:cs="Times New Roman"/>
          <w:bCs/>
          <w:color w:val="auto"/>
          <w:sz w:val="22"/>
          <w:szCs w:val="22"/>
          <w:highlight w:val="none"/>
        </w:rPr>
        <w:t>；</w:t>
      </w:r>
    </w:p>
    <w:p w14:paraId="424B8941">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）法律、法规和招标文件规定的其他无效情形。</w:t>
      </w:r>
    </w:p>
    <w:p w14:paraId="45A50183">
      <w:pPr>
        <w:spacing w:line="460" w:lineRule="exact"/>
        <w:ind w:firstLine="442" w:firstLineChars="200"/>
        <w:rPr>
          <w:rFonts w:hint="eastAsia" w:ascii="新宋体" w:hAnsi="新宋体" w:eastAsia="新宋体" w:cs="新宋体"/>
          <w:b/>
          <w:bCs/>
          <w:color w:val="auto"/>
          <w:sz w:val="22"/>
          <w:szCs w:val="22"/>
          <w:highlight w:val="none"/>
          <w:u w:val="single"/>
          <w:lang w:val="en-US" w:eastAsia="zh-CN"/>
        </w:rPr>
      </w:pPr>
      <w:r>
        <w:rPr>
          <w:rFonts w:hint="eastAsia" w:ascii="新宋体" w:hAnsi="新宋体" w:eastAsia="新宋体" w:cs="新宋体"/>
          <w:b/>
          <w:bCs/>
          <w:color w:val="auto"/>
          <w:sz w:val="22"/>
          <w:szCs w:val="22"/>
          <w:highlight w:val="none"/>
          <w:u w:val="single"/>
          <w:lang w:val="en-US" w:eastAsia="zh-CN"/>
        </w:rPr>
        <w:t>（14）参与同一个采购包（标段）的供应商存在下列情形之一且无法合理解释的，其投标（响应）文件无效：</w:t>
      </w:r>
      <w:r>
        <w:rPr>
          <w:rFonts w:hint="eastAsia" w:ascii="微软雅黑" w:hAnsi="微软雅黑" w:eastAsia="微软雅黑" w:cs="微软雅黑"/>
          <w:b/>
          <w:bCs/>
          <w:color w:val="auto"/>
          <w:sz w:val="22"/>
          <w:szCs w:val="22"/>
          <w:highlight w:val="none"/>
          <w:u w:val="single"/>
          <w:lang w:val="en-US" w:eastAsia="zh-CN"/>
        </w:rPr>
        <w:t>①</w:t>
      </w:r>
      <w:r>
        <w:rPr>
          <w:rFonts w:hint="eastAsia" w:ascii="新宋体" w:hAnsi="新宋体" w:eastAsia="新宋体" w:cs="新宋体"/>
          <w:b/>
          <w:bCs/>
          <w:color w:val="auto"/>
          <w:sz w:val="22"/>
          <w:szCs w:val="22"/>
          <w:highlight w:val="none"/>
          <w:u w:val="single"/>
          <w:lang w:val="en-US" w:eastAsia="zh-CN"/>
        </w:rPr>
        <w:t>不同供应商的电子投标（响应）文件上传计算机的网卡MAC地址或硬盘序列号等硬件信息相同的；</w:t>
      </w:r>
      <w:r>
        <w:rPr>
          <w:rFonts w:hint="eastAsia" w:ascii="微软雅黑" w:hAnsi="微软雅黑" w:eastAsia="微软雅黑" w:cs="微软雅黑"/>
          <w:b/>
          <w:bCs/>
          <w:color w:val="auto"/>
          <w:sz w:val="22"/>
          <w:szCs w:val="22"/>
          <w:highlight w:val="none"/>
          <w:u w:val="single"/>
          <w:lang w:val="en-US" w:eastAsia="zh-CN"/>
        </w:rPr>
        <w:t>②</w:t>
      </w:r>
      <w:r>
        <w:rPr>
          <w:rFonts w:hint="eastAsia" w:ascii="新宋体" w:hAnsi="新宋体" w:eastAsia="新宋体" w:cs="新宋体"/>
          <w:b/>
          <w:bCs/>
          <w:color w:val="auto"/>
          <w:sz w:val="22"/>
          <w:szCs w:val="22"/>
          <w:highlight w:val="none"/>
          <w:u w:val="single"/>
          <w:lang w:val="en-US" w:eastAsia="zh-CN"/>
        </w:rPr>
        <w:t>上传的电子投标（响应）文件若出现使用本项目其他投标（响应）供应商的数字证书加密的，或者加盖本项目其他投标（响应）供应商的电子印章的；</w:t>
      </w:r>
      <w:r>
        <w:rPr>
          <w:rFonts w:hint="eastAsia" w:ascii="微软雅黑" w:hAnsi="微软雅黑" w:eastAsia="微软雅黑" w:cs="微软雅黑"/>
          <w:b/>
          <w:bCs/>
          <w:color w:val="auto"/>
          <w:sz w:val="22"/>
          <w:szCs w:val="22"/>
          <w:highlight w:val="none"/>
          <w:u w:val="single"/>
          <w:lang w:val="en-US" w:eastAsia="zh-CN"/>
        </w:rPr>
        <w:t>③</w:t>
      </w:r>
      <w:r>
        <w:rPr>
          <w:rFonts w:hint="eastAsia" w:ascii="新宋体" w:hAnsi="新宋体" w:eastAsia="新宋体" w:cs="新宋体"/>
          <w:b/>
          <w:bCs/>
          <w:color w:val="auto"/>
          <w:sz w:val="22"/>
          <w:szCs w:val="22"/>
          <w:highlight w:val="none"/>
          <w:u w:val="single"/>
          <w:lang w:val="en-US" w:eastAsia="zh-CN"/>
        </w:rPr>
        <w:t>不同供应商的投标（响应）文件的内容存在3处（含）以上错误一致的；</w:t>
      </w:r>
      <w:r>
        <w:rPr>
          <w:rFonts w:hint="eastAsia" w:ascii="微软雅黑" w:hAnsi="微软雅黑" w:eastAsia="微软雅黑" w:cs="微软雅黑"/>
          <w:b/>
          <w:bCs/>
          <w:color w:val="auto"/>
          <w:sz w:val="22"/>
          <w:szCs w:val="22"/>
          <w:highlight w:val="none"/>
          <w:u w:val="single"/>
          <w:lang w:val="en-US" w:eastAsia="zh-CN"/>
        </w:rPr>
        <w:t>④</w:t>
      </w:r>
      <w:r>
        <w:rPr>
          <w:rFonts w:hint="eastAsia" w:ascii="新宋体" w:hAnsi="新宋体" w:eastAsia="新宋体" w:cs="新宋体"/>
          <w:b/>
          <w:bCs/>
          <w:color w:val="auto"/>
          <w:sz w:val="22"/>
          <w:szCs w:val="22"/>
          <w:highlight w:val="none"/>
          <w:u w:val="single"/>
          <w:lang w:val="en-US" w:eastAsia="zh-CN"/>
        </w:rPr>
        <w:t>不同供应商联系人为同一人或不同联系人的联系电话一致的。</w:t>
      </w:r>
    </w:p>
    <w:p w14:paraId="56F38295">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0258891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7CAECDC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3C8D61F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69E59B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7BF3E5E">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（5）不同投标人的投标文件相互混装</w:t>
      </w:r>
      <w:r>
        <w:rPr>
          <w:rFonts w:hint="eastAsia" w:ascii="新宋体" w:hAnsi="新宋体" w:eastAsia="新宋体" w:cs="新宋体"/>
          <w:color w:val="auto"/>
          <w:sz w:val="22"/>
          <w:szCs w:val="22"/>
          <w:highlight w:val="none"/>
          <w:lang w:eastAsia="zh-CN"/>
        </w:rPr>
        <w:t>。</w:t>
      </w:r>
    </w:p>
    <w:p w14:paraId="4F247EB1">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152EFD1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1484F42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61B4FCC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4E2552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2085B20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118C6EF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26255BCE">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012ABC7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244F49E7">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E1ECF02">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6900ECB">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12.3</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7D7FA9C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502FA219">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7D60528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E189E7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3328F8D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636FA51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1DD7509A">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04B777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2952C3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E62E10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推荐。</w:t>
      </w:r>
    </w:p>
    <w:p w14:paraId="40C776AB">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1EAE842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招标人</w:t>
      </w:r>
      <w:r>
        <w:rPr>
          <w:rFonts w:hint="eastAsia" w:ascii="新宋体" w:hAnsi="新宋体" w:eastAsia="新宋体" w:cs="新宋体"/>
          <w:b/>
          <w:bCs/>
          <w:color w:val="auto"/>
          <w:sz w:val="22"/>
          <w:szCs w:val="22"/>
          <w:highlight w:val="none"/>
        </w:rPr>
        <w:t>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1C44ED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可以视情况直接确定排名第二的候选人为中标人或重新组织招标。</w:t>
      </w:r>
    </w:p>
    <w:p w14:paraId="778565F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7B6D0BCC">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E42FE8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向中标人发出中标通知书。</w:t>
      </w:r>
    </w:p>
    <w:p w14:paraId="047E1648">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招标人</w:t>
      </w:r>
      <w:r>
        <w:rPr>
          <w:rFonts w:hint="eastAsia" w:ascii="新宋体" w:hAnsi="新宋体" w:eastAsia="新宋体" w:cs="新宋体"/>
          <w:b/>
          <w:color w:val="auto"/>
          <w:sz w:val="22"/>
          <w:szCs w:val="22"/>
          <w:highlight w:val="none"/>
        </w:rPr>
        <w:t>对决标结果不做任何解释，也不保证最低价中标。</w:t>
      </w:r>
    </w:p>
    <w:p w14:paraId="5D590D38">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163D2CD0">
      <w:pPr>
        <w:spacing w:before="100" w:beforeAutospacing="1" w:after="100" w:afterAutospacing="1" w:line="440" w:lineRule="exact"/>
        <w:jc w:val="center"/>
        <w:outlineLvl w:val="1"/>
        <w:rPr>
          <w:rFonts w:ascii="新宋体" w:hAnsi="新宋体" w:eastAsia="新宋体" w:cs="新宋体"/>
          <w:b/>
          <w:bCs/>
          <w:color w:val="auto"/>
          <w:sz w:val="26"/>
          <w:szCs w:val="26"/>
          <w:highlight w:val="none"/>
        </w:rPr>
      </w:pPr>
      <w:bookmarkStart w:id="23" w:name="_Toc26836"/>
      <w:bookmarkStart w:id="24" w:name="_Toc15583"/>
      <w:r>
        <w:rPr>
          <w:rFonts w:hint="eastAsia" w:ascii="新宋体" w:hAnsi="新宋体" w:eastAsia="新宋体" w:cs="新宋体"/>
          <w:b/>
          <w:bCs/>
          <w:color w:val="auto"/>
          <w:sz w:val="26"/>
          <w:szCs w:val="26"/>
          <w:highlight w:val="none"/>
        </w:rPr>
        <w:t>六、 授予合同</w:t>
      </w:r>
      <w:bookmarkEnd w:id="23"/>
      <w:bookmarkEnd w:id="24"/>
    </w:p>
    <w:p w14:paraId="64604D81">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4072DB0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1.1中标人确定后，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将向中标人发出中标通知书。</w:t>
      </w:r>
    </w:p>
    <w:p w14:paraId="4B709FC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1.2中标通知书是合同的一个组成部分，对</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和中标人均具有同等法律效力。</w:t>
      </w:r>
    </w:p>
    <w:p w14:paraId="7C0EAA4F">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4A05D027">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招标人</w:t>
      </w:r>
      <w:r>
        <w:rPr>
          <w:rFonts w:hint="eastAsia" w:ascii="新宋体" w:hAnsi="新宋体" w:eastAsia="新宋体" w:cs="新宋体"/>
          <w:bCs/>
          <w:color w:val="auto"/>
          <w:sz w:val="22"/>
          <w:szCs w:val="22"/>
          <w:highlight w:val="none"/>
        </w:rPr>
        <w:t>在授予合同时有权对采购货物的数量和服务在一定幅度范围内予以增加或减少，但不得对单价和其他的条款和条件作任何改变。</w:t>
      </w:r>
    </w:p>
    <w:p w14:paraId="0ECF5BAF">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4FAEEDE2">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w:t>
      </w:r>
      <w:r>
        <w:rPr>
          <w:rFonts w:hint="eastAsia" w:ascii="新宋体" w:hAnsi="新宋体" w:eastAsia="新宋体" w:cs="新宋体"/>
          <w:bCs/>
          <w:color w:val="auto"/>
          <w:sz w:val="22"/>
          <w:szCs w:val="22"/>
          <w:highlight w:val="none"/>
          <w:lang w:eastAsia="zh-CN"/>
        </w:rPr>
        <w:t>招标人</w:t>
      </w:r>
      <w:r>
        <w:rPr>
          <w:rFonts w:hint="eastAsia" w:ascii="新宋体" w:hAnsi="新宋体" w:eastAsia="新宋体" w:cs="新宋体"/>
          <w:bCs/>
          <w:color w:val="auto"/>
          <w:sz w:val="22"/>
          <w:szCs w:val="22"/>
          <w:highlight w:val="none"/>
        </w:rPr>
        <w:t>签订合同。</w:t>
      </w:r>
    </w:p>
    <w:p w14:paraId="2E932EDE">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招标人</w:t>
      </w:r>
      <w:r>
        <w:rPr>
          <w:rFonts w:hint="eastAsia" w:ascii="新宋体" w:hAnsi="新宋体" w:eastAsia="新宋体" w:cs="新宋体"/>
          <w:b/>
          <w:color w:val="auto"/>
          <w:spacing w:val="6"/>
          <w:sz w:val="22"/>
          <w:szCs w:val="22"/>
          <w:highlight w:val="none"/>
        </w:rPr>
        <w:t>有权在中标总价不变的前提下要求中标人对商务报价中的不平衡报价和缺漏项进行调整，如果中标人无合理理由拒绝调整，其中投标资格将被取消，保证金将不予退还，且将导致其它进一步的赔偿和处罚。</w:t>
      </w:r>
    </w:p>
    <w:p w14:paraId="75BB52F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3.3招标文件、中标人的投标文件、投标修改文件、评标过程中有关澄清文件及经投标人和评委双方签字的询标纪要和中标通知书均作为合同附件。</w:t>
      </w:r>
    </w:p>
    <w:p w14:paraId="512BCA9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69D58E98">
      <w:pPr>
        <w:spacing w:line="460" w:lineRule="exact"/>
        <w:ind w:firstLine="466" w:firstLineChars="200"/>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02A4DD8C">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4、履约保证金</w:t>
      </w:r>
    </w:p>
    <w:p w14:paraId="289F5DCA">
      <w:pPr>
        <w:spacing w:line="460" w:lineRule="exact"/>
        <w:ind w:firstLine="440" w:firstLineChars="200"/>
        <w:rPr>
          <w:rFonts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履约保证金用于补偿</w:t>
      </w:r>
      <w:r>
        <w:rPr>
          <w:rFonts w:hint="eastAsia" w:ascii="新宋体" w:hAnsi="新宋体" w:eastAsia="新宋体" w:cs="新宋体"/>
          <w:bCs/>
          <w:color w:val="auto"/>
          <w:sz w:val="22"/>
          <w:highlight w:val="none"/>
          <w:lang w:eastAsia="zh-CN"/>
        </w:rPr>
        <w:t>招标人</w:t>
      </w:r>
      <w:r>
        <w:rPr>
          <w:rFonts w:hint="eastAsia" w:ascii="新宋体" w:hAnsi="新宋体" w:eastAsia="新宋体" w:cs="新宋体"/>
          <w:bCs/>
          <w:color w:val="auto"/>
          <w:sz w:val="22"/>
          <w:highlight w:val="none"/>
        </w:rPr>
        <w:t>因中标人不能履行其合同义务而蒙受的损失。</w:t>
      </w:r>
    </w:p>
    <w:p w14:paraId="55F202C3">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5、质疑与投诉</w:t>
      </w:r>
    </w:p>
    <w:p w14:paraId="5A34F728">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5.1投标人认为招标文件、采购过程、中标和成交结果使自己的合法权益受到损害的，可以在知道或应知道其权益受到损害之日起七个工作日内以书面形式向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提出质疑。</w:t>
      </w:r>
    </w:p>
    <w:p w14:paraId="64797DD3">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5.2</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招标人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招标代理机构</w:t>
      </w:r>
      <w:r>
        <w:rPr>
          <w:rFonts w:hint="eastAsia" w:ascii="新宋体" w:hAnsi="新宋体" w:eastAsia="新宋体" w:cs="新宋体"/>
          <w:color w:val="auto"/>
          <w:sz w:val="22"/>
          <w:highlight w:val="none"/>
        </w:rPr>
        <w:t>的答复不满意，可以在答复期满后十五个工作日内向同级政府采购监督管理部门投诉。</w:t>
      </w:r>
    </w:p>
    <w:p w14:paraId="30A0BFBA">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14:paraId="11C2E9B9">
      <w:pPr>
        <w:rPr>
          <w:rFonts w:ascii="新宋体" w:hAnsi="新宋体" w:eastAsia="新宋体" w:cs="新宋体"/>
          <w:color w:val="auto"/>
          <w:highlight w:val="none"/>
        </w:rPr>
      </w:pPr>
      <w:bookmarkStart w:id="25" w:name="_Toc28194"/>
    </w:p>
    <w:p w14:paraId="4D87EE08">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bookmarkEnd w:id="25"/>
    <w:p w14:paraId="5AD2A58B">
      <w:pPr>
        <w:pStyle w:val="3"/>
        <w:rPr>
          <w:rFonts w:ascii="新宋体" w:hAnsi="新宋体" w:eastAsia="新宋体" w:cs="新宋体"/>
          <w:color w:val="auto"/>
          <w:highlight w:val="none"/>
        </w:rPr>
      </w:pPr>
      <w:bookmarkStart w:id="26" w:name="_Toc8420"/>
      <w:bookmarkStart w:id="27" w:name="_Toc19105"/>
      <w:bookmarkStart w:id="28" w:name="_Toc18876"/>
      <w:bookmarkStart w:id="29" w:name="_Toc27647"/>
      <w:r>
        <w:rPr>
          <w:rFonts w:hint="eastAsia" w:ascii="新宋体" w:hAnsi="新宋体" w:eastAsia="新宋体" w:cs="新宋体"/>
          <w:color w:val="auto"/>
          <w:highlight w:val="none"/>
        </w:rPr>
        <w:t>第二部分</w:t>
      </w:r>
      <w:bookmarkEnd w:id="26"/>
      <w:bookmarkEnd w:id="27"/>
      <w:r>
        <w:rPr>
          <w:rFonts w:hint="eastAsia" w:ascii="新宋体" w:hAnsi="新宋体" w:eastAsia="新宋体" w:cs="新宋体"/>
          <w:color w:val="auto"/>
          <w:highlight w:val="none"/>
        </w:rPr>
        <w:t xml:space="preserve">   </w:t>
      </w:r>
      <w:bookmarkEnd w:id="28"/>
      <w:r>
        <w:rPr>
          <w:rFonts w:hint="eastAsia" w:ascii="新宋体" w:hAnsi="新宋体" w:eastAsia="新宋体" w:cs="新宋体"/>
          <w:b/>
          <w:color w:val="auto"/>
          <w:sz w:val="30"/>
          <w:highlight w:val="none"/>
        </w:rPr>
        <w:t>合同主要条款</w:t>
      </w:r>
      <w:bookmarkEnd w:id="29"/>
    </w:p>
    <w:p w14:paraId="3FADCF59">
      <w:pPr>
        <w:pStyle w:val="48"/>
        <w:spacing w:line="380" w:lineRule="exact"/>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sz w:val="32"/>
          <w:szCs w:val="32"/>
          <w:highlight w:val="none"/>
        </w:rPr>
        <w:t>合  同</w:t>
      </w:r>
    </w:p>
    <w:p w14:paraId="3A34E5EA">
      <w:pPr>
        <w:pStyle w:val="29"/>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买方：温州市第七人民医院</w:t>
      </w:r>
    </w:p>
    <w:p w14:paraId="1063FD0E">
      <w:pPr>
        <w:pStyle w:val="29"/>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卖方：</w:t>
      </w:r>
    </w:p>
    <w:p w14:paraId="7ABC1295">
      <w:pPr>
        <w:pStyle w:val="29"/>
        <w:keepNext w:val="0"/>
        <w:keepLines w:val="0"/>
        <w:pageBreakBefore w:val="0"/>
        <w:kinsoku/>
        <w:wordWrap/>
        <w:topLinePunct w:val="0"/>
        <w:bidi w:val="0"/>
        <w:snapToGrid/>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根据</w:t>
      </w:r>
      <w:r>
        <w:rPr>
          <w:rFonts w:hint="eastAsia" w:ascii="新宋体" w:hAnsi="新宋体" w:eastAsia="新宋体" w:cs="新宋体"/>
          <w:b w:val="0"/>
          <w:bCs/>
          <w:color w:val="auto"/>
          <w:sz w:val="22"/>
          <w:szCs w:val="22"/>
          <w:highlight w:val="none"/>
          <w:u w:val="single"/>
        </w:rPr>
        <w:t>        </w:t>
      </w:r>
      <w:r>
        <w:rPr>
          <w:rFonts w:hint="eastAsia" w:ascii="新宋体" w:hAnsi="新宋体" w:eastAsia="新宋体" w:cs="新宋体"/>
          <w:b w:val="0"/>
          <w:bCs/>
          <w:color w:val="auto"/>
          <w:sz w:val="22"/>
          <w:szCs w:val="22"/>
          <w:highlight w:val="none"/>
        </w:rPr>
        <w:t>招标结果（项目名称：</w:t>
      </w:r>
      <w:r>
        <w:rPr>
          <w:rFonts w:hint="eastAsia" w:ascii="新宋体" w:hAnsi="新宋体" w:eastAsia="新宋体" w:cs="新宋体"/>
          <w:b w:val="0"/>
          <w:bCs/>
          <w:color w:val="auto"/>
          <w:sz w:val="22"/>
          <w:szCs w:val="22"/>
          <w:highlight w:val="none"/>
          <w:u w:val="single"/>
        </w:rPr>
        <w:t>    </w:t>
      </w:r>
      <w:r>
        <w:rPr>
          <w:rFonts w:hint="eastAsia" w:ascii="新宋体" w:hAnsi="新宋体" w:eastAsia="新宋体" w:cs="新宋体"/>
          <w:b w:val="0"/>
          <w:bCs/>
          <w:color w:val="auto"/>
          <w:sz w:val="22"/>
          <w:szCs w:val="22"/>
          <w:highlight w:val="none"/>
        </w:rPr>
        <w:t>采购编号：</w:t>
      </w:r>
      <w:r>
        <w:rPr>
          <w:rFonts w:hint="eastAsia" w:ascii="新宋体" w:hAnsi="新宋体" w:eastAsia="新宋体" w:cs="新宋体"/>
          <w:b w:val="0"/>
          <w:bCs/>
          <w:color w:val="auto"/>
          <w:sz w:val="22"/>
          <w:szCs w:val="22"/>
          <w:highlight w:val="none"/>
          <w:u w:val="single"/>
        </w:rPr>
        <w:t>     </w:t>
      </w:r>
      <w:r>
        <w:rPr>
          <w:rFonts w:hint="eastAsia" w:ascii="新宋体" w:hAnsi="新宋体" w:eastAsia="新宋体" w:cs="新宋体"/>
          <w:b w:val="0"/>
          <w:bCs/>
          <w:color w:val="auto"/>
          <w:sz w:val="22"/>
          <w:szCs w:val="22"/>
          <w:highlight w:val="none"/>
        </w:rPr>
        <w:t>），就买方向卖方采购的货物及服务内容达成以下合同细则：</w:t>
      </w:r>
    </w:p>
    <w:p w14:paraId="18B16BC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一、货物、服务内容（详细配置见附件）</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187"/>
        <w:gridCol w:w="909"/>
        <w:gridCol w:w="1485"/>
        <w:gridCol w:w="1545"/>
        <w:gridCol w:w="885"/>
        <w:gridCol w:w="1471"/>
        <w:gridCol w:w="770"/>
      </w:tblGrid>
      <w:tr w14:paraId="1A8CA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9FC1966">
            <w:pPr>
              <w:pStyle w:val="18"/>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3E507F71">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909" w:type="dxa"/>
            <w:tcBorders>
              <w:top w:val="single" w:color="auto" w:sz="4" w:space="0"/>
              <w:left w:val="single" w:color="auto" w:sz="4" w:space="0"/>
              <w:bottom w:val="single" w:color="auto" w:sz="4" w:space="0"/>
              <w:right w:val="single" w:color="auto" w:sz="4" w:space="0"/>
            </w:tcBorders>
            <w:vAlign w:val="center"/>
          </w:tcPr>
          <w:p w14:paraId="6F777DA4">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型号</w:t>
            </w:r>
          </w:p>
        </w:tc>
        <w:tc>
          <w:tcPr>
            <w:tcW w:w="1485" w:type="dxa"/>
            <w:tcBorders>
              <w:top w:val="single" w:color="auto" w:sz="4" w:space="0"/>
              <w:left w:val="single" w:color="auto" w:sz="4" w:space="0"/>
              <w:bottom w:val="single" w:color="auto" w:sz="4" w:space="0"/>
              <w:right w:val="single" w:color="auto" w:sz="4" w:space="0"/>
            </w:tcBorders>
            <w:vAlign w:val="center"/>
          </w:tcPr>
          <w:p w14:paraId="3B1DE1FE">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w:t>
            </w:r>
          </w:p>
        </w:tc>
        <w:tc>
          <w:tcPr>
            <w:tcW w:w="1545" w:type="dxa"/>
            <w:tcBorders>
              <w:top w:val="single" w:color="auto" w:sz="4" w:space="0"/>
              <w:left w:val="single" w:color="auto" w:sz="4" w:space="0"/>
              <w:bottom w:val="single" w:color="auto" w:sz="4" w:space="0"/>
              <w:right w:val="single" w:color="auto" w:sz="4" w:space="0"/>
            </w:tcBorders>
            <w:vAlign w:val="center"/>
          </w:tcPr>
          <w:p w14:paraId="60F8332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单价</w:t>
            </w:r>
          </w:p>
          <w:p w14:paraId="50A4208F">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（人民币元）</w:t>
            </w:r>
          </w:p>
        </w:tc>
        <w:tc>
          <w:tcPr>
            <w:tcW w:w="885" w:type="dxa"/>
            <w:tcBorders>
              <w:top w:val="single" w:color="auto" w:sz="4" w:space="0"/>
              <w:left w:val="single" w:color="auto" w:sz="4" w:space="0"/>
              <w:bottom w:val="single" w:color="auto" w:sz="4" w:space="0"/>
              <w:right w:val="single" w:color="auto" w:sz="4" w:space="0"/>
            </w:tcBorders>
            <w:vAlign w:val="center"/>
          </w:tcPr>
          <w:p w14:paraId="29A57414">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63CD83AA">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w:t>
            </w:r>
          </w:p>
          <w:p w14:paraId="3952C7C3">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（人民币元）</w:t>
            </w:r>
          </w:p>
        </w:tc>
        <w:tc>
          <w:tcPr>
            <w:tcW w:w="770" w:type="dxa"/>
            <w:tcBorders>
              <w:top w:val="single" w:color="auto" w:sz="4" w:space="0"/>
              <w:left w:val="single" w:color="auto" w:sz="4" w:space="0"/>
              <w:bottom w:val="single" w:color="auto" w:sz="4" w:space="0"/>
              <w:right w:val="single" w:color="auto" w:sz="4" w:space="0"/>
            </w:tcBorders>
            <w:vAlign w:val="center"/>
          </w:tcPr>
          <w:p w14:paraId="3F2D5099">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4A0B8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FE96B13">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187" w:type="dxa"/>
            <w:tcBorders>
              <w:top w:val="single" w:color="auto" w:sz="4" w:space="0"/>
              <w:left w:val="single" w:color="auto" w:sz="4" w:space="0"/>
              <w:bottom w:val="single" w:color="auto" w:sz="4" w:space="0"/>
              <w:right w:val="single" w:color="auto" w:sz="4" w:space="0"/>
            </w:tcBorders>
            <w:vAlign w:val="center"/>
          </w:tcPr>
          <w:p w14:paraId="3674DE7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909" w:type="dxa"/>
            <w:tcBorders>
              <w:top w:val="single" w:color="auto" w:sz="4" w:space="0"/>
              <w:left w:val="single" w:color="auto" w:sz="4" w:space="0"/>
              <w:bottom w:val="single" w:color="auto" w:sz="4" w:space="0"/>
              <w:right w:val="single" w:color="auto" w:sz="4" w:space="0"/>
            </w:tcBorders>
            <w:vAlign w:val="center"/>
          </w:tcPr>
          <w:p w14:paraId="3CE1A25D">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2150FE0A">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14:paraId="77E1C099">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6BFE4DC3">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DD1FCAF">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7DFACC4B">
            <w:pPr>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p>
        </w:tc>
      </w:tr>
    </w:tbl>
    <w:p w14:paraId="305023F0">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二、合同总金额</w:t>
      </w:r>
    </w:p>
    <w:p w14:paraId="35B81E16">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货到</w:t>
      </w:r>
      <w:r>
        <w:rPr>
          <w:rFonts w:hint="eastAsia" w:ascii="新宋体" w:hAnsi="新宋体" w:eastAsia="新宋体" w:cs="新宋体"/>
          <w:color w:val="auto"/>
          <w:sz w:val="22"/>
          <w:szCs w:val="22"/>
          <w:highlight w:val="none"/>
          <w:u w:val="single"/>
        </w:rPr>
        <w:t>温州市第七人民医院</w:t>
      </w:r>
      <w:r>
        <w:rPr>
          <w:rFonts w:hint="eastAsia" w:ascii="新宋体" w:hAnsi="新宋体" w:eastAsia="新宋体" w:cs="新宋体"/>
          <w:color w:val="auto"/>
          <w:sz w:val="22"/>
          <w:szCs w:val="22"/>
          <w:highlight w:val="none"/>
        </w:rPr>
        <w:t>价（含货物进口应交纳的进口环节税等一切税费、进口口岸运至最终目的地的内陆运输费、保险费和伴随服务费、包装费、装邮费、安装调试费、技术服务费以及保修费等所有费用）（大写）：人民币元整（¥元）。</w:t>
      </w:r>
    </w:p>
    <w:p w14:paraId="00DD94B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三、保修期及售后服务</w:t>
      </w:r>
    </w:p>
    <w:p w14:paraId="58ED8E6F">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lang w:val="en-GB"/>
        </w:rPr>
      </w:pPr>
      <w:r>
        <w:rPr>
          <w:rFonts w:hint="eastAsia" w:ascii="新宋体" w:hAnsi="新宋体" w:eastAsia="新宋体" w:cs="新宋体"/>
          <w:color w:val="auto"/>
          <w:sz w:val="22"/>
          <w:szCs w:val="22"/>
          <w:highlight w:val="none"/>
        </w:rPr>
        <w:t>1、设备保修期自货物验收合格、完成培训考核后起，整套系统全免费现场保修年。</w:t>
      </w:r>
    </w:p>
    <w:p w14:paraId="3F41034D">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2、售后服务具体条款见附件。</w:t>
      </w:r>
    </w:p>
    <w:p w14:paraId="7F736584">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四、合同签订日期：   年  月  日。</w:t>
      </w:r>
    </w:p>
    <w:p w14:paraId="42935BBA">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五、本合同一式三份，买方执两份，卖方执一份</w:t>
      </w:r>
      <w:r>
        <w:rPr>
          <w:rFonts w:hint="eastAsia" w:ascii="新宋体" w:hAnsi="新宋体" w:eastAsia="新宋体" w:cs="新宋体"/>
          <w:bCs/>
          <w:color w:val="auto"/>
          <w:sz w:val="22"/>
          <w:szCs w:val="22"/>
          <w:highlight w:val="none"/>
        </w:rPr>
        <w:t>，</w:t>
      </w:r>
      <w:r>
        <w:rPr>
          <w:rFonts w:hint="eastAsia" w:ascii="新宋体" w:hAnsi="新宋体" w:eastAsia="新宋体" w:cs="新宋体"/>
          <w:color w:val="auto"/>
          <w:sz w:val="22"/>
          <w:szCs w:val="22"/>
          <w:highlight w:val="none"/>
        </w:rPr>
        <w:t>具有同等法律效力。</w:t>
      </w:r>
    </w:p>
    <w:p w14:paraId="5B75C4E3">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六、合同附件是本合同不可分割的组成部分，如与合同正文有抵触的，以合同正文为准。</w:t>
      </w:r>
    </w:p>
    <w:p w14:paraId="5A8CDC57">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附件1：合同通用条款；</w:t>
      </w:r>
    </w:p>
    <w:p w14:paraId="48F06B43">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售后服务承诺书；</w:t>
      </w:r>
    </w:p>
    <w:p w14:paraId="31CFE58A">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附件3：设备配置清单；</w:t>
      </w:r>
    </w:p>
    <w:p w14:paraId="72AEB774">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附件4：备品备件价格清单</w:t>
      </w:r>
      <w:r>
        <w:rPr>
          <w:rFonts w:hint="eastAsia" w:ascii="新宋体" w:hAnsi="新宋体" w:eastAsia="新宋体" w:cs="新宋体"/>
          <w:color w:val="auto"/>
          <w:sz w:val="22"/>
          <w:szCs w:val="22"/>
          <w:highlight w:val="none"/>
          <w:lang w:eastAsia="zh-CN"/>
        </w:rPr>
        <w:t>；</w:t>
      </w:r>
    </w:p>
    <w:p w14:paraId="546B4E23">
      <w:pPr>
        <w:pStyle w:val="29"/>
        <w:snapToGrid w:val="0"/>
        <w:spacing w:line="460" w:lineRule="exact"/>
        <w:jc w:val="both"/>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ascii="Times New Roman" w:hAnsi="Times New Roman" w:eastAsia="新宋体"/>
          <w:b/>
          <w:color w:val="auto"/>
          <w:sz w:val="22"/>
          <w:szCs w:val="22"/>
          <w:highlight w:val="none"/>
        </w:rPr>
        <w:t>医疗卫生机构医药产品廉洁购销合同（样本）</w:t>
      </w:r>
      <w:r>
        <w:rPr>
          <w:rFonts w:hint="eastAsia" w:ascii="Times New Roman" w:hAnsi="Times New Roman" w:eastAsia="新宋体"/>
          <w:b/>
          <w:color w:val="auto"/>
          <w:sz w:val="22"/>
          <w:szCs w:val="22"/>
          <w:highlight w:val="none"/>
          <w:lang w:eastAsia="zh-CN"/>
        </w:rPr>
        <w:t>。</w:t>
      </w:r>
    </w:p>
    <w:tbl>
      <w:tblPr>
        <w:tblStyle w:val="52"/>
        <w:tblpPr w:leftFromText="180" w:rightFromText="180" w:vertAnchor="text" w:horzAnchor="margin" w:tblpY="50"/>
        <w:tblW w:w="0" w:type="auto"/>
        <w:tblInd w:w="0" w:type="dxa"/>
        <w:tblLayout w:type="fixed"/>
        <w:tblCellMar>
          <w:top w:w="0" w:type="dxa"/>
          <w:left w:w="108" w:type="dxa"/>
          <w:bottom w:w="0" w:type="dxa"/>
          <w:right w:w="108" w:type="dxa"/>
        </w:tblCellMar>
      </w:tblPr>
      <w:tblGrid>
        <w:gridCol w:w="4068"/>
        <w:gridCol w:w="3960"/>
      </w:tblGrid>
      <w:tr w14:paraId="32F9A01F">
        <w:tblPrEx>
          <w:tblCellMar>
            <w:top w:w="0" w:type="dxa"/>
            <w:left w:w="108" w:type="dxa"/>
            <w:bottom w:w="0" w:type="dxa"/>
            <w:right w:w="108" w:type="dxa"/>
          </w:tblCellMar>
        </w:tblPrEx>
        <w:trPr>
          <w:trHeight w:val="993" w:hRule="atLeast"/>
        </w:trPr>
        <w:tc>
          <w:tcPr>
            <w:tcW w:w="4068" w:type="dxa"/>
          </w:tcPr>
          <w:p w14:paraId="5AAF9DA8">
            <w:pPr>
              <w:pStyle w:val="29"/>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买方：</w:t>
            </w:r>
          </w:p>
          <w:p w14:paraId="794D96CC">
            <w:pPr>
              <w:pStyle w:val="29"/>
              <w:keepNext w:val="0"/>
              <w:keepLines w:val="0"/>
              <w:pageBreakBefore w:val="0"/>
              <w:kinsoku/>
              <w:wordWrap/>
              <w:topLinePunct w:val="0"/>
              <w:bidi w:val="0"/>
              <w:snapToGrid/>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val="0"/>
                <w:bCs/>
                <w:color w:val="auto"/>
                <w:sz w:val="22"/>
                <w:szCs w:val="22"/>
                <w:highlight w:val="none"/>
              </w:rPr>
              <w:t>（公章）</w:t>
            </w:r>
          </w:p>
        </w:tc>
        <w:tc>
          <w:tcPr>
            <w:tcW w:w="3960" w:type="dxa"/>
          </w:tcPr>
          <w:p w14:paraId="1A1B7719">
            <w:pPr>
              <w:pStyle w:val="29"/>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 xml:space="preserve">卖方： </w:t>
            </w:r>
          </w:p>
          <w:p w14:paraId="6B2EFA9A">
            <w:pPr>
              <w:pStyle w:val="29"/>
              <w:keepNext w:val="0"/>
              <w:keepLines w:val="0"/>
              <w:pageBreakBefore w:val="0"/>
              <w:kinsoku/>
              <w:wordWrap/>
              <w:topLinePunct w:val="0"/>
              <w:bidi w:val="0"/>
              <w:snapToGrid/>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val="0"/>
                <w:bCs/>
                <w:color w:val="auto"/>
                <w:sz w:val="22"/>
                <w:szCs w:val="22"/>
                <w:highlight w:val="none"/>
              </w:rPr>
              <w:t>（公章）</w:t>
            </w:r>
          </w:p>
        </w:tc>
      </w:tr>
      <w:tr w14:paraId="32FF4480">
        <w:tblPrEx>
          <w:tblCellMar>
            <w:top w:w="0" w:type="dxa"/>
            <w:left w:w="108" w:type="dxa"/>
            <w:bottom w:w="0" w:type="dxa"/>
            <w:right w:w="108" w:type="dxa"/>
          </w:tblCellMar>
        </w:tblPrEx>
        <w:trPr>
          <w:trHeight w:val="857" w:hRule="atLeast"/>
        </w:trPr>
        <w:tc>
          <w:tcPr>
            <w:tcW w:w="4068" w:type="dxa"/>
          </w:tcPr>
          <w:p w14:paraId="5E5E970B">
            <w:pPr>
              <w:pStyle w:val="29"/>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签字代表人签字：</w:t>
            </w:r>
          </w:p>
        </w:tc>
        <w:tc>
          <w:tcPr>
            <w:tcW w:w="3960" w:type="dxa"/>
          </w:tcPr>
          <w:p w14:paraId="5D661974">
            <w:pPr>
              <w:pStyle w:val="29"/>
              <w:keepNext w:val="0"/>
              <w:keepLines w:val="0"/>
              <w:pageBreakBefore w:val="0"/>
              <w:kinsoku/>
              <w:wordWrap/>
              <w:topLinePunct w:val="0"/>
              <w:bidi w:val="0"/>
              <w:snapToGrid/>
              <w:spacing w:line="460" w:lineRule="exact"/>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签字代表人签字：</w:t>
            </w:r>
          </w:p>
        </w:tc>
      </w:tr>
    </w:tbl>
    <w:p w14:paraId="666ABC86">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highlight w:val="none"/>
        </w:rPr>
        <w:br w:type="page"/>
      </w:r>
      <w:r>
        <w:rPr>
          <w:rFonts w:hint="eastAsia" w:ascii="新宋体" w:hAnsi="新宋体" w:eastAsia="新宋体" w:cs="新宋体"/>
          <w:b/>
          <w:bCs/>
          <w:color w:val="auto"/>
          <w:sz w:val="22"/>
          <w:szCs w:val="22"/>
          <w:highlight w:val="none"/>
        </w:rPr>
        <w:t>附件1</w:t>
      </w:r>
    </w:p>
    <w:p w14:paraId="2103A92F">
      <w:pPr>
        <w:keepNext w:val="0"/>
        <w:keepLines w:val="0"/>
        <w:pageBreakBefore w:val="0"/>
        <w:kinsoku/>
        <w:wordWrap/>
        <w:topLinePunct w:val="0"/>
        <w:bidi w:val="0"/>
        <w:snapToGrid/>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合同通用条款</w:t>
      </w:r>
    </w:p>
    <w:p w14:paraId="7071A9A2">
      <w:pPr>
        <w:keepNext w:val="0"/>
        <w:keepLines w:val="0"/>
        <w:pageBreakBefore w:val="0"/>
        <w:kinsoku/>
        <w:wordWrap/>
        <w:topLinePunct w:val="0"/>
        <w:bidi w:val="0"/>
        <w:snapToGrid/>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买方：温州市第七人民医院</w:t>
      </w:r>
    </w:p>
    <w:p w14:paraId="558BCB1A">
      <w:pPr>
        <w:keepNext w:val="0"/>
        <w:keepLines w:val="0"/>
        <w:pageBreakBefore w:val="0"/>
        <w:kinsoku/>
        <w:wordWrap/>
        <w:topLinePunct w:val="0"/>
        <w:bidi w:val="0"/>
        <w:snapToGrid/>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卖方：</w:t>
      </w:r>
    </w:p>
    <w:p w14:paraId="4A6A7EE2">
      <w:pPr>
        <w:keepNext w:val="0"/>
        <w:keepLines w:val="0"/>
        <w:pageBreakBefore w:val="0"/>
        <w:kinsoku/>
        <w:wordWrap/>
        <w:topLinePunct w:val="0"/>
        <w:bidi w:val="0"/>
        <w:snapToGrid/>
        <w:spacing w:line="460" w:lineRule="exact"/>
        <w:ind w:firstLine="440" w:firstLineChars="20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根据采购结果，买卖双方达成以下合同细则：</w:t>
      </w:r>
    </w:p>
    <w:p w14:paraId="4097C857">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一、付款方式</w:t>
      </w:r>
    </w:p>
    <w:p w14:paraId="7B07C58B">
      <w:pPr>
        <w:keepNext w:val="0"/>
        <w:keepLines w:val="0"/>
        <w:pageBreakBefore w:val="0"/>
        <w:kinsoku/>
        <w:wordWrap/>
        <w:topLinePunct w:val="0"/>
        <w:bidi w:val="0"/>
        <w:snapToGrid/>
        <w:spacing w:line="460" w:lineRule="exact"/>
        <w:ind w:firstLine="440" w:firstLineChars="20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1、预付款：买方在合同签订并具备实施条件后7个工作日内，支付合同金额的40%，作为本项目的预付款。</w:t>
      </w:r>
    </w:p>
    <w:p w14:paraId="144E4356">
      <w:pPr>
        <w:keepNext w:val="0"/>
        <w:keepLines w:val="0"/>
        <w:pageBreakBefore w:val="0"/>
        <w:kinsoku/>
        <w:wordWrap/>
        <w:topLinePunct w:val="0"/>
        <w:bidi w:val="0"/>
        <w:snapToGrid/>
        <w:spacing w:line="460" w:lineRule="exact"/>
        <w:ind w:firstLine="440" w:firstLineChars="20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2、剩余货款：货物全部到货安装、调试完毕后，经验收合格后，买方在收到发票后7个工作日内向中标供应商支付至合同价款的100%。</w:t>
      </w:r>
    </w:p>
    <w:p w14:paraId="02F343CC">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二、到货期及到货地点</w:t>
      </w:r>
    </w:p>
    <w:p w14:paraId="724CE2AB">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1、等待院方通知；</w:t>
      </w:r>
      <w:r>
        <w:rPr>
          <w:rFonts w:hint="eastAsia" w:ascii="新宋体" w:hAnsi="新宋体" w:eastAsia="新宋体" w:cs="新宋体"/>
          <w:color w:val="auto"/>
          <w:sz w:val="22"/>
          <w:szCs w:val="22"/>
          <w:highlight w:val="none"/>
        </w:rPr>
        <w:t xml:space="preserve">  到货地点: </w:t>
      </w:r>
      <w:r>
        <w:rPr>
          <w:rFonts w:hint="eastAsia" w:ascii="新宋体" w:hAnsi="新宋体" w:eastAsia="新宋体" w:cs="新宋体"/>
          <w:color w:val="auto"/>
          <w:sz w:val="22"/>
          <w:szCs w:val="22"/>
          <w:highlight w:val="none"/>
          <w:u w:val="single"/>
        </w:rPr>
        <w:t>温州市第七人民医院</w:t>
      </w:r>
      <w:r>
        <w:rPr>
          <w:rFonts w:hint="eastAsia" w:ascii="新宋体" w:hAnsi="新宋体" w:eastAsia="新宋体" w:cs="新宋体"/>
          <w:bCs/>
          <w:color w:val="auto"/>
          <w:sz w:val="22"/>
          <w:szCs w:val="22"/>
          <w:highlight w:val="none"/>
          <w:u w:val="single"/>
        </w:rPr>
        <w:t>。</w:t>
      </w:r>
    </w:p>
    <w:p w14:paraId="3B7C365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三、安装调试</w:t>
      </w:r>
    </w:p>
    <w:p w14:paraId="47FB7119">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1、安装地点：</w:t>
      </w:r>
      <w:r>
        <w:rPr>
          <w:rFonts w:hint="eastAsia" w:ascii="新宋体" w:hAnsi="新宋体" w:eastAsia="新宋体" w:cs="新宋体"/>
          <w:color w:val="auto"/>
          <w:sz w:val="22"/>
          <w:szCs w:val="22"/>
          <w:highlight w:val="none"/>
          <w:u w:val="single"/>
        </w:rPr>
        <w:t>温州市第七人民医院</w:t>
      </w:r>
      <w:r>
        <w:rPr>
          <w:rFonts w:hint="eastAsia" w:ascii="新宋体" w:hAnsi="新宋体" w:eastAsia="新宋体" w:cs="新宋体"/>
          <w:color w:val="auto"/>
          <w:sz w:val="22"/>
          <w:szCs w:val="22"/>
          <w:highlight w:val="none"/>
        </w:rPr>
        <w:t>。</w:t>
      </w:r>
    </w:p>
    <w:p w14:paraId="6F698CA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2、卖方须对买方现场进行查勘，在合同签订后书面提供买方认可的运输方案及安装方案，费用含在合同总价中。</w:t>
      </w:r>
    </w:p>
    <w:p w14:paraId="0AEA9D03">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3、安装完成时间：卖方在货物到货后3个工作日内完成安装调试，并正常运行，如果超出上述期限，卖方负责由此给买方造成的所有损失。</w:t>
      </w:r>
    </w:p>
    <w:p w14:paraId="7459D676">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4、安装标准：符合我国国家有关技术规范要求和技术标准。</w:t>
      </w:r>
    </w:p>
    <w:p w14:paraId="1405F6EB">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5、安装过程中发生的装卸、搬运和货物保险等费用全部由卖方负责。</w:t>
      </w:r>
    </w:p>
    <w:p w14:paraId="13679DCB">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四、验收</w:t>
      </w:r>
    </w:p>
    <w:p w14:paraId="7CFA9F08">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1、卖方提供的所有货物必须是全新未使用过的。</w:t>
      </w:r>
    </w:p>
    <w:p w14:paraId="16AA31CD">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2、如属计量器具、放射类设备，则卖方提供经买方认可的且具有资质的检测机构出具的计量、放射防护检测合格报告，检测费用包含在合同总价中。</w:t>
      </w:r>
    </w:p>
    <w:p w14:paraId="7EA925ED">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3、货物应符合国家相关标准、投标文件的性能指标及功能要求，并根据合同条款逐项验收。买方对设备验收合格后，双方共同签署验收报告。</w:t>
      </w:r>
    </w:p>
    <w:p w14:paraId="5D15F9AE">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4、验收过程中发现货物性能或功能达不到要求，卖方必须</w:t>
      </w:r>
      <w:r>
        <w:rPr>
          <w:rFonts w:hint="eastAsia" w:ascii="新宋体" w:hAnsi="新宋体" w:eastAsia="新宋体" w:cs="新宋体"/>
          <w:color w:val="auto"/>
          <w:sz w:val="22"/>
          <w:szCs w:val="22"/>
          <w:highlight w:val="none"/>
          <w:lang w:eastAsia="zh-CN"/>
        </w:rPr>
        <w:t>提供</w:t>
      </w:r>
      <w:r>
        <w:rPr>
          <w:rFonts w:hint="eastAsia" w:ascii="新宋体" w:hAnsi="新宋体" w:eastAsia="新宋体" w:cs="新宋体"/>
          <w:color w:val="auto"/>
          <w:sz w:val="22"/>
          <w:szCs w:val="22"/>
          <w:highlight w:val="none"/>
        </w:rPr>
        <w:t>货物性能或功能</w:t>
      </w:r>
      <w:r>
        <w:rPr>
          <w:rFonts w:hint="eastAsia" w:ascii="新宋体" w:hAnsi="新宋体" w:eastAsia="新宋体" w:cs="新宋体"/>
          <w:color w:val="auto"/>
          <w:sz w:val="22"/>
          <w:szCs w:val="22"/>
          <w:highlight w:val="none"/>
          <w:lang w:eastAsia="zh-CN"/>
        </w:rPr>
        <w:t>达标的全新</w:t>
      </w:r>
      <w:r>
        <w:rPr>
          <w:rFonts w:hint="eastAsia" w:ascii="新宋体" w:hAnsi="新宋体" w:eastAsia="新宋体" w:cs="新宋体"/>
          <w:color w:val="auto"/>
          <w:sz w:val="22"/>
          <w:szCs w:val="22"/>
          <w:highlight w:val="none"/>
        </w:rPr>
        <w:t>未使用过的</w:t>
      </w:r>
      <w:r>
        <w:rPr>
          <w:rFonts w:hint="eastAsia" w:ascii="新宋体" w:hAnsi="新宋体" w:eastAsia="新宋体" w:cs="新宋体"/>
          <w:color w:val="auto"/>
          <w:sz w:val="22"/>
          <w:szCs w:val="22"/>
          <w:highlight w:val="none"/>
          <w:lang w:eastAsia="zh-CN"/>
        </w:rPr>
        <w:t>设备</w:t>
      </w:r>
      <w:r>
        <w:rPr>
          <w:rFonts w:hint="eastAsia" w:ascii="新宋体" w:hAnsi="新宋体" w:eastAsia="新宋体" w:cs="新宋体"/>
          <w:color w:val="auto"/>
          <w:sz w:val="22"/>
          <w:szCs w:val="22"/>
          <w:highlight w:val="none"/>
        </w:rPr>
        <w:t>，使货物最终达到规定的性能指标和功能要求，但必须在发现问题后15个工作日内完成。</w:t>
      </w:r>
    </w:p>
    <w:p w14:paraId="6162EB5B">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5、验收时间：货物到齐，机器工作正常后三个月内。</w:t>
      </w:r>
    </w:p>
    <w:p w14:paraId="7CAC0ABF">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6、验收过程中所发生的所有费用（含检测、耗材等）由卖方承担，含在合同总价中。</w:t>
      </w:r>
    </w:p>
    <w:p w14:paraId="25EFD6F1">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验收所需资料：操作培训签字，维修培训签字，定期维护保养流程，维修培训试卷，操作视频，操作说明书及电子版（扫描件有效），操作培训试卷，操作规程，保养模板，全套维修说明书及电子版（扫描件有效）。</w:t>
      </w:r>
    </w:p>
    <w:p w14:paraId="7CDF5088">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五、培训考核</w:t>
      </w:r>
    </w:p>
    <w:p w14:paraId="44E99876">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1、操作应用培训：卖方负责在医院现场提供操作和临床应用培训，使操作人员熟练掌握设备的操作规程及临床应用，并提供培训记录。所有培训费用已含入总价中。</w:t>
      </w:r>
    </w:p>
    <w:p w14:paraId="03E8B31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2、维修培训：卖方负责在医院现场提供维修人员的培训，使医院维修工程人员掌握日常设备故障的排除及设备维护技能。所有培训费用已含入总价中。</w:t>
      </w:r>
    </w:p>
    <w:p w14:paraId="2B94E50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3、培训完成后，卖方须提供详细培训记录，培训记录应有培训内容、参加人员（签字）、培训地点、培训时间以及操作人员考核情况。</w:t>
      </w:r>
    </w:p>
    <w:p w14:paraId="62DAB73E">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六、技术资料及服务</w:t>
      </w:r>
    </w:p>
    <w:p w14:paraId="3EF6023E">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卖方提供所有软件的备份光盘、license及所有口令信息，同时提供这些软件安装、调试及相关维护所需要的所有硬件和软件工具以及上述光盘、软件、调试等说明书。不能提供上述内容的，则现场提供所有软件终生免费安装（含硬件更换后软件重新安装调试）、调试、维护服务。</w:t>
      </w:r>
    </w:p>
    <w:p w14:paraId="202BB11A">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2、卖方提供设备操作说明书及维保说明书各2份。</w:t>
      </w:r>
    </w:p>
    <w:p w14:paraId="36EA618C">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3、卖方提供设备操作规程，放置于设备操作现场。</w:t>
      </w:r>
    </w:p>
    <w:p w14:paraId="3B5D94EE">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七、知识产权</w:t>
      </w:r>
    </w:p>
    <w:p w14:paraId="1D258E3F">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卖方所提供的产品应具有知识产权的合法产品，且卖方保证所提供的设备或其任何一部分均不会侵犯任何第三方的知识产权。设备所含的软件买方具有永久使用权。</w:t>
      </w:r>
    </w:p>
    <w:p w14:paraId="2D605318">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八、产权担保</w:t>
      </w:r>
    </w:p>
    <w:p w14:paraId="50919006">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卖方保证所交付的所有设备的所有权完全属于卖方且无任何抵押、查封等产权瑕疵。</w:t>
      </w:r>
    </w:p>
    <w:p w14:paraId="34B73B42">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九、转包或分包</w:t>
      </w:r>
    </w:p>
    <w:p w14:paraId="0CF7826B">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本合同范围的货物，应由卖方直接供应，不得转让他人供应。</w:t>
      </w:r>
    </w:p>
    <w:p w14:paraId="14A2BF1F">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十、合同未涉及条款，按照投标文件及招标文件执行。</w:t>
      </w:r>
    </w:p>
    <w:p w14:paraId="2066C11A">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十一、违约责任</w:t>
      </w:r>
    </w:p>
    <w:p w14:paraId="5543964C">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1、由于卖方及其关联公司（单位）原因导致未按期到货，则视作违约，卖方须支付买方违约款，违约金为合同总价的5%；且买方有权终止全部合同，卖方必须退还全部货款，并承担由此产生的买方的所有损失。</w:t>
      </w:r>
    </w:p>
    <w:p w14:paraId="0E0116E1">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货物到货后10个工作日内，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p w14:paraId="6F74CFC9">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十二、其他约定</w:t>
      </w:r>
    </w:p>
    <w:p w14:paraId="4A0819A8">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合同执行期内，经向检察机关查询，发现中标人或供应商有行贿犯罪记录的，即取消中标资格或停止采购合同。</w:t>
      </w:r>
    </w:p>
    <w:p w14:paraId="2FEEB099">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十三、法律适用及争议解决</w:t>
      </w:r>
    </w:p>
    <w:p w14:paraId="32736BE6">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本合同的一切事项适用中华人民共和国</w:t>
      </w:r>
      <w:r>
        <w:rPr>
          <w:rFonts w:hint="eastAsia" w:ascii="新宋体" w:hAnsi="新宋体" w:eastAsia="新宋体" w:cs="新宋体"/>
          <w:color w:val="auto"/>
          <w:sz w:val="22"/>
          <w:szCs w:val="22"/>
          <w:highlight w:val="none"/>
          <w:lang w:val="en-US" w:eastAsia="zh-CN"/>
        </w:rPr>
        <w:t>民法典</w:t>
      </w:r>
      <w:r>
        <w:rPr>
          <w:rFonts w:hint="eastAsia" w:ascii="新宋体" w:hAnsi="新宋体" w:eastAsia="新宋体" w:cs="新宋体"/>
          <w:color w:val="auto"/>
          <w:sz w:val="22"/>
          <w:szCs w:val="22"/>
          <w:highlight w:val="none"/>
        </w:rPr>
        <w:t>，对合同双方均具有约束力。与本合同有关的一切争议，双方须通过友好协商解决。如协商不能解决时，向买方当地法院诉讼解决。</w:t>
      </w:r>
    </w:p>
    <w:p w14:paraId="107442AF">
      <w:pPr>
        <w:pStyle w:val="29"/>
        <w:keepNext w:val="0"/>
        <w:keepLines w:val="0"/>
        <w:pageBreakBefore w:val="0"/>
        <w:kinsoku/>
        <w:wordWrap/>
        <w:topLinePunct w:val="0"/>
        <w:bidi w:val="0"/>
        <w:snapToGrid/>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十四、合同签订地：温州市第七人民医院。</w:t>
      </w:r>
    </w:p>
    <w:p w14:paraId="5DA4CFCF">
      <w:pPr>
        <w:bidi w:val="0"/>
        <w:rPr>
          <w:color w:val="auto"/>
          <w:highlight w:val="none"/>
        </w:rPr>
      </w:pPr>
    </w:p>
    <w:p w14:paraId="24DDCF17">
      <w:pPr>
        <w:snapToGrid w:val="0"/>
        <w:spacing w:line="360" w:lineRule="auto"/>
        <w:jc w:val="center"/>
        <w:rPr>
          <w:rFonts w:ascii="新宋体" w:hAnsi="新宋体" w:eastAsia="新宋体" w:cs="新宋体"/>
          <w:b/>
          <w:bCs/>
          <w:color w:val="auto"/>
          <w:kern w:val="0"/>
          <w:sz w:val="30"/>
          <w:szCs w:val="30"/>
          <w:highlight w:val="none"/>
        </w:rPr>
      </w:pPr>
    </w:p>
    <w:p w14:paraId="7093B7C7">
      <w:pPr>
        <w:snapToGrid w:val="0"/>
        <w:spacing w:line="360" w:lineRule="auto"/>
        <w:jc w:val="center"/>
        <w:rPr>
          <w:rFonts w:ascii="新宋体" w:hAnsi="新宋体" w:eastAsia="新宋体" w:cs="新宋体"/>
          <w:b/>
          <w:bCs/>
          <w:color w:val="auto"/>
          <w:kern w:val="0"/>
          <w:sz w:val="30"/>
          <w:szCs w:val="30"/>
          <w:highlight w:val="none"/>
        </w:rPr>
      </w:pPr>
    </w:p>
    <w:p w14:paraId="777686B3">
      <w:pPr>
        <w:snapToGrid w:val="0"/>
        <w:spacing w:line="360" w:lineRule="auto"/>
        <w:jc w:val="center"/>
        <w:rPr>
          <w:rFonts w:ascii="新宋体" w:hAnsi="新宋体" w:eastAsia="新宋体" w:cs="新宋体"/>
          <w:b/>
          <w:bCs/>
          <w:color w:val="auto"/>
          <w:kern w:val="0"/>
          <w:sz w:val="30"/>
          <w:szCs w:val="30"/>
          <w:highlight w:val="none"/>
        </w:rPr>
      </w:pPr>
    </w:p>
    <w:p w14:paraId="5EEBAE29">
      <w:pPr>
        <w:snapToGrid w:val="0"/>
        <w:spacing w:line="360" w:lineRule="auto"/>
        <w:jc w:val="center"/>
        <w:rPr>
          <w:rFonts w:ascii="新宋体" w:hAnsi="新宋体" w:eastAsia="新宋体" w:cs="新宋体"/>
          <w:b/>
          <w:bCs/>
          <w:color w:val="auto"/>
          <w:kern w:val="0"/>
          <w:sz w:val="30"/>
          <w:szCs w:val="30"/>
          <w:highlight w:val="none"/>
        </w:rPr>
      </w:pPr>
    </w:p>
    <w:p w14:paraId="47921336">
      <w:pPr>
        <w:rPr>
          <w:rFonts w:ascii="新宋体" w:hAnsi="新宋体" w:eastAsia="新宋体" w:cs="新宋体"/>
          <w:b/>
          <w:bCs/>
          <w:color w:val="auto"/>
          <w:kern w:val="0"/>
          <w:sz w:val="30"/>
          <w:szCs w:val="30"/>
          <w:highlight w:val="none"/>
        </w:rPr>
      </w:pPr>
      <w:r>
        <w:rPr>
          <w:rFonts w:ascii="新宋体" w:hAnsi="新宋体" w:eastAsia="新宋体" w:cs="新宋体"/>
          <w:b/>
          <w:bCs/>
          <w:color w:val="auto"/>
          <w:kern w:val="0"/>
          <w:sz w:val="30"/>
          <w:szCs w:val="30"/>
          <w:highlight w:val="none"/>
        </w:rPr>
        <w:br w:type="page"/>
      </w:r>
    </w:p>
    <w:p w14:paraId="18824B10">
      <w:pPr>
        <w:keepNext w:val="0"/>
        <w:keepLines w:val="0"/>
        <w:pageBreakBefore w:val="0"/>
        <w:kinsoku/>
        <w:wordWrap/>
        <w:topLinePunct w:val="0"/>
        <w:bidi w:val="0"/>
        <w:snapToGrid/>
        <w:spacing w:line="46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附件</w:t>
      </w:r>
      <w:r>
        <w:rPr>
          <w:rFonts w:hint="eastAsia" w:ascii="新宋体" w:hAnsi="新宋体" w:eastAsia="新宋体" w:cs="新宋体"/>
          <w:b/>
          <w:bCs/>
          <w:color w:val="auto"/>
          <w:sz w:val="22"/>
          <w:szCs w:val="22"/>
          <w:highlight w:val="none"/>
          <w:lang w:val="en-US" w:eastAsia="zh-CN"/>
        </w:rPr>
        <w:t>2</w:t>
      </w:r>
    </w:p>
    <w:p w14:paraId="7733687A">
      <w:pPr>
        <w:keepNext w:val="0"/>
        <w:keepLines w:val="0"/>
        <w:pageBreakBefore w:val="0"/>
        <w:kinsoku/>
        <w:wordWrap/>
        <w:topLinePunct w:val="0"/>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售后服务承诺书</w:t>
      </w:r>
    </w:p>
    <w:p w14:paraId="69D216F0">
      <w:pPr>
        <w:keepNext w:val="0"/>
        <w:keepLines w:val="0"/>
        <w:pageBreakBefore w:val="0"/>
        <w:kinsoku/>
        <w:wordWrap/>
        <w:topLinePunct w:val="0"/>
        <w:bidi w:val="0"/>
        <w:spacing w:line="460" w:lineRule="exact"/>
        <w:ind w:right="-107" w:rightChars="-5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温州市第七人民医院：</w:t>
      </w:r>
    </w:p>
    <w:p w14:paraId="5A6FAB3D">
      <w:pPr>
        <w:keepNext w:val="0"/>
        <w:keepLines w:val="0"/>
        <w:pageBreakBefore w:val="0"/>
        <w:kinsoku/>
        <w:wordWrap/>
        <w:topLinePunct w:val="0"/>
        <w:bidi w:val="0"/>
        <w:spacing w:line="460" w:lineRule="exact"/>
        <w:ind w:right="-107" w:rightChars="-51" w:firstLine="387" w:firstLineChars="17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就贵方项目（采购编号：）的售后服务，我方做出以下承诺。承诺自项目中标通知发出之日起生效。</w:t>
      </w:r>
    </w:p>
    <w:tbl>
      <w:tblPr>
        <w:tblStyle w:val="52"/>
        <w:tblW w:w="0" w:type="auto"/>
        <w:jc w:val="center"/>
        <w:tblLayout w:type="fixed"/>
        <w:tblCellMar>
          <w:top w:w="0" w:type="dxa"/>
          <w:left w:w="108" w:type="dxa"/>
          <w:bottom w:w="0" w:type="dxa"/>
          <w:right w:w="108" w:type="dxa"/>
        </w:tblCellMar>
      </w:tblPr>
      <w:tblGrid>
        <w:gridCol w:w="9044"/>
      </w:tblGrid>
      <w:tr w14:paraId="080DEB97">
        <w:tblPrEx>
          <w:tblCellMar>
            <w:top w:w="0" w:type="dxa"/>
            <w:left w:w="108" w:type="dxa"/>
            <w:bottom w:w="0" w:type="dxa"/>
            <w:right w:w="108" w:type="dxa"/>
          </w:tblCellMar>
        </w:tblPrEx>
        <w:trPr>
          <w:jc w:val="center"/>
        </w:trPr>
        <w:tc>
          <w:tcPr>
            <w:tcW w:w="9044" w:type="dxa"/>
          </w:tcPr>
          <w:p w14:paraId="77CB7CCB">
            <w:pPr>
              <w:keepNext w:val="0"/>
              <w:keepLines w:val="0"/>
              <w:pageBreakBefore w:val="0"/>
              <w:kinsoku/>
              <w:wordWrap/>
              <w:topLinePunct w:val="0"/>
              <w:bidi w:val="0"/>
              <w:spacing w:line="460" w:lineRule="exact"/>
              <w:ind w:right="-107" w:rightChars="-51" w:firstLine="387" w:firstLineChars="17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一、设备保修期自设备验收合格、完成培训考核后算起，整套系统全免费现场保修年。</w:t>
            </w:r>
          </w:p>
        </w:tc>
      </w:tr>
      <w:tr w14:paraId="3CD4AA6A">
        <w:tblPrEx>
          <w:tblCellMar>
            <w:top w:w="0" w:type="dxa"/>
            <w:left w:w="108" w:type="dxa"/>
            <w:bottom w:w="0" w:type="dxa"/>
            <w:right w:w="108" w:type="dxa"/>
          </w:tblCellMar>
        </w:tblPrEx>
        <w:trPr>
          <w:jc w:val="center"/>
        </w:trPr>
        <w:tc>
          <w:tcPr>
            <w:tcW w:w="9044" w:type="dxa"/>
          </w:tcPr>
          <w:p w14:paraId="18EC2CB1">
            <w:pPr>
              <w:keepNext w:val="0"/>
              <w:keepLines w:val="0"/>
              <w:pageBreakBefore w:val="0"/>
              <w:kinsoku/>
              <w:wordWrap/>
              <w:topLinePunct w:val="0"/>
              <w:bidi w:val="0"/>
              <w:spacing w:line="460" w:lineRule="exact"/>
              <w:ind w:firstLine="387" w:firstLineChars="17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1、设备保修期内，承诺人要确保设备正常运行，设备的功能和技术指标达到投标文件和国家相关标准。</w:t>
            </w:r>
          </w:p>
        </w:tc>
      </w:tr>
      <w:tr w14:paraId="7F31F5CE">
        <w:tblPrEx>
          <w:tblCellMar>
            <w:top w:w="0" w:type="dxa"/>
            <w:left w:w="108" w:type="dxa"/>
            <w:bottom w:w="0" w:type="dxa"/>
            <w:right w:w="108" w:type="dxa"/>
          </w:tblCellMar>
        </w:tblPrEx>
        <w:trPr>
          <w:jc w:val="center"/>
        </w:trPr>
        <w:tc>
          <w:tcPr>
            <w:tcW w:w="9044" w:type="dxa"/>
          </w:tcPr>
          <w:p w14:paraId="11527B67">
            <w:pPr>
              <w:keepNext w:val="0"/>
              <w:keepLines w:val="0"/>
              <w:pageBreakBefore w:val="0"/>
              <w:kinsoku/>
              <w:wordWrap/>
              <w:topLinePunct w:val="0"/>
              <w:bidi w:val="0"/>
              <w:spacing w:line="460" w:lineRule="exact"/>
              <w:ind w:firstLine="387" w:firstLineChars="17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设备保修期内，因设备任何配件出现故障或性能无法达到要求，须免费更换全新未使用过的维修配件（下称“零配件”），所有费用由承诺人承担。保修期内，每年应提供不少于2次的预防性维护保养,并提供设备维修、保养详细工作报告单。</w:t>
            </w:r>
          </w:p>
        </w:tc>
      </w:tr>
      <w:tr w14:paraId="0571ACFC">
        <w:tblPrEx>
          <w:tblCellMar>
            <w:top w:w="0" w:type="dxa"/>
            <w:left w:w="108" w:type="dxa"/>
            <w:bottom w:w="0" w:type="dxa"/>
            <w:right w:w="108" w:type="dxa"/>
          </w:tblCellMar>
        </w:tblPrEx>
        <w:trPr>
          <w:jc w:val="center"/>
        </w:trPr>
        <w:tc>
          <w:tcPr>
            <w:tcW w:w="9044" w:type="dxa"/>
          </w:tcPr>
          <w:p w14:paraId="4BE57A89">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保修期内停机日不能超过12个工作日/年，如达不到要求，停机日每超过1工作日，保修期相应延长5个工作日；停机日超过20个工作日的，每超过1工作日，应向医院赔偿合同总金额0.5%，但累计不超过设备合同总金额。</w:t>
            </w:r>
          </w:p>
        </w:tc>
      </w:tr>
      <w:tr w14:paraId="71162D11">
        <w:tblPrEx>
          <w:tblCellMar>
            <w:top w:w="0" w:type="dxa"/>
            <w:left w:w="108" w:type="dxa"/>
            <w:bottom w:w="0" w:type="dxa"/>
            <w:right w:w="108" w:type="dxa"/>
          </w:tblCellMar>
        </w:tblPrEx>
        <w:trPr>
          <w:jc w:val="center"/>
        </w:trPr>
        <w:tc>
          <w:tcPr>
            <w:tcW w:w="9044" w:type="dxa"/>
          </w:tcPr>
          <w:p w14:paraId="1A63047A">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二、保修期后，在设备整个使用期内，承诺人应确保设备的正常使用。</w:t>
            </w:r>
          </w:p>
        </w:tc>
      </w:tr>
      <w:tr w14:paraId="5781056C">
        <w:tblPrEx>
          <w:tblCellMar>
            <w:top w:w="0" w:type="dxa"/>
            <w:left w:w="108" w:type="dxa"/>
            <w:bottom w:w="0" w:type="dxa"/>
            <w:right w:w="108" w:type="dxa"/>
          </w:tblCellMar>
        </w:tblPrEx>
        <w:trPr>
          <w:jc w:val="center"/>
        </w:trPr>
        <w:tc>
          <w:tcPr>
            <w:tcW w:w="9044" w:type="dxa"/>
          </w:tcPr>
          <w:p w14:paraId="334C804D">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1、在接到用户维修要求后应立即作出回应，并在48小时内派员到达买方现场实施维修。</w:t>
            </w:r>
          </w:p>
        </w:tc>
      </w:tr>
      <w:tr w14:paraId="3F701C7E">
        <w:tblPrEx>
          <w:tblCellMar>
            <w:top w:w="0" w:type="dxa"/>
            <w:left w:w="108" w:type="dxa"/>
            <w:bottom w:w="0" w:type="dxa"/>
            <w:right w:w="108" w:type="dxa"/>
          </w:tblCellMar>
        </w:tblPrEx>
        <w:trPr>
          <w:jc w:val="center"/>
        </w:trPr>
        <w:tc>
          <w:tcPr>
            <w:tcW w:w="9044" w:type="dxa"/>
          </w:tcPr>
          <w:p w14:paraId="5A95CE02">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2、零配件在该设备停产后保证8年的供应，零配件须符合或优于设备技术要求（含技术指标、功能、计量标准、安全性和保修期等）。</w:t>
            </w:r>
          </w:p>
        </w:tc>
      </w:tr>
      <w:tr w14:paraId="359E987B">
        <w:tblPrEx>
          <w:tblCellMar>
            <w:top w:w="0" w:type="dxa"/>
            <w:left w:w="108" w:type="dxa"/>
            <w:bottom w:w="0" w:type="dxa"/>
            <w:right w:w="108" w:type="dxa"/>
          </w:tblCellMar>
        </w:tblPrEx>
        <w:trPr>
          <w:jc w:val="center"/>
        </w:trPr>
        <w:tc>
          <w:tcPr>
            <w:tcW w:w="9044" w:type="dxa"/>
          </w:tcPr>
          <w:p w14:paraId="3103D3A2">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b/>
                <w:color w:val="auto"/>
                <w:sz w:val="22"/>
                <w:szCs w:val="22"/>
                <w:highlight w:val="none"/>
              </w:rPr>
              <w:t>设备维修所需的所有零配件及材料如下表。在设备使用过程，如需更换零配件，按不高于下表的价格执行。下表如有漏项，承诺人自愿承担漏项零配件的所有费用（低价值零配件除外，但低价值零配件单价累计总金额不高于1000元人民币）。</w:t>
            </w:r>
          </w:p>
          <w:tbl>
            <w:tblPr>
              <w:tblStyle w:val="52"/>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52"/>
              <w:gridCol w:w="1985"/>
              <w:gridCol w:w="2126"/>
              <w:gridCol w:w="2126"/>
            </w:tblGrid>
            <w:tr w14:paraId="5416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314F01A">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852" w:type="dxa"/>
                  <w:vAlign w:val="center"/>
                </w:tcPr>
                <w:p w14:paraId="2326BEA3">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备件号</w:t>
                  </w:r>
                </w:p>
              </w:tc>
              <w:tc>
                <w:tcPr>
                  <w:tcW w:w="1985" w:type="dxa"/>
                  <w:vAlign w:val="center"/>
                </w:tcPr>
                <w:p w14:paraId="599D2A6D">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零配件英文名称</w:t>
                  </w:r>
                </w:p>
              </w:tc>
              <w:tc>
                <w:tcPr>
                  <w:tcW w:w="2126" w:type="dxa"/>
                  <w:vAlign w:val="center"/>
                </w:tcPr>
                <w:p w14:paraId="0B75AC51">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零配件中文名称</w:t>
                  </w:r>
                </w:p>
              </w:tc>
              <w:tc>
                <w:tcPr>
                  <w:tcW w:w="2126" w:type="dxa"/>
                  <w:vAlign w:val="center"/>
                </w:tcPr>
                <w:p w14:paraId="0F54F193">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单价（人民币）</w:t>
                  </w:r>
                </w:p>
              </w:tc>
            </w:tr>
            <w:tr w14:paraId="24E3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80A911C">
                  <w:pPr>
                    <w:keepNext w:val="0"/>
                    <w:keepLines w:val="0"/>
                    <w:pageBreakBefore w:val="0"/>
                    <w:kinsoku/>
                    <w:wordWrap/>
                    <w:topLinePunct w:val="0"/>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52" w:type="dxa"/>
                  <w:vAlign w:val="center"/>
                </w:tcPr>
                <w:p w14:paraId="2CFD0D27">
                  <w:pPr>
                    <w:keepNext w:val="0"/>
                    <w:keepLines w:val="0"/>
                    <w:pageBreakBefore w:val="0"/>
                    <w:kinsoku/>
                    <w:wordWrap/>
                    <w:topLinePunct w:val="0"/>
                    <w:bidi w:val="0"/>
                    <w:spacing w:line="460" w:lineRule="exact"/>
                    <w:ind w:firstLine="387" w:firstLineChars="176"/>
                    <w:jc w:val="center"/>
                    <w:rPr>
                      <w:rFonts w:hint="eastAsia" w:ascii="新宋体" w:hAnsi="新宋体" w:eastAsia="新宋体" w:cs="新宋体"/>
                      <w:color w:val="auto"/>
                      <w:sz w:val="22"/>
                      <w:szCs w:val="22"/>
                      <w:highlight w:val="none"/>
                    </w:rPr>
                  </w:pPr>
                </w:p>
              </w:tc>
              <w:tc>
                <w:tcPr>
                  <w:tcW w:w="1985" w:type="dxa"/>
                  <w:vAlign w:val="center"/>
                </w:tcPr>
                <w:p w14:paraId="7EFB1446">
                  <w:pPr>
                    <w:keepNext w:val="0"/>
                    <w:keepLines w:val="0"/>
                    <w:pageBreakBefore w:val="0"/>
                    <w:kinsoku/>
                    <w:wordWrap/>
                    <w:topLinePunct w:val="0"/>
                    <w:bidi w:val="0"/>
                    <w:spacing w:line="460" w:lineRule="exact"/>
                    <w:ind w:firstLine="387" w:firstLineChars="176"/>
                    <w:jc w:val="center"/>
                    <w:rPr>
                      <w:rFonts w:hint="eastAsia" w:ascii="新宋体" w:hAnsi="新宋体" w:eastAsia="新宋体" w:cs="新宋体"/>
                      <w:color w:val="auto"/>
                      <w:sz w:val="22"/>
                      <w:szCs w:val="22"/>
                      <w:highlight w:val="none"/>
                    </w:rPr>
                  </w:pPr>
                </w:p>
              </w:tc>
              <w:tc>
                <w:tcPr>
                  <w:tcW w:w="2126" w:type="dxa"/>
                  <w:vAlign w:val="center"/>
                </w:tcPr>
                <w:p w14:paraId="4BB05A20">
                  <w:pPr>
                    <w:keepNext w:val="0"/>
                    <w:keepLines w:val="0"/>
                    <w:pageBreakBefore w:val="0"/>
                    <w:kinsoku/>
                    <w:wordWrap/>
                    <w:topLinePunct w:val="0"/>
                    <w:bidi w:val="0"/>
                    <w:spacing w:line="460" w:lineRule="exact"/>
                    <w:ind w:firstLine="387" w:firstLineChars="176"/>
                    <w:jc w:val="center"/>
                    <w:rPr>
                      <w:rFonts w:hint="eastAsia" w:ascii="新宋体" w:hAnsi="新宋体" w:eastAsia="新宋体" w:cs="新宋体"/>
                      <w:color w:val="auto"/>
                      <w:sz w:val="22"/>
                      <w:szCs w:val="22"/>
                      <w:highlight w:val="none"/>
                    </w:rPr>
                  </w:pPr>
                </w:p>
              </w:tc>
              <w:tc>
                <w:tcPr>
                  <w:tcW w:w="2126" w:type="dxa"/>
                  <w:vAlign w:val="center"/>
                </w:tcPr>
                <w:p w14:paraId="59A206FB">
                  <w:pPr>
                    <w:keepNext w:val="0"/>
                    <w:keepLines w:val="0"/>
                    <w:pageBreakBefore w:val="0"/>
                    <w:kinsoku/>
                    <w:wordWrap/>
                    <w:topLinePunct w:val="0"/>
                    <w:bidi w:val="0"/>
                    <w:spacing w:line="460" w:lineRule="exact"/>
                    <w:ind w:firstLine="387" w:firstLineChars="176"/>
                    <w:jc w:val="center"/>
                    <w:rPr>
                      <w:rFonts w:hint="eastAsia" w:ascii="新宋体" w:hAnsi="新宋体" w:eastAsia="新宋体" w:cs="新宋体"/>
                      <w:color w:val="auto"/>
                      <w:sz w:val="22"/>
                      <w:szCs w:val="22"/>
                      <w:highlight w:val="none"/>
                    </w:rPr>
                  </w:pPr>
                </w:p>
              </w:tc>
            </w:tr>
          </w:tbl>
          <w:p w14:paraId="6918F81B">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4、零配件保修期不小于_年。零配件在保修期内发生故障的，须免费（含人工、差旅和技术服务等所有费用）更换，零配件保修期自更换验收之日起延长1年。</w:t>
            </w:r>
          </w:p>
          <w:p w14:paraId="348692E3">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5、单次故障维修服务费用（除维修配件外，含技术服务、人工、差旅等所有费用）不超过3000元人民币。</w:t>
            </w:r>
          </w:p>
          <w:p w14:paraId="19C72457">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6、单次故障修复时间不长于5个工作日。否则须在5个工作日之内提供功能完整、性能合格的备用设备。</w:t>
            </w:r>
          </w:p>
        </w:tc>
      </w:tr>
      <w:tr w14:paraId="5B912C01">
        <w:tblPrEx>
          <w:tblCellMar>
            <w:top w:w="0" w:type="dxa"/>
            <w:left w:w="108" w:type="dxa"/>
            <w:bottom w:w="0" w:type="dxa"/>
            <w:right w:w="108" w:type="dxa"/>
          </w:tblCellMar>
        </w:tblPrEx>
        <w:trPr>
          <w:jc w:val="center"/>
        </w:trPr>
        <w:tc>
          <w:tcPr>
            <w:tcW w:w="9044" w:type="dxa"/>
          </w:tcPr>
          <w:p w14:paraId="2717C003">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7、承诺方须无偿、实时提供设备设置、调试所需密码及权限。</w:t>
            </w:r>
          </w:p>
          <w:p w14:paraId="3C5313AE">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8、由于硬盘损坏导致的系统、控制及应用软件的安装、调试、恢复服务由承诺人免费提供，硬盘价格不高于市场同类产品价格。</w:t>
            </w:r>
          </w:p>
          <w:p w14:paraId="786A54B9">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9、每次完成设备维修或保养后，须提供维修及保养的验收报告。</w:t>
            </w:r>
          </w:p>
          <w:p w14:paraId="6D912B40">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10、维修服务费和零配件费用在设备维修验收合格后，且在提供发票后30天内一次性支付。</w:t>
            </w:r>
          </w:p>
        </w:tc>
      </w:tr>
      <w:tr w14:paraId="58054920">
        <w:tblPrEx>
          <w:tblCellMar>
            <w:top w:w="0" w:type="dxa"/>
            <w:left w:w="108" w:type="dxa"/>
            <w:bottom w:w="0" w:type="dxa"/>
            <w:right w:w="108" w:type="dxa"/>
          </w:tblCellMar>
        </w:tblPrEx>
        <w:trPr>
          <w:jc w:val="center"/>
        </w:trPr>
        <w:tc>
          <w:tcPr>
            <w:tcW w:w="9044" w:type="dxa"/>
          </w:tcPr>
          <w:p w14:paraId="65B11C48">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tc>
      </w:tr>
      <w:tr w14:paraId="23143DA3">
        <w:tblPrEx>
          <w:tblCellMar>
            <w:top w:w="0" w:type="dxa"/>
            <w:left w:w="108" w:type="dxa"/>
            <w:bottom w:w="0" w:type="dxa"/>
            <w:right w:w="108" w:type="dxa"/>
          </w:tblCellMar>
        </w:tblPrEx>
        <w:trPr>
          <w:jc w:val="center"/>
        </w:trPr>
        <w:tc>
          <w:tcPr>
            <w:tcW w:w="9044" w:type="dxa"/>
          </w:tcPr>
          <w:p w14:paraId="3D2E6051">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四、每次维修前保证将买方存储的数据备份，维修结束后恢复原状。遵守用买方机房管理制度。</w:t>
            </w:r>
          </w:p>
        </w:tc>
      </w:tr>
      <w:tr w14:paraId="5D021638">
        <w:tblPrEx>
          <w:tblCellMar>
            <w:top w:w="0" w:type="dxa"/>
            <w:left w:w="108" w:type="dxa"/>
            <w:bottom w:w="0" w:type="dxa"/>
            <w:right w:w="108" w:type="dxa"/>
          </w:tblCellMar>
        </w:tblPrEx>
        <w:trPr>
          <w:jc w:val="center"/>
        </w:trPr>
        <w:tc>
          <w:tcPr>
            <w:tcW w:w="9044" w:type="dxa"/>
          </w:tcPr>
          <w:p w14:paraId="388EBB4C">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五、违约责任：由于承诺人或其关联公司违约，造成买方损失的，由承诺人承担全部损失。</w:t>
            </w:r>
          </w:p>
        </w:tc>
      </w:tr>
      <w:tr w14:paraId="287DFC7F">
        <w:tblPrEx>
          <w:tblCellMar>
            <w:top w:w="0" w:type="dxa"/>
            <w:left w:w="108" w:type="dxa"/>
            <w:bottom w:w="0" w:type="dxa"/>
            <w:right w:w="108" w:type="dxa"/>
          </w:tblCellMar>
        </w:tblPrEx>
        <w:trPr>
          <w:jc w:val="center"/>
        </w:trPr>
        <w:tc>
          <w:tcPr>
            <w:tcW w:w="9044" w:type="dxa"/>
          </w:tcPr>
          <w:p w14:paraId="38A94A39">
            <w:pPr>
              <w:keepNext w:val="0"/>
              <w:keepLines w:val="0"/>
              <w:pageBreakBefore w:val="0"/>
              <w:widowControl/>
              <w:kinsoku/>
              <w:wordWrap/>
              <w:topLinePunct w:val="0"/>
              <w:autoSpaceDE w:val="0"/>
              <w:autoSpaceDN w:val="0"/>
              <w:bidi w:val="0"/>
              <w:spacing w:line="460" w:lineRule="exact"/>
              <w:ind w:firstLine="387" w:firstLineChars="176"/>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六、承诺人：本售后服务承诺书须由投标人、制造商国内售后服务商逐条响应承诺，并由投标人、国内售后服务商分别加盖公章。</w:t>
            </w:r>
          </w:p>
        </w:tc>
      </w:tr>
    </w:tbl>
    <w:p w14:paraId="28C9B4DC">
      <w:pPr>
        <w:keepNext w:val="0"/>
        <w:keepLines w:val="0"/>
        <w:pageBreakBefore w:val="0"/>
        <w:kinsoku/>
        <w:wordWrap/>
        <w:topLinePunct w:val="0"/>
        <w:bidi w:val="0"/>
        <w:spacing w:line="460" w:lineRule="exact"/>
        <w:ind w:firstLine="3630" w:firstLineChars="1650"/>
        <w:rPr>
          <w:rFonts w:hint="eastAsia" w:ascii="新宋体" w:hAnsi="新宋体" w:eastAsia="新宋体" w:cs="新宋体"/>
          <w:color w:val="auto"/>
          <w:sz w:val="22"/>
          <w:szCs w:val="22"/>
          <w:highlight w:val="none"/>
        </w:rPr>
      </w:pPr>
    </w:p>
    <w:p w14:paraId="4892A103">
      <w:pPr>
        <w:keepNext w:val="0"/>
        <w:keepLines w:val="0"/>
        <w:pageBreakBefore w:val="0"/>
        <w:kinsoku/>
        <w:wordWrap/>
        <w:topLinePunct w:val="0"/>
        <w:bidi w:val="0"/>
        <w:spacing w:line="460" w:lineRule="exact"/>
        <w:ind w:firstLine="3630" w:firstLineChars="16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投标人：  </w:t>
      </w:r>
    </w:p>
    <w:p w14:paraId="1EFFC98D">
      <w:pPr>
        <w:keepNext w:val="0"/>
        <w:keepLines w:val="0"/>
        <w:pageBreakBefore w:val="0"/>
        <w:kinsoku/>
        <w:wordWrap/>
        <w:topLinePunct w:val="0"/>
        <w:bidi w:val="0"/>
        <w:spacing w:line="460" w:lineRule="exact"/>
        <w:ind w:firstLine="4070" w:firstLineChars="1850"/>
        <w:rPr>
          <w:rFonts w:hint="eastAsia" w:ascii="新宋体" w:hAnsi="新宋体" w:eastAsia="新宋体" w:cs="新宋体"/>
          <w:color w:val="auto"/>
          <w:sz w:val="22"/>
          <w:szCs w:val="22"/>
          <w:highlight w:val="none"/>
        </w:rPr>
      </w:pPr>
    </w:p>
    <w:p w14:paraId="76CE588C">
      <w:pPr>
        <w:keepNext w:val="0"/>
        <w:keepLines w:val="0"/>
        <w:pageBreakBefore w:val="0"/>
        <w:kinsoku/>
        <w:wordWrap/>
        <w:topLinePunct w:val="0"/>
        <w:bidi w:val="0"/>
        <w:spacing w:line="460" w:lineRule="exact"/>
        <w:ind w:firstLine="4147" w:firstLineChars="18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（签字盖章）</w:t>
      </w:r>
    </w:p>
    <w:p w14:paraId="306BC3B2">
      <w:pPr>
        <w:keepNext w:val="0"/>
        <w:keepLines w:val="0"/>
        <w:pageBreakBefore w:val="0"/>
        <w:kinsoku/>
        <w:wordWrap/>
        <w:topLinePunct w:val="0"/>
        <w:bidi w:val="0"/>
        <w:spacing w:line="460" w:lineRule="exact"/>
        <w:ind w:firstLine="4147" w:firstLineChars="1885"/>
        <w:rPr>
          <w:rFonts w:hint="eastAsia" w:ascii="新宋体" w:hAnsi="新宋体" w:eastAsia="新宋体" w:cs="新宋体"/>
          <w:color w:val="auto"/>
          <w:sz w:val="22"/>
          <w:szCs w:val="22"/>
          <w:highlight w:val="none"/>
        </w:rPr>
      </w:pPr>
    </w:p>
    <w:p w14:paraId="22F613F9">
      <w:pPr>
        <w:keepNext w:val="0"/>
        <w:keepLines w:val="0"/>
        <w:pageBreakBefore w:val="0"/>
        <w:kinsoku/>
        <w:wordWrap/>
        <w:topLinePunct w:val="0"/>
        <w:bidi w:val="0"/>
        <w:spacing w:line="460" w:lineRule="exact"/>
        <w:ind w:firstLine="4147" w:firstLineChars="1885"/>
        <w:rPr>
          <w:rFonts w:hint="eastAsia" w:ascii="新宋体" w:hAnsi="新宋体" w:eastAsia="新宋体" w:cs="新宋体"/>
          <w:color w:val="auto"/>
          <w:sz w:val="22"/>
          <w:szCs w:val="22"/>
          <w:highlight w:val="none"/>
        </w:rPr>
      </w:pPr>
    </w:p>
    <w:p w14:paraId="582A811B">
      <w:pPr>
        <w:keepNext w:val="0"/>
        <w:keepLines w:val="0"/>
        <w:pageBreakBefore w:val="0"/>
        <w:kinsoku/>
        <w:wordWrap/>
        <w:topLinePunct w:val="0"/>
        <w:bidi w:val="0"/>
        <w:spacing w:line="460" w:lineRule="exact"/>
        <w:ind w:firstLine="4147" w:firstLineChars="1885"/>
        <w:rPr>
          <w:rFonts w:hint="eastAsia" w:ascii="新宋体" w:hAnsi="新宋体" w:eastAsia="新宋体" w:cs="新宋体"/>
          <w:color w:val="auto"/>
          <w:sz w:val="22"/>
          <w:szCs w:val="22"/>
          <w:highlight w:val="none"/>
        </w:rPr>
      </w:pPr>
    </w:p>
    <w:p w14:paraId="263D47EB">
      <w:pPr>
        <w:keepNext w:val="0"/>
        <w:keepLines w:val="0"/>
        <w:pageBreakBefore w:val="0"/>
        <w:kinsoku/>
        <w:wordWrap/>
        <w:topLinePunct w:val="0"/>
        <w:bidi w:val="0"/>
        <w:spacing w:line="460" w:lineRule="exact"/>
        <w:ind w:firstLine="3190" w:firstLineChars="1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制造商授权售后服务商： </w:t>
      </w:r>
    </w:p>
    <w:p w14:paraId="7E156F5C">
      <w:pPr>
        <w:keepNext w:val="0"/>
        <w:keepLines w:val="0"/>
        <w:pageBreakBefore w:val="0"/>
        <w:kinsoku/>
        <w:wordWrap/>
        <w:topLinePunct w:val="0"/>
        <w:bidi w:val="0"/>
        <w:spacing w:line="460" w:lineRule="exact"/>
        <w:ind w:firstLine="2530" w:firstLineChars="1150"/>
        <w:rPr>
          <w:rFonts w:hint="eastAsia" w:ascii="新宋体" w:hAnsi="新宋体" w:eastAsia="新宋体" w:cs="新宋体"/>
          <w:color w:val="auto"/>
          <w:sz w:val="22"/>
          <w:szCs w:val="22"/>
          <w:highlight w:val="none"/>
        </w:rPr>
      </w:pPr>
    </w:p>
    <w:p w14:paraId="542BAF6B">
      <w:pPr>
        <w:keepNext w:val="0"/>
        <w:keepLines w:val="0"/>
        <w:pageBreakBefore w:val="0"/>
        <w:kinsoku/>
        <w:wordWrap/>
        <w:topLinePunct w:val="0"/>
        <w:bidi w:val="0"/>
        <w:spacing w:line="460" w:lineRule="exact"/>
        <w:ind w:left="3780" w:firstLine="4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（签字盖章）</w:t>
      </w:r>
    </w:p>
    <w:p w14:paraId="6C776B28">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p>
    <w:p w14:paraId="071A271C">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p>
    <w:p w14:paraId="5EF105DE">
      <w:pPr>
        <w:keepNext w:val="0"/>
        <w:keepLines w:val="0"/>
        <w:pageBreakBefore w:val="0"/>
        <w:kinsoku/>
        <w:wordWrap/>
        <w:topLinePunct w:val="0"/>
        <w:bidi w:val="0"/>
        <w:spacing w:line="460" w:lineRule="exact"/>
        <w:jc w:val="left"/>
        <w:rPr>
          <w:rFonts w:hint="eastAsia" w:ascii="新宋体" w:hAnsi="新宋体" w:eastAsia="新宋体" w:cs="新宋体"/>
          <w:color w:val="auto"/>
          <w:kern w:val="0"/>
          <w:sz w:val="22"/>
          <w:szCs w:val="22"/>
          <w:highlight w:val="none"/>
        </w:rPr>
      </w:pPr>
    </w:p>
    <w:p w14:paraId="336149E2">
      <w:pPr>
        <w:pStyle w:val="29"/>
        <w:keepNext w:val="0"/>
        <w:keepLines w:val="0"/>
        <w:pageBreakBefore w:val="0"/>
        <w:kinsoku/>
        <w:wordWrap/>
        <w:topLinePunct w:val="0"/>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：设备配置清单；</w:t>
      </w:r>
    </w:p>
    <w:p w14:paraId="34957A5B">
      <w:pPr>
        <w:pStyle w:val="29"/>
        <w:keepNext w:val="0"/>
        <w:keepLines w:val="0"/>
        <w:pageBreakBefore w:val="0"/>
        <w:kinsoku/>
        <w:wordWrap/>
        <w:topLinePunct w:val="0"/>
        <w:bidi w:val="0"/>
        <w:snapToGrid w:val="0"/>
        <w:spacing w:line="460" w:lineRule="exact"/>
        <w:rPr>
          <w:rFonts w:hint="eastAsia" w:ascii="新宋体" w:hAnsi="新宋体" w:eastAsia="新宋体" w:cs="新宋体"/>
          <w:color w:val="auto"/>
          <w:sz w:val="22"/>
          <w:szCs w:val="22"/>
          <w:highlight w:val="none"/>
        </w:rPr>
      </w:pPr>
    </w:p>
    <w:p w14:paraId="4989706A">
      <w:pPr>
        <w:pStyle w:val="29"/>
        <w:keepNext w:val="0"/>
        <w:keepLines w:val="0"/>
        <w:pageBreakBefore w:val="0"/>
        <w:kinsoku/>
        <w:wordWrap/>
        <w:topLinePunct w:val="0"/>
        <w:bidi w:val="0"/>
        <w:snapToGrid w:val="0"/>
        <w:spacing w:line="460" w:lineRule="exact"/>
        <w:rPr>
          <w:rFonts w:hint="eastAsia" w:ascii="新宋体" w:hAnsi="新宋体" w:eastAsia="新宋体" w:cs="新宋体"/>
          <w:color w:val="auto"/>
          <w:sz w:val="22"/>
          <w:szCs w:val="22"/>
          <w:highlight w:val="none"/>
        </w:rPr>
      </w:pPr>
    </w:p>
    <w:p w14:paraId="0ABF6633">
      <w:pPr>
        <w:pStyle w:val="29"/>
        <w:keepNext w:val="0"/>
        <w:keepLines w:val="0"/>
        <w:pageBreakBefore w:val="0"/>
        <w:kinsoku/>
        <w:wordWrap/>
        <w:topLinePunct w:val="0"/>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：备品备件价格清单。</w:t>
      </w:r>
    </w:p>
    <w:p w14:paraId="4A82E594">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color w:val="auto"/>
          <w:sz w:val="28"/>
          <w:szCs w:val="28"/>
          <w:highlight w:val="none"/>
        </w:rPr>
      </w:pPr>
    </w:p>
    <w:p w14:paraId="23A811B8">
      <w:pPr>
        <w:pStyle w:val="29"/>
        <w:keepNext w:val="0"/>
        <w:keepLines w:val="0"/>
        <w:pageBreakBefore w:val="0"/>
        <w:kinsoku/>
        <w:wordWrap/>
        <w:topLinePunct w:val="0"/>
        <w:bidi w:val="0"/>
        <w:snapToGrid w:val="0"/>
        <w:spacing w:line="460" w:lineRule="exact"/>
        <w:jc w:val="center"/>
        <w:rPr>
          <w:rFonts w:hint="eastAsia" w:ascii="新宋体" w:hAnsi="新宋体" w:eastAsia="新宋体" w:cs="新宋体"/>
          <w:color w:val="auto"/>
          <w:sz w:val="28"/>
          <w:szCs w:val="28"/>
          <w:highlight w:val="none"/>
        </w:rPr>
      </w:pPr>
    </w:p>
    <w:p w14:paraId="5F83C63F">
      <w:pPr>
        <w:pStyle w:val="29"/>
        <w:keepNext w:val="0"/>
        <w:keepLines w:val="0"/>
        <w:pageBreakBefore w:val="0"/>
        <w:kinsoku/>
        <w:wordWrap/>
        <w:topLinePunct w:val="0"/>
        <w:bidi w:val="0"/>
        <w:snapToGrid w:val="0"/>
        <w:spacing w:line="460" w:lineRule="exact"/>
        <w:jc w:val="both"/>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2"/>
          <w:szCs w:val="22"/>
          <w:highlight w:val="none"/>
        </w:rPr>
        <w:t>附件</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p>
    <w:p w14:paraId="6BC0D3B5">
      <w:pPr>
        <w:keepNext w:val="0"/>
        <w:keepLines w:val="0"/>
        <w:pageBreakBefore w:val="0"/>
        <w:kinsoku/>
        <w:wordWrap/>
        <w:topLinePunct w:val="0"/>
        <w:bidi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医疗卫生机构医药产品廉洁购销合同（样本）</w:t>
      </w:r>
    </w:p>
    <w:p w14:paraId="43FB93F7">
      <w:pPr>
        <w:keepNext w:val="0"/>
        <w:keepLines w:val="0"/>
        <w:pageBreakBefore w:val="0"/>
        <w:kinsoku/>
        <w:wordWrap/>
        <w:topLinePunct w:val="0"/>
        <w:bidi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（医疗卫生机构）：</w:t>
      </w:r>
    </w:p>
    <w:p w14:paraId="0815829B">
      <w:pPr>
        <w:keepNext w:val="0"/>
        <w:keepLines w:val="0"/>
        <w:pageBreakBefore w:val="0"/>
        <w:kinsoku/>
        <w:wordWrap/>
        <w:topLinePunct w:val="0"/>
        <w:bidi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（医药生产经营企业及其代理人）：</w:t>
      </w:r>
    </w:p>
    <w:p w14:paraId="041C763D">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为进一步加强医疗卫生行风建设，规范医疗卫生机构医药购销行为，有效防范商业贿赂行为，营造公平交易、诚实守信的购销环境，经甲、乙双方协商，同意签订本合同，并共同遵守：</w:t>
      </w:r>
    </w:p>
    <w:p w14:paraId="0CFC2B04">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一、甲乙双方按照《民法典》及医药产品购销合同约定购销药品、医用设备、医用耗材等医药产品。</w:t>
      </w:r>
    </w:p>
    <w:p w14:paraId="37EDC05C">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二、甲方应当严格执行医药产品购销合同验收、入库制度，对采购医药产品及发票进行查验，不得违反有关规定合同外采购、违价采购或从非规定渠道采购。</w:t>
      </w:r>
    </w:p>
    <w:p w14:paraId="3CE200D7">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035523CD">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06884078">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五、乙方不得以回扣、宴请等方式影响甲方工作人员采购或使用医药产品的选择权，不得在学术活动中提供旅游、超标准支付食宿费用。</w:t>
      </w:r>
    </w:p>
    <w:p w14:paraId="2778BCCA">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745A5A">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w:t>
      </w:r>
      <w:r>
        <w:rPr>
          <w:rFonts w:hint="eastAsia" w:ascii="新宋体" w:hAnsi="新宋体" w:eastAsia="新宋体" w:cs="新宋体"/>
          <w:bCs/>
          <w:color w:val="auto"/>
          <w:sz w:val="22"/>
          <w:szCs w:val="22"/>
          <w:highlight w:val="none"/>
        </w:rPr>
        <w:t>相关规定处理。</w:t>
      </w:r>
    </w:p>
    <w:p w14:paraId="6DBD416B">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八、本合同作为医药产品购销合同的重要组成部分，与购销合同一并执行，具有同等的法律效力。</w:t>
      </w:r>
    </w:p>
    <w:p w14:paraId="00874824">
      <w:pPr>
        <w:keepNext w:val="0"/>
        <w:keepLines w:val="0"/>
        <w:pageBreakBefore w:val="0"/>
        <w:kinsoku/>
        <w:wordWrap/>
        <w:topLinePunct w:val="0"/>
        <w:bidi w:val="0"/>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九、本合同一式二份，甲、乙双方各执一份，并从签订之日起生效。</w:t>
      </w:r>
    </w:p>
    <w:p w14:paraId="4A65A61C">
      <w:pPr>
        <w:keepNext w:val="0"/>
        <w:keepLines w:val="0"/>
        <w:pageBreakBefore w:val="0"/>
        <w:kinsoku/>
        <w:wordWrap/>
        <w:topLinePunct w:val="0"/>
        <w:bidi w:val="0"/>
        <w:spacing w:line="460" w:lineRule="exact"/>
        <w:rPr>
          <w:rFonts w:hint="eastAsia" w:ascii="新宋体" w:hAnsi="新宋体" w:eastAsia="新宋体" w:cs="新宋体"/>
          <w:bCs/>
          <w:color w:val="auto"/>
          <w:sz w:val="22"/>
          <w:szCs w:val="22"/>
          <w:highlight w:val="none"/>
        </w:rPr>
      </w:pPr>
    </w:p>
    <w:p w14:paraId="7D33C21F">
      <w:pPr>
        <w:keepNext w:val="0"/>
        <w:keepLines w:val="0"/>
        <w:pageBreakBefore w:val="0"/>
        <w:kinsoku/>
        <w:wordWrap/>
        <w:topLinePunct w:val="0"/>
        <w:bidi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B2324EF">
      <w:pPr>
        <w:keepNext w:val="0"/>
        <w:keepLines w:val="0"/>
        <w:pageBreakBefore w:val="0"/>
        <w:kinsoku/>
        <w:wordWrap/>
        <w:topLinePunct w:val="0"/>
        <w:bidi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54C44FC3">
      <w:pPr>
        <w:keepNext w:val="0"/>
        <w:keepLines w:val="0"/>
        <w:pageBreakBefore w:val="0"/>
        <w:kinsoku/>
        <w:wordWrap/>
        <w:topLinePunct w:val="0"/>
        <w:bidi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5AB92A75">
      <w:pPr>
        <w:pStyle w:val="29"/>
        <w:keepNext w:val="0"/>
        <w:keepLines w:val="0"/>
        <w:pageBreakBefore w:val="0"/>
        <w:kinsoku/>
        <w:wordWrap/>
        <w:topLinePunct w:val="0"/>
        <w:bidi w:val="0"/>
        <w:snapToGrid w:val="0"/>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1FBB5CE8">
      <w:pPr>
        <w:pStyle w:val="3"/>
        <w:rPr>
          <w:rFonts w:ascii="新宋体" w:hAnsi="新宋体" w:eastAsia="新宋体" w:cs="新宋体"/>
          <w:color w:val="auto"/>
          <w:highlight w:val="none"/>
        </w:rPr>
      </w:pPr>
      <w:bookmarkStart w:id="30" w:name="_Toc16627"/>
      <w:bookmarkStart w:id="31" w:name="_Toc19081"/>
      <w:r>
        <w:rPr>
          <w:rFonts w:hint="eastAsia" w:ascii="新宋体" w:hAnsi="新宋体" w:eastAsia="新宋体" w:cs="新宋体"/>
          <w:color w:val="auto"/>
          <w:highlight w:val="none"/>
        </w:rPr>
        <w:t>第三部分   附件</w:t>
      </w:r>
      <w:bookmarkEnd w:id="30"/>
      <w:bookmarkEnd w:id="31"/>
    </w:p>
    <w:p w14:paraId="050ACA9A">
      <w:pPr>
        <w:pStyle w:val="23"/>
        <w:spacing w:line="460" w:lineRule="exact"/>
        <w:ind w:left="433" w:hanging="433" w:hangingChars="196"/>
        <w:outlineLvl w:val="1"/>
        <w:rPr>
          <w:rFonts w:ascii="新宋体" w:hAnsi="新宋体" w:eastAsia="新宋体" w:cs="新宋体"/>
          <w:b/>
          <w:color w:val="auto"/>
          <w:sz w:val="22"/>
          <w:highlight w:val="none"/>
        </w:rPr>
      </w:pPr>
      <w:bookmarkStart w:id="32" w:name="_Toc7056"/>
      <w:bookmarkStart w:id="33" w:name="_Toc20045"/>
      <w:r>
        <w:rPr>
          <w:rFonts w:hint="eastAsia" w:ascii="新宋体" w:hAnsi="新宋体" w:eastAsia="新宋体" w:cs="新宋体"/>
          <w:b/>
          <w:color w:val="auto"/>
          <w:sz w:val="22"/>
          <w:highlight w:val="none"/>
        </w:rPr>
        <w:t>附件一</w:t>
      </w:r>
      <w:bookmarkEnd w:id="32"/>
      <w:bookmarkEnd w:id="33"/>
    </w:p>
    <w:p w14:paraId="5BABB977">
      <w:pPr>
        <w:spacing w:line="460" w:lineRule="exact"/>
        <w:jc w:val="center"/>
        <w:outlineLvl w:val="2"/>
        <w:rPr>
          <w:rFonts w:ascii="新宋体" w:hAnsi="新宋体" w:eastAsia="新宋体" w:cs="新宋体"/>
          <w:color w:val="auto"/>
          <w:sz w:val="28"/>
          <w:szCs w:val="28"/>
          <w:highlight w:val="none"/>
        </w:rPr>
      </w:pPr>
      <w:bookmarkStart w:id="34" w:name="_Toc10252"/>
      <w:bookmarkStart w:id="35" w:name="_Toc4718"/>
      <w:bookmarkStart w:id="36" w:name="_Toc13365"/>
      <w:r>
        <w:rPr>
          <w:rFonts w:hint="eastAsia" w:ascii="新宋体" w:hAnsi="新宋体" w:eastAsia="新宋体" w:cs="新宋体"/>
          <w:b/>
          <w:bCs/>
          <w:color w:val="auto"/>
          <w:sz w:val="28"/>
          <w:szCs w:val="28"/>
          <w:highlight w:val="none"/>
        </w:rPr>
        <w:t>资格证明文件</w:t>
      </w:r>
      <w:bookmarkEnd w:id="34"/>
      <w:bookmarkEnd w:id="35"/>
      <w:r>
        <w:rPr>
          <w:rFonts w:hint="eastAsia" w:ascii="新宋体" w:hAnsi="新宋体" w:eastAsia="新宋体" w:cs="新宋体"/>
          <w:color w:val="auto"/>
          <w:sz w:val="28"/>
          <w:szCs w:val="28"/>
          <w:highlight w:val="none"/>
        </w:rPr>
        <w:t xml:space="preserve"> </w:t>
      </w:r>
    </w:p>
    <w:p w14:paraId="22272CDC">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1、资格条件承诺函</w:t>
      </w:r>
    </w:p>
    <w:p w14:paraId="7D956D58">
      <w:pPr>
        <w:widowControl/>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（如为联合体投标，联合体各方均需提供）</w:t>
      </w:r>
    </w:p>
    <w:p w14:paraId="1BAAA359">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温州市第七人民医院</w:t>
      </w:r>
      <w:r>
        <w:rPr>
          <w:rFonts w:hint="eastAsia" w:ascii="新宋体" w:hAnsi="新宋体" w:eastAsia="新宋体" w:cs="新宋体"/>
          <w:color w:val="auto"/>
          <w:kern w:val="0"/>
          <w:sz w:val="22"/>
          <w:szCs w:val="22"/>
          <w:highlight w:val="none"/>
        </w:rPr>
        <w:t>、温州历程招标有限公司：</w:t>
      </w:r>
    </w:p>
    <w:p w14:paraId="73AB8FB8">
      <w:pPr>
        <w:widowControl/>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58503CA1">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4DA3803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5E2A2527">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7BFA5061">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5127026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382DE04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A7B1C12">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6EBCC55E">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7242B0F4">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303E3A87">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27395FDE">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1DD7618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50323DCA">
      <w:pPr>
        <w:snapToGrid w:val="0"/>
        <w:spacing w:line="460" w:lineRule="exact"/>
        <w:ind w:firstLine="5060" w:firstLineChars="2300"/>
        <w:rPr>
          <w:rFonts w:ascii="新宋体" w:hAnsi="新宋体" w:eastAsia="新宋体" w:cs="新宋体"/>
          <w:color w:val="auto"/>
          <w:kern w:val="0"/>
          <w:sz w:val="22"/>
          <w:szCs w:val="22"/>
          <w:highlight w:val="none"/>
          <w:lang w:val="zh-CN"/>
        </w:rPr>
      </w:pPr>
    </w:p>
    <w:p w14:paraId="09C5EB89">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797B136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3AFDC866">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68B3992D">
      <w:pPr>
        <w:pStyle w:val="23"/>
        <w:spacing w:line="460" w:lineRule="exact"/>
        <w:ind w:left="479" w:leftChars="228" w:firstLine="5280" w:firstLineChars="24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04EE104C">
      <w:pPr>
        <w:rPr>
          <w:rFonts w:ascii="新宋体" w:hAnsi="新宋体" w:eastAsia="新宋体" w:cs="新宋体"/>
          <w:color w:val="auto"/>
          <w:highlight w:val="none"/>
        </w:rPr>
      </w:pPr>
    </w:p>
    <w:p w14:paraId="79255461">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2、有效营业执照</w:t>
      </w:r>
    </w:p>
    <w:p w14:paraId="63000259">
      <w:pPr>
        <w:widowControl/>
        <w:spacing w:line="460" w:lineRule="exact"/>
        <w:jc w:val="center"/>
        <w:rPr>
          <w:rFonts w:ascii="新宋体" w:hAnsi="新宋体" w:eastAsia="新宋体" w:cs="新宋体"/>
          <w:bCs/>
          <w:color w:val="auto"/>
          <w:highlight w:val="none"/>
        </w:rPr>
      </w:pPr>
      <w:r>
        <w:rPr>
          <w:rFonts w:hint="eastAsia" w:ascii="新宋体" w:hAnsi="新宋体" w:eastAsia="新宋体" w:cs="新宋体"/>
          <w:b/>
          <w:bCs/>
          <w:color w:val="auto"/>
          <w:sz w:val="22"/>
          <w:szCs w:val="22"/>
          <w:highlight w:val="none"/>
          <w:lang w:val="en-US" w:eastAsia="zh-CN"/>
        </w:rPr>
        <w:t>（如为联合体投标，联合体各方均需提供）</w:t>
      </w:r>
    </w:p>
    <w:p w14:paraId="22D351F9">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1F4FBC5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2C2B7E1A">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5613520B">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3138146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183A8447">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41A5AAB5">
      <w:pPr>
        <w:pStyle w:val="48"/>
        <w:tabs>
          <w:tab w:val="left" w:pos="312"/>
        </w:tabs>
        <w:adjustRightInd w:val="0"/>
        <w:snapToGrid w:val="0"/>
        <w:spacing w:before="0" w:beforeAutospacing="0" w:after="0" w:afterAutospacing="0" w:line="360" w:lineRule="auto"/>
        <w:rPr>
          <w:rFonts w:ascii="新宋体" w:hAnsi="新宋体" w:eastAsia="新宋体" w:cs="新宋体"/>
          <w:bCs/>
          <w:color w:val="auto"/>
          <w:sz w:val="22"/>
          <w:szCs w:val="22"/>
          <w:highlight w:val="none"/>
        </w:rPr>
      </w:pPr>
    </w:p>
    <w:p w14:paraId="473211C4">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6D63406">
      <w:pPr>
        <w:rPr>
          <w:rFonts w:ascii="新宋体" w:hAnsi="新宋体" w:eastAsia="新宋体" w:cs="新宋体"/>
          <w:color w:val="auto"/>
          <w:highlight w:val="none"/>
        </w:rPr>
      </w:pPr>
    </w:p>
    <w:p w14:paraId="6B4C27BA">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p w14:paraId="4595DF2C">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3、投标人信用查询</w:t>
      </w:r>
    </w:p>
    <w:p w14:paraId="37D0494A">
      <w:pPr>
        <w:widowControl/>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（如为联合体投标，联合体各方均需提供）</w:t>
      </w:r>
    </w:p>
    <w:p w14:paraId="5A788EBB">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3E0DC5DE">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684D0F76">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36FA95EC">
      <w:pPr>
        <w:tabs>
          <w:tab w:val="left" w:pos="360"/>
        </w:tabs>
        <w:spacing w:line="460" w:lineRule="exact"/>
        <w:ind w:firstLine="552" w:firstLineChars="25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284FEF68">
      <w:pPr>
        <w:spacing w:line="460" w:lineRule="exact"/>
        <w:rPr>
          <w:rFonts w:ascii="新宋体" w:hAnsi="新宋体" w:eastAsia="新宋体" w:cs="新宋体"/>
          <w:b/>
          <w:bCs/>
          <w:color w:val="auto"/>
          <w:sz w:val="22"/>
          <w:szCs w:val="22"/>
          <w:highlight w:val="none"/>
        </w:rPr>
      </w:pPr>
    </w:p>
    <w:p w14:paraId="6E2B3954">
      <w:pPr>
        <w:spacing w:line="460" w:lineRule="exact"/>
        <w:rPr>
          <w:rFonts w:ascii="新宋体" w:hAnsi="新宋体" w:eastAsia="新宋体" w:cs="新宋体"/>
          <w:b/>
          <w:bCs/>
          <w:color w:val="auto"/>
          <w:sz w:val="22"/>
          <w:szCs w:val="22"/>
          <w:highlight w:val="none"/>
        </w:rPr>
      </w:pPr>
    </w:p>
    <w:p w14:paraId="2A3A5E60">
      <w:pPr>
        <w:spacing w:line="460" w:lineRule="exact"/>
        <w:rPr>
          <w:rFonts w:ascii="新宋体" w:hAnsi="新宋体" w:eastAsia="新宋体" w:cs="新宋体"/>
          <w:b/>
          <w:bCs/>
          <w:color w:val="auto"/>
          <w:sz w:val="22"/>
          <w:szCs w:val="22"/>
          <w:highlight w:val="none"/>
        </w:rPr>
      </w:pPr>
    </w:p>
    <w:p w14:paraId="752F26DF">
      <w:pPr>
        <w:spacing w:line="460" w:lineRule="exact"/>
        <w:rPr>
          <w:rFonts w:ascii="新宋体" w:hAnsi="新宋体" w:eastAsia="新宋体" w:cs="新宋体"/>
          <w:b/>
          <w:bCs/>
          <w:color w:val="auto"/>
          <w:sz w:val="22"/>
          <w:szCs w:val="22"/>
          <w:highlight w:val="none"/>
        </w:rPr>
      </w:pPr>
    </w:p>
    <w:p w14:paraId="7C9DF628">
      <w:pPr>
        <w:spacing w:line="460" w:lineRule="exact"/>
        <w:rPr>
          <w:rFonts w:ascii="新宋体" w:hAnsi="新宋体" w:eastAsia="新宋体" w:cs="新宋体"/>
          <w:b/>
          <w:bCs/>
          <w:color w:val="auto"/>
          <w:sz w:val="22"/>
          <w:szCs w:val="22"/>
          <w:highlight w:val="none"/>
        </w:rPr>
      </w:pPr>
    </w:p>
    <w:p w14:paraId="7FBA35BF">
      <w:pPr>
        <w:spacing w:line="460" w:lineRule="exact"/>
        <w:rPr>
          <w:rFonts w:ascii="新宋体" w:hAnsi="新宋体" w:eastAsia="新宋体" w:cs="新宋体"/>
          <w:b/>
          <w:bCs/>
          <w:color w:val="auto"/>
          <w:sz w:val="22"/>
          <w:szCs w:val="22"/>
          <w:highlight w:val="none"/>
        </w:rPr>
      </w:pPr>
    </w:p>
    <w:p w14:paraId="479F9C41">
      <w:pPr>
        <w:pStyle w:val="9"/>
        <w:rPr>
          <w:rFonts w:ascii="新宋体" w:hAnsi="新宋体" w:eastAsia="新宋体" w:cs="新宋体"/>
          <w:bCs/>
          <w:color w:val="auto"/>
          <w:sz w:val="22"/>
          <w:szCs w:val="22"/>
          <w:highlight w:val="none"/>
        </w:rPr>
      </w:pPr>
    </w:p>
    <w:p w14:paraId="3A4BF0A9">
      <w:pPr>
        <w:rPr>
          <w:rFonts w:ascii="新宋体" w:hAnsi="新宋体" w:eastAsia="新宋体" w:cs="新宋体"/>
          <w:color w:val="auto"/>
          <w:highlight w:val="none"/>
        </w:rPr>
      </w:pPr>
    </w:p>
    <w:p w14:paraId="57340478">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12EEE974">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4、政府采购活动现场确认声明书</w:t>
      </w:r>
    </w:p>
    <w:p w14:paraId="1FF97940">
      <w:pPr>
        <w:widowControl/>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（如为联合体投标，联合体各方均需提供）</w:t>
      </w:r>
    </w:p>
    <w:p w14:paraId="3F260695">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2818530D">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2476C2FB">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w:t>
      </w:r>
      <w:r>
        <w:rPr>
          <w:rFonts w:hint="eastAsia" w:ascii="新宋体" w:hAnsi="新宋体" w:eastAsia="新宋体" w:cs="新宋体"/>
          <w:color w:val="auto"/>
          <w:kern w:val="0"/>
          <w:sz w:val="22"/>
          <w:szCs w:val="22"/>
          <w:highlight w:val="none"/>
          <w:lang w:eastAsia="zh-CN" w:bidi="ar"/>
        </w:rPr>
        <w:t>招标人</w:t>
      </w:r>
      <w:r>
        <w:rPr>
          <w:rFonts w:hint="eastAsia" w:ascii="新宋体" w:hAnsi="新宋体" w:eastAsia="新宋体" w:cs="新宋体"/>
          <w:color w:val="auto"/>
          <w:kern w:val="0"/>
          <w:sz w:val="22"/>
          <w:szCs w:val="22"/>
          <w:highlight w:val="none"/>
          <w:lang w:bidi="ar"/>
        </w:rPr>
        <w:t>之间 □不存在利害关系 □存在下列利害关系：</w:t>
      </w:r>
    </w:p>
    <w:p w14:paraId="5A263158">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4783590C">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26E36980">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0D815D1A">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333"/>
          <w:rFonts w:hint="default"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8F203E9">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24A62826">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17228BB1">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4F83FC77">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0ACEB996">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780BEC17">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165E5329">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1BAFD5C5">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14430533">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47CF7B30">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091215B2">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29084F89">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55EAA31F">
      <w:pPr>
        <w:pStyle w:val="23"/>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14:paraId="7698F707">
      <w:pPr>
        <w:pStyle w:val="23"/>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333"/>
          <w:rFonts w:hint="default" w:ascii="新宋体" w:hAnsi="新宋体" w:eastAsia="新宋体" w:cs="新宋体"/>
          <w:color w:val="auto"/>
          <w:sz w:val="22"/>
          <w:szCs w:val="22"/>
          <w:highlight w:val="none"/>
          <w:lang w:bidi="ar"/>
        </w:rPr>
        <w:t xml:space="preserve">                  </w:t>
      </w:r>
      <w:r>
        <w:rPr>
          <w:rStyle w:val="333"/>
          <w:rFonts w:hint="default" w:ascii="新宋体" w:hAnsi="新宋体" w:eastAsia="新宋体" w:cs="新宋体"/>
          <w:color w:val="auto"/>
          <w:sz w:val="22"/>
          <w:szCs w:val="22"/>
          <w:highlight w:val="none"/>
          <w:u w:val="none"/>
          <w:lang w:bidi="ar"/>
        </w:rPr>
        <w:t>与</w:t>
      </w:r>
      <w:r>
        <w:rPr>
          <w:rStyle w:val="333"/>
          <w:rFonts w:hint="default"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333"/>
          <w:rFonts w:hint="default"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3E67DA6E">
      <w:pPr>
        <w:pStyle w:val="23"/>
        <w:spacing w:line="460" w:lineRule="exact"/>
        <w:ind w:left="0" w:firstLine="0" w:firstLineChars="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19650BC5">
      <w:pPr>
        <w:pStyle w:val="23"/>
        <w:spacing w:line="460" w:lineRule="exact"/>
        <w:ind w:left="0" w:firstLine="0" w:firstLineChars="0"/>
        <w:rPr>
          <w:rFonts w:ascii="新宋体" w:hAnsi="新宋体" w:eastAsia="新宋体" w:cs="新宋体"/>
          <w:b/>
          <w:color w:val="auto"/>
          <w:kern w:val="0"/>
          <w:sz w:val="22"/>
          <w:szCs w:val="22"/>
          <w:highlight w:val="none"/>
        </w:rPr>
      </w:pPr>
    </w:p>
    <w:p w14:paraId="68547C1B">
      <w:pPr>
        <w:pStyle w:val="23"/>
        <w:spacing w:line="460" w:lineRule="exact"/>
        <w:ind w:left="0" w:firstLine="0" w:firstLineChars="0"/>
        <w:jc w:val="righ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    年    月    日</w:t>
      </w:r>
    </w:p>
    <w:p w14:paraId="27BA4006">
      <w:pPr>
        <w:pStyle w:val="23"/>
        <w:spacing w:line="460" w:lineRule="exact"/>
        <w:ind w:left="0" w:firstLine="0" w:firstLineChars="0"/>
        <w:jc w:val="right"/>
        <w:rPr>
          <w:rFonts w:ascii="新宋体" w:hAnsi="新宋体" w:eastAsia="新宋体" w:cs="新宋体"/>
          <w:b/>
          <w:bCs/>
          <w:color w:val="auto"/>
          <w:sz w:val="22"/>
          <w:szCs w:val="22"/>
          <w:highlight w:val="none"/>
        </w:rPr>
      </w:pPr>
    </w:p>
    <w:p w14:paraId="04C77A86">
      <w:pPr>
        <w:pStyle w:val="51"/>
        <w:rPr>
          <w:rFonts w:ascii="新宋体" w:hAnsi="新宋体" w:eastAsia="新宋体" w:cs="新宋体"/>
          <w:b/>
          <w:bCs/>
          <w:color w:val="auto"/>
          <w:sz w:val="22"/>
          <w:szCs w:val="22"/>
          <w:highlight w:val="none"/>
        </w:rPr>
      </w:pPr>
    </w:p>
    <w:p w14:paraId="29989B4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6ADD56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2405C7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FE66FF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3D086C6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p w14:paraId="21678C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1F72BC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731B4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C4C1B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p>
    <w:p w14:paraId="6009E7B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1D771E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6D1EAA4D">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5EC2B167">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306672C0">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3、联合体将严格按照招标文件的各项要求，递交投标文件，履行投标义务和中标后的合同，共同承担合同规定的一切义务和责任，联合体各成员单位按照内部职责的划分，承担各自所负的责任和风险，并向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承担连带责任。</w:t>
      </w:r>
    </w:p>
    <w:p w14:paraId="76F2C7A0">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575AF9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6B32F002">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EEA30B2">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67927A83">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各执一份。</w:t>
      </w:r>
    </w:p>
    <w:p w14:paraId="741A5A2E">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p>
    <w:p w14:paraId="0FDA6B80">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54CD5053">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F764626">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p>
    <w:p w14:paraId="08FC66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6E383ED">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3201895E">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15646AE1">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696C7DF8">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181B842F">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1E270721">
      <w:pPr>
        <w:pStyle w:val="51"/>
        <w:ind w:left="0" w:leftChars="0" w:firstLine="0" w:firstLineChars="0"/>
        <w:rPr>
          <w:rFonts w:ascii="新宋体" w:hAnsi="新宋体" w:eastAsia="新宋体" w:cs="新宋体"/>
          <w:b/>
          <w:bCs/>
          <w:color w:val="auto"/>
          <w:sz w:val="22"/>
          <w:szCs w:val="22"/>
          <w:highlight w:val="none"/>
        </w:rPr>
      </w:pPr>
    </w:p>
    <w:bookmarkEnd w:id="36"/>
    <w:p w14:paraId="1EF937AA">
      <w:pP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76190FA5">
      <w:pPr>
        <w:pStyle w:val="23"/>
        <w:spacing w:line="460" w:lineRule="exact"/>
        <w:ind w:left="433" w:hanging="433" w:hangingChars="196"/>
        <w:outlineLvl w:val="1"/>
        <w:rPr>
          <w:rFonts w:ascii="新宋体" w:hAnsi="新宋体" w:eastAsia="新宋体" w:cs="新宋体"/>
          <w:b/>
          <w:color w:val="auto"/>
          <w:sz w:val="22"/>
          <w:szCs w:val="22"/>
          <w:highlight w:val="none"/>
        </w:rPr>
      </w:pPr>
      <w:bookmarkStart w:id="37" w:name="_Toc25115"/>
      <w:bookmarkStart w:id="38" w:name="_Toc19402"/>
      <w:r>
        <w:rPr>
          <w:rFonts w:hint="eastAsia" w:ascii="新宋体" w:hAnsi="新宋体" w:eastAsia="新宋体" w:cs="新宋体"/>
          <w:b/>
          <w:color w:val="auto"/>
          <w:sz w:val="22"/>
          <w:szCs w:val="22"/>
          <w:highlight w:val="none"/>
        </w:rPr>
        <w:t>附件二</w:t>
      </w:r>
      <w:bookmarkEnd w:id="37"/>
      <w:bookmarkEnd w:id="38"/>
    </w:p>
    <w:p w14:paraId="59A6B6F2">
      <w:pPr>
        <w:spacing w:line="400" w:lineRule="exact"/>
        <w:jc w:val="center"/>
        <w:outlineLvl w:val="2"/>
        <w:rPr>
          <w:rFonts w:ascii="新宋体" w:hAnsi="新宋体" w:eastAsia="新宋体" w:cs="新宋体"/>
          <w:b/>
          <w:bCs/>
          <w:color w:val="auto"/>
          <w:sz w:val="28"/>
          <w:szCs w:val="28"/>
          <w:highlight w:val="none"/>
        </w:rPr>
      </w:pPr>
      <w:bookmarkStart w:id="39" w:name="_Toc14325"/>
      <w:bookmarkStart w:id="40" w:name="_Toc16516"/>
      <w:r>
        <w:rPr>
          <w:rFonts w:hint="eastAsia" w:ascii="新宋体" w:hAnsi="新宋体" w:eastAsia="新宋体" w:cs="新宋体"/>
          <w:b/>
          <w:bCs/>
          <w:color w:val="auto"/>
          <w:sz w:val="28"/>
          <w:szCs w:val="28"/>
          <w:highlight w:val="none"/>
        </w:rPr>
        <w:t>报价文件</w:t>
      </w:r>
      <w:bookmarkEnd w:id="39"/>
    </w:p>
    <w:p w14:paraId="7094FAD3">
      <w:pPr>
        <w:pStyle w:val="23"/>
        <w:ind w:left="442" w:hanging="442"/>
        <w:rPr>
          <w:rFonts w:ascii="新宋体" w:hAnsi="新宋体" w:eastAsia="新宋体" w:cs="新宋体"/>
          <w:b/>
          <w:bCs/>
          <w:color w:val="auto"/>
          <w:sz w:val="22"/>
          <w:szCs w:val="22"/>
          <w:highlight w:val="none"/>
        </w:rPr>
      </w:pPr>
    </w:p>
    <w:p w14:paraId="4E436934">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1、投标报价一览表</w:t>
      </w:r>
    </w:p>
    <w:p w14:paraId="33C6D4B1">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WZLCZB（L）-2025-03069</w:t>
      </w:r>
    </w:p>
    <w:p w14:paraId="73C3850A">
      <w:pPr>
        <w:spacing w:line="46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多导睡眠监测系统、便携睡眠监测仪、呼吸机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200"/>
        <w:gridCol w:w="3275"/>
        <w:gridCol w:w="1250"/>
        <w:gridCol w:w="1263"/>
        <w:gridCol w:w="925"/>
      </w:tblGrid>
      <w:tr w14:paraId="2B8F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27" w:type="dxa"/>
            <w:vAlign w:val="center"/>
          </w:tcPr>
          <w:p w14:paraId="12B6D7C5">
            <w:pPr>
              <w:spacing w:line="46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序号</w:t>
            </w:r>
          </w:p>
        </w:tc>
        <w:tc>
          <w:tcPr>
            <w:tcW w:w="2200" w:type="dxa"/>
            <w:vAlign w:val="center"/>
          </w:tcPr>
          <w:p w14:paraId="680CE2B0">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en-US" w:eastAsia="zh-CN"/>
              </w:rPr>
              <w:t>内容</w:t>
            </w:r>
          </w:p>
        </w:tc>
        <w:tc>
          <w:tcPr>
            <w:tcW w:w="3275" w:type="dxa"/>
            <w:vAlign w:val="center"/>
          </w:tcPr>
          <w:p w14:paraId="4D549268">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投标报价（元）</w:t>
            </w:r>
          </w:p>
        </w:tc>
        <w:tc>
          <w:tcPr>
            <w:tcW w:w="1250" w:type="dxa"/>
            <w:vAlign w:val="center"/>
          </w:tcPr>
          <w:p w14:paraId="2C4495A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交货时间</w:t>
            </w:r>
          </w:p>
        </w:tc>
        <w:tc>
          <w:tcPr>
            <w:tcW w:w="1263" w:type="dxa"/>
            <w:vAlign w:val="center"/>
          </w:tcPr>
          <w:p w14:paraId="22B6264A">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925" w:type="dxa"/>
            <w:vAlign w:val="center"/>
          </w:tcPr>
          <w:p w14:paraId="2EF80860">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2344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827" w:type="dxa"/>
            <w:vMerge w:val="restart"/>
            <w:vAlign w:val="center"/>
          </w:tcPr>
          <w:p w14:paraId="76FA0798">
            <w:pPr>
              <w:spacing w:line="46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w:t>
            </w:r>
          </w:p>
        </w:tc>
        <w:tc>
          <w:tcPr>
            <w:tcW w:w="2200" w:type="dxa"/>
            <w:vMerge w:val="restart"/>
            <w:vAlign w:val="center"/>
          </w:tcPr>
          <w:p w14:paraId="0B45C64D">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多导睡眠监测系统</w:t>
            </w:r>
          </w:p>
        </w:tc>
        <w:tc>
          <w:tcPr>
            <w:tcW w:w="3275" w:type="dxa"/>
            <w:vAlign w:val="center"/>
          </w:tcPr>
          <w:p w14:paraId="7D12C874">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1250" w:type="dxa"/>
            <w:vMerge w:val="restart"/>
            <w:vAlign w:val="center"/>
          </w:tcPr>
          <w:p w14:paraId="5A054653">
            <w:pPr>
              <w:spacing w:line="460" w:lineRule="exact"/>
              <w:rPr>
                <w:rFonts w:ascii="新宋体" w:hAnsi="新宋体" w:eastAsia="新宋体" w:cs="新宋体"/>
                <w:color w:val="auto"/>
                <w:sz w:val="22"/>
                <w:highlight w:val="none"/>
              </w:rPr>
            </w:pPr>
          </w:p>
        </w:tc>
        <w:tc>
          <w:tcPr>
            <w:tcW w:w="1263" w:type="dxa"/>
            <w:vMerge w:val="restart"/>
            <w:vAlign w:val="center"/>
          </w:tcPr>
          <w:p w14:paraId="1E02D8E9">
            <w:pPr>
              <w:spacing w:line="460" w:lineRule="exact"/>
              <w:rPr>
                <w:rFonts w:ascii="新宋体" w:hAnsi="新宋体" w:eastAsia="新宋体" w:cs="新宋体"/>
                <w:color w:val="auto"/>
                <w:sz w:val="22"/>
                <w:highlight w:val="none"/>
              </w:rPr>
            </w:pPr>
          </w:p>
        </w:tc>
        <w:tc>
          <w:tcPr>
            <w:tcW w:w="925" w:type="dxa"/>
            <w:vMerge w:val="restart"/>
            <w:vAlign w:val="center"/>
          </w:tcPr>
          <w:p w14:paraId="2DF3EB40">
            <w:pPr>
              <w:spacing w:line="460" w:lineRule="exact"/>
              <w:jc w:val="center"/>
              <w:rPr>
                <w:rFonts w:ascii="新宋体" w:hAnsi="新宋体" w:eastAsia="新宋体" w:cs="新宋体"/>
                <w:color w:val="auto"/>
                <w:sz w:val="22"/>
                <w:highlight w:val="none"/>
              </w:rPr>
            </w:pPr>
          </w:p>
        </w:tc>
      </w:tr>
      <w:tr w14:paraId="7D51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vAlign w:val="center"/>
          </w:tcPr>
          <w:p w14:paraId="7569D3B1">
            <w:pPr>
              <w:spacing w:line="460" w:lineRule="exact"/>
              <w:jc w:val="center"/>
              <w:rPr>
                <w:rFonts w:ascii="新宋体" w:hAnsi="新宋体" w:eastAsia="新宋体" w:cs="新宋体"/>
                <w:color w:val="auto"/>
                <w:sz w:val="22"/>
                <w:highlight w:val="none"/>
              </w:rPr>
            </w:pPr>
          </w:p>
        </w:tc>
        <w:tc>
          <w:tcPr>
            <w:tcW w:w="2200" w:type="dxa"/>
            <w:vMerge w:val="continue"/>
            <w:vAlign w:val="center"/>
          </w:tcPr>
          <w:p w14:paraId="320A4586">
            <w:pPr>
              <w:spacing w:line="460" w:lineRule="exact"/>
              <w:jc w:val="center"/>
              <w:rPr>
                <w:rFonts w:ascii="新宋体" w:hAnsi="新宋体" w:eastAsia="新宋体" w:cs="新宋体"/>
                <w:color w:val="auto"/>
                <w:sz w:val="22"/>
                <w:highlight w:val="none"/>
              </w:rPr>
            </w:pPr>
          </w:p>
        </w:tc>
        <w:tc>
          <w:tcPr>
            <w:tcW w:w="3275" w:type="dxa"/>
            <w:vAlign w:val="center"/>
          </w:tcPr>
          <w:p w14:paraId="7B4596C6">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1250" w:type="dxa"/>
            <w:vMerge w:val="continue"/>
            <w:vAlign w:val="center"/>
          </w:tcPr>
          <w:p w14:paraId="461298B6">
            <w:pPr>
              <w:spacing w:line="460" w:lineRule="exact"/>
              <w:rPr>
                <w:rFonts w:ascii="新宋体" w:hAnsi="新宋体" w:eastAsia="新宋体" w:cs="新宋体"/>
                <w:color w:val="auto"/>
                <w:sz w:val="22"/>
                <w:highlight w:val="none"/>
              </w:rPr>
            </w:pPr>
          </w:p>
        </w:tc>
        <w:tc>
          <w:tcPr>
            <w:tcW w:w="1263" w:type="dxa"/>
            <w:vMerge w:val="continue"/>
            <w:vAlign w:val="center"/>
          </w:tcPr>
          <w:p w14:paraId="4F6FEDE6">
            <w:pPr>
              <w:spacing w:line="460" w:lineRule="exact"/>
              <w:rPr>
                <w:rFonts w:ascii="新宋体" w:hAnsi="新宋体" w:eastAsia="新宋体" w:cs="新宋体"/>
                <w:color w:val="auto"/>
                <w:sz w:val="22"/>
                <w:highlight w:val="none"/>
              </w:rPr>
            </w:pPr>
          </w:p>
        </w:tc>
        <w:tc>
          <w:tcPr>
            <w:tcW w:w="925" w:type="dxa"/>
            <w:vMerge w:val="continue"/>
            <w:vAlign w:val="center"/>
          </w:tcPr>
          <w:p w14:paraId="577287AC">
            <w:pPr>
              <w:spacing w:line="460" w:lineRule="exact"/>
              <w:jc w:val="center"/>
              <w:rPr>
                <w:rFonts w:ascii="新宋体" w:hAnsi="新宋体" w:eastAsia="新宋体" w:cs="新宋体"/>
                <w:color w:val="auto"/>
                <w:sz w:val="22"/>
                <w:highlight w:val="none"/>
              </w:rPr>
            </w:pPr>
          </w:p>
        </w:tc>
      </w:tr>
      <w:tr w14:paraId="3EE4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restart"/>
            <w:vAlign w:val="center"/>
          </w:tcPr>
          <w:p w14:paraId="39D7C7C3">
            <w:pPr>
              <w:spacing w:line="46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w:t>
            </w:r>
          </w:p>
        </w:tc>
        <w:tc>
          <w:tcPr>
            <w:tcW w:w="2200" w:type="dxa"/>
            <w:vMerge w:val="restart"/>
            <w:vAlign w:val="center"/>
          </w:tcPr>
          <w:p w14:paraId="76199C00">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便携睡眠监测仪</w:t>
            </w:r>
          </w:p>
        </w:tc>
        <w:tc>
          <w:tcPr>
            <w:tcW w:w="3275" w:type="dxa"/>
            <w:vAlign w:val="center"/>
          </w:tcPr>
          <w:p w14:paraId="60859C9D">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1250" w:type="dxa"/>
            <w:vMerge w:val="continue"/>
            <w:vAlign w:val="center"/>
          </w:tcPr>
          <w:p w14:paraId="78054C64">
            <w:pPr>
              <w:spacing w:line="460" w:lineRule="exact"/>
              <w:rPr>
                <w:rFonts w:ascii="新宋体" w:hAnsi="新宋体" w:eastAsia="新宋体" w:cs="新宋体"/>
                <w:color w:val="auto"/>
                <w:sz w:val="22"/>
                <w:highlight w:val="none"/>
              </w:rPr>
            </w:pPr>
          </w:p>
        </w:tc>
        <w:tc>
          <w:tcPr>
            <w:tcW w:w="1263" w:type="dxa"/>
            <w:vMerge w:val="continue"/>
            <w:vAlign w:val="center"/>
          </w:tcPr>
          <w:p w14:paraId="56B53CB2">
            <w:pPr>
              <w:spacing w:line="460" w:lineRule="exact"/>
              <w:rPr>
                <w:rFonts w:ascii="新宋体" w:hAnsi="新宋体" w:eastAsia="新宋体" w:cs="新宋体"/>
                <w:color w:val="auto"/>
                <w:sz w:val="22"/>
                <w:highlight w:val="none"/>
              </w:rPr>
            </w:pPr>
          </w:p>
        </w:tc>
        <w:tc>
          <w:tcPr>
            <w:tcW w:w="925" w:type="dxa"/>
            <w:vMerge w:val="continue"/>
            <w:vAlign w:val="center"/>
          </w:tcPr>
          <w:p w14:paraId="3E84B177">
            <w:pPr>
              <w:spacing w:line="460" w:lineRule="exact"/>
              <w:jc w:val="center"/>
              <w:rPr>
                <w:rFonts w:ascii="新宋体" w:hAnsi="新宋体" w:eastAsia="新宋体" w:cs="新宋体"/>
                <w:color w:val="auto"/>
                <w:sz w:val="22"/>
                <w:highlight w:val="none"/>
              </w:rPr>
            </w:pPr>
          </w:p>
        </w:tc>
      </w:tr>
      <w:tr w14:paraId="2044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vAlign w:val="center"/>
          </w:tcPr>
          <w:p w14:paraId="67306388">
            <w:pPr>
              <w:spacing w:line="460" w:lineRule="exact"/>
              <w:jc w:val="center"/>
              <w:rPr>
                <w:rFonts w:hint="eastAsia" w:ascii="新宋体" w:hAnsi="新宋体" w:eastAsia="新宋体" w:cs="新宋体"/>
                <w:color w:val="auto"/>
                <w:sz w:val="22"/>
                <w:szCs w:val="22"/>
                <w:highlight w:val="none"/>
                <w:lang w:eastAsia="zh-CN"/>
              </w:rPr>
            </w:pPr>
          </w:p>
        </w:tc>
        <w:tc>
          <w:tcPr>
            <w:tcW w:w="2200" w:type="dxa"/>
            <w:vMerge w:val="continue"/>
            <w:vAlign w:val="center"/>
          </w:tcPr>
          <w:p w14:paraId="7339628C">
            <w:pPr>
              <w:spacing w:line="460" w:lineRule="exact"/>
              <w:jc w:val="center"/>
              <w:rPr>
                <w:rFonts w:hint="eastAsia" w:ascii="新宋体" w:hAnsi="新宋体" w:eastAsia="新宋体" w:cs="新宋体"/>
                <w:color w:val="auto"/>
                <w:sz w:val="22"/>
                <w:szCs w:val="22"/>
                <w:highlight w:val="none"/>
                <w:lang w:eastAsia="zh-CN"/>
              </w:rPr>
            </w:pPr>
          </w:p>
        </w:tc>
        <w:tc>
          <w:tcPr>
            <w:tcW w:w="3275" w:type="dxa"/>
            <w:vAlign w:val="center"/>
          </w:tcPr>
          <w:p w14:paraId="560F9F19">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1250" w:type="dxa"/>
            <w:vMerge w:val="continue"/>
            <w:vAlign w:val="center"/>
          </w:tcPr>
          <w:p w14:paraId="651EBE14">
            <w:pPr>
              <w:spacing w:line="460" w:lineRule="exact"/>
              <w:rPr>
                <w:rFonts w:ascii="新宋体" w:hAnsi="新宋体" w:eastAsia="新宋体" w:cs="新宋体"/>
                <w:color w:val="auto"/>
                <w:sz w:val="22"/>
                <w:highlight w:val="none"/>
              </w:rPr>
            </w:pPr>
          </w:p>
        </w:tc>
        <w:tc>
          <w:tcPr>
            <w:tcW w:w="1263" w:type="dxa"/>
            <w:vMerge w:val="continue"/>
            <w:vAlign w:val="center"/>
          </w:tcPr>
          <w:p w14:paraId="01E68CAE">
            <w:pPr>
              <w:spacing w:line="460" w:lineRule="exact"/>
              <w:rPr>
                <w:rFonts w:ascii="新宋体" w:hAnsi="新宋体" w:eastAsia="新宋体" w:cs="新宋体"/>
                <w:color w:val="auto"/>
                <w:sz w:val="22"/>
                <w:highlight w:val="none"/>
              </w:rPr>
            </w:pPr>
          </w:p>
        </w:tc>
        <w:tc>
          <w:tcPr>
            <w:tcW w:w="925" w:type="dxa"/>
            <w:vMerge w:val="continue"/>
            <w:vAlign w:val="center"/>
          </w:tcPr>
          <w:p w14:paraId="01673D9C">
            <w:pPr>
              <w:spacing w:line="460" w:lineRule="exact"/>
              <w:jc w:val="center"/>
              <w:rPr>
                <w:rFonts w:ascii="新宋体" w:hAnsi="新宋体" w:eastAsia="新宋体" w:cs="新宋体"/>
                <w:color w:val="auto"/>
                <w:sz w:val="22"/>
                <w:highlight w:val="none"/>
              </w:rPr>
            </w:pPr>
          </w:p>
        </w:tc>
      </w:tr>
      <w:tr w14:paraId="364C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restart"/>
            <w:vAlign w:val="center"/>
          </w:tcPr>
          <w:p w14:paraId="4A0E72D9">
            <w:pPr>
              <w:spacing w:line="46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w:t>
            </w:r>
          </w:p>
        </w:tc>
        <w:tc>
          <w:tcPr>
            <w:tcW w:w="2200" w:type="dxa"/>
            <w:vMerge w:val="restart"/>
            <w:vAlign w:val="center"/>
          </w:tcPr>
          <w:p w14:paraId="425F7517">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呼吸机</w:t>
            </w:r>
          </w:p>
        </w:tc>
        <w:tc>
          <w:tcPr>
            <w:tcW w:w="3275" w:type="dxa"/>
            <w:vAlign w:val="center"/>
          </w:tcPr>
          <w:p w14:paraId="43CF511D">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1250" w:type="dxa"/>
            <w:vMerge w:val="continue"/>
            <w:vAlign w:val="center"/>
          </w:tcPr>
          <w:p w14:paraId="43FDA1EA">
            <w:pPr>
              <w:spacing w:line="460" w:lineRule="exact"/>
              <w:rPr>
                <w:rFonts w:ascii="新宋体" w:hAnsi="新宋体" w:eastAsia="新宋体" w:cs="新宋体"/>
                <w:color w:val="auto"/>
                <w:sz w:val="22"/>
                <w:highlight w:val="none"/>
              </w:rPr>
            </w:pPr>
          </w:p>
        </w:tc>
        <w:tc>
          <w:tcPr>
            <w:tcW w:w="1263" w:type="dxa"/>
            <w:vMerge w:val="continue"/>
            <w:vAlign w:val="center"/>
          </w:tcPr>
          <w:p w14:paraId="5AE7584A">
            <w:pPr>
              <w:spacing w:line="460" w:lineRule="exact"/>
              <w:rPr>
                <w:rFonts w:ascii="新宋体" w:hAnsi="新宋体" w:eastAsia="新宋体" w:cs="新宋体"/>
                <w:color w:val="auto"/>
                <w:sz w:val="22"/>
                <w:highlight w:val="none"/>
              </w:rPr>
            </w:pPr>
          </w:p>
        </w:tc>
        <w:tc>
          <w:tcPr>
            <w:tcW w:w="925" w:type="dxa"/>
            <w:vMerge w:val="continue"/>
            <w:vAlign w:val="center"/>
          </w:tcPr>
          <w:p w14:paraId="6296D9D7">
            <w:pPr>
              <w:spacing w:line="460" w:lineRule="exact"/>
              <w:jc w:val="center"/>
              <w:rPr>
                <w:rFonts w:ascii="新宋体" w:hAnsi="新宋体" w:eastAsia="新宋体" w:cs="新宋体"/>
                <w:color w:val="auto"/>
                <w:sz w:val="22"/>
                <w:highlight w:val="none"/>
              </w:rPr>
            </w:pPr>
          </w:p>
        </w:tc>
      </w:tr>
      <w:tr w14:paraId="15AE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vAlign w:val="center"/>
          </w:tcPr>
          <w:p w14:paraId="77A3BD46">
            <w:pPr>
              <w:spacing w:line="460" w:lineRule="exact"/>
              <w:jc w:val="center"/>
              <w:rPr>
                <w:rFonts w:hint="eastAsia" w:ascii="新宋体" w:hAnsi="新宋体" w:eastAsia="新宋体" w:cs="新宋体"/>
                <w:color w:val="auto"/>
                <w:sz w:val="22"/>
                <w:szCs w:val="22"/>
                <w:highlight w:val="none"/>
                <w:lang w:eastAsia="zh-CN"/>
              </w:rPr>
            </w:pPr>
          </w:p>
        </w:tc>
        <w:tc>
          <w:tcPr>
            <w:tcW w:w="2200" w:type="dxa"/>
            <w:vMerge w:val="continue"/>
            <w:vAlign w:val="center"/>
          </w:tcPr>
          <w:p w14:paraId="0644879F">
            <w:pPr>
              <w:spacing w:line="460" w:lineRule="exact"/>
              <w:jc w:val="center"/>
              <w:rPr>
                <w:rFonts w:hint="eastAsia" w:ascii="新宋体" w:hAnsi="新宋体" w:eastAsia="新宋体" w:cs="新宋体"/>
                <w:color w:val="auto"/>
                <w:sz w:val="22"/>
                <w:szCs w:val="22"/>
                <w:highlight w:val="none"/>
                <w:lang w:eastAsia="zh-CN"/>
              </w:rPr>
            </w:pPr>
          </w:p>
        </w:tc>
        <w:tc>
          <w:tcPr>
            <w:tcW w:w="3275" w:type="dxa"/>
            <w:vAlign w:val="center"/>
          </w:tcPr>
          <w:p w14:paraId="4DC4C9B4">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1250" w:type="dxa"/>
            <w:vMerge w:val="continue"/>
            <w:vAlign w:val="center"/>
          </w:tcPr>
          <w:p w14:paraId="2D850DDB">
            <w:pPr>
              <w:spacing w:line="460" w:lineRule="exact"/>
              <w:rPr>
                <w:rFonts w:ascii="新宋体" w:hAnsi="新宋体" w:eastAsia="新宋体" w:cs="新宋体"/>
                <w:color w:val="auto"/>
                <w:sz w:val="22"/>
                <w:highlight w:val="none"/>
              </w:rPr>
            </w:pPr>
          </w:p>
        </w:tc>
        <w:tc>
          <w:tcPr>
            <w:tcW w:w="1263" w:type="dxa"/>
            <w:vMerge w:val="continue"/>
            <w:vAlign w:val="center"/>
          </w:tcPr>
          <w:p w14:paraId="7D500D85">
            <w:pPr>
              <w:spacing w:line="460" w:lineRule="exact"/>
              <w:rPr>
                <w:rFonts w:ascii="新宋体" w:hAnsi="新宋体" w:eastAsia="新宋体" w:cs="新宋体"/>
                <w:color w:val="auto"/>
                <w:sz w:val="22"/>
                <w:highlight w:val="none"/>
              </w:rPr>
            </w:pPr>
          </w:p>
        </w:tc>
        <w:tc>
          <w:tcPr>
            <w:tcW w:w="925" w:type="dxa"/>
            <w:vMerge w:val="continue"/>
            <w:vAlign w:val="center"/>
          </w:tcPr>
          <w:p w14:paraId="17F08258">
            <w:pPr>
              <w:spacing w:line="460" w:lineRule="exact"/>
              <w:jc w:val="center"/>
              <w:rPr>
                <w:rFonts w:ascii="新宋体" w:hAnsi="新宋体" w:eastAsia="新宋体" w:cs="新宋体"/>
                <w:color w:val="auto"/>
                <w:sz w:val="22"/>
                <w:highlight w:val="none"/>
              </w:rPr>
            </w:pPr>
          </w:p>
        </w:tc>
      </w:tr>
      <w:tr w14:paraId="6306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restart"/>
            <w:vAlign w:val="center"/>
          </w:tcPr>
          <w:p w14:paraId="0318AE01">
            <w:pPr>
              <w:spacing w:line="46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4</w:t>
            </w:r>
          </w:p>
        </w:tc>
        <w:tc>
          <w:tcPr>
            <w:tcW w:w="2200" w:type="dxa"/>
            <w:vMerge w:val="restart"/>
            <w:vAlign w:val="center"/>
          </w:tcPr>
          <w:p w14:paraId="13B5D40E">
            <w:pPr>
              <w:spacing w:line="46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合计（1+2+3）</w:t>
            </w:r>
          </w:p>
        </w:tc>
        <w:tc>
          <w:tcPr>
            <w:tcW w:w="3275" w:type="dxa"/>
            <w:vAlign w:val="center"/>
          </w:tcPr>
          <w:p w14:paraId="3B099208">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1250" w:type="dxa"/>
            <w:vMerge w:val="continue"/>
            <w:vAlign w:val="center"/>
          </w:tcPr>
          <w:p w14:paraId="0FE184DB">
            <w:pPr>
              <w:spacing w:line="460" w:lineRule="exact"/>
              <w:rPr>
                <w:rFonts w:ascii="新宋体" w:hAnsi="新宋体" w:eastAsia="新宋体" w:cs="新宋体"/>
                <w:color w:val="auto"/>
                <w:sz w:val="22"/>
                <w:highlight w:val="none"/>
              </w:rPr>
            </w:pPr>
          </w:p>
        </w:tc>
        <w:tc>
          <w:tcPr>
            <w:tcW w:w="1263" w:type="dxa"/>
            <w:vMerge w:val="continue"/>
            <w:vAlign w:val="center"/>
          </w:tcPr>
          <w:p w14:paraId="682917D5">
            <w:pPr>
              <w:spacing w:line="460" w:lineRule="exact"/>
              <w:rPr>
                <w:rFonts w:ascii="新宋体" w:hAnsi="新宋体" w:eastAsia="新宋体" w:cs="新宋体"/>
                <w:color w:val="auto"/>
                <w:sz w:val="22"/>
                <w:highlight w:val="none"/>
              </w:rPr>
            </w:pPr>
          </w:p>
        </w:tc>
        <w:tc>
          <w:tcPr>
            <w:tcW w:w="925" w:type="dxa"/>
            <w:vMerge w:val="continue"/>
            <w:vAlign w:val="center"/>
          </w:tcPr>
          <w:p w14:paraId="62E97394">
            <w:pPr>
              <w:spacing w:line="460" w:lineRule="exact"/>
              <w:jc w:val="center"/>
              <w:rPr>
                <w:rFonts w:ascii="新宋体" w:hAnsi="新宋体" w:eastAsia="新宋体" w:cs="新宋体"/>
                <w:color w:val="auto"/>
                <w:sz w:val="22"/>
                <w:highlight w:val="none"/>
              </w:rPr>
            </w:pPr>
          </w:p>
        </w:tc>
      </w:tr>
      <w:tr w14:paraId="2961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vAlign w:val="center"/>
          </w:tcPr>
          <w:p w14:paraId="6F454929">
            <w:pPr>
              <w:spacing w:line="460" w:lineRule="exact"/>
              <w:jc w:val="center"/>
              <w:rPr>
                <w:rFonts w:hint="eastAsia" w:ascii="新宋体" w:hAnsi="新宋体" w:eastAsia="新宋体" w:cs="新宋体"/>
                <w:color w:val="auto"/>
                <w:sz w:val="22"/>
                <w:highlight w:val="none"/>
                <w:lang w:val="en-US" w:eastAsia="zh-CN"/>
              </w:rPr>
            </w:pPr>
          </w:p>
        </w:tc>
        <w:tc>
          <w:tcPr>
            <w:tcW w:w="2200" w:type="dxa"/>
            <w:vMerge w:val="continue"/>
            <w:vAlign w:val="center"/>
          </w:tcPr>
          <w:p w14:paraId="31345497">
            <w:pPr>
              <w:spacing w:line="460" w:lineRule="exact"/>
              <w:jc w:val="center"/>
              <w:rPr>
                <w:rFonts w:hint="eastAsia" w:ascii="新宋体" w:hAnsi="新宋体" w:eastAsia="新宋体" w:cs="新宋体"/>
                <w:color w:val="auto"/>
                <w:sz w:val="22"/>
                <w:highlight w:val="none"/>
                <w:lang w:val="en-US" w:eastAsia="zh-CN"/>
              </w:rPr>
            </w:pPr>
          </w:p>
        </w:tc>
        <w:tc>
          <w:tcPr>
            <w:tcW w:w="3275" w:type="dxa"/>
            <w:vAlign w:val="center"/>
          </w:tcPr>
          <w:p w14:paraId="6E519811">
            <w:pPr>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1250" w:type="dxa"/>
            <w:vMerge w:val="continue"/>
            <w:vAlign w:val="center"/>
          </w:tcPr>
          <w:p w14:paraId="0E051DDA">
            <w:pPr>
              <w:spacing w:line="460" w:lineRule="exact"/>
              <w:rPr>
                <w:rFonts w:ascii="新宋体" w:hAnsi="新宋体" w:eastAsia="新宋体" w:cs="新宋体"/>
                <w:color w:val="auto"/>
                <w:sz w:val="22"/>
                <w:highlight w:val="none"/>
              </w:rPr>
            </w:pPr>
          </w:p>
        </w:tc>
        <w:tc>
          <w:tcPr>
            <w:tcW w:w="1263" w:type="dxa"/>
            <w:vMerge w:val="continue"/>
            <w:vAlign w:val="center"/>
          </w:tcPr>
          <w:p w14:paraId="6CA05010">
            <w:pPr>
              <w:spacing w:line="460" w:lineRule="exact"/>
              <w:rPr>
                <w:rFonts w:ascii="新宋体" w:hAnsi="新宋体" w:eastAsia="新宋体" w:cs="新宋体"/>
                <w:color w:val="auto"/>
                <w:sz w:val="22"/>
                <w:highlight w:val="none"/>
              </w:rPr>
            </w:pPr>
          </w:p>
        </w:tc>
        <w:tc>
          <w:tcPr>
            <w:tcW w:w="925" w:type="dxa"/>
            <w:vMerge w:val="continue"/>
            <w:vAlign w:val="center"/>
          </w:tcPr>
          <w:p w14:paraId="5AE65452">
            <w:pPr>
              <w:spacing w:line="460" w:lineRule="exact"/>
              <w:jc w:val="center"/>
              <w:rPr>
                <w:rFonts w:ascii="新宋体" w:hAnsi="新宋体" w:eastAsia="新宋体" w:cs="新宋体"/>
                <w:color w:val="auto"/>
                <w:sz w:val="22"/>
                <w:highlight w:val="none"/>
              </w:rPr>
            </w:pPr>
          </w:p>
        </w:tc>
      </w:tr>
    </w:tbl>
    <w:p w14:paraId="1F40A5AA">
      <w:pPr>
        <w:spacing w:line="460" w:lineRule="exact"/>
        <w:ind w:firstLine="541" w:firstLineChars="245"/>
        <w:rPr>
          <w:rFonts w:ascii="新宋体" w:hAnsi="新宋体" w:eastAsia="新宋体" w:cs="新宋体"/>
          <w:b/>
          <w:color w:val="auto"/>
          <w:sz w:val="22"/>
          <w:szCs w:val="22"/>
          <w:highlight w:val="none"/>
        </w:rPr>
      </w:pPr>
    </w:p>
    <w:p w14:paraId="4CE1086E">
      <w:pPr>
        <w:spacing w:line="460" w:lineRule="exact"/>
        <w:ind w:firstLine="541" w:firstLineChars="245"/>
        <w:rPr>
          <w:rFonts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w:t>
      </w:r>
      <w:r>
        <w:rPr>
          <w:rFonts w:hint="eastAsia" w:ascii="新宋体" w:hAnsi="新宋体" w:eastAsia="新宋体" w:cs="新宋体"/>
          <w:b/>
          <w:color w:val="auto"/>
          <w:sz w:val="22"/>
          <w:highlight w:val="none"/>
          <w:lang w:val="en-US" w:eastAsia="zh-CN"/>
        </w:rPr>
        <w:t>合计</w:t>
      </w:r>
      <w:r>
        <w:rPr>
          <w:rFonts w:hint="eastAsia" w:ascii="新宋体" w:hAnsi="新宋体" w:eastAsia="新宋体" w:cs="新宋体"/>
          <w:b/>
          <w:color w:val="auto"/>
          <w:sz w:val="22"/>
          <w:highlight w:val="none"/>
        </w:rPr>
        <w:t>报价应与附件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中“2、</w:t>
      </w:r>
      <w:r>
        <w:rPr>
          <w:rFonts w:hint="eastAsia" w:ascii="新宋体" w:hAnsi="新宋体" w:eastAsia="新宋体" w:cs="新宋体"/>
          <w:b/>
          <w:color w:val="auto"/>
          <w:sz w:val="22"/>
          <w:highlight w:val="none"/>
          <w:lang w:val="zh-CN"/>
        </w:rPr>
        <w:t>投标分项报价表</w:t>
      </w:r>
      <w:r>
        <w:rPr>
          <w:rFonts w:hint="eastAsia" w:ascii="新宋体" w:hAnsi="新宋体" w:eastAsia="新宋体" w:cs="新宋体"/>
          <w:b/>
          <w:color w:val="auto"/>
          <w:sz w:val="22"/>
          <w:highlight w:val="none"/>
        </w:rPr>
        <w:t>”中的总计价相一致。</w:t>
      </w:r>
    </w:p>
    <w:p w14:paraId="2FDF5D11">
      <w:pPr>
        <w:spacing w:line="46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2、不提供此表格将被视为没有实质性响应招标文件</w:t>
      </w:r>
    </w:p>
    <w:p w14:paraId="1AFA9973">
      <w:pPr>
        <w:spacing w:line="460" w:lineRule="exact"/>
        <w:ind w:left="532" w:leftChars="-171" w:hanging="891" w:hangingChars="405"/>
        <w:rPr>
          <w:rFonts w:ascii="新宋体" w:hAnsi="新宋体" w:eastAsia="新宋体" w:cs="新宋体"/>
          <w:color w:val="auto"/>
          <w:sz w:val="22"/>
          <w:szCs w:val="22"/>
          <w:highlight w:val="none"/>
        </w:rPr>
      </w:pPr>
    </w:p>
    <w:p w14:paraId="7360BD0E">
      <w:pPr>
        <w:rPr>
          <w:rFonts w:ascii="新宋体" w:hAnsi="新宋体" w:eastAsia="新宋体" w:cs="新宋体"/>
          <w:color w:val="auto"/>
          <w:highlight w:val="none"/>
        </w:rPr>
      </w:pPr>
    </w:p>
    <w:p w14:paraId="2292D5E7">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BE8C128">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A64EF52">
      <w:pPr>
        <w:spacing w:line="460" w:lineRule="exact"/>
        <w:ind w:firstLine="5500" w:firstLineChars="2500"/>
        <w:jc w:val="left"/>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381F9E20">
      <w:pPr>
        <w:pStyle w:val="51"/>
        <w:ind w:left="860" w:hanging="440"/>
        <w:rPr>
          <w:rFonts w:ascii="新宋体" w:hAnsi="新宋体" w:eastAsia="新宋体" w:cs="新宋体"/>
          <w:color w:val="auto"/>
          <w:sz w:val="22"/>
          <w:szCs w:val="22"/>
          <w:highlight w:val="none"/>
        </w:rPr>
      </w:pPr>
    </w:p>
    <w:p w14:paraId="1E82AA18">
      <w:pPr>
        <w:pStyle w:val="51"/>
        <w:ind w:left="860" w:hanging="440"/>
        <w:rPr>
          <w:rFonts w:ascii="新宋体" w:hAnsi="新宋体" w:eastAsia="新宋体" w:cs="新宋体"/>
          <w:color w:val="auto"/>
          <w:sz w:val="22"/>
          <w:szCs w:val="22"/>
          <w:highlight w:val="none"/>
        </w:rPr>
      </w:pPr>
    </w:p>
    <w:p w14:paraId="08F8717F">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72E7861B">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2</w:t>
      </w:r>
      <w:r>
        <w:rPr>
          <w:rFonts w:hint="eastAsia" w:ascii="新宋体" w:hAnsi="新宋体" w:eastAsia="新宋体" w:cs="新宋体"/>
          <w:b/>
          <w:bCs/>
          <w:color w:val="auto"/>
          <w:sz w:val="28"/>
          <w:szCs w:val="28"/>
          <w:highlight w:val="none"/>
          <w:lang w:val="zh-CN"/>
        </w:rPr>
        <w:t>、投标分项报价表</w:t>
      </w:r>
    </w:p>
    <w:p w14:paraId="2C9EE1E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WZLCZB（L）-2025-03069</w:t>
      </w:r>
    </w:p>
    <w:p w14:paraId="16F2EA7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多导睡眠监测系统、便携睡眠监测仪、呼吸机</w:t>
      </w:r>
    </w:p>
    <w:tbl>
      <w:tblPr>
        <w:tblStyle w:val="52"/>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991"/>
        <w:gridCol w:w="1148"/>
        <w:gridCol w:w="1193"/>
        <w:gridCol w:w="1352"/>
      </w:tblGrid>
      <w:tr w14:paraId="555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5C0B55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CE0F7C9">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26FCC867">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01166CAA">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991" w:type="dxa"/>
            <w:vAlign w:val="center"/>
          </w:tcPr>
          <w:p w14:paraId="62807CB2">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8" w:type="dxa"/>
            <w:vAlign w:val="center"/>
          </w:tcPr>
          <w:p w14:paraId="2A7B4F6C">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2CC90C4B">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93" w:type="dxa"/>
            <w:vAlign w:val="center"/>
          </w:tcPr>
          <w:p w14:paraId="609DE336">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27C600B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352" w:type="dxa"/>
            <w:vAlign w:val="center"/>
          </w:tcPr>
          <w:p w14:paraId="1F81B64F">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29EBAA10">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08CD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A7A9A3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5CCA6C2D">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70E40E05">
            <w:pPr>
              <w:spacing w:line="460" w:lineRule="exact"/>
              <w:jc w:val="center"/>
              <w:rPr>
                <w:rFonts w:ascii="新宋体" w:hAnsi="新宋体" w:eastAsia="新宋体" w:cs="新宋体"/>
                <w:color w:val="auto"/>
                <w:sz w:val="22"/>
                <w:szCs w:val="22"/>
                <w:highlight w:val="none"/>
              </w:rPr>
            </w:pPr>
          </w:p>
        </w:tc>
        <w:tc>
          <w:tcPr>
            <w:tcW w:w="1570" w:type="dxa"/>
            <w:vAlign w:val="center"/>
          </w:tcPr>
          <w:p w14:paraId="0268DA95">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146D1556">
            <w:pPr>
              <w:spacing w:line="460" w:lineRule="exact"/>
              <w:jc w:val="center"/>
              <w:rPr>
                <w:rFonts w:ascii="新宋体" w:hAnsi="新宋体" w:eastAsia="新宋体" w:cs="新宋体"/>
                <w:color w:val="auto"/>
                <w:sz w:val="22"/>
                <w:szCs w:val="22"/>
                <w:highlight w:val="none"/>
              </w:rPr>
            </w:pPr>
          </w:p>
        </w:tc>
        <w:tc>
          <w:tcPr>
            <w:tcW w:w="1148" w:type="dxa"/>
            <w:vAlign w:val="center"/>
          </w:tcPr>
          <w:p w14:paraId="06B9A816">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35C79B19">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2412DF3A">
            <w:pPr>
              <w:spacing w:line="460" w:lineRule="exact"/>
              <w:ind w:right="-11"/>
              <w:jc w:val="center"/>
              <w:rPr>
                <w:rFonts w:ascii="新宋体" w:hAnsi="新宋体" w:eastAsia="新宋体" w:cs="新宋体"/>
                <w:color w:val="auto"/>
                <w:sz w:val="22"/>
                <w:szCs w:val="22"/>
                <w:highlight w:val="none"/>
              </w:rPr>
            </w:pPr>
          </w:p>
        </w:tc>
      </w:tr>
      <w:tr w14:paraId="41DD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8195D04">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3D8D48AA">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7A0C7257">
            <w:pPr>
              <w:spacing w:line="460" w:lineRule="exact"/>
              <w:jc w:val="center"/>
              <w:rPr>
                <w:rFonts w:ascii="新宋体" w:hAnsi="新宋体" w:eastAsia="新宋体" w:cs="新宋体"/>
                <w:color w:val="auto"/>
                <w:sz w:val="22"/>
                <w:szCs w:val="22"/>
                <w:highlight w:val="none"/>
              </w:rPr>
            </w:pPr>
          </w:p>
        </w:tc>
        <w:tc>
          <w:tcPr>
            <w:tcW w:w="1570" w:type="dxa"/>
            <w:vAlign w:val="center"/>
          </w:tcPr>
          <w:p w14:paraId="417F2CF1">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5C4AAC81">
            <w:pPr>
              <w:spacing w:line="460" w:lineRule="exact"/>
              <w:jc w:val="center"/>
              <w:rPr>
                <w:rFonts w:ascii="新宋体" w:hAnsi="新宋体" w:eastAsia="新宋体" w:cs="新宋体"/>
                <w:color w:val="auto"/>
                <w:sz w:val="22"/>
                <w:szCs w:val="22"/>
                <w:highlight w:val="none"/>
              </w:rPr>
            </w:pPr>
          </w:p>
        </w:tc>
        <w:tc>
          <w:tcPr>
            <w:tcW w:w="1148" w:type="dxa"/>
            <w:vAlign w:val="center"/>
          </w:tcPr>
          <w:p w14:paraId="1A4460D0">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0ACD0433">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3093D54F">
            <w:pPr>
              <w:spacing w:line="460" w:lineRule="exact"/>
              <w:ind w:right="-11"/>
              <w:jc w:val="center"/>
              <w:rPr>
                <w:rFonts w:ascii="新宋体" w:hAnsi="新宋体" w:eastAsia="新宋体" w:cs="新宋体"/>
                <w:color w:val="auto"/>
                <w:sz w:val="22"/>
                <w:szCs w:val="22"/>
                <w:highlight w:val="none"/>
              </w:rPr>
            </w:pPr>
          </w:p>
        </w:tc>
      </w:tr>
      <w:tr w14:paraId="6C52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732FCAC">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4A437D2A">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394ACF85">
            <w:pPr>
              <w:spacing w:line="460" w:lineRule="exact"/>
              <w:jc w:val="center"/>
              <w:rPr>
                <w:rFonts w:ascii="新宋体" w:hAnsi="新宋体" w:eastAsia="新宋体" w:cs="新宋体"/>
                <w:color w:val="auto"/>
                <w:sz w:val="22"/>
                <w:szCs w:val="22"/>
                <w:highlight w:val="none"/>
              </w:rPr>
            </w:pPr>
          </w:p>
        </w:tc>
        <w:tc>
          <w:tcPr>
            <w:tcW w:w="1570" w:type="dxa"/>
            <w:vAlign w:val="center"/>
          </w:tcPr>
          <w:p w14:paraId="52B3B040">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6503F73B">
            <w:pPr>
              <w:spacing w:line="460" w:lineRule="exact"/>
              <w:jc w:val="center"/>
              <w:rPr>
                <w:rFonts w:ascii="新宋体" w:hAnsi="新宋体" w:eastAsia="新宋体" w:cs="新宋体"/>
                <w:color w:val="auto"/>
                <w:sz w:val="22"/>
                <w:szCs w:val="22"/>
                <w:highlight w:val="none"/>
              </w:rPr>
            </w:pPr>
          </w:p>
        </w:tc>
        <w:tc>
          <w:tcPr>
            <w:tcW w:w="1148" w:type="dxa"/>
            <w:vAlign w:val="center"/>
          </w:tcPr>
          <w:p w14:paraId="228A438F">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48C493E4">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30925A60">
            <w:pPr>
              <w:spacing w:line="460" w:lineRule="exact"/>
              <w:ind w:right="-11"/>
              <w:jc w:val="center"/>
              <w:rPr>
                <w:rFonts w:ascii="新宋体" w:hAnsi="新宋体" w:eastAsia="新宋体" w:cs="新宋体"/>
                <w:color w:val="auto"/>
                <w:sz w:val="22"/>
                <w:szCs w:val="22"/>
                <w:highlight w:val="none"/>
              </w:rPr>
            </w:pPr>
          </w:p>
        </w:tc>
      </w:tr>
      <w:tr w14:paraId="4C9C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E650B4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4F9E110A">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6A62077E">
            <w:pPr>
              <w:spacing w:line="460" w:lineRule="exact"/>
              <w:jc w:val="center"/>
              <w:rPr>
                <w:rFonts w:ascii="新宋体" w:hAnsi="新宋体" w:eastAsia="新宋体" w:cs="新宋体"/>
                <w:color w:val="auto"/>
                <w:sz w:val="22"/>
                <w:szCs w:val="22"/>
                <w:highlight w:val="none"/>
              </w:rPr>
            </w:pPr>
          </w:p>
        </w:tc>
        <w:tc>
          <w:tcPr>
            <w:tcW w:w="1570" w:type="dxa"/>
            <w:vAlign w:val="center"/>
          </w:tcPr>
          <w:p w14:paraId="298784C9">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352216E9">
            <w:pPr>
              <w:spacing w:line="460" w:lineRule="exact"/>
              <w:jc w:val="center"/>
              <w:rPr>
                <w:rFonts w:ascii="新宋体" w:hAnsi="新宋体" w:eastAsia="新宋体" w:cs="新宋体"/>
                <w:color w:val="auto"/>
                <w:sz w:val="22"/>
                <w:szCs w:val="22"/>
                <w:highlight w:val="none"/>
              </w:rPr>
            </w:pPr>
          </w:p>
        </w:tc>
        <w:tc>
          <w:tcPr>
            <w:tcW w:w="1148" w:type="dxa"/>
            <w:vAlign w:val="center"/>
          </w:tcPr>
          <w:p w14:paraId="702481B0">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1571BB5C">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7FA052D4">
            <w:pPr>
              <w:spacing w:line="460" w:lineRule="exact"/>
              <w:ind w:right="-11"/>
              <w:jc w:val="center"/>
              <w:rPr>
                <w:rFonts w:ascii="新宋体" w:hAnsi="新宋体" w:eastAsia="新宋体" w:cs="新宋体"/>
                <w:color w:val="auto"/>
                <w:sz w:val="22"/>
                <w:szCs w:val="22"/>
                <w:highlight w:val="none"/>
              </w:rPr>
            </w:pPr>
          </w:p>
        </w:tc>
      </w:tr>
      <w:tr w14:paraId="0327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1348886">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5AB55D04">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33A66A5A">
            <w:pPr>
              <w:spacing w:line="460" w:lineRule="exact"/>
              <w:jc w:val="center"/>
              <w:rPr>
                <w:rFonts w:ascii="新宋体" w:hAnsi="新宋体" w:eastAsia="新宋体" w:cs="新宋体"/>
                <w:color w:val="auto"/>
                <w:sz w:val="22"/>
                <w:szCs w:val="22"/>
                <w:highlight w:val="none"/>
              </w:rPr>
            </w:pPr>
          </w:p>
        </w:tc>
        <w:tc>
          <w:tcPr>
            <w:tcW w:w="1570" w:type="dxa"/>
            <w:vAlign w:val="center"/>
          </w:tcPr>
          <w:p w14:paraId="0CE60ACD">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2D473E7C">
            <w:pPr>
              <w:spacing w:line="460" w:lineRule="exact"/>
              <w:jc w:val="center"/>
              <w:rPr>
                <w:rFonts w:ascii="新宋体" w:hAnsi="新宋体" w:eastAsia="新宋体" w:cs="新宋体"/>
                <w:color w:val="auto"/>
                <w:sz w:val="22"/>
                <w:szCs w:val="22"/>
                <w:highlight w:val="none"/>
              </w:rPr>
            </w:pPr>
          </w:p>
        </w:tc>
        <w:tc>
          <w:tcPr>
            <w:tcW w:w="1148" w:type="dxa"/>
            <w:vAlign w:val="center"/>
          </w:tcPr>
          <w:p w14:paraId="251A62AD">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1404A9C6">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5B10100A">
            <w:pPr>
              <w:spacing w:line="460" w:lineRule="exact"/>
              <w:ind w:right="-11"/>
              <w:jc w:val="center"/>
              <w:rPr>
                <w:rFonts w:ascii="新宋体" w:hAnsi="新宋体" w:eastAsia="新宋体" w:cs="新宋体"/>
                <w:color w:val="auto"/>
                <w:sz w:val="22"/>
                <w:szCs w:val="22"/>
                <w:highlight w:val="none"/>
              </w:rPr>
            </w:pPr>
          </w:p>
        </w:tc>
      </w:tr>
      <w:tr w14:paraId="1940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018E493">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5088340D">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3D49B5A3">
            <w:pPr>
              <w:spacing w:line="460" w:lineRule="exact"/>
              <w:jc w:val="center"/>
              <w:rPr>
                <w:rFonts w:ascii="新宋体" w:hAnsi="新宋体" w:eastAsia="新宋体" w:cs="新宋体"/>
                <w:color w:val="auto"/>
                <w:sz w:val="22"/>
                <w:szCs w:val="22"/>
                <w:highlight w:val="none"/>
              </w:rPr>
            </w:pPr>
          </w:p>
        </w:tc>
        <w:tc>
          <w:tcPr>
            <w:tcW w:w="1570" w:type="dxa"/>
            <w:vAlign w:val="center"/>
          </w:tcPr>
          <w:p w14:paraId="200ED7A9">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2432CE23">
            <w:pPr>
              <w:spacing w:line="460" w:lineRule="exact"/>
              <w:jc w:val="center"/>
              <w:rPr>
                <w:rFonts w:ascii="新宋体" w:hAnsi="新宋体" w:eastAsia="新宋体" w:cs="新宋体"/>
                <w:color w:val="auto"/>
                <w:sz w:val="22"/>
                <w:szCs w:val="22"/>
                <w:highlight w:val="none"/>
              </w:rPr>
            </w:pPr>
          </w:p>
        </w:tc>
        <w:tc>
          <w:tcPr>
            <w:tcW w:w="1148" w:type="dxa"/>
            <w:vAlign w:val="center"/>
          </w:tcPr>
          <w:p w14:paraId="7AAE1D6E">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6A45BE51">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6927014F">
            <w:pPr>
              <w:spacing w:line="460" w:lineRule="exact"/>
              <w:ind w:right="-11"/>
              <w:jc w:val="center"/>
              <w:rPr>
                <w:rFonts w:ascii="新宋体" w:hAnsi="新宋体" w:eastAsia="新宋体" w:cs="新宋体"/>
                <w:color w:val="auto"/>
                <w:sz w:val="22"/>
                <w:szCs w:val="22"/>
                <w:highlight w:val="none"/>
              </w:rPr>
            </w:pPr>
          </w:p>
        </w:tc>
      </w:tr>
      <w:tr w14:paraId="70CF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7E1E984">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1605" w:type="dxa"/>
            <w:vAlign w:val="center"/>
          </w:tcPr>
          <w:p w14:paraId="62A7A000">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74011F66">
            <w:pPr>
              <w:spacing w:line="460" w:lineRule="exact"/>
              <w:jc w:val="center"/>
              <w:rPr>
                <w:rFonts w:ascii="新宋体" w:hAnsi="新宋体" w:eastAsia="新宋体" w:cs="新宋体"/>
                <w:color w:val="auto"/>
                <w:sz w:val="22"/>
                <w:szCs w:val="22"/>
                <w:highlight w:val="none"/>
              </w:rPr>
            </w:pPr>
          </w:p>
        </w:tc>
        <w:tc>
          <w:tcPr>
            <w:tcW w:w="1570" w:type="dxa"/>
            <w:vAlign w:val="center"/>
          </w:tcPr>
          <w:p w14:paraId="2B2FDE0D">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7A314C03">
            <w:pPr>
              <w:spacing w:line="460" w:lineRule="exact"/>
              <w:jc w:val="center"/>
              <w:rPr>
                <w:rFonts w:ascii="新宋体" w:hAnsi="新宋体" w:eastAsia="新宋体" w:cs="新宋体"/>
                <w:color w:val="auto"/>
                <w:sz w:val="22"/>
                <w:szCs w:val="22"/>
                <w:highlight w:val="none"/>
              </w:rPr>
            </w:pPr>
          </w:p>
        </w:tc>
        <w:tc>
          <w:tcPr>
            <w:tcW w:w="1148" w:type="dxa"/>
            <w:vAlign w:val="center"/>
          </w:tcPr>
          <w:p w14:paraId="06EA84D0">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5730D1DC">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09F59030">
            <w:pPr>
              <w:spacing w:line="460" w:lineRule="exact"/>
              <w:ind w:right="-11"/>
              <w:jc w:val="center"/>
              <w:rPr>
                <w:rFonts w:ascii="新宋体" w:hAnsi="新宋体" w:eastAsia="新宋体" w:cs="新宋体"/>
                <w:color w:val="auto"/>
                <w:sz w:val="22"/>
                <w:szCs w:val="22"/>
                <w:highlight w:val="none"/>
              </w:rPr>
            </w:pPr>
          </w:p>
        </w:tc>
      </w:tr>
      <w:tr w14:paraId="6D8D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4A2CE31B">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54" w:type="dxa"/>
            <w:gridSpan w:val="5"/>
          </w:tcPr>
          <w:p w14:paraId="7A445EBF">
            <w:pPr>
              <w:spacing w:line="460" w:lineRule="exact"/>
              <w:rPr>
                <w:rFonts w:ascii="新宋体" w:hAnsi="新宋体" w:eastAsia="新宋体" w:cs="新宋体"/>
                <w:color w:val="auto"/>
                <w:sz w:val="22"/>
                <w:szCs w:val="22"/>
                <w:highlight w:val="none"/>
              </w:rPr>
            </w:pPr>
          </w:p>
        </w:tc>
      </w:tr>
      <w:tr w14:paraId="17CC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50A554B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54" w:type="dxa"/>
            <w:gridSpan w:val="5"/>
          </w:tcPr>
          <w:p w14:paraId="5BFB1B0A">
            <w:pPr>
              <w:spacing w:line="460" w:lineRule="exact"/>
              <w:rPr>
                <w:rFonts w:ascii="新宋体" w:hAnsi="新宋体" w:eastAsia="新宋体" w:cs="新宋体"/>
                <w:color w:val="auto"/>
                <w:sz w:val="22"/>
                <w:szCs w:val="22"/>
                <w:highlight w:val="none"/>
              </w:rPr>
            </w:pPr>
          </w:p>
        </w:tc>
      </w:tr>
      <w:tr w14:paraId="2140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04069AB">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54" w:type="dxa"/>
            <w:gridSpan w:val="5"/>
          </w:tcPr>
          <w:p w14:paraId="1522FB8C">
            <w:pPr>
              <w:spacing w:line="460" w:lineRule="exact"/>
              <w:rPr>
                <w:rFonts w:ascii="新宋体" w:hAnsi="新宋体" w:eastAsia="新宋体" w:cs="新宋体"/>
                <w:color w:val="auto"/>
                <w:sz w:val="22"/>
                <w:szCs w:val="22"/>
                <w:highlight w:val="none"/>
              </w:rPr>
            </w:pPr>
          </w:p>
        </w:tc>
      </w:tr>
      <w:tr w14:paraId="2C6E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481AAAA">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54" w:type="dxa"/>
            <w:gridSpan w:val="5"/>
          </w:tcPr>
          <w:p w14:paraId="26387D41">
            <w:pPr>
              <w:spacing w:line="460" w:lineRule="exact"/>
              <w:rPr>
                <w:rFonts w:ascii="新宋体" w:hAnsi="新宋体" w:eastAsia="新宋体" w:cs="新宋体"/>
                <w:color w:val="auto"/>
                <w:sz w:val="22"/>
                <w:szCs w:val="22"/>
                <w:highlight w:val="none"/>
              </w:rPr>
            </w:pPr>
          </w:p>
        </w:tc>
      </w:tr>
      <w:tr w14:paraId="28C3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6A2FC6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54" w:type="dxa"/>
            <w:gridSpan w:val="5"/>
          </w:tcPr>
          <w:p w14:paraId="2A6154B5">
            <w:pPr>
              <w:spacing w:line="460" w:lineRule="exact"/>
              <w:rPr>
                <w:rFonts w:ascii="新宋体" w:hAnsi="新宋体" w:eastAsia="新宋体" w:cs="新宋体"/>
                <w:color w:val="auto"/>
                <w:sz w:val="22"/>
                <w:szCs w:val="22"/>
                <w:highlight w:val="none"/>
              </w:rPr>
            </w:pPr>
          </w:p>
        </w:tc>
      </w:tr>
    </w:tbl>
    <w:p w14:paraId="54093A00">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w:t>
      </w:r>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二</w:t>
      </w:r>
      <w:r>
        <w:rPr>
          <w:rFonts w:hint="eastAsia" w:ascii="新宋体" w:hAnsi="新宋体" w:eastAsia="新宋体" w:cs="新宋体"/>
          <w:b/>
          <w:color w:val="auto"/>
          <w:sz w:val="22"/>
          <w:highlight w:val="none"/>
        </w:rPr>
        <w:t>中</w:t>
      </w:r>
      <w:r>
        <w:rPr>
          <w:rFonts w:hint="eastAsia" w:ascii="新宋体" w:hAnsi="新宋体" w:eastAsia="新宋体" w:cs="新宋体"/>
          <w:b/>
          <w:bCs/>
          <w:color w:val="auto"/>
          <w:sz w:val="22"/>
          <w:szCs w:val="22"/>
          <w:highlight w:val="none"/>
        </w:rPr>
        <w:t>“1、投标报价一览表”中</w:t>
      </w:r>
      <w:r>
        <w:rPr>
          <w:rFonts w:hint="eastAsia" w:ascii="新宋体" w:hAnsi="新宋体" w:eastAsia="新宋体" w:cs="新宋体"/>
          <w:b/>
          <w:bCs/>
          <w:color w:val="auto"/>
          <w:sz w:val="22"/>
          <w:szCs w:val="22"/>
          <w:highlight w:val="none"/>
          <w:lang w:val="en-US" w:eastAsia="zh-CN"/>
        </w:rPr>
        <w:t>合计</w:t>
      </w:r>
      <w:r>
        <w:rPr>
          <w:rFonts w:hint="eastAsia" w:ascii="新宋体" w:hAnsi="新宋体" w:eastAsia="新宋体" w:cs="新宋体"/>
          <w:b/>
          <w:bCs/>
          <w:color w:val="auto"/>
          <w:sz w:val="22"/>
          <w:szCs w:val="22"/>
          <w:highlight w:val="none"/>
        </w:rPr>
        <w:t>报价相一致。</w:t>
      </w:r>
    </w:p>
    <w:p w14:paraId="5960C77D">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2、不提供详细分项报价将视为没有实质性响应招标文件。</w:t>
      </w:r>
    </w:p>
    <w:p w14:paraId="5B7F5FE7">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1D4A49AC">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B95569E">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E8AEFB3">
      <w:pPr>
        <w:spacing w:line="460" w:lineRule="exact"/>
        <w:ind w:firstLine="5500" w:firstLineChars="2500"/>
        <w:jc w:val="left"/>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19E2A9FA">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458E7025">
      <w:pPr>
        <w:spacing w:line="400" w:lineRule="exact"/>
        <w:jc w:val="both"/>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3、符合财政扶持价格优惠政策的证明材料（如有）</w:t>
      </w:r>
    </w:p>
    <w:p w14:paraId="2634901C">
      <w:pPr>
        <w:spacing w:line="460" w:lineRule="exact"/>
        <w:outlineLvl w:val="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中小企业的相关证明材料</w:t>
      </w:r>
    </w:p>
    <w:p w14:paraId="6CDBF3B1">
      <w:pPr>
        <w:snapToGrid w:val="0"/>
        <w:spacing w:line="460" w:lineRule="exact"/>
        <w:ind w:firstLine="464" w:firstLineChars="200"/>
        <w:jc w:val="center"/>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54C9F8EE">
      <w:pPr>
        <w:spacing w:line="380" w:lineRule="exact"/>
        <w:rPr>
          <w:rFonts w:ascii="新宋体" w:hAnsi="新宋体" w:eastAsia="新宋体" w:cs="新宋体"/>
          <w:color w:val="auto"/>
          <w:sz w:val="22"/>
          <w:szCs w:val="22"/>
          <w:highlight w:val="none"/>
        </w:rPr>
      </w:pPr>
    </w:p>
    <w:p w14:paraId="6B642595">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w:t>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lang w:val="zh-CN"/>
        </w:rPr>
        <w:t>的扣除，用扣除后的价格参与价格评分。</w:t>
      </w:r>
    </w:p>
    <w:p w14:paraId="3CF8EAF2">
      <w:pPr>
        <w:spacing w:line="460" w:lineRule="exact"/>
        <w:ind w:firstLine="442" w:firstLineChars="200"/>
        <w:rPr>
          <w:rFonts w:ascii="新宋体" w:hAnsi="新宋体" w:eastAsia="新宋体" w:cs="新宋体"/>
          <w:b/>
          <w:bCs/>
          <w:color w:val="auto"/>
          <w:sz w:val="22"/>
          <w:szCs w:val="22"/>
          <w:highlight w:val="none"/>
          <w:lang w:val="zh-CN"/>
        </w:rPr>
      </w:pPr>
    </w:p>
    <w:p w14:paraId="7988628F">
      <w:pPr>
        <w:spacing w:line="460" w:lineRule="exact"/>
        <w:jc w:val="center"/>
        <w:rPr>
          <w:rFonts w:ascii="新宋体" w:hAnsi="新宋体" w:eastAsia="新宋体" w:cs="新宋体"/>
          <w:b/>
          <w:bCs/>
          <w:color w:val="auto"/>
          <w:sz w:val="22"/>
          <w:szCs w:val="22"/>
          <w:highlight w:val="none"/>
        </w:rPr>
      </w:pPr>
    </w:p>
    <w:p w14:paraId="0D2F1E0D">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3BDBD90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1B09F5BB">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0A44A51D">
      <w:pPr>
        <w:spacing w:line="460" w:lineRule="exact"/>
        <w:ind w:firstLine="44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4D2C47BD">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2C904625">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2BC1EF0A">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1DCBE577">
      <w:pPr>
        <w:spacing w:line="460" w:lineRule="exact"/>
        <w:ind w:firstLine="52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64A2CB51">
      <w:pPr>
        <w:spacing w:line="460" w:lineRule="exact"/>
        <w:ind w:firstLine="4420" w:firstLineChars="17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1EF35D82">
      <w:pPr>
        <w:spacing w:line="460" w:lineRule="exact"/>
        <w:ind w:firstLine="4420" w:firstLineChars="17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20232122">
      <w:pPr>
        <w:rPr>
          <w:rFonts w:ascii="新宋体" w:hAnsi="新宋体" w:eastAsia="新宋体" w:cs="新宋体"/>
          <w:color w:val="auto"/>
          <w:spacing w:val="20"/>
          <w:sz w:val="22"/>
          <w:szCs w:val="22"/>
          <w:highlight w:val="none"/>
        </w:rPr>
      </w:pPr>
    </w:p>
    <w:p w14:paraId="630A75E2">
      <w:pPr>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eastAsia="zh-CN"/>
        </w:rPr>
        <w:br w:type="page"/>
      </w:r>
    </w:p>
    <w:p w14:paraId="1FA206BF">
      <w:pPr>
        <w:spacing w:line="460" w:lineRule="exact"/>
        <w:outlineLvl w:val="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2</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监狱企业的相关证明材料</w:t>
      </w:r>
    </w:p>
    <w:p w14:paraId="6A8AE9B0">
      <w:pPr>
        <w:spacing w:line="460" w:lineRule="exact"/>
        <w:ind w:firstLine="466" w:firstLineChars="200"/>
        <w:rPr>
          <w:rFonts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53CF6E61">
      <w:pPr>
        <w:adjustRightInd w:val="0"/>
        <w:snapToGrid w:val="0"/>
        <w:spacing w:line="300" w:lineRule="auto"/>
        <w:jc w:val="center"/>
        <w:rPr>
          <w:rFonts w:ascii="新宋体" w:hAnsi="新宋体" w:eastAsia="新宋体" w:cs="新宋体"/>
          <w:b/>
          <w:color w:val="auto"/>
          <w:spacing w:val="6"/>
          <w:sz w:val="22"/>
          <w:szCs w:val="22"/>
          <w:highlight w:val="none"/>
        </w:rPr>
      </w:pPr>
    </w:p>
    <w:p w14:paraId="0AB210CA">
      <w:pPr>
        <w:adjustRightInd w:val="0"/>
        <w:snapToGrid w:val="0"/>
        <w:spacing w:line="300" w:lineRule="auto"/>
        <w:jc w:val="center"/>
        <w:rPr>
          <w:rFonts w:ascii="新宋体" w:hAnsi="新宋体" w:eastAsia="新宋体" w:cs="新宋体"/>
          <w:b/>
          <w:color w:val="auto"/>
          <w:spacing w:val="6"/>
          <w:sz w:val="22"/>
          <w:szCs w:val="22"/>
          <w:highlight w:val="none"/>
        </w:rPr>
      </w:pPr>
    </w:p>
    <w:p w14:paraId="2EF1D1AB">
      <w:pPr>
        <w:adjustRightInd w:val="0"/>
        <w:snapToGrid w:val="0"/>
        <w:spacing w:line="300" w:lineRule="auto"/>
        <w:jc w:val="center"/>
        <w:rPr>
          <w:rFonts w:ascii="新宋体" w:hAnsi="新宋体" w:eastAsia="新宋体" w:cs="新宋体"/>
          <w:b/>
          <w:color w:val="auto"/>
          <w:spacing w:val="6"/>
          <w:sz w:val="22"/>
          <w:szCs w:val="22"/>
          <w:highlight w:val="none"/>
        </w:rPr>
      </w:pPr>
    </w:p>
    <w:p w14:paraId="16C3DC51">
      <w:pPr>
        <w:adjustRightInd w:val="0"/>
        <w:snapToGrid w:val="0"/>
        <w:spacing w:line="300"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05EBEC71">
      <w:pPr>
        <w:snapToGrid w:val="0"/>
        <w:spacing w:line="460" w:lineRule="exact"/>
        <w:jc w:val="center"/>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13292500">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589E26E6">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12C14952">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7F0A52D4">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499E8840">
      <w:pPr>
        <w:adjustRightInd w:val="0"/>
        <w:snapToGrid w:val="0"/>
        <w:spacing w:line="460" w:lineRule="exact"/>
        <w:ind w:firstLine="464"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4CFB89AD">
      <w:pPr>
        <w:adjustRightInd w:val="0"/>
        <w:snapToGrid w:val="0"/>
        <w:spacing w:line="460" w:lineRule="exact"/>
        <w:ind w:firstLine="464"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 xml:space="preserve">日期：    年    月 </w:t>
      </w:r>
      <w:r>
        <w:rPr>
          <w:rFonts w:hint="eastAsia" w:ascii="新宋体" w:hAnsi="新宋体" w:eastAsia="新宋体" w:cs="新宋体"/>
          <w:color w:val="auto"/>
          <w:kern w:val="0"/>
          <w:sz w:val="22"/>
          <w:szCs w:val="22"/>
          <w:highlight w:val="none"/>
        </w:rPr>
        <w:t xml:space="preserve">  日 </w:t>
      </w:r>
    </w:p>
    <w:p w14:paraId="3A58EF72">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3BFF34D4">
      <w:pPr>
        <w:adjustRightInd w:val="0"/>
        <w:snapToGrid w:val="0"/>
        <w:spacing w:line="460" w:lineRule="exact"/>
        <w:ind w:firstLine="464"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C34528">
      <w:pPr>
        <w:spacing w:line="460" w:lineRule="exact"/>
        <w:rPr>
          <w:rFonts w:ascii="新宋体" w:hAnsi="新宋体" w:eastAsia="新宋体" w:cs="新宋体"/>
          <w:color w:val="auto"/>
          <w:spacing w:val="20"/>
          <w:sz w:val="22"/>
          <w:szCs w:val="22"/>
          <w:highlight w:val="none"/>
        </w:rPr>
      </w:pPr>
    </w:p>
    <w:p w14:paraId="5052C9C2">
      <w:pPr>
        <w:spacing w:line="460" w:lineRule="exact"/>
        <w:rPr>
          <w:rFonts w:ascii="新宋体" w:hAnsi="新宋体" w:eastAsia="新宋体" w:cs="新宋体"/>
          <w:color w:val="auto"/>
          <w:spacing w:val="20"/>
          <w:sz w:val="22"/>
          <w:szCs w:val="22"/>
          <w:highlight w:val="none"/>
        </w:rPr>
      </w:pPr>
    </w:p>
    <w:p w14:paraId="453AC84F">
      <w:pPr>
        <w:spacing w:line="380" w:lineRule="exact"/>
        <w:rPr>
          <w:rFonts w:ascii="新宋体" w:hAnsi="新宋体" w:eastAsia="新宋体" w:cs="新宋体"/>
          <w:color w:val="auto"/>
          <w:sz w:val="22"/>
          <w:szCs w:val="22"/>
          <w:highlight w:val="none"/>
        </w:rPr>
      </w:pPr>
    </w:p>
    <w:p w14:paraId="3CBB9BDC">
      <w:pPr>
        <w:spacing w:line="380" w:lineRule="exact"/>
        <w:rPr>
          <w:rFonts w:ascii="新宋体" w:hAnsi="新宋体" w:eastAsia="新宋体" w:cs="新宋体"/>
          <w:color w:val="auto"/>
          <w:sz w:val="22"/>
          <w:szCs w:val="22"/>
          <w:highlight w:val="none"/>
        </w:rPr>
      </w:pPr>
    </w:p>
    <w:p w14:paraId="7B71D150">
      <w:pPr>
        <w:spacing w:line="380" w:lineRule="exact"/>
        <w:rPr>
          <w:rFonts w:ascii="新宋体" w:hAnsi="新宋体" w:eastAsia="新宋体" w:cs="新宋体"/>
          <w:color w:val="auto"/>
          <w:sz w:val="22"/>
          <w:szCs w:val="22"/>
          <w:highlight w:val="none"/>
        </w:rPr>
      </w:pPr>
    </w:p>
    <w:p w14:paraId="631FBFBE">
      <w:pPr>
        <w:spacing w:line="380" w:lineRule="exact"/>
        <w:rPr>
          <w:rFonts w:ascii="新宋体" w:hAnsi="新宋体" w:eastAsia="新宋体" w:cs="新宋体"/>
          <w:color w:val="auto"/>
          <w:sz w:val="22"/>
          <w:szCs w:val="22"/>
          <w:highlight w:val="none"/>
        </w:rPr>
      </w:pPr>
    </w:p>
    <w:p w14:paraId="1D8415B5">
      <w:pPr>
        <w:spacing w:line="380" w:lineRule="exact"/>
        <w:rPr>
          <w:rFonts w:ascii="新宋体" w:hAnsi="新宋体" w:eastAsia="新宋体" w:cs="新宋体"/>
          <w:color w:val="auto"/>
          <w:sz w:val="22"/>
          <w:szCs w:val="22"/>
          <w:highlight w:val="none"/>
        </w:rPr>
      </w:pPr>
    </w:p>
    <w:p w14:paraId="47F0FB7C">
      <w:pPr>
        <w:spacing w:line="380" w:lineRule="exact"/>
        <w:rPr>
          <w:rFonts w:ascii="新宋体" w:hAnsi="新宋体" w:eastAsia="新宋体" w:cs="新宋体"/>
          <w:color w:val="auto"/>
          <w:sz w:val="22"/>
          <w:szCs w:val="22"/>
          <w:highlight w:val="none"/>
        </w:rPr>
      </w:pPr>
    </w:p>
    <w:p w14:paraId="377BDFBB">
      <w:pPr>
        <w:spacing w:line="380" w:lineRule="exact"/>
        <w:rPr>
          <w:rFonts w:ascii="新宋体" w:hAnsi="新宋体" w:eastAsia="新宋体" w:cs="新宋体"/>
          <w:color w:val="auto"/>
          <w:sz w:val="22"/>
          <w:szCs w:val="22"/>
          <w:highlight w:val="none"/>
        </w:rPr>
      </w:pPr>
    </w:p>
    <w:p w14:paraId="1495C31A">
      <w:pPr>
        <w:spacing w:line="380" w:lineRule="exact"/>
        <w:rPr>
          <w:rFonts w:ascii="新宋体" w:hAnsi="新宋体" w:eastAsia="新宋体" w:cs="新宋体"/>
          <w:color w:val="auto"/>
          <w:sz w:val="22"/>
          <w:szCs w:val="22"/>
          <w:highlight w:val="none"/>
        </w:rPr>
      </w:pPr>
    </w:p>
    <w:p w14:paraId="0B96B1BB">
      <w:pPr>
        <w:pStyle w:val="23"/>
        <w:rPr>
          <w:rFonts w:ascii="新宋体" w:hAnsi="新宋体" w:eastAsia="新宋体" w:cs="新宋体"/>
          <w:color w:val="auto"/>
          <w:highlight w:val="none"/>
        </w:rPr>
      </w:pPr>
    </w:p>
    <w:p w14:paraId="1DB5E0C8">
      <w:pPr>
        <w:pStyle w:val="23"/>
        <w:rPr>
          <w:rFonts w:ascii="新宋体" w:hAnsi="新宋体" w:eastAsia="新宋体" w:cs="新宋体"/>
          <w:color w:val="auto"/>
          <w:highlight w:val="none"/>
        </w:rPr>
      </w:pPr>
    </w:p>
    <w:p w14:paraId="673D0404">
      <w:pPr>
        <w:spacing w:line="460" w:lineRule="exact"/>
        <w:outlineLvl w:val="4"/>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lang w:val="en-US" w:eastAsia="zh-CN"/>
        </w:rPr>
        <w:t>3</w:t>
      </w:r>
      <w:r>
        <w:rPr>
          <w:rFonts w:hint="eastAsia" w:ascii="新宋体" w:hAnsi="新宋体" w:eastAsia="新宋体" w:cs="新宋体"/>
          <w:b/>
          <w:bCs/>
          <w:color w:val="auto"/>
          <w:sz w:val="24"/>
          <w:highlight w:val="none"/>
          <w:lang w:eastAsia="zh-CN"/>
        </w:rPr>
        <w:t>）</w:t>
      </w:r>
      <w:r>
        <w:rPr>
          <w:rFonts w:hint="eastAsia" w:ascii="新宋体" w:hAnsi="新宋体" w:eastAsia="新宋体" w:cs="新宋体"/>
          <w:b/>
          <w:bCs/>
          <w:color w:val="auto"/>
          <w:sz w:val="24"/>
          <w:highlight w:val="none"/>
        </w:rPr>
        <w:t>残疾人福利性单位的相关证明材料</w:t>
      </w:r>
    </w:p>
    <w:p w14:paraId="03161DF7">
      <w:pPr>
        <w:spacing w:line="460" w:lineRule="exact"/>
        <w:ind w:firstLine="520" w:firstLineChars="200"/>
        <w:rPr>
          <w:rFonts w:ascii="新宋体" w:hAnsi="新宋体" w:eastAsia="新宋体" w:cs="新宋体"/>
          <w:color w:val="auto"/>
          <w:spacing w:val="20"/>
          <w:sz w:val="22"/>
          <w:szCs w:val="22"/>
          <w:highlight w:val="none"/>
        </w:rPr>
      </w:pPr>
    </w:p>
    <w:p w14:paraId="2AFA652B">
      <w:pPr>
        <w:spacing w:line="460" w:lineRule="exact"/>
        <w:rPr>
          <w:rFonts w:ascii="新宋体" w:hAnsi="新宋体" w:eastAsia="新宋体" w:cs="新宋体"/>
          <w:color w:val="auto"/>
          <w:spacing w:val="20"/>
          <w:sz w:val="22"/>
          <w:szCs w:val="22"/>
          <w:highlight w:val="none"/>
        </w:rPr>
      </w:pPr>
    </w:p>
    <w:p w14:paraId="2D4D8973">
      <w:pPr>
        <w:spacing w:line="460" w:lineRule="exact"/>
        <w:rPr>
          <w:rFonts w:ascii="新宋体" w:hAnsi="新宋体" w:eastAsia="新宋体" w:cs="新宋体"/>
          <w:color w:val="auto"/>
          <w:spacing w:val="20"/>
          <w:sz w:val="22"/>
          <w:szCs w:val="22"/>
          <w:highlight w:val="none"/>
        </w:rPr>
      </w:pPr>
    </w:p>
    <w:p w14:paraId="341DFECB">
      <w:pPr>
        <w:spacing w:line="460" w:lineRule="exact"/>
        <w:jc w:val="center"/>
        <w:rPr>
          <w:rFonts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4E3A6541">
      <w:pPr>
        <w:widowControl/>
        <w:adjustRightInd w:val="0"/>
        <w:snapToGrid w:val="0"/>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2D7ABB76">
      <w:pPr>
        <w:snapToGrid w:val="0"/>
        <w:spacing w:line="460" w:lineRule="exact"/>
        <w:jc w:val="center"/>
        <w:rPr>
          <w:rFonts w:ascii="新宋体" w:hAnsi="新宋体" w:eastAsia="新宋体" w:cs="新宋体"/>
          <w:b/>
          <w:bCs/>
          <w:color w:val="auto"/>
          <w:sz w:val="22"/>
          <w:szCs w:val="22"/>
          <w:highlight w:val="none"/>
        </w:rPr>
      </w:pPr>
    </w:p>
    <w:p w14:paraId="75660BC9">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12229D4">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347F2363">
      <w:pPr>
        <w:snapToGrid w:val="0"/>
        <w:spacing w:line="460" w:lineRule="exact"/>
        <w:ind w:firstLine="464" w:firstLineChars="200"/>
        <w:rPr>
          <w:rFonts w:ascii="新宋体" w:hAnsi="新宋体" w:eastAsia="新宋体" w:cs="新宋体"/>
          <w:color w:val="auto"/>
          <w:spacing w:val="6"/>
          <w:sz w:val="22"/>
          <w:szCs w:val="22"/>
          <w:highlight w:val="none"/>
        </w:rPr>
      </w:pPr>
    </w:p>
    <w:p w14:paraId="0D751711">
      <w:pPr>
        <w:snapToGrid w:val="0"/>
        <w:spacing w:line="460" w:lineRule="exact"/>
        <w:ind w:firstLine="464" w:firstLineChars="200"/>
        <w:rPr>
          <w:rFonts w:ascii="新宋体" w:hAnsi="新宋体" w:eastAsia="新宋体" w:cs="新宋体"/>
          <w:color w:val="auto"/>
          <w:spacing w:val="6"/>
          <w:sz w:val="22"/>
          <w:szCs w:val="22"/>
          <w:highlight w:val="none"/>
        </w:rPr>
      </w:pPr>
    </w:p>
    <w:p w14:paraId="6C780131">
      <w:pPr>
        <w:adjustRightInd w:val="0"/>
        <w:snapToGrid w:val="0"/>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9AA47F2">
      <w:pPr>
        <w:pStyle w:val="23"/>
        <w:spacing w:line="460" w:lineRule="exact"/>
        <w:ind w:left="877" w:leftChars="208"/>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6EA18DFF">
      <w:pPr>
        <w:pStyle w:val="23"/>
        <w:spacing w:line="460" w:lineRule="exact"/>
        <w:ind w:left="860" w:hanging="440"/>
        <w:rPr>
          <w:rFonts w:ascii="新宋体" w:hAnsi="新宋体" w:eastAsia="新宋体" w:cs="新宋体"/>
          <w:color w:val="auto"/>
          <w:kern w:val="0"/>
          <w:sz w:val="22"/>
          <w:szCs w:val="22"/>
          <w:highlight w:val="none"/>
        </w:rPr>
      </w:pPr>
    </w:p>
    <w:p w14:paraId="38E7ACDC">
      <w:pPr>
        <w:pStyle w:val="23"/>
        <w:ind w:left="860" w:hanging="440"/>
        <w:rPr>
          <w:rFonts w:ascii="新宋体" w:hAnsi="新宋体" w:eastAsia="新宋体" w:cs="新宋体"/>
          <w:color w:val="auto"/>
          <w:kern w:val="0"/>
          <w:sz w:val="22"/>
          <w:szCs w:val="22"/>
          <w:highlight w:val="none"/>
        </w:rPr>
      </w:pPr>
    </w:p>
    <w:p w14:paraId="4799C431">
      <w:pPr>
        <w:pStyle w:val="23"/>
        <w:ind w:left="440" w:hanging="440"/>
        <w:rPr>
          <w:rFonts w:ascii="新宋体" w:hAnsi="新宋体" w:eastAsia="新宋体" w:cs="新宋体"/>
          <w:color w:val="auto"/>
          <w:kern w:val="0"/>
          <w:sz w:val="22"/>
          <w:szCs w:val="22"/>
          <w:highlight w:val="none"/>
        </w:rPr>
      </w:pPr>
    </w:p>
    <w:p w14:paraId="2F33B8C8">
      <w:pPr>
        <w:pStyle w:val="23"/>
        <w:ind w:left="440" w:hanging="440"/>
        <w:rPr>
          <w:rFonts w:ascii="新宋体" w:hAnsi="新宋体" w:eastAsia="新宋体" w:cs="新宋体"/>
          <w:color w:val="auto"/>
          <w:kern w:val="0"/>
          <w:sz w:val="22"/>
          <w:szCs w:val="22"/>
          <w:highlight w:val="none"/>
        </w:rPr>
      </w:pPr>
    </w:p>
    <w:p w14:paraId="48D2E010">
      <w:pPr>
        <w:pStyle w:val="23"/>
        <w:ind w:left="440" w:hanging="440"/>
        <w:rPr>
          <w:rFonts w:ascii="新宋体" w:hAnsi="新宋体" w:eastAsia="新宋体" w:cs="新宋体"/>
          <w:color w:val="auto"/>
          <w:kern w:val="0"/>
          <w:sz w:val="22"/>
          <w:szCs w:val="22"/>
          <w:highlight w:val="none"/>
        </w:rPr>
      </w:pPr>
    </w:p>
    <w:p w14:paraId="55763347">
      <w:pPr>
        <w:rPr>
          <w:rFonts w:ascii="新宋体" w:hAnsi="新宋体" w:eastAsia="新宋体" w:cs="新宋体"/>
          <w:b/>
          <w:bCs/>
          <w:color w:val="auto"/>
          <w:sz w:val="22"/>
          <w:szCs w:val="22"/>
          <w:highlight w:val="none"/>
        </w:rPr>
      </w:pPr>
    </w:p>
    <w:p w14:paraId="3A3C2184">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7FF66F2E">
      <w:pPr>
        <w:outlineLvl w:val="1"/>
        <w:rPr>
          <w:rFonts w:ascii="新宋体" w:hAnsi="新宋体" w:eastAsia="新宋体" w:cs="新宋体"/>
          <w:b/>
          <w:bCs/>
          <w:color w:val="auto"/>
          <w:sz w:val="22"/>
          <w:szCs w:val="22"/>
          <w:highlight w:val="none"/>
        </w:rPr>
      </w:pPr>
      <w:bookmarkStart w:id="41" w:name="_Toc23682"/>
      <w:r>
        <w:rPr>
          <w:rFonts w:hint="eastAsia" w:ascii="新宋体" w:hAnsi="新宋体" w:eastAsia="新宋体" w:cs="新宋体"/>
          <w:b/>
          <w:bCs/>
          <w:color w:val="auto"/>
          <w:sz w:val="22"/>
          <w:szCs w:val="22"/>
          <w:highlight w:val="none"/>
        </w:rPr>
        <w:t>附件三</w:t>
      </w:r>
      <w:bookmarkEnd w:id="40"/>
      <w:bookmarkEnd w:id="41"/>
    </w:p>
    <w:p w14:paraId="427667DA">
      <w:pPr>
        <w:spacing w:line="460" w:lineRule="exact"/>
        <w:jc w:val="center"/>
        <w:outlineLvl w:val="2"/>
        <w:rPr>
          <w:rFonts w:ascii="新宋体" w:hAnsi="新宋体" w:eastAsia="新宋体" w:cs="新宋体"/>
          <w:b/>
          <w:bCs/>
          <w:color w:val="auto"/>
          <w:sz w:val="28"/>
          <w:szCs w:val="28"/>
          <w:highlight w:val="none"/>
          <w:lang w:val="zh-CN"/>
        </w:rPr>
      </w:pPr>
      <w:bookmarkStart w:id="42" w:name="_Toc29102"/>
      <w:bookmarkStart w:id="43" w:name="_Toc9721"/>
      <w:r>
        <w:rPr>
          <w:rFonts w:hint="eastAsia" w:ascii="新宋体" w:hAnsi="新宋体" w:eastAsia="新宋体" w:cs="新宋体"/>
          <w:b/>
          <w:bCs/>
          <w:color w:val="auto"/>
          <w:sz w:val="28"/>
          <w:szCs w:val="28"/>
          <w:highlight w:val="none"/>
          <w:lang w:val="zh-CN"/>
        </w:rPr>
        <w:t>商务技术文件</w:t>
      </w:r>
      <w:bookmarkEnd w:id="42"/>
      <w:bookmarkEnd w:id="43"/>
    </w:p>
    <w:p w14:paraId="03CFCC5B">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zh-CN"/>
        </w:rPr>
        <w:t>投标</w:t>
      </w:r>
      <w:r>
        <w:rPr>
          <w:rFonts w:hint="eastAsia" w:ascii="新宋体" w:hAnsi="新宋体" w:eastAsia="新宋体" w:cs="新宋体"/>
          <w:b/>
          <w:bCs/>
          <w:color w:val="auto"/>
          <w:sz w:val="28"/>
          <w:szCs w:val="28"/>
          <w:highlight w:val="none"/>
        </w:rPr>
        <w:t>响应</w:t>
      </w:r>
      <w:r>
        <w:rPr>
          <w:rFonts w:hint="eastAsia" w:ascii="新宋体" w:hAnsi="新宋体" w:eastAsia="新宋体" w:cs="新宋体"/>
          <w:b/>
          <w:bCs/>
          <w:color w:val="auto"/>
          <w:sz w:val="28"/>
          <w:szCs w:val="28"/>
          <w:highlight w:val="none"/>
          <w:lang w:val="zh-CN"/>
        </w:rPr>
        <w:t>函</w:t>
      </w:r>
    </w:p>
    <w:p w14:paraId="09D293CC">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温州市第七人民医院</w:t>
      </w:r>
    </w:p>
    <w:p w14:paraId="4582C9F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5ABBE2D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1F22789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4C6B133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10888BE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308E300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1BACCA1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6CB1E06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3E3ED88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3929061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148EB74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CBACCC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33F6ED4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654A818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73D55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79BB272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1DC82D6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2C8031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72CC299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512F0E0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23EF317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741DD1C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2BDE05F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3761DA0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5618FE4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BC2E0E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DFD98E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32E497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7BF2294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5FCE81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41FDEA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0909CF3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7EAD465E">
      <w:pPr>
        <w:spacing w:line="460" w:lineRule="exact"/>
        <w:rPr>
          <w:rFonts w:ascii="新宋体" w:hAnsi="新宋体" w:eastAsia="新宋体" w:cs="新宋体"/>
          <w:color w:val="auto"/>
          <w:sz w:val="22"/>
          <w:szCs w:val="22"/>
          <w:highlight w:val="none"/>
          <w:lang w:val="zh-CN"/>
        </w:rPr>
      </w:pPr>
    </w:p>
    <w:p w14:paraId="0CC69B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0D4E1AA7">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0E8E6F70">
      <w:pPr>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D526EA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6DF613F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6BE9FA4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2BF0B833">
      <w:pPr>
        <w:spacing w:line="460" w:lineRule="exac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4C3A4CDB">
      <w:pPr>
        <w:pStyle w:val="23"/>
        <w:ind w:left="442" w:hanging="442"/>
        <w:rPr>
          <w:rFonts w:ascii="新宋体" w:hAnsi="新宋体" w:eastAsia="新宋体" w:cs="新宋体"/>
          <w:b/>
          <w:bCs/>
          <w:color w:val="auto"/>
          <w:sz w:val="22"/>
          <w:szCs w:val="22"/>
          <w:highlight w:val="none"/>
        </w:rPr>
      </w:pPr>
    </w:p>
    <w:p w14:paraId="5F9D252A">
      <w:pPr>
        <w:pStyle w:val="23"/>
        <w:ind w:left="442" w:hanging="442"/>
        <w:rPr>
          <w:rFonts w:ascii="新宋体" w:hAnsi="新宋体" w:eastAsia="新宋体" w:cs="新宋体"/>
          <w:b/>
          <w:bCs/>
          <w:color w:val="auto"/>
          <w:sz w:val="22"/>
          <w:szCs w:val="22"/>
          <w:highlight w:val="none"/>
        </w:rPr>
      </w:pPr>
    </w:p>
    <w:p w14:paraId="1025EE94">
      <w:pPr>
        <w:pStyle w:val="23"/>
        <w:ind w:left="442" w:hanging="442"/>
        <w:rPr>
          <w:rFonts w:ascii="新宋体" w:hAnsi="新宋体" w:eastAsia="新宋体" w:cs="新宋体"/>
          <w:b/>
          <w:bCs/>
          <w:color w:val="auto"/>
          <w:sz w:val="22"/>
          <w:szCs w:val="22"/>
          <w:highlight w:val="none"/>
        </w:rPr>
      </w:pPr>
    </w:p>
    <w:p w14:paraId="08DA6FDC">
      <w:pPr>
        <w:pStyle w:val="23"/>
        <w:ind w:left="442" w:hanging="442"/>
        <w:rPr>
          <w:rFonts w:ascii="新宋体" w:hAnsi="新宋体" w:eastAsia="新宋体" w:cs="新宋体"/>
          <w:b/>
          <w:bCs/>
          <w:color w:val="auto"/>
          <w:sz w:val="22"/>
          <w:szCs w:val="22"/>
          <w:highlight w:val="none"/>
        </w:rPr>
      </w:pPr>
    </w:p>
    <w:p w14:paraId="2B61CDF4">
      <w:pPr>
        <w:pStyle w:val="63"/>
        <w:spacing w:before="156" w:after="156"/>
        <w:ind w:firstLine="0" w:firstLineChars="0"/>
        <w:rPr>
          <w:color w:val="auto"/>
          <w:highlight w:val="none"/>
        </w:rPr>
      </w:pPr>
    </w:p>
    <w:p w14:paraId="5943038D">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5A74C218">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2、法定代表人授权书</w:t>
      </w:r>
    </w:p>
    <w:p w14:paraId="4DFDDB3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温州市第七人民医院</w:t>
      </w:r>
      <w:r>
        <w:rPr>
          <w:rFonts w:hint="eastAsia" w:ascii="新宋体" w:hAnsi="新宋体" w:eastAsia="新宋体" w:cs="新宋体"/>
          <w:color w:val="auto"/>
          <w:sz w:val="22"/>
          <w:szCs w:val="22"/>
          <w:highlight w:val="none"/>
        </w:rPr>
        <w:t>：</w:t>
      </w:r>
    </w:p>
    <w:p w14:paraId="3F98DE14">
      <w:pPr>
        <w:spacing w:line="460" w:lineRule="exact"/>
        <w:rPr>
          <w:rFonts w:ascii="新宋体" w:hAnsi="新宋体" w:eastAsia="新宋体" w:cs="新宋体"/>
          <w:color w:val="auto"/>
          <w:sz w:val="22"/>
          <w:szCs w:val="22"/>
          <w:highlight w:val="none"/>
          <w:u w:val="single"/>
        </w:rPr>
      </w:pPr>
    </w:p>
    <w:p w14:paraId="0916B577">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09A9B314">
      <w:pPr>
        <w:spacing w:line="460" w:lineRule="exact"/>
        <w:ind w:firstLine="2955"/>
        <w:rPr>
          <w:rFonts w:ascii="新宋体" w:hAnsi="新宋体" w:eastAsia="新宋体" w:cs="新宋体"/>
          <w:color w:val="auto"/>
          <w:sz w:val="22"/>
          <w:szCs w:val="22"/>
          <w:highlight w:val="none"/>
        </w:rPr>
      </w:pPr>
    </w:p>
    <w:p w14:paraId="24101690">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6664453">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7E2A6664">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20469C9B">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4088A2D6">
      <w:pPr>
        <w:spacing w:line="460" w:lineRule="exact"/>
        <w:ind w:firstLine="4081" w:firstLineChars="1855"/>
        <w:rPr>
          <w:rFonts w:ascii="新宋体" w:hAnsi="新宋体" w:eastAsia="新宋体" w:cs="新宋体"/>
          <w:color w:val="auto"/>
          <w:sz w:val="22"/>
          <w:szCs w:val="22"/>
          <w:highlight w:val="none"/>
        </w:rPr>
      </w:pPr>
    </w:p>
    <w:p w14:paraId="2CE3ADEC">
      <w:pPr>
        <w:spacing w:line="460" w:lineRule="exact"/>
        <w:rPr>
          <w:rFonts w:ascii="新宋体" w:hAnsi="新宋体" w:eastAsia="新宋体" w:cs="新宋体"/>
          <w:color w:val="auto"/>
          <w:sz w:val="22"/>
          <w:szCs w:val="22"/>
          <w:highlight w:val="none"/>
        </w:rPr>
      </w:pPr>
    </w:p>
    <w:p w14:paraId="2439ADBF">
      <w:pPr>
        <w:spacing w:line="460" w:lineRule="exact"/>
        <w:rPr>
          <w:rFonts w:ascii="新宋体" w:hAnsi="新宋体" w:eastAsia="新宋体" w:cs="新宋体"/>
          <w:color w:val="auto"/>
          <w:sz w:val="22"/>
          <w:szCs w:val="22"/>
          <w:highlight w:val="none"/>
        </w:rPr>
      </w:pPr>
    </w:p>
    <w:p w14:paraId="0FF756E9">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5CFCDE71">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17EA3BB8">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1B016290">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BD2346">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7CA0DDB5">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07611AA7">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邮政编码：</w:t>
      </w:r>
    </w:p>
    <w:p w14:paraId="2A899CA3">
      <w:pPr>
        <w:spacing w:line="380" w:lineRule="exact"/>
        <w:rPr>
          <w:rFonts w:ascii="新宋体" w:hAnsi="新宋体" w:eastAsia="新宋体" w:cs="新宋体"/>
          <w:color w:val="auto"/>
          <w:sz w:val="22"/>
          <w:szCs w:val="22"/>
          <w:highlight w:val="none"/>
        </w:rPr>
      </w:pPr>
    </w:p>
    <w:p w14:paraId="21F6583D">
      <w:pPr>
        <w:spacing w:line="460" w:lineRule="exact"/>
        <w:jc w:val="center"/>
        <w:rPr>
          <w:rFonts w:ascii="新宋体" w:hAnsi="新宋体" w:eastAsia="新宋体" w:cs="新宋体"/>
          <w:b/>
          <w:bCs/>
          <w:color w:val="auto"/>
          <w:sz w:val="28"/>
          <w:szCs w:val="28"/>
          <w:highlight w:val="none"/>
        </w:rPr>
      </w:pPr>
    </w:p>
    <w:p w14:paraId="0B60F87E">
      <w:pPr>
        <w:pStyle w:val="63"/>
        <w:spacing w:before="156" w:after="156"/>
        <w:ind w:firstLine="0" w:firstLineChars="0"/>
        <w:rPr>
          <w:rFonts w:ascii="新宋体" w:hAnsi="新宋体" w:eastAsia="新宋体" w:cs="新宋体"/>
          <w:b/>
          <w:bCs/>
          <w:color w:val="auto"/>
          <w:sz w:val="28"/>
          <w:szCs w:val="28"/>
          <w:highlight w:val="none"/>
        </w:rPr>
      </w:pPr>
    </w:p>
    <w:p w14:paraId="08D7A613">
      <w:pPr>
        <w:spacing w:line="460" w:lineRule="exact"/>
        <w:jc w:val="center"/>
        <w:rPr>
          <w:rFonts w:ascii="新宋体" w:hAnsi="新宋体" w:eastAsia="新宋体" w:cs="新宋体"/>
          <w:b/>
          <w:bCs/>
          <w:color w:val="auto"/>
          <w:sz w:val="28"/>
          <w:szCs w:val="28"/>
          <w:highlight w:val="none"/>
        </w:rPr>
      </w:pPr>
    </w:p>
    <w:p w14:paraId="26834E7D">
      <w:pPr>
        <w:spacing w:line="460" w:lineRule="exact"/>
        <w:jc w:val="center"/>
        <w:rPr>
          <w:rFonts w:ascii="新宋体" w:hAnsi="新宋体" w:eastAsia="新宋体" w:cs="新宋体"/>
          <w:b/>
          <w:bCs/>
          <w:color w:val="auto"/>
          <w:sz w:val="28"/>
          <w:szCs w:val="28"/>
          <w:highlight w:val="none"/>
        </w:rPr>
      </w:pPr>
    </w:p>
    <w:p w14:paraId="274A9F4F">
      <w:pPr>
        <w:spacing w:line="460" w:lineRule="exact"/>
        <w:jc w:val="center"/>
        <w:rPr>
          <w:rFonts w:ascii="新宋体" w:hAnsi="新宋体" w:eastAsia="新宋体" w:cs="新宋体"/>
          <w:b/>
          <w:bCs/>
          <w:color w:val="auto"/>
          <w:sz w:val="28"/>
          <w:szCs w:val="28"/>
          <w:highlight w:val="none"/>
        </w:rPr>
      </w:pPr>
    </w:p>
    <w:p w14:paraId="154DDCF9">
      <w:pPr>
        <w:spacing w:line="460" w:lineRule="exact"/>
        <w:jc w:val="center"/>
        <w:rPr>
          <w:rFonts w:ascii="新宋体" w:hAnsi="新宋体" w:eastAsia="新宋体" w:cs="新宋体"/>
          <w:b/>
          <w:bCs/>
          <w:color w:val="auto"/>
          <w:sz w:val="28"/>
          <w:szCs w:val="28"/>
          <w:highlight w:val="none"/>
        </w:rPr>
      </w:pPr>
    </w:p>
    <w:p w14:paraId="5E0E686A">
      <w:pPr>
        <w:spacing w:line="460" w:lineRule="exact"/>
        <w:jc w:val="center"/>
        <w:rPr>
          <w:rFonts w:ascii="新宋体" w:hAnsi="新宋体" w:eastAsia="新宋体" w:cs="新宋体"/>
          <w:b/>
          <w:bCs/>
          <w:color w:val="auto"/>
          <w:sz w:val="28"/>
          <w:szCs w:val="28"/>
          <w:highlight w:val="none"/>
        </w:rPr>
      </w:pPr>
    </w:p>
    <w:p w14:paraId="00A61D35">
      <w:pPr>
        <w:spacing w:line="460" w:lineRule="exact"/>
        <w:rPr>
          <w:rFonts w:ascii="新宋体" w:hAnsi="新宋体" w:eastAsia="新宋体" w:cs="新宋体"/>
          <w:b/>
          <w:bCs/>
          <w:color w:val="auto"/>
          <w:sz w:val="28"/>
          <w:szCs w:val="28"/>
          <w:highlight w:val="none"/>
        </w:rPr>
      </w:pPr>
    </w:p>
    <w:p w14:paraId="1B570478">
      <w:pPr>
        <w:spacing w:line="460" w:lineRule="exact"/>
        <w:jc w:val="center"/>
        <w:rPr>
          <w:rFonts w:ascii="新宋体" w:hAnsi="新宋体" w:eastAsia="新宋体" w:cs="新宋体"/>
          <w:b/>
          <w:bCs/>
          <w:color w:val="auto"/>
          <w:sz w:val="28"/>
          <w:szCs w:val="28"/>
          <w:highlight w:val="none"/>
        </w:rPr>
      </w:pPr>
    </w:p>
    <w:p w14:paraId="1A54EA64">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A132CB">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9A132CB">
                      <w:r>
                        <w:rPr>
                          <w:rFonts w:hint="eastAsia" w:ascii="新宋体" w:hAnsi="新宋体" w:eastAsia="新宋体"/>
                          <w:sz w:val="22"/>
                          <w:szCs w:val="22"/>
                        </w:rPr>
                        <w:t xml:space="preserve">  法定代表人身份证（正反面）：</w:t>
                      </w:r>
                    </w:p>
                  </w:txbxContent>
                </v:textbox>
              </v:shape>
            </w:pict>
          </mc:Fallback>
        </mc:AlternateContent>
      </w:r>
    </w:p>
    <w:p w14:paraId="050C1E75">
      <w:pPr>
        <w:spacing w:line="460" w:lineRule="exact"/>
        <w:jc w:val="center"/>
        <w:rPr>
          <w:rFonts w:ascii="新宋体" w:hAnsi="新宋体" w:eastAsia="新宋体" w:cs="新宋体"/>
          <w:b/>
          <w:bCs/>
          <w:color w:val="auto"/>
          <w:sz w:val="28"/>
          <w:szCs w:val="28"/>
          <w:highlight w:val="none"/>
        </w:rPr>
      </w:pPr>
    </w:p>
    <w:p w14:paraId="0860071C">
      <w:pPr>
        <w:spacing w:line="460" w:lineRule="exact"/>
        <w:jc w:val="center"/>
        <w:rPr>
          <w:rFonts w:ascii="新宋体" w:hAnsi="新宋体" w:eastAsia="新宋体" w:cs="新宋体"/>
          <w:b/>
          <w:bCs/>
          <w:color w:val="auto"/>
          <w:sz w:val="28"/>
          <w:szCs w:val="28"/>
          <w:highlight w:val="none"/>
        </w:rPr>
      </w:pPr>
    </w:p>
    <w:p w14:paraId="6757D0E5">
      <w:pPr>
        <w:spacing w:line="460" w:lineRule="exact"/>
        <w:jc w:val="center"/>
        <w:rPr>
          <w:rFonts w:ascii="新宋体" w:hAnsi="新宋体" w:eastAsia="新宋体" w:cs="新宋体"/>
          <w:b/>
          <w:bCs/>
          <w:color w:val="auto"/>
          <w:sz w:val="28"/>
          <w:szCs w:val="28"/>
          <w:highlight w:val="none"/>
        </w:rPr>
      </w:pPr>
    </w:p>
    <w:p w14:paraId="0477B98D">
      <w:pPr>
        <w:spacing w:line="460" w:lineRule="exact"/>
        <w:jc w:val="center"/>
        <w:rPr>
          <w:rFonts w:ascii="新宋体" w:hAnsi="新宋体" w:eastAsia="新宋体" w:cs="新宋体"/>
          <w:b/>
          <w:bCs/>
          <w:color w:val="auto"/>
          <w:sz w:val="28"/>
          <w:szCs w:val="28"/>
          <w:highlight w:val="none"/>
        </w:rPr>
      </w:pPr>
    </w:p>
    <w:p w14:paraId="4517E850">
      <w:pPr>
        <w:spacing w:line="460" w:lineRule="exact"/>
        <w:jc w:val="center"/>
        <w:rPr>
          <w:rFonts w:ascii="新宋体" w:hAnsi="新宋体" w:eastAsia="新宋体" w:cs="新宋体"/>
          <w:b/>
          <w:bCs/>
          <w:color w:val="auto"/>
          <w:sz w:val="28"/>
          <w:szCs w:val="28"/>
          <w:highlight w:val="none"/>
        </w:rPr>
      </w:pPr>
    </w:p>
    <w:p w14:paraId="618EE85C">
      <w:pPr>
        <w:spacing w:line="460" w:lineRule="exact"/>
        <w:jc w:val="center"/>
        <w:rPr>
          <w:rFonts w:ascii="新宋体" w:hAnsi="新宋体" w:eastAsia="新宋体" w:cs="新宋体"/>
          <w:b/>
          <w:bCs/>
          <w:color w:val="auto"/>
          <w:sz w:val="28"/>
          <w:szCs w:val="28"/>
          <w:highlight w:val="none"/>
        </w:rPr>
      </w:pPr>
    </w:p>
    <w:p w14:paraId="62E8F858">
      <w:pPr>
        <w:spacing w:line="460" w:lineRule="exact"/>
        <w:jc w:val="center"/>
        <w:rPr>
          <w:rFonts w:ascii="新宋体" w:hAnsi="新宋体" w:eastAsia="新宋体" w:cs="新宋体"/>
          <w:b/>
          <w:bCs/>
          <w:color w:val="auto"/>
          <w:sz w:val="28"/>
          <w:szCs w:val="28"/>
          <w:highlight w:val="none"/>
        </w:rPr>
      </w:pPr>
    </w:p>
    <w:p w14:paraId="6A551721">
      <w:pPr>
        <w:spacing w:line="460" w:lineRule="exact"/>
        <w:jc w:val="center"/>
        <w:rPr>
          <w:rFonts w:ascii="新宋体" w:hAnsi="新宋体" w:eastAsia="新宋体" w:cs="新宋体"/>
          <w:b/>
          <w:bCs/>
          <w:color w:val="auto"/>
          <w:sz w:val="28"/>
          <w:szCs w:val="28"/>
          <w:highlight w:val="none"/>
        </w:rPr>
      </w:pPr>
    </w:p>
    <w:p w14:paraId="133C4ADC">
      <w:pPr>
        <w:spacing w:line="460" w:lineRule="exact"/>
        <w:jc w:val="center"/>
        <w:rPr>
          <w:rFonts w:ascii="新宋体" w:hAnsi="新宋体" w:eastAsia="新宋体" w:cs="新宋体"/>
          <w:b/>
          <w:bCs/>
          <w:color w:val="auto"/>
          <w:sz w:val="28"/>
          <w:szCs w:val="28"/>
          <w:highlight w:val="none"/>
        </w:rPr>
      </w:pPr>
    </w:p>
    <w:p w14:paraId="2F6D108C">
      <w:pPr>
        <w:spacing w:line="460" w:lineRule="exact"/>
        <w:jc w:val="center"/>
        <w:rPr>
          <w:rFonts w:ascii="新宋体" w:hAnsi="新宋体" w:eastAsia="新宋体" w:cs="新宋体"/>
          <w:b/>
          <w:bCs/>
          <w:color w:val="auto"/>
          <w:sz w:val="28"/>
          <w:szCs w:val="28"/>
          <w:highlight w:val="none"/>
        </w:rPr>
      </w:pPr>
    </w:p>
    <w:p w14:paraId="4CD8370F">
      <w:pPr>
        <w:spacing w:line="460" w:lineRule="exact"/>
        <w:jc w:val="center"/>
        <w:rPr>
          <w:rFonts w:ascii="新宋体" w:hAnsi="新宋体" w:eastAsia="新宋体" w:cs="新宋体"/>
          <w:b/>
          <w:bCs/>
          <w:color w:val="auto"/>
          <w:sz w:val="28"/>
          <w:szCs w:val="28"/>
          <w:highlight w:val="none"/>
        </w:rPr>
      </w:pPr>
    </w:p>
    <w:p w14:paraId="39F26340">
      <w:pPr>
        <w:spacing w:line="460" w:lineRule="exact"/>
        <w:jc w:val="center"/>
        <w:rPr>
          <w:rFonts w:ascii="新宋体" w:hAnsi="新宋体" w:eastAsia="新宋体" w:cs="新宋体"/>
          <w:b/>
          <w:bCs/>
          <w:color w:val="auto"/>
          <w:sz w:val="28"/>
          <w:szCs w:val="28"/>
          <w:highlight w:val="none"/>
        </w:rPr>
      </w:pPr>
    </w:p>
    <w:p w14:paraId="7B89C5F5">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B4C03F">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7AB4C03F">
                      <w:r>
                        <w:rPr>
                          <w:rFonts w:hint="eastAsia" w:ascii="新宋体" w:hAnsi="新宋体" w:eastAsia="新宋体"/>
                          <w:sz w:val="22"/>
                          <w:szCs w:val="22"/>
                        </w:rPr>
                        <w:t xml:space="preserve">  授权代表身份证（正反面）：</w:t>
                      </w:r>
                    </w:p>
                  </w:txbxContent>
                </v:textbox>
              </v:shape>
            </w:pict>
          </mc:Fallback>
        </mc:AlternateContent>
      </w:r>
    </w:p>
    <w:p w14:paraId="553610D7">
      <w:pPr>
        <w:spacing w:line="460" w:lineRule="exact"/>
        <w:jc w:val="center"/>
        <w:rPr>
          <w:rFonts w:ascii="新宋体" w:hAnsi="新宋体" w:eastAsia="新宋体" w:cs="新宋体"/>
          <w:b/>
          <w:bCs/>
          <w:color w:val="auto"/>
          <w:sz w:val="28"/>
          <w:szCs w:val="28"/>
          <w:highlight w:val="none"/>
        </w:rPr>
      </w:pPr>
    </w:p>
    <w:p w14:paraId="36824878">
      <w:pPr>
        <w:spacing w:line="460" w:lineRule="exact"/>
        <w:jc w:val="center"/>
        <w:rPr>
          <w:rFonts w:ascii="新宋体" w:hAnsi="新宋体" w:eastAsia="新宋体" w:cs="新宋体"/>
          <w:b/>
          <w:bCs/>
          <w:color w:val="auto"/>
          <w:sz w:val="28"/>
          <w:szCs w:val="28"/>
          <w:highlight w:val="none"/>
        </w:rPr>
      </w:pPr>
    </w:p>
    <w:p w14:paraId="36F599B4">
      <w:pPr>
        <w:spacing w:line="460" w:lineRule="exact"/>
        <w:jc w:val="center"/>
        <w:rPr>
          <w:rFonts w:ascii="新宋体" w:hAnsi="新宋体" w:eastAsia="新宋体" w:cs="新宋体"/>
          <w:b/>
          <w:bCs/>
          <w:color w:val="auto"/>
          <w:sz w:val="28"/>
          <w:szCs w:val="28"/>
          <w:highlight w:val="none"/>
        </w:rPr>
      </w:pPr>
    </w:p>
    <w:p w14:paraId="77CD9397">
      <w:pPr>
        <w:spacing w:line="460" w:lineRule="exact"/>
        <w:jc w:val="center"/>
        <w:rPr>
          <w:rFonts w:ascii="新宋体" w:hAnsi="新宋体" w:eastAsia="新宋体" w:cs="新宋体"/>
          <w:b/>
          <w:bCs/>
          <w:color w:val="auto"/>
          <w:sz w:val="28"/>
          <w:szCs w:val="28"/>
          <w:highlight w:val="none"/>
        </w:rPr>
      </w:pPr>
    </w:p>
    <w:p w14:paraId="1F1F6874">
      <w:pPr>
        <w:spacing w:line="460" w:lineRule="exact"/>
        <w:jc w:val="center"/>
        <w:rPr>
          <w:rFonts w:ascii="新宋体" w:hAnsi="新宋体" w:eastAsia="新宋体" w:cs="新宋体"/>
          <w:b/>
          <w:bCs/>
          <w:color w:val="auto"/>
          <w:sz w:val="28"/>
          <w:szCs w:val="28"/>
          <w:highlight w:val="none"/>
        </w:rPr>
      </w:pPr>
    </w:p>
    <w:p w14:paraId="5C7E84BE">
      <w:pPr>
        <w:spacing w:line="460" w:lineRule="exact"/>
        <w:jc w:val="center"/>
        <w:rPr>
          <w:rFonts w:ascii="新宋体" w:hAnsi="新宋体" w:eastAsia="新宋体" w:cs="新宋体"/>
          <w:b/>
          <w:bCs/>
          <w:color w:val="auto"/>
          <w:sz w:val="28"/>
          <w:szCs w:val="28"/>
          <w:highlight w:val="none"/>
        </w:rPr>
      </w:pPr>
    </w:p>
    <w:p w14:paraId="02B30346">
      <w:pPr>
        <w:spacing w:line="460" w:lineRule="exact"/>
        <w:jc w:val="center"/>
        <w:rPr>
          <w:rFonts w:ascii="新宋体" w:hAnsi="新宋体" w:eastAsia="新宋体" w:cs="新宋体"/>
          <w:b/>
          <w:bCs/>
          <w:color w:val="auto"/>
          <w:sz w:val="28"/>
          <w:szCs w:val="28"/>
          <w:highlight w:val="none"/>
        </w:rPr>
      </w:pPr>
    </w:p>
    <w:p w14:paraId="0546CABC">
      <w:pPr>
        <w:spacing w:line="460" w:lineRule="exact"/>
        <w:jc w:val="center"/>
        <w:rPr>
          <w:rFonts w:ascii="新宋体" w:hAnsi="新宋体" w:eastAsia="新宋体" w:cs="新宋体"/>
          <w:b/>
          <w:bCs/>
          <w:color w:val="auto"/>
          <w:sz w:val="28"/>
          <w:szCs w:val="28"/>
          <w:highlight w:val="none"/>
        </w:rPr>
      </w:pPr>
    </w:p>
    <w:p w14:paraId="7E4B061C">
      <w:pPr>
        <w:spacing w:line="460" w:lineRule="exact"/>
        <w:jc w:val="center"/>
        <w:rPr>
          <w:rFonts w:ascii="新宋体" w:hAnsi="新宋体" w:eastAsia="新宋体" w:cs="新宋体"/>
          <w:b/>
          <w:bCs/>
          <w:color w:val="auto"/>
          <w:sz w:val="28"/>
          <w:szCs w:val="28"/>
          <w:highlight w:val="none"/>
        </w:rPr>
      </w:pPr>
    </w:p>
    <w:p w14:paraId="5337997A">
      <w:pPr>
        <w:spacing w:line="460" w:lineRule="exact"/>
        <w:jc w:val="center"/>
        <w:rPr>
          <w:rFonts w:ascii="新宋体" w:hAnsi="新宋体" w:eastAsia="新宋体" w:cs="新宋体"/>
          <w:b/>
          <w:bCs/>
          <w:color w:val="auto"/>
          <w:sz w:val="28"/>
          <w:szCs w:val="28"/>
          <w:highlight w:val="none"/>
        </w:rPr>
      </w:pPr>
    </w:p>
    <w:p w14:paraId="0E17E966">
      <w:pPr>
        <w:spacing w:line="460" w:lineRule="exact"/>
        <w:jc w:val="center"/>
        <w:rPr>
          <w:rFonts w:ascii="新宋体" w:hAnsi="新宋体" w:eastAsia="新宋体" w:cs="新宋体"/>
          <w:b/>
          <w:bCs/>
          <w:color w:val="auto"/>
          <w:sz w:val="28"/>
          <w:szCs w:val="28"/>
          <w:highlight w:val="none"/>
        </w:rPr>
      </w:pPr>
    </w:p>
    <w:p w14:paraId="1DF22216">
      <w:pPr>
        <w:spacing w:line="460" w:lineRule="exact"/>
        <w:jc w:val="center"/>
        <w:rPr>
          <w:rFonts w:ascii="新宋体" w:hAnsi="新宋体" w:eastAsia="新宋体" w:cs="新宋体"/>
          <w:b/>
          <w:bCs/>
          <w:color w:val="auto"/>
          <w:sz w:val="28"/>
          <w:szCs w:val="28"/>
          <w:highlight w:val="none"/>
        </w:rPr>
      </w:pPr>
    </w:p>
    <w:p w14:paraId="73E8A483">
      <w:pPr>
        <w:spacing w:line="460" w:lineRule="exact"/>
        <w:jc w:val="center"/>
        <w:rPr>
          <w:rFonts w:ascii="新宋体" w:hAnsi="新宋体" w:eastAsia="新宋体" w:cs="新宋体"/>
          <w:b/>
          <w:bCs/>
          <w:color w:val="auto"/>
          <w:sz w:val="28"/>
          <w:szCs w:val="28"/>
          <w:highlight w:val="none"/>
        </w:rPr>
      </w:pPr>
    </w:p>
    <w:p w14:paraId="0DE99FA3">
      <w:pPr>
        <w:spacing w:line="460" w:lineRule="exact"/>
        <w:jc w:val="center"/>
        <w:rPr>
          <w:rFonts w:ascii="新宋体" w:hAnsi="新宋体" w:eastAsia="新宋体" w:cs="新宋体"/>
          <w:b/>
          <w:bCs/>
          <w:color w:val="auto"/>
          <w:sz w:val="28"/>
          <w:szCs w:val="28"/>
          <w:highlight w:val="none"/>
        </w:rPr>
      </w:pPr>
    </w:p>
    <w:p w14:paraId="7A53C7D5">
      <w:pPr>
        <w:spacing w:line="460" w:lineRule="exact"/>
        <w:jc w:val="center"/>
        <w:rPr>
          <w:rFonts w:ascii="新宋体" w:hAnsi="新宋体" w:eastAsia="新宋体" w:cs="新宋体"/>
          <w:b/>
          <w:bCs/>
          <w:color w:val="auto"/>
          <w:sz w:val="28"/>
          <w:szCs w:val="28"/>
          <w:highlight w:val="none"/>
        </w:rPr>
      </w:pPr>
    </w:p>
    <w:p w14:paraId="5A8C4E15">
      <w:pPr>
        <w:spacing w:line="460" w:lineRule="exact"/>
        <w:jc w:val="center"/>
        <w:outlineLvl w:val="3"/>
        <w:rPr>
          <w:rFonts w:ascii="新宋体" w:hAnsi="新宋体" w:eastAsia="新宋体" w:cs="新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712777CA">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3</w:t>
      </w:r>
      <w:r>
        <w:rPr>
          <w:rFonts w:hint="eastAsia" w:ascii="新宋体" w:hAnsi="新宋体" w:eastAsia="新宋体" w:cs="新宋体"/>
          <w:b/>
          <w:bCs/>
          <w:color w:val="auto"/>
          <w:sz w:val="28"/>
          <w:szCs w:val="28"/>
          <w:highlight w:val="none"/>
        </w:rPr>
        <w:t>、廉政承诺书</w:t>
      </w:r>
    </w:p>
    <w:p w14:paraId="70CE6848">
      <w:pPr>
        <w:tabs>
          <w:tab w:val="left" w:pos="360"/>
        </w:tabs>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温州市第七人民医院</w:t>
      </w:r>
      <w:r>
        <w:rPr>
          <w:rFonts w:hint="eastAsia" w:ascii="新宋体" w:hAnsi="新宋体" w:eastAsia="新宋体" w:cs="新宋体"/>
          <w:color w:val="auto"/>
          <w:sz w:val="22"/>
          <w:highlight w:val="none"/>
        </w:rPr>
        <w:t>、温州历程招标有限公司：</w:t>
      </w:r>
    </w:p>
    <w:p w14:paraId="2EC9E091">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81BBADB">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一、不与招标人、招标代理机构及其他投标人私下串通协商，进行围标、串标、抬标、控制投标价格。</w:t>
      </w:r>
    </w:p>
    <w:p w14:paraId="23A2C7F5">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二、不向招标人、招标代理机构、评标专家行贿，以不正当手段谋取中标。</w:t>
      </w:r>
    </w:p>
    <w:p w14:paraId="1BF2D95D">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73F7FEE3">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17FF15F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29B9E6F8">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7A3D48CF">
      <w:pPr>
        <w:tabs>
          <w:tab w:val="left" w:pos="360"/>
        </w:tabs>
        <w:spacing w:line="460" w:lineRule="exact"/>
        <w:ind w:firstLine="550" w:firstLineChars="250"/>
        <w:rPr>
          <w:rFonts w:ascii="新宋体" w:hAnsi="新宋体" w:eastAsia="新宋体" w:cs="新宋体"/>
          <w:color w:val="auto"/>
          <w:sz w:val="22"/>
          <w:highlight w:val="none"/>
        </w:rPr>
      </w:pPr>
    </w:p>
    <w:p w14:paraId="2E7E5B48">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32F93B19">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6DE5E6BF">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60BAA3F">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5BE79C3">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402A7AF">
      <w:pPr>
        <w:pStyle w:val="9"/>
        <w:ind w:firstLine="440"/>
        <w:rPr>
          <w:rFonts w:ascii="新宋体" w:hAnsi="新宋体" w:eastAsia="新宋体" w:cs="新宋体"/>
          <w:color w:val="auto"/>
          <w:sz w:val="22"/>
          <w:szCs w:val="22"/>
          <w:highlight w:val="none"/>
        </w:rPr>
      </w:pPr>
    </w:p>
    <w:p w14:paraId="71A88EFD">
      <w:pPr>
        <w:rPr>
          <w:rFonts w:ascii="新宋体" w:hAnsi="新宋体" w:eastAsia="新宋体" w:cs="新宋体"/>
          <w:color w:val="auto"/>
          <w:sz w:val="22"/>
          <w:szCs w:val="22"/>
          <w:highlight w:val="none"/>
        </w:rPr>
      </w:pPr>
    </w:p>
    <w:p w14:paraId="0A6DA40B">
      <w:pPr>
        <w:pStyle w:val="9"/>
        <w:ind w:firstLine="440"/>
        <w:rPr>
          <w:rFonts w:ascii="新宋体" w:hAnsi="新宋体" w:eastAsia="新宋体" w:cs="新宋体"/>
          <w:color w:val="auto"/>
          <w:sz w:val="22"/>
          <w:szCs w:val="22"/>
          <w:highlight w:val="none"/>
        </w:rPr>
      </w:pPr>
    </w:p>
    <w:p w14:paraId="06695EAE">
      <w:pPr>
        <w:rPr>
          <w:rFonts w:ascii="新宋体" w:hAnsi="新宋体" w:eastAsia="新宋体" w:cs="新宋体"/>
          <w:color w:val="auto"/>
          <w:sz w:val="22"/>
          <w:szCs w:val="22"/>
          <w:highlight w:val="none"/>
        </w:rPr>
      </w:pPr>
    </w:p>
    <w:p w14:paraId="73F7DAA2">
      <w:pPr>
        <w:pStyle w:val="9"/>
        <w:ind w:firstLine="440"/>
        <w:rPr>
          <w:rFonts w:ascii="新宋体" w:hAnsi="新宋体" w:eastAsia="新宋体" w:cs="新宋体"/>
          <w:color w:val="auto"/>
          <w:sz w:val="22"/>
          <w:szCs w:val="22"/>
          <w:highlight w:val="none"/>
        </w:rPr>
      </w:pPr>
    </w:p>
    <w:p w14:paraId="1B1D0B09">
      <w:pPr>
        <w:rPr>
          <w:rFonts w:ascii="新宋体" w:hAnsi="新宋体" w:eastAsia="新宋体" w:cs="新宋体"/>
          <w:color w:val="auto"/>
          <w:sz w:val="22"/>
          <w:szCs w:val="22"/>
          <w:highlight w:val="none"/>
        </w:rPr>
      </w:pPr>
    </w:p>
    <w:p w14:paraId="6CC42CB6">
      <w:pPr>
        <w:pStyle w:val="9"/>
        <w:ind w:firstLine="440"/>
        <w:rPr>
          <w:rFonts w:ascii="新宋体" w:hAnsi="新宋体" w:eastAsia="新宋体" w:cs="新宋体"/>
          <w:color w:val="auto"/>
          <w:sz w:val="22"/>
          <w:szCs w:val="22"/>
          <w:highlight w:val="none"/>
        </w:rPr>
      </w:pPr>
    </w:p>
    <w:p w14:paraId="7E84E820">
      <w:pPr>
        <w:rPr>
          <w:rFonts w:ascii="新宋体" w:hAnsi="新宋体" w:eastAsia="新宋体" w:cs="新宋体"/>
          <w:color w:val="auto"/>
          <w:sz w:val="22"/>
          <w:szCs w:val="22"/>
          <w:highlight w:val="none"/>
        </w:rPr>
      </w:pPr>
    </w:p>
    <w:p w14:paraId="53A012D1">
      <w:pPr>
        <w:pStyle w:val="9"/>
        <w:ind w:firstLine="440"/>
        <w:rPr>
          <w:rFonts w:ascii="新宋体" w:hAnsi="新宋体" w:eastAsia="新宋体" w:cs="新宋体"/>
          <w:color w:val="auto"/>
          <w:sz w:val="22"/>
          <w:szCs w:val="22"/>
          <w:highlight w:val="none"/>
        </w:rPr>
      </w:pPr>
    </w:p>
    <w:p w14:paraId="78BCD652">
      <w:pPr>
        <w:rPr>
          <w:rFonts w:ascii="新宋体" w:hAnsi="新宋体" w:eastAsia="新宋体" w:cs="新宋体"/>
          <w:color w:val="auto"/>
          <w:sz w:val="22"/>
          <w:szCs w:val="22"/>
          <w:highlight w:val="none"/>
        </w:rPr>
      </w:pPr>
    </w:p>
    <w:p w14:paraId="3A98A61C">
      <w:pPr>
        <w:pStyle w:val="9"/>
        <w:ind w:firstLine="440"/>
        <w:rPr>
          <w:rFonts w:ascii="新宋体" w:hAnsi="新宋体" w:eastAsia="新宋体" w:cs="新宋体"/>
          <w:color w:val="auto"/>
          <w:sz w:val="22"/>
          <w:szCs w:val="22"/>
          <w:highlight w:val="none"/>
        </w:rPr>
      </w:pPr>
    </w:p>
    <w:p w14:paraId="38B8C1E9">
      <w:pPr>
        <w:rPr>
          <w:rFonts w:ascii="新宋体" w:hAnsi="新宋体" w:eastAsia="新宋体" w:cs="新宋体"/>
          <w:color w:val="auto"/>
          <w:sz w:val="22"/>
          <w:szCs w:val="22"/>
          <w:highlight w:val="none"/>
        </w:rPr>
      </w:pPr>
    </w:p>
    <w:p w14:paraId="74887B85">
      <w:pPr>
        <w:pStyle w:val="9"/>
        <w:ind w:firstLine="440"/>
        <w:rPr>
          <w:rFonts w:ascii="新宋体" w:hAnsi="新宋体" w:eastAsia="新宋体" w:cs="新宋体"/>
          <w:color w:val="auto"/>
          <w:sz w:val="22"/>
          <w:szCs w:val="22"/>
          <w:highlight w:val="none"/>
        </w:rPr>
      </w:pPr>
    </w:p>
    <w:p w14:paraId="002FDF22">
      <w:pPr>
        <w:rPr>
          <w:rFonts w:ascii="新宋体" w:hAnsi="新宋体" w:eastAsia="新宋体" w:cs="新宋体"/>
          <w:color w:val="auto"/>
          <w:sz w:val="22"/>
          <w:szCs w:val="22"/>
          <w:highlight w:val="none"/>
        </w:rPr>
      </w:pPr>
    </w:p>
    <w:p w14:paraId="18C65CDA">
      <w:pPr>
        <w:pStyle w:val="9"/>
        <w:ind w:firstLine="440"/>
        <w:rPr>
          <w:rFonts w:ascii="新宋体" w:hAnsi="新宋体" w:eastAsia="新宋体" w:cs="新宋体"/>
          <w:color w:val="auto"/>
          <w:sz w:val="22"/>
          <w:szCs w:val="22"/>
          <w:highlight w:val="none"/>
        </w:rPr>
      </w:pPr>
    </w:p>
    <w:p w14:paraId="2F72EB03">
      <w:pPr>
        <w:rPr>
          <w:rFonts w:ascii="新宋体" w:hAnsi="新宋体" w:eastAsia="新宋体" w:cs="新宋体"/>
          <w:color w:val="auto"/>
          <w:sz w:val="22"/>
          <w:szCs w:val="22"/>
          <w:highlight w:val="none"/>
        </w:rPr>
      </w:pPr>
    </w:p>
    <w:p w14:paraId="21FC174F">
      <w:pPr>
        <w:pStyle w:val="9"/>
        <w:ind w:firstLine="440"/>
        <w:rPr>
          <w:rFonts w:ascii="新宋体" w:hAnsi="新宋体" w:eastAsia="新宋体" w:cs="新宋体"/>
          <w:color w:val="auto"/>
          <w:sz w:val="22"/>
          <w:szCs w:val="22"/>
          <w:highlight w:val="none"/>
        </w:rPr>
      </w:pPr>
    </w:p>
    <w:p w14:paraId="6476C6DF">
      <w:pPr>
        <w:rPr>
          <w:rFonts w:ascii="新宋体" w:hAnsi="新宋体" w:eastAsia="新宋体" w:cs="新宋体"/>
          <w:color w:val="auto"/>
          <w:sz w:val="22"/>
          <w:szCs w:val="22"/>
          <w:highlight w:val="none"/>
        </w:rPr>
      </w:pPr>
    </w:p>
    <w:p w14:paraId="523FE674">
      <w:pPr>
        <w:pStyle w:val="9"/>
        <w:ind w:firstLine="440"/>
        <w:rPr>
          <w:rFonts w:ascii="新宋体" w:hAnsi="新宋体" w:eastAsia="新宋体" w:cs="新宋体"/>
          <w:color w:val="auto"/>
          <w:sz w:val="22"/>
          <w:szCs w:val="22"/>
          <w:highlight w:val="none"/>
        </w:rPr>
      </w:pPr>
    </w:p>
    <w:p w14:paraId="7789EFD5">
      <w:pPr>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br w:type="page"/>
      </w:r>
    </w:p>
    <w:p w14:paraId="49F938D3">
      <w:pPr>
        <w:spacing w:line="400" w:lineRule="exact"/>
        <w:jc w:val="both"/>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4、</w:t>
      </w:r>
      <w:r>
        <w:rPr>
          <w:rFonts w:hint="eastAsia" w:ascii="新宋体" w:hAnsi="新宋体" w:eastAsia="新宋体" w:cs="新宋体"/>
          <w:b/>
          <w:bCs/>
          <w:color w:val="auto"/>
          <w:sz w:val="28"/>
          <w:szCs w:val="28"/>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00" w:lineRule="exact"/>
        <w:jc w:val="both"/>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5、</w:t>
      </w:r>
      <w:r>
        <w:rPr>
          <w:rFonts w:hint="eastAsia" w:ascii="新宋体" w:hAnsi="新宋体" w:eastAsia="新宋体" w:cs="新宋体"/>
          <w:b/>
          <w:bCs/>
          <w:color w:val="auto"/>
          <w:sz w:val="28"/>
          <w:szCs w:val="28"/>
          <w:highlight w:val="none"/>
          <w:lang w:val="zh-CN"/>
        </w:rPr>
        <w:t>货物制造商或其它有销售资格（提供证明材料）的供应商出具的授权书</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1E9AF3A">
      <w:pPr>
        <w:spacing w:line="460" w:lineRule="exact"/>
        <w:jc w:val="left"/>
        <w:outlineLvl w:val="9"/>
        <w:rPr>
          <w:rFonts w:hint="eastAsia" w:ascii="新宋体" w:hAnsi="新宋体" w:eastAsia="新宋体" w:cs="新宋体"/>
          <w:b/>
          <w:bCs/>
          <w:color w:val="auto"/>
          <w:sz w:val="24"/>
          <w:highlight w:val="none"/>
          <w:lang w:val="zh-CN"/>
        </w:rPr>
      </w:pPr>
    </w:p>
    <w:p w14:paraId="374CA395">
      <w:pPr>
        <w:spacing w:line="460" w:lineRule="exact"/>
        <w:jc w:val="left"/>
        <w:outlineLvl w:val="9"/>
        <w:rPr>
          <w:rFonts w:hint="eastAsia" w:ascii="新宋体" w:hAnsi="新宋体" w:eastAsia="新宋体" w:cs="新宋体"/>
          <w:b/>
          <w:bCs/>
          <w:color w:val="auto"/>
          <w:sz w:val="24"/>
          <w:highlight w:val="none"/>
          <w:lang w:val="zh-CN"/>
        </w:rPr>
      </w:pPr>
    </w:p>
    <w:p w14:paraId="6852D6A0">
      <w:pPr>
        <w:rPr>
          <w:rFonts w:ascii="新宋体" w:hAnsi="新宋体" w:eastAsia="新宋体" w:cs="新宋体"/>
          <w:color w:val="auto"/>
          <w:sz w:val="22"/>
          <w:szCs w:val="22"/>
          <w:highlight w:val="none"/>
        </w:rPr>
      </w:pPr>
    </w:p>
    <w:p w14:paraId="6C2F102B">
      <w:pPr>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br w:type="page"/>
      </w:r>
    </w:p>
    <w:p w14:paraId="3B37D5DF">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6、</w:t>
      </w:r>
      <w:r>
        <w:rPr>
          <w:rFonts w:hint="eastAsia" w:ascii="新宋体" w:hAnsi="新宋体" w:eastAsia="新宋体" w:cs="新宋体"/>
          <w:b/>
          <w:bCs/>
          <w:color w:val="auto"/>
          <w:sz w:val="28"/>
          <w:szCs w:val="28"/>
          <w:highlight w:val="none"/>
          <w:lang w:val="zh-CN"/>
        </w:rPr>
        <w:t>详细供货清单说明一览表</w:t>
      </w:r>
    </w:p>
    <w:p w14:paraId="01C4D02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4FE96DA8">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7187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26CD70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29FA15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799289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56B20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2ED23C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37776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61B5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2C0C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EFC78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1692" w:type="dxa"/>
            <w:vAlign w:val="center"/>
          </w:tcPr>
          <w:p w14:paraId="45EE56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2603" w:type="dxa"/>
            <w:vAlign w:val="center"/>
          </w:tcPr>
          <w:p w14:paraId="293E04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1991" w:type="dxa"/>
            <w:vAlign w:val="center"/>
          </w:tcPr>
          <w:p w14:paraId="25DC98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1260" w:type="dxa"/>
            <w:vAlign w:val="center"/>
          </w:tcPr>
          <w:p w14:paraId="17F4D3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bCs/>
                <w:color w:val="auto"/>
                <w:sz w:val="22"/>
                <w:szCs w:val="22"/>
                <w:highlight w:val="none"/>
              </w:rPr>
            </w:pPr>
          </w:p>
        </w:tc>
        <w:tc>
          <w:tcPr>
            <w:tcW w:w="1219" w:type="dxa"/>
          </w:tcPr>
          <w:p w14:paraId="616D9BA3">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szCs w:val="22"/>
                <w:highlight w:val="none"/>
              </w:rPr>
            </w:pPr>
          </w:p>
        </w:tc>
      </w:tr>
      <w:tr w14:paraId="2E8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04A7389">
            <w:pPr>
              <w:spacing w:line="360" w:lineRule="auto"/>
              <w:jc w:val="center"/>
              <w:rPr>
                <w:rFonts w:ascii="新宋体" w:hAnsi="新宋体" w:eastAsia="新宋体" w:cs="新宋体"/>
                <w:color w:val="auto"/>
                <w:sz w:val="22"/>
                <w:szCs w:val="22"/>
                <w:highlight w:val="none"/>
              </w:rPr>
            </w:pPr>
          </w:p>
        </w:tc>
        <w:tc>
          <w:tcPr>
            <w:tcW w:w="1692" w:type="dxa"/>
            <w:vAlign w:val="center"/>
          </w:tcPr>
          <w:p w14:paraId="4E553421">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744F452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124AFA6">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04B79EC">
            <w:pPr>
              <w:spacing w:line="360" w:lineRule="auto"/>
              <w:jc w:val="center"/>
              <w:rPr>
                <w:rFonts w:ascii="新宋体" w:hAnsi="新宋体" w:eastAsia="新宋体" w:cs="新宋体"/>
                <w:b/>
                <w:bCs/>
                <w:color w:val="auto"/>
                <w:sz w:val="22"/>
                <w:szCs w:val="22"/>
                <w:highlight w:val="none"/>
              </w:rPr>
            </w:pPr>
          </w:p>
        </w:tc>
        <w:tc>
          <w:tcPr>
            <w:tcW w:w="1219" w:type="dxa"/>
          </w:tcPr>
          <w:p w14:paraId="0A6B2FAE">
            <w:pPr>
              <w:rPr>
                <w:rFonts w:ascii="新宋体" w:hAnsi="新宋体" w:eastAsia="新宋体" w:cs="新宋体"/>
                <w:color w:val="auto"/>
                <w:sz w:val="22"/>
                <w:szCs w:val="22"/>
                <w:highlight w:val="none"/>
              </w:rPr>
            </w:pPr>
          </w:p>
        </w:tc>
      </w:tr>
      <w:tr w14:paraId="7329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706A7E2">
            <w:pPr>
              <w:spacing w:line="360" w:lineRule="auto"/>
              <w:jc w:val="center"/>
              <w:rPr>
                <w:rFonts w:ascii="新宋体" w:hAnsi="新宋体" w:eastAsia="新宋体" w:cs="新宋体"/>
                <w:color w:val="auto"/>
                <w:sz w:val="22"/>
                <w:szCs w:val="22"/>
                <w:highlight w:val="none"/>
              </w:rPr>
            </w:pPr>
          </w:p>
        </w:tc>
        <w:tc>
          <w:tcPr>
            <w:tcW w:w="1692" w:type="dxa"/>
            <w:vAlign w:val="center"/>
          </w:tcPr>
          <w:p w14:paraId="4184ED72">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03716DE8">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01AA53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C596FAB">
            <w:pPr>
              <w:spacing w:line="360" w:lineRule="auto"/>
              <w:jc w:val="center"/>
              <w:rPr>
                <w:rFonts w:ascii="新宋体" w:hAnsi="新宋体" w:eastAsia="新宋体" w:cs="新宋体"/>
                <w:b/>
                <w:bCs/>
                <w:color w:val="auto"/>
                <w:sz w:val="22"/>
                <w:szCs w:val="22"/>
                <w:highlight w:val="none"/>
              </w:rPr>
            </w:pPr>
          </w:p>
        </w:tc>
        <w:tc>
          <w:tcPr>
            <w:tcW w:w="1219" w:type="dxa"/>
          </w:tcPr>
          <w:p w14:paraId="579351DF">
            <w:pPr>
              <w:rPr>
                <w:rFonts w:ascii="新宋体" w:hAnsi="新宋体" w:eastAsia="新宋体" w:cs="新宋体"/>
                <w:color w:val="auto"/>
                <w:sz w:val="22"/>
                <w:szCs w:val="22"/>
                <w:highlight w:val="none"/>
              </w:rPr>
            </w:pPr>
          </w:p>
        </w:tc>
      </w:tr>
      <w:tr w14:paraId="2EA1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6B27DC1">
            <w:pPr>
              <w:spacing w:line="360" w:lineRule="auto"/>
              <w:jc w:val="center"/>
              <w:rPr>
                <w:rFonts w:ascii="新宋体" w:hAnsi="新宋体" w:eastAsia="新宋体" w:cs="新宋体"/>
                <w:color w:val="auto"/>
                <w:sz w:val="22"/>
                <w:szCs w:val="22"/>
                <w:highlight w:val="none"/>
              </w:rPr>
            </w:pPr>
          </w:p>
        </w:tc>
        <w:tc>
          <w:tcPr>
            <w:tcW w:w="1692" w:type="dxa"/>
            <w:vAlign w:val="center"/>
          </w:tcPr>
          <w:p w14:paraId="6B8172C0">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13A5B0FF">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77A57B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51906E5">
            <w:pPr>
              <w:spacing w:line="360" w:lineRule="auto"/>
              <w:jc w:val="center"/>
              <w:rPr>
                <w:rFonts w:ascii="新宋体" w:hAnsi="新宋体" w:eastAsia="新宋体" w:cs="新宋体"/>
                <w:b/>
                <w:bCs/>
                <w:color w:val="auto"/>
                <w:sz w:val="22"/>
                <w:szCs w:val="22"/>
                <w:highlight w:val="none"/>
              </w:rPr>
            </w:pPr>
          </w:p>
        </w:tc>
        <w:tc>
          <w:tcPr>
            <w:tcW w:w="1219" w:type="dxa"/>
          </w:tcPr>
          <w:p w14:paraId="6282FB16">
            <w:pPr>
              <w:rPr>
                <w:rFonts w:ascii="新宋体" w:hAnsi="新宋体" w:eastAsia="新宋体" w:cs="新宋体"/>
                <w:color w:val="auto"/>
                <w:sz w:val="22"/>
                <w:szCs w:val="22"/>
                <w:highlight w:val="none"/>
              </w:rPr>
            </w:pPr>
          </w:p>
        </w:tc>
      </w:tr>
      <w:tr w14:paraId="20D7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CA7F71D">
            <w:pPr>
              <w:spacing w:line="360" w:lineRule="auto"/>
              <w:jc w:val="center"/>
              <w:rPr>
                <w:rFonts w:ascii="新宋体" w:hAnsi="新宋体" w:eastAsia="新宋体" w:cs="新宋体"/>
                <w:color w:val="auto"/>
                <w:sz w:val="22"/>
                <w:szCs w:val="22"/>
                <w:highlight w:val="none"/>
              </w:rPr>
            </w:pPr>
          </w:p>
        </w:tc>
        <w:tc>
          <w:tcPr>
            <w:tcW w:w="1692" w:type="dxa"/>
            <w:vAlign w:val="center"/>
          </w:tcPr>
          <w:p w14:paraId="3C525047">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696AAD33">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39F401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523E1D7">
            <w:pPr>
              <w:spacing w:line="360" w:lineRule="auto"/>
              <w:jc w:val="center"/>
              <w:rPr>
                <w:rFonts w:ascii="新宋体" w:hAnsi="新宋体" w:eastAsia="新宋体" w:cs="新宋体"/>
                <w:b/>
                <w:bCs/>
                <w:color w:val="auto"/>
                <w:sz w:val="22"/>
                <w:szCs w:val="22"/>
                <w:highlight w:val="none"/>
              </w:rPr>
            </w:pPr>
          </w:p>
        </w:tc>
        <w:tc>
          <w:tcPr>
            <w:tcW w:w="1219" w:type="dxa"/>
          </w:tcPr>
          <w:p w14:paraId="4D98BAB0">
            <w:pPr>
              <w:rPr>
                <w:rFonts w:ascii="新宋体" w:hAnsi="新宋体" w:eastAsia="新宋体" w:cs="新宋体"/>
                <w:color w:val="auto"/>
                <w:sz w:val="22"/>
                <w:szCs w:val="22"/>
                <w:highlight w:val="none"/>
              </w:rPr>
            </w:pPr>
          </w:p>
        </w:tc>
      </w:tr>
      <w:tr w14:paraId="6D2B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86C131C">
            <w:pPr>
              <w:spacing w:line="360" w:lineRule="auto"/>
              <w:jc w:val="center"/>
              <w:rPr>
                <w:rFonts w:ascii="新宋体" w:hAnsi="新宋体" w:eastAsia="新宋体" w:cs="新宋体"/>
                <w:color w:val="auto"/>
                <w:sz w:val="22"/>
                <w:szCs w:val="22"/>
                <w:highlight w:val="none"/>
              </w:rPr>
            </w:pPr>
          </w:p>
        </w:tc>
        <w:tc>
          <w:tcPr>
            <w:tcW w:w="1692" w:type="dxa"/>
            <w:vAlign w:val="center"/>
          </w:tcPr>
          <w:p w14:paraId="74741974">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2C2F1B2E">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6F50228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F941D99">
            <w:pPr>
              <w:spacing w:line="360" w:lineRule="auto"/>
              <w:jc w:val="center"/>
              <w:rPr>
                <w:rFonts w:ascii="新宋体" w:hAnsi="新宋体" w:eastAsia="新宋体" w:cs="新宋体"/>
                <w:b/>
                <w:bCs/>
                <w:color w:val="auto"/>
                <w:sz w:val="22"/>
                <w:szCs w:val="22"/>
                <w:highlight w:val="none"/>
              </w:rPr>
            </w:pPr>
          </w:p>
        </w:tc>
        <w:tc>
          <w:tcPr>
            <w:tcW w:w="1219" w:type="dxa"/>
          </w:tcPr>
          <w:p w14:paraId="63924AE0">
            <w:pPr>
              <w:rPr>
                <w:rFonts w:ascii="新宋体" w:hAnsi="新宋体" w:eastAsia="新宋体" w:cs="新宋体"/>
                <w:color w:val="auto"/>
                <w:sz w:val="22"/>
                <w:szCs w:val="22"/>
                <w:highlight w:val="none"/>
              </w:rPr>
            </w:pPr>
          </w:p>
        </w:tc>
      </w:tr>
      <w:tr w14:paraId="431A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5D467AC">
            <w:pPr>
              <w:spacing w:line="360" w:lineRule="auto"/>
              <w:jc w:val="center"/>
              <w:rPr>
                <w:rFonts w:ascii="新宋体" w:hAnsi="新宋体" w:eastAsia="新宋体" w:cs="新宋体"/>
                <w:color w:val="auto"/>
                <w:sz w:val="22"/>
                <w:szCs w:val="22"/>
                <w:highlight w:val="none"/>
              </w:rPr>
            </w:pPr>
          </w:p>
        </w:tc>
        <w:tc>
          <w:tcPr>
            <w:tcW w:w="1692" w:type="dxa"/>
            <w:vAlign w:val="center"/>
          </w:tcPr>
          <w:p w14:paraId="648D9E69">
            <w:pPr>
              <w:spacing w:line="360" w:lineRule="auto"/>
              <w:jc w:val="center"/>
              <w:rPr>
                <w:rFonts w:ascii="新宋体" w:hAnsi="新宋体" w:eastAsia="新宋体" w:cs="新宋体"/>
                <w:color w:val="auto"/>
                <w:sz w:val="22"/>
                <w:szCs w:val="22"/>
                <w:highlight w:val="none"/>
              </w:rPr>
            </w:pPr>
          </w:p>
        </w:tc>
        <w:tc>
          <w:tcPr>
            <w:tcW w:w="2603" w:type="dxa"/>
            <w:vAlign w:val="center"/>
          </w:tcPr>
          <w:p w14:paraId="5737E46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D9980E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623B5B3">
            <w:pPr>
              <w:spacing w:line="360" w:lineRule="auto"/>
              <w:jc w:val="center"/>
              <w:rPr>
                <w:rFonts w:ascii="新宋体" w:hAnsi="新宋体" w:eastAsia="新宋体" w:cs="新宋体"/>
                <w:b/>
                <w:bCs/>
                <w:color w:val="auto"/>
                <w:sz w:val="22"/>
                <w:szCs w:val="22"/>
                <w:highlight w:val="none"/>
              </w:rPr>
            </w:pPr>
          </w:p>
        </w:tc>
        <w:tc>
          <w:tcPr>
            <w:tcW w:w="1219" w:type="dxa"/>
          </w:tcPr>
          <w:p w14:paraId="69EA6EC2">
            <w:pPr>
              <w:rPr>
                <w:rFonts w:ascii="新宋体" w:hAnsi="新宋体" w:eastAsia="新宋体" w:cs="新宋体"/>
                <w:color w:val="auto"/>
                <w:sz w:val="22"/>
                <w:szCs w:val="22"/>
                <w:highlight w:val="none"/>
              </w:rPr>
            </w:pPr>
          </w:p>
        </w:tc>
      </w:tr>
      <w:tr w14:paraId="4A93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58A616C">
            <w:pPr>
              <w:spacing w:line="360" w:lineRule="auto"/>
              <w:jc w:val="center"/>
              <w:rPr>
                <w:rFonts w:ascii="新宋体" w:hAnsi="新宋体" w:eastAsia="新宋体" w:cs="新宋体"/>
                <w:color w:val="auto"/>
                <w:sz w:val="22"/>
                <w:szCs w:val="22"/>
                <w:highlight w:val="none"/>
              </w:rPr>
            </w:pPr>
          </w:p>
        </w:tc>
        <w:tc>
          <w:tcPr>
            <w:tcW w:w="1692" w:type="dxa"/>
            <w:vAlign w:val="center"/>
          </w:tcPr>
          <w:p w14:paraId="17B2C9ED">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19DF121B">
            <w:pPr>
              <w:spacing w:line="360" w:lineRule="auto"/>
              <w:jc w:val="center"/>
              <w:rPr>
                <w:rFonts w:ascii="新宋体" w:hAnsi="新宋体" w:eastAsia="新宋体" w:cs="新宋体"/>
                <w:color w:val="auto"/>
                <w:sz w:val="22"/>
                <w:szCs w:val="22"/>
                <w:highlight w:val="none"/>
              </w:rPr>
            </w:pPr>
          </w:p>
        </w:tc>
        <w:tc>
          <w:tcPr>
            <w:tcW w:w="1991" w:type="dxa"/>
            <w:vAlign w:val="center"/>
          </w:tcPr>
          <w:p w14:paraId="77BD113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840BE0A">
            <w:pPr>
              <w:spacing w:line="360" w:lineRule="auto"/>
              <w:jc w:val="center"/>
              <w:rPr>
                <w:rFonts w:ascii="新宋体" w:hAnsi="新宋体" w:eastAsia="新宋体" w:cs="新宋体"/>
                <w:b/>
                <w:bCs/>
                <w:color w:val="auto"/>
                <w:sz w:val="22"/>
                <w:szCs w:val="22"/>
                <w:highlight w:val="none"/>
              </w:rPr>
            </w:pPr>
          </w:p>
        </w:tc>
        <w:tc>
          <w:tcPr>
            <w:tcW w:w="1219" w:type="dxa"/>
          </w:tcPr>
          <w:p w14:paraId="150F2733">
            <w:pPr>
              <w:rPr>
                <w:rFonts w:ascii="新宋体" w:hAnsi="新宋体" w:eastAsia="新宋体" w:cs="新宋体"/>
                <w:color w:val="auto"/>
                <w:sz w:val="22"/>
                <w:szCs w:val="22"/>
                <w:highlight w:val="none"/>
              </w:rPr>
            </w:pPr>
          </w:p>
        </w:tc>
      </w:tr>
      <w:tr w14:paraId="537F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C7831B8">
            <w:pPr>
              <w:spacing w:line="360" w:lineRule="auto"/>
              <w:jc w:val="center"/>
              <w:rPr>
                <w:rFonts w:ascii="新宋体" w:hAnsi="新宋体" w:eastAsia="新宋体" w:cs="新宋体"/>
                <w:color w:val="auto"/>
                <w:sz w:val="22"/>
                <w:szCs w:val="22"/>
                <w:highlight w:val="none"/>
              </w:rPr>
            </w:pPr>
          </w:p>
        </w:tc>
        <w:tc>
          <w:tcPr>
            <w:tcW w:w="1692" w:type="dxa"/>
            <w:vAlign w:val="center"/>
          </w:tcPr>
          <w:p w14:paraId="0AAF083E">
            <w:pPr>
              <w:spacing w:line="360" w:lineRule="auto"/>
              <w:jc w:val="center"/>
              <w:rPr>
                <w:rFonts w:ascii="新宋体" w:hAnsi="新宋体" w:eastAsia="新宋体" w:cs="新宋体"/>
                <w:color w:val="auto"/>
                <w:sz w:val="22"/>
                <w:szCs w:val="22"/>
                <w:highlight w:val="none"/>
              </w:rPr>
            </w:pPr>
          </w:p>
        </w:tc>
        <w:tc>
          <w:tcPr>
            <w:tcW w:w="2603" w:type="dxa"/>
          </w:tcPr>
          <w:p w14:paraId="477B63D9">
            <w:pPr>
              <w:spacing w:line="360" w:lineRule="auto"/>
              <w:rPr>
                <w:rFonts w:ascii="新宋体" w:hAnsi="新宋体" w:eastAsia="新宋体" w:cs="新宋体"/>
                <w:b/>
                <w:bCs/>
                <w:color w:val="auto"/>
                <w:sz w:val="22"/>
                <w:szCs w:val="22"/>
                <w:highlight w:val="none"/>
              </w:rPr>
            </w:pPr>
          </w:p>
        </w:tc>
        <w:tc>
          <w:tcPr>
            <w:tcW w:w="1991" w:type="dxa"/>
            <w:vAlign w:val="center"/>
          </w:tcPr>
          <w:p w14:paraId="23DFE88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5AE49CA">
            <w:pPr>
              <w:spacing w:line="360" w:lineRule="auto"/>
              <w:jc w:val="center"/>
              <w:rPr>
                <w:rFonts w:ascii="新宋体" w:hAnsi="新宋体" w:eastAsia="新宋体" w:cs="新宋体"/>
                <w:b/>
                <w:bCs/>
                <w:color w:val="auto"/>
                <w:sz w:val="22"/>
                <w:szCs w:val="22"/>
                <w:highlight w:val="none"/>
              </w:rPr>
            </w:pPr>
          </w:p>
        </w:tc>
        <w:tc>
          <w:tcPr>
            <w:tcW w:w="1219" w:type="dxa"/>
          </w:tcPr>
          <w:p w14:paraId="2D530947">
            <w:pPr>
              <w:rPr>
                <w:rFonts w:ascii="新宋体" w:hAnsi="新宋体" w:eastAsia="新宋体" w:cs="新宋体"/>
                <w:color w:val="auto"/>
                <w:sz w:val="22"/>
                <w:szCs w:val="22"/>
                <w:highlight w:val="none"/>
              </w:rPr>
            </w:pPr>
          </w:p>
        </w:tc>
      </w:tr>
      <w:tr w14:paraId="19A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885D5A2">
            <w:pPr>
              <w:spacing w:line="360" w:lineRule="auto"/>
              <w:jc w:val="center"/>
              <w:rPr>
                <w:rFonts w:ascii="新宋体" w:hAnsi="新宋体" w:eastAsia="新宋体" w:cs="新宋体"/>
                <w:color w:val="auto"/>
                <w:sz w:val="22"/>
                <w:szCs w:val="22"/>
                <w:highlight w:val="none"/>
              </w:rPr>
            </w:pPr>
          </w:p>
        </w:tc>
        <w:tc>
          <w:tcPr>
            <w:tcW w:w="1692" w:type="dxa"/>
            <w:vAlign w:val="center"/>
          </w:tcPr>
          <w:p w14:paraId="2DCDD711">
            <w:pPr>
              <w:spacing w:line="360" w:lineRule="auto"/>
              <w:jc w:val="center"/>
              <w:rPr>
                <w:rFonts w:ascii="新宋体" w:hAnsi="新宋体" w:eastAsia="新宋体" w:cs="新宋体"/>
                <w:b/>
                <w:bCs/>
                <w:color w:val="auto"/>
                <w:sz w:val="22"/>
                <w:szCs w:val="22"/>
                <w:highlight w:val="none"/>
              </w:rPr>
            </w:pPr>
          </w:p>
        </w:tc>
        <w:tc>
          <w:tcPr>
            <w:tcW w:w="2603" w:type="dxa"/>
          </w:tcPr>
          <w:p w14:paraId="0E79C023">
            <w:pPr>
              <w:spacing w:line="360" w:lineRule="auto"/>
              <w:rPr>
                <w:rFonts w:ascii="新宋体" w:hAnsi="新宋体" w:eastAsia="新宋体" w:cs="新宋体"/>
                <w:color w:val="auto"/>
                <w:sz w:val="22"/>
                <w:szCs w:val="22"/>
                <w:highlight w:val="none"/>
              </w:rPr>
            </w:pPr>
          </w:p>
        </w:tc>
        <w:tc>
          <w:tcPr>
            <w:tcW w:w="1991" w:type="dxa"/>
            <w:vAlign w:val="center"/>
          </w:tcPr>
          <w:p w14:paraId="1491984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01B8292">
            <w:pPr>
              <w:spacing w:line="360" w:lineRule="auto"/>
              <w:jc w:val="center"/>
              <w:rPr>
                <w:rFonts w:ascii="新宋体" w:hAnsi="新宋体" w:eastAsia="新宋体" w:cs="新宋体"/>
                <w:b/>
                <w:bCs/>
                <w:color w:val="auto"/>
                <w:sz w:val="22"/>
                <w:szCs w:val="22"/>
                <w:highlight w:val="none"/>
              </w:rPr>
            </w:pPr>
          </w:p>
        </w:tc>
        <w:tc>
          <w:tcPr>
            <w:tcW w:w="1219" w:type="dxa"/>
          </w:tcPr>
          <w:p w14:paraId="68894B28">
            <w:pPr>
              <w:rPr>
                <w:rFonts w:ascii="新宋体" w:hAnsi="新宋体" w:eastAsia="新宋体" w:cs="新宋体"/>
                <w:color w:val="auto"/>
                <w:sz w:val="22"/>
                <w:szCs w:val="22"/>
                <w:highlight w:val="none"/>
              </w:rPr>
            </w:pPr>
          </w:p>
        </w:tc>
      </w:tr>
      <w:tr w14:paraId="123E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EE6D297">
            <w:pPr>
              <w:spacing w:line="360" w:lineRule="auto"/>
              <w:jc w:val="center"/>
              <w:rPr>
                <w:rFonts w:ascii="新宋体" w:hAnsi="新宋体" w:eastAsia="新宋体" w:cs="新宋体"/>
                <w:color w:val="auto"/>
                <w:sz w:val="22"/>
                <w:szCs w:val="22"/>
                <w:highlight w:val="none"/>
              </w:rPr>
            </w:pPr>
          </w:p>
        </w:tc>
        <w:tc>
          <w:tcPr>
            <w:tcW w:w="1692" w:type="dxa"/>
            <w:vAlign w:val="center"/>
          </w:tcPr>
          <w:p w14:paraId="425E60DE">
            <w:pPr>
              <w:spacing w:line="360" w:lineRule="auto"/>
              <w:jc w:val="center"/>
              <w:rPr>
                <w:rFonts w:ascii="新宋体" w:hAnsi="新宋体" w:eastAsia="新宋体" w:cs="新宋体"/>
                <w:color w:val="auto"/>
                <w:sz w:val="22"/>
                <w:szCs w:val="22"/>
                <w:highlight w:val="none"/>
              </w:rPr>
            </w:pPr>
          </w:p>
        </w:tc>
        <w:tc>
          <w:tcPr>
            <w:tcW w:w="2603" w:type="dxa"/>
          </w:tcPr>
          <w:p w14:paraId="289D34D0">
            <w:pPr>
              <w:spacing w:line="360" w:lineRule="auto"/>
              <w:rPr>
                <w:rFonts w:ascii="新宋体" w:hAnsi="新宋体" w:eastAsia="新宋体" w:cs="新宋体"/>
                <w:color w:val="auto"/>
                <w:sz w:val="22"/>
                <w:szCs w:val="22"/>
                <w:highlight w:val="none"/>
              </w:rPr>
            </w:pPr>
          </w:p>
        </w:tc>
        <w:tc>
          <w:tcPr>
            <w:tcW w:w="1991" w:type="dxa"/>
            <w:vAlign w:val="center"/>
          </w:tcPr>
          <w:p w14:paraId="7D27252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7EFD6E0">
            <w:pPr>
              <w:spacing w:line="360" w:lineRule="auto"/>
              <w:jc w:val="center"/>
              <w:rPr>
                <w:rFonts w:ascii="新宋体" w:hAnsi="新宋体" w:eastAsia="新宋体" w:cs="新宋体"/>
                <w:b/>
                <w:bCs/>
                <w:color w:val="auto"/>
                <w:sz w:val="22"/>
                <w:szCs w:val="22"/>
                <w:highlight w:val="none"/>
              </w:rPr>
            </w:pPr>
          </w:p>
        </w:tc>
        <w:tc>
          <w:tcPr>
            <w:tcW w:w="1219" w:type="dxa"/>
          </w:tcPr>
          <w:p w14:paraId="4B48B1FB">
            <w:pPr>
              <w:rPr>
                <w:rFonts w:ascii="新宋体" w:hAnsi="新宋体" w:eastAsia="新宋体" w:cs="新宋体"/>
                <w:color w:val="auto"/>
                <w:sz w:val="22"/>
                <w:szCs w:val="22"/>
                <w:highlight w:val="none"/>
              </w:rPr>
            </w:pPr>
          </w:p>
        </w:tc>
      </w:tr>
      <w:tr w14:paraId="5793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877B089">
            <w:pPr>
              <w:spacing w:line="360" w:lineRule="auto"/>
              <w:jc w:val="center"/>
              <w:rPr>
                <w:rFonts w:ascii="新宋体" w:hAnsi="新宋体" w:eastAsia="新宋体" w:cs="新宋体"/>
                <w:color w:val="auto"/>
                <w:sz w:val="22"/>
                <w:szCs w:val="22"/>
                <w:highlight w:val="none"/>
              </w:rPr>
            </w:pPr>
          </w:p>
        </w:tc>
        <w:tc>
          <w:tcPr>
            <w:tcW w:w="1692" w:type="dxa"/>
            <w:vAlign w:val="center"/>
          </w:tcPr>
          <w:p w14:paraId="31712337">
            <w:pPr>
              <w:spacing w:line="360" w:lineRule="auto"/>
              <w:jc w:val="center"/>
              <w:rPr>
                <w:rFonts w:ascii="新宋体" w:hAnsi="新宋体" w:eastAsia="新宋体" w:cs="新宋体"/>
                <w:color w:val="auto"/>
                <w:sz w:val="22"/>
                <w:szCs w:val="22"/>
                <w:highlight w:val="none"/>
              </w:rPr>
            </w:pPr>
          </w:p>
        </w:tc>
        <w:tc>
          <w:tcPr>
            <w:tcW w:w="2603" w:type="dxa"/>
          </w:tcPr>
          <w:p w14:paraId="06DB8362">
            <w:pPr>
              <w:spacing w:line="360" w:lineRule="auto"/>
              <w:rPr>
                <w:rFonts w:ascii="新宋体" w:hAnsi="新宋体" w:eastAsia="新宋体" w:cs="新宋体"/>
                <w:color w:val="auto"/>
                <w:sz w:val="22"/>
                <w:szCs w:val="22"/>
                <w:highlight w:val="none"/>
              </w:rPr>
            </w:pPr>
          </w:p>
        </w:tc>
        <w:tc>
          <w:tcPr>
            <w:tcW w:w="1991" w:type="dxa"/>
            <w:vAlign w:val="center"/>
          </w:tcPr>
          <w:p w14:paraId="6605D202">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BEADAF3">
            <w:pPr>
              <w:spacing w:line="360" w:lineRule="auto"/>
              <w:jc w:val="center"/>
              <w:rPr>
                <w:rFonts w:ascii="新宋体" w:hAnsi="新宋体" w:eastAsia="新宋体" w:cs="新宋体"/>
                <w:b/>
                <w:bCs/>
                <w:color w:val="auto"/>
                <w:sz w:val="22"/>
                <w:szCs w:val="22"/>
                <w:highlight w:val="none"/>
              </w:rPr>
            </w:pPr>
          </w:p>
        </w:tc>
        <w:tc>
          <w:tcPr>
            <w:tcW w:w="1219" w:type="dxa"/>
          </w:tcPr>
          <w:p w14:paraId="1B8D1865">
            <w:pPr>
              <w:rPr>
                <w:rFonts w:ascii="新宋体" w:hAnsi="新宋体" w:eastAsia="新宋体" w:cs="新宋体"/>
                <w:color w:val="auto"/>
                <w:sz w:val="22"/>
                <w:szCs w:val="22"/>
                <w:highlight w:val="none"/>
              </w:rPr>
            </w:pPr>
          </w:p>
        </w:tc>
      </w:tr>
      <w:tr w14:paraId="3DDD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ED32E12">
            <w:pPr>
              <w:spacing w:line="360" w:lineRule="auto"/>
              <w:jc w:val="center"/>
              <w:rPr>
                <w:rFonts w:ascii="新宋体" w:hAnsi="新宋体" w:eastAsia="新宋体" w:cs="新宋体"/>
                <w:color w:val="auto"/>
                <w:sz w:val="22"/>
                <w:szCs w:val="22"/>
                <w:highlight w:val="none"/>
              </w:rPr>
            </w:pPr>
          </w:p>
        </w:tc>
        <w:tc>
          <w:tcPr>
            <w:tcW w:w="1692" w:type="dxa"/>
            <w:vAlign w:val="center"/>
          </w:tcPr>
          <w:p w14:paraId="16630B85">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21E3E64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B9BE252">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081338C">
            <w:pPr>
              <w:spacing w:line="360" w:lineRule="auto"/>
              <w:jc w:val="center"/>
              <w:rPr>
                <w:rFonts w:ascii="新宋体" w:hAnsi="新宋体" w:eastAsia="新宋体" w:cs="新宋体"/>
                <w:b/>
                <w:bCs/>
                <w:color w:val="auto"/>
                <w:sz w:val="22"/>
                <w:szCs w:val="22"/>
                <w:highlight w:val="none"/>
              </w:rPr>
            </w:pPr>
          </w:p>
        </w:tc>
        <w:tc>
          <w:tcPr>
            <w:tcW w:w="1219" w:type="dxa"/>
          </w:tcPr>
          <w:p w14:paraId="0EA9B2B2">
            <w:pPr>
              <w:rPr>
                <w:rFonts w:ascii="新宋体" w:hAnsi="新宋体" w:eastAsia="新宋体" w:cs="新宋体"/>
                <w:color w:val="auto"/>
                <w:sz w:val="22"/>
                <w:szCs w:val="22"/>
                <w:highlight w:val="none"/>
              </w:rPr>
            </w:pPr>
          </w:p>
        </w:tc>
      </w:tr>
      <w:tr w14:paraId="6B4B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D3773F">
            <w:pPr>
              <w:spacing w:line="360" w:lineRule="auto"/>
              <w:jc w:val="center"/>
              <w:rPr>
                <w:rFonts w:ascii="新宋体" w:hAnsi="新宋体" w:eastAsia="新宋体" w:cs="新宋体"/>
                <w:color w:val="auto"/>
                <w:sz w:val="22"/>
                <w:szCs w:val="22"/>
                <w:highlight w:val="none"/>
              </w:rPr>
            </w:pPr>
          </w:p>
        </w:tc>
        <w:tc>
          <w:tcPr>
            <w:tcW w:w="1692" w:type="dxa"/>
            <w:vAlign w:val="center"/>
          </w:tcPr>
          <w:p w14:paraId="4A413E33">
            <w:pPr>
              <w:spacing w:line="360" w:lineRule="auto"/>
              <w:rPr>
                <w:rFonts w:ascii="新宋体" w:hAnsi="新宋体" w:eastAsia="新宋体" w:cs="新宋体"/>
                <w:b/>
                <w:bCs/>
                <w:color w:val="auto"/>
                <w:sz w:val="22"/>
                <w:szCs w:val="22"/>
                <w:highlight w:val="none"/>
              </w:rPr>
            </w:pPr>
          </w:p>
        </w:tc>
        <w:tc>
          <w:tcPr>
            <w:tcW w:w="2603" w:type="dxa"/>
            <w:vAlign w:val="center"/>
          </w:tcPr>
          <w:p w14:paraId="0A39147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C44D77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98F1FB1">
            <w:pPr>
              <w:spacing w:line="360" w:lineRule="auto"/>
              <w:jc w:val="center"/>
              <w:rPr>
                <w:rFonts w:ascii="新宋体" w:hAnsi="新宋体" w:eastAsia="新宋体" w:cs="新宋体"/>
                <w:b/>
                <w:bCs/>
                <w:color w:val="auto"/>
                <w:sz w:val="22"/>
                <w:szCs w:val="22"/>
                <w:highlight w:val="none"/>
              </w:rPr>
            </w:pPr>
          </w:p>
        </w:tc>
        <w:tc>
          <w:tcPr>
            <w:tcW w:w="1219" w:type="dxa"/>
          </w:tcPr>
          <w:p w14:paraId="6180853E">
            <w:pPr>
              <w:rPr>
                <w:rFonts w:ascii="新宋体" w:hAnsi="新宋体" w:eastAsia="新宋体" w:cs="新宋体"/>
                <w:color w:val="auto"/>
                <w:sz w:val="22"/>
                <w:szCs w:val="22"/>
                <w:highlight w:val="none"/>
              </w:rPr>
            </w:pPr>
          </w:p>
        </w:tc>
      </w:tr>
      <w:tr w14:paraId="4F9B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867B0BB">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3546E9C4">
            <w:pPr>
              <w:spacing w:line="360" w:lineRule="auto"/>
              <w:rPr>
                <w:rFonts w:ascii="新宋体" w:hAnsi="新宋体" w:eastAsia="新宋体" w:cs="新宋体"/>
                <w:b/>
                <w:bCs/>
                <w:color w:val="auto"/>
                <w:sz w:val="22"/>
                <w:szCs w:val="22"/>
                <w:highlight w:val="none"/>
              </w:rPr>
            </w:pPr>
          </w:p>
        </w:tc>
        <w:tc>
          <w:tcPr>
            <w:tcW w:w="2603" w:type="dxa"/>
            <w:vAlign w:val="center"/>
          </w:tcPr>
          <w:p w14:paraId="6BF55A98">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6A074E9F">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6F4940C">
            <w:pPr>
              <w:spacing w:line="360" w:lineRule="auto"/>
              <w:jc w:val="center"/>
              <w:rPr>
                <w:rFonts w:ascii="新宋体" w:hAnsi="新宋体" w:eastAsia="新宋体" w:cs="新宋体"/>
                <w:b/>
                <w:bCs/>
                <w:color w:val="auto"/>
                <w:sz w:val="22"/>
                <w:szCs w:val="22"/>
                <w:highlight w:val="none"/>
              </w:rPr>
            </w:pPr>
          </w:p>
        </w:tc>
        <w:tc>
          <w:tcPr>
            <w:tcW w:w="1219" w:type="dxa"/>
          </w:tcPr>
          <w:p w14:paraId="07B30B90">
            <w:pPr>
              <w:rPr>
                <w:rFonts w:ascii="新宋体" w:hAnsi="新宋体" w:eastAsia="新宋体" w:cs="新宋体"/>
                <w:color w:val="auto"/>
                <w:sz w:val="22"/>
                <w:szCs w:val="22"/>
                <w:highlight w:val="none"/>
              </w:rPr>
            </w:pPr>
          </w:p>
        </w:tc>
      </w:tr>
      <w:tr w14:paraId="0FAD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E28F36">
            <w:pPr>
              <w:spacing w:line="360" w:lineRule="auto"/>
              <w:jc w:val="center"/>
              <w:rPr>
                <w:rFonts w:ascii="新宋体" w:hAnsi="新宋体" w:eastAsia="新宋体" w:cs="新宋体"/>
                <w:bCs/>
                <w:color w:val="auto"/>
                <w:sz w:val="22"/>
                <w:szCs w:val="22"/>
                <w:highlight w:val="none"/>
              </w:rPr>
            </w:pPr>
          </w:p>
        </w:tc>
        <w:tc>
          <w:tcPr>
            <w:tcW w:w="1692" w:type="dxa"/>
            <w:vAlign w:val="center"/>
          </w:tcPr>
          <w:p w14:paraId="0435E853">
            <w:pPr>
              <w:spacing w:line="360" w:lineRule="auto"/>
              <w:rPr>
                <w:rFonts w:ascii="新宋体" w:hAnsi="新宋体" w:eastAsia="新宋体" w:cs="新宋体"/>
                <w:color w:val="auto"/>
                <w:sz w:val="22"/>
                <w:szCs w:val="22"/>
                <w:highlight w:val="none"/>
              </w:rPr>
            </w:pPr>
          </w:p>
        </w:tc>
        <w:tc>
          <w:tcPr>
            <w:tcW w:w="2603" w:type="dxa"/>
            <w:vAlign w:val="center"/>
          </w:tcPr>
          <w:p w14:paraId="68BEE172">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F8EC746">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C361561">
            <w:pPr>
              <w:spacing w:line="360" w:lineRule="auto"/>
              <w:jc w:val="center"/>
              <w:rPr>
                <w:rFonts w:ascii="新宋体" w:hAnsi="新宋体" w:eastAsia="新宋体" w:cs="新宋体"/>
                <w:b/>
                <w:bCs/>
                <w:color w:val="auto"/>
                <w:sz w:val="22"/>
                <w:szCs w:val="22"/>
                <w:highlight w:val="none"/>
              </w:rPr>
            </w:pPr>
          </w:p>
        </w:tc>
        <w:tc>
          <w:tcPr>
            <w:tcW w:w="1219" w:type="dxa"/>
          </w:tcPr>
          <w:p w14:paraId="6BAD7D71">
            <w:pPr>
              <w:rPr>
                <w:rFonts w:ascii="新宋体" w:hAnsi="新宋体" w:eastAsia="新宋体" w:cs="新宋体"/>
                <w:color w:val="auto"/>
                <w:sz w:val="22"/>
                <w:szCs w:val="22"/>
                <w:highlight w:val="none"/>
              </w:rPr>
            </w:pPr>
          </w:p>
        </w:tc>
      </w:tr>
      <w:tr w14:paraId="392E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1713D8">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6E5CD4B9">
            <w:pPr>
              <w:spacing w:line="360" w:lineRule="auto"/>
              <w:rPr>
                <w:rFonts w:ascii="新宋体" w:hAnsi="新宋体" w:eastAsia="新宋体" w:cs="新宋体"/>
                <w:b/>
                <w:bCs/>
                <w:color w:val="auto"/>
                <w:sz w:val="22"/>
                <w:szCs w:val="22"/>
                <w:highlight w:val="none"/>
              </w:rPr>
            </w:pPr>
          </w:p>
        </w:tc>
        <w:tc>
          <w:tcPr>
            <w:tcW w:w="2603" w:type="dxa"/>
            <w:vAlign w:val="center"/>
          </w:tcPr>
          <w:p w14:paraId="1AE3327D">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3E4D027">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21D74C7">
            <w:pPr>
              <w:spacing w:line="360" w:lineRule="auto"/>
              <w:jc w:val="center"/>
              <w:rPr>
                <w:rFonts w:ascii="新宋体" w:hAnsi="新宋体" w:eastAsia="新宋体" w:cs="新宋体"/>
                <w:b/>
                <w:bCs/>
                <w:color w:val="auto"/>
                <w:sz w:val="22"/>
                <w:szCs w:val="22"/>
                <w:highlight w:val="none"/>
              </w:rPr>
            </w:pPr>
          </w:p>
        </w:tc>
        <w:tc>
          <w:tcPr>
            <w:tcW w:w="1219" w:type="dxa"/>
          </w:tcPr>
          <w:p w14:paraId="6004D96D">
            <w:pPr>
              <w:rPr>
                <w:rFonts w:ascii="新宋体" w:hAnsi="新宋体" w:eastAsia="新宋体" w:cs="新宋体"/>
                <w:color w:val="auto"/>
                <w:sz w:val="22"/>
                <w:szCs w:val="22"/>
                <w:highlight w:val="none"/>
              </w:rPr>
            </w:pPr>
          </w:p>
        </w:tc>
      </w:tr>
      <w:tr w14:paraId="1AB1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6470A85">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1829E3B9">
            <w:pPr>
              <w:spacing w:line="360" w:lineRule="auto"/>
              <w:rPr>
                <w:rFonts w:ascii="新宋体" w:hAnsi="新宋体" w:eastAsia="新宋体" w:cs="新宋体"/>
                <w:color w:val="auto"/>
                <w:sz w:val="22"/>
                <w:szCs w:val="22"/>
                <w:highlight w:val="none"/>
              </w:rPr>
            </w:pPr>
          </w:p>
        </w:tc>
        <w:tc>
          <w:tcPr>
            <w:tcW w:w="2603" w:type="dxa"/>
            <w:vAlign w:val="center"/>
          </w:tcPr>
          <w:p w14:paraId="20ED82D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DF2F55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CEBB6F5">
            <w:pPr>
              <w:spacing w:line="360" w:lineRule="auto"/>
              <w:jc w:val="center"/>
              <w:rPr>
                <w:rFonts w:ascii="新宋体" w:hAnsi="新宋体" w:eastAsia="新宋体" w:cs="新宋体"/>
                <w:b/>
                <w:bCs/>
                <w:color w:val="auto"/>
                <w:sz w:val="22"/>
                <w:szCs w:val="22"/>
                <w:highlight w:val="none"/>
              </w:rPr>
            </w:pPr>
          </w:p>
        </w:tc>
        <w:tc>
          <w:tcPr>
            <w:tcW w:w="1219" w:type="dxa"/>
          </w:tcPr>
          <w:p w14:paraId="709E02FA">
            <w:pPr>
              <w:rPr>
                <w:rFonts w:ascii="新宋体" w:hAnsi="新宋体" w:eastAsia="新宋体" w:cs="新宋体"/>
                <w:color w:val="auto"/>
                <w:sz w:val="22"/>
                <w:szCs w:val="22"/>
                <w:highlight w:val="none"/>
              </w:rPr>
            </w:pPr>
          </w:p>
        </w:tc>
      </w:tr>
      <w:tr w14:paraId="4E07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92008B5">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189B4389">
            <w:pPr>
              <w:spacing w:line="360" w:lineRule="auto"/>
              <w:rPr>
                <w:rFonts w:ascii="新宋体" w:hAnsi="新宋体" w:eastAsia="新宋体" w:cs="新宋体"/>
                <w:b/>
                <w:bCs/>
                <w:color w:val="auto"/>
                <w:sz w:val="22"/>
                <w:szCs w:val="22"/>
                <w:highlight w:val="none"/>
              </w:rPr>
            </w:pPr>
          </w:p>
        </w:tc>
        <w:tc>
          <w:tcPr>
            <w:tcW w:w="2603" w:type="dxa"/>
            <w:vAlign w:val="center"/>
          </w:tcPr>
          <w:p w14:paraId="16E4867F">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434D0E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7B382D6">
            <w:pPr>
              <w:spacing w:line="360" w:lineRule="auto"/>
              <w:jc w:val="center"/>
              <w:rPr>
                <w:rFonts w:ascii="新宋体" w:hAnsi="新宋体" w:eastAsia="新宋体" w:cs="新宋体"/>
                <w:b/>
                <w:bCs/>
                <w:color w:val="auto"/>
                <w:sz w:val="22"/>
                <w:szCs w:val="22"/>
                <w:highlight w:val="none"/>
              </w:rPr>
            </w:pPr>
          </w:p>
        </w:tc>
        <w:tc>
          <w:tcPr>
            <w:tcW w:w="1219" w:type="dxa"/>
          </w:tcPr>
          <w:p w14:paraId="17B782D5">
            <w:pPr>
              <w:rPr>
                <w:rFonts w:ascii="新宋体" w:hAnsi="新宋体" w:eastAsia="新宋体" w:cs="新宋体"/>
                <w:color w:val="auto"/>
                <w:sz w:val="22"/>
                <w:szCs w:val="22"/>
                <w:highlight w:val="none"/>
              </w:rPr>
            </w:pPr>
          </w:p>
        </w:tc>
      </w:tr>
      <w:tr w14:paraId="7492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C3622D0">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1C561BE1">
            <w:pPr>
              <w:spacing w:line="360" w:lineRule="auto"/>
              <w:rPr>
                <w:rFonts w:ascii="新宋体" w:hAnsi="新宋体" w:eastAsia="新宋体" w:cs="新宋体"/>
                <w:b/>
                <w:bCs/>
                <w:color w:val="auto"/>
                <w:sz w:val="22"/>
                <w:szCs w:val="22"/>
                <w:highlight w:val="none"/>
              </w:rPr>
            </w:pPr>
          </w:p>
        </w:tc>
        <w:tc>
          <w:tcPr>
            <w:tcW w:w="2603" w:type="dxa"/>
            <w:vAlign w:val="center"/>
          </w:tcPr>
          <w:p w14:paraId="1D38E31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0E67EC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C37CD60">
            <w:pPr>
              <w:spacing w:line="360" w:lineRule="auto"/>
              <w:jc w:val="center"/>
              <w:rPr>
                <w:rFonts w:ascii="新宋体" w:hAnsi="新宋体" w:eastAsia="新宋体" w:cs="新宋体"/>
                <w:b/>
                <w:bCs/>
                <w:color w:val="auto"/>
                <w:sz w:val="22"/>
                <w:szCs w:val="22"/>
                <w:highlight w:val="none"/>
              </w:rPr>
            </w:pPr>
          </w:p>
        </w:tc>
        <w:tc>
          <w:tcPr>
            <w:tcW w:w="1219" w:type="dxa"/>
          </w:tcPr>
          <w:p w14:paraId="0F99984E">
            <w:pPr>
              <w:rPr>
                <w:rFonts w:ascii="新宋体" w:hAnsi="新宋体" w:eastAsia="新宋体" w:cs="新宋体"/>
                <w:color w:val="auto"/>
                <w:sz w:val="22"/>
                <w:szCs w:val="22"/>
                <w:highlight w:val="none"/>
              </w:rPr>
            </w:pPr>
          </w:p>
        </w:tc>
      </w:tr>
      <w:tr w14:paraId="1ECA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6634BFB">
            <w:pPr>
              <w:spacing w:line="360" w:lineRule="auto"/>
              <w:jc w:val="center"/>
              <w:rPr>
                <w:rFonts w:ascii="新宋体" w:hAnsi="新宋体" w:eastAsia="新宋体" w:cs="新宋体"/>
                <w:color w:val="auto"/>
                <w:sz w:val="22"/>
                <w:szCs w:val="22"/>
                <w:highlight w:val="none"/>
              </w:rPr>
            </w:pPr>
          </w:p>
        </w:tc>
        <w:tc>
          <w:tcPr>
            <w:tcW w:w="1692" w:type="dxa"/>
            <w:vAlign w:val="center"/>
          </w:tcPr>
          <w:p w14:paraId="6CA4A68B">
            <w:pPr>
              <w:spacing w:line="360" w:lineRule="auto"/>
              <w:rPr>
                <w:rFonts w:ascii="新宋体" w:hAnsi="新宋体" w:eastAsia="新宋体" w:cs="新宋体"/>
                <w:color w:val="auto"/>
                <w:sz w:val="22"/>
                <w:szCs w:val="22"/>
                <w:highlight w:val="none"/>
              </w:rPr>
            </w:pPr>
          </w:p>
        </w:tc>
        <w:tc>
          <w:tcPr>
            <w:tcW w:w="2603" w:type="dxa"/>
            <w:vAlign w:val="center"/>
          </w:tcPr>
          <w:p w14:paraId="1A00D86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3743A6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91A9DD0">
            <w:pPr>
              <w:spacing w:line="360" w:lineRule="auto"/>
              <w:jc w:val="center"/>
              <w:rPr>
                <w:rFonts w:ascii="新宋体" w:hAnsi="新宋体" w:eastAsia="新宋体" w:cs="新宋体"/>
                <w:b/>
                <w:bCs/>
                <w:color w:val="auto"/>
                <w:sz w:val="22"/>
                <w:szCs w:val="22"/>
                <w:highlight w:val="none"/>
              </w:rPr>
            </w:pPr>
          </w:p>
        </w:tc>
        <w:tc>
          <w:tcPr>
            <w:tcW w:w="1219" w:type="dxa"/>
          </w:tcPr>
          <w:p w14:paraId="0A73A273">
            <w:pPr>
              <w:rPr>
                <w:rFonts w:ascii="新宋体" w:hAnsi="新宋体" w:eastAsia="新宋体" w:cs="新宋体"/>
                <w:color w:val="auto"/>
                <w:sz w:val="22"/>
                <w:szCs w:val="22"/>
                <w:highlight w:val="none"/>
              </w:rPr>
            </w:pPr>
          </w:p>
        </w:tc>
      </w:tr>
      <w:tr w14:paraId="7FFF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FD5C03">
            <w:pPr>
              <w:spacing w:line="360" w:lineRule="auto"/>
              <w:rPr>
                <w:rFonts w:ascii="新宋体" w:hAnsi="新宋体" w:eastAsia="新宋体" w:cs="新宋体"/>
                <w:color w:val="auto"/>
                <w:sz w:val="22"/>
                <w:szCs w:val="22"/>
                <w:highlight w:val="none"/>
              </w:rPr>
            </w:pPr>
          </w:p>
        </w:tc>
        <w:tc>
          <w:tcPr>
            <w:tcW w:w="1692" w:type="dxa"/>
            <w:vAlign w:val="center"/>
          </w:tcPr>
          <w:p w14:paraId="4B8B62C4">
            <w:pPr>
              <w:spacing w:line="360" w:lineRule="auto"/>
              <w:rPr>
                <w:rFonts w:ascii="新宋体" w:hAnsi="新宋体" w:eastAsia="新宋体" w:cs="新宋体"/>
                <w:color w:val="auto"/>
                <w:sz w:val="22"/>
                <w:szCs w:val="22"/>
                <w:highlight w:val="none"/>
              </w:rPr>
            </w:pPr>
          </w:p>
        </w:tc>
        <w:tc>
          <w:tcPr>
            <w:tcW w:w="2603" w:type="dxa"/>
            <w:vAlign w:val="center"/>
          </w:tcPr>
          <w:p w14:paraId="3CFADB23">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C04C15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28307F9">
            <w:pPr>
              <w:spacing w:line="360" w:lineRule="auto"/>
              <w:jc w:val="center"/>
              <w:rPr>
                <w:rFonts w:ascii="新宋体" w:hAnsi="新宋体" w:eastAsia="新宋体" w:cs="新宋体"/>
                <w:b/>
                <w:bCs/>
                <w:color w:val="auto"/>
                <w:sz w:val="22"/>
                <w:szCs w:val="22"/>
                <w:highlight w:val="none"/>
              </w:rPr>
            </w:pPr>
          </w:p>
        </w:tc>
        <w:tc>
          <w:tcPr>
            <w:tcW w:w="1219" w:type="dxa"/>
          </w:tcPr>
          <w:p w14:paraId="52DE030B">
            <w:pPr>
              <w:rPr>
                <w:rFonts w:ascii="新宋体" w:hAnsi="新宋体" w:eastAsia="新宋体" w:cs="新宋体"/>
                <w:color w:val="auto"/>
                <w:sz w:val="22"/>
                <w:szCs w:val="22"/>
                <w:highlight w:val="none"/>
              </w:rPr>
            </w:pPr>
          </w:p>
        </w:tc>
      </w:tr>
      <w:tr w14:paraId="2A48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190F0AB">
            <w:pPr>
              <w:spacing w:line="360" w:lineRule="auto"/>
              <w:jc w:val="center"/>
              <w:rPr>
                <w:rFonts w:ascii="新宋体" w:hAnsi="新宋体" w:eastAsia="新宋体" w:cs="新宋体"/>
                <w:b/>
                <w:bCs/>
                <w:color w:val="auto"/>
                <w:sz w:val="22"/>
                <w:szCs w:val="22"/>
                <w:highlight w:val="none"/>
              </w:rPr>
            </w:pPr>
          </w:p>
        </w:tc>
        <w:tc>
          <w:tcPr>
            <w:tcW w:w="1692" w:type="dxa"/>
          </w:tcPr>
          <w:p w14:paraId="78A39503">
            <w:pPr>
              <w:spacing w:line="360" w:lineRule="auto"/>
              <w:rPr>
                <w:rFonts w:ascii="新宋体" w:hAnsi="新宋体" w:eastAsia="新宋体" w:cs="新宋体"/>
                <w:color w:val="auto"/>
                <w:sz w:val="22"/>
                <w:szCs w:val="22"/>
                <w:highlight w:val="none"/>
              </w:rPr>
            </w:pPr>
          </w:p>
        </w:tc>
        <w:tc>
          <w:tcPr>
            <w:tcW w:w="2603" w:type="dxa"/>
            <w:vAlign w:val="center"/>
          </w:tcPr>
          <w:p w14:paraId="190488CB">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19345C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27E7F42">
            <w:pPr>
              <w:spacing w:line="360" w:lineRule="auto"/>
              <w:jc w:val="center"/>
              <w:rPr>
                <w:rFonts w:ascii="新宋体" w:hAnsi="新宋体" w:eastAsia="新宋体" w:cs="新宋体"/>
                <w:b/>
                <w:bCs/>
                <w:color w:val="auto"/>
                <w:sz w:val="22"/>
                <w:szCs w:val="22"/>
                <w:highlight w:val="none"/>
              </w:rPr>
            </w:pPr>
          </w:p>
        </w:tc>
        <w:tc>
          <w:tcPr>
            <w:tcW w:w="1219" w:type="dxa"/>
          </w:tcPr>
          <w:p w14:paraId="17153619">
            <w:pPr>
              <w:rPr>
                <w:rFonts w:ascii="新宋体" w:hAnsi="新宋体" w:eastAsia="新宋体" w:cs="新宋体"/>
                <w:color w:val="auto"/>
                <w:sz w:val="22"/>
                <w:szCs w:val="22"/>
                <w:highlight w:val="none"/>
              </w:rPr>
            </w:pPr>
          </w:p>
        </w:tc>
      </w:tr>
    </w:tbl>
    <w:p w14:paraId="31B327A6">
      <w:pPr>
        <w:pStyle w:val="29"/>
        <w:spacing w:line="400" w:lineRule="atLeast"/>
        <w:rPr>
          <w:rFonts w:ascii="新宋体" w:hAnsi="新宋体" w:eastAsia="新宋体" w:cs="新宋体"/>
          <w:color w:val="auto"/>
          <w:sz w:val="22"/>
          <w:szCs w:val="22"/>
          <w:highlight w:val="none"/>
        </w:rPr>
      </w:pPr>
    </w:p>
    <w:p w14:paraId="3E73B9A0">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1FA8C0A">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81BFF7D">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45E35A0">
      <w:pPr>
        <w:bidi w:val="0"/>
        <w:rPr>
          <w:color w:val="auto"/>
          <w:highlight w:val="none"/>
        </w:rPr>
      </w:pPr>
    </w:p>
    <w:p w14:paraId="00563912">
      <w:pPr>
        <w:rPr>
          <w:rFonts w:ascii="新宋体" w:hAnsi="新宋体" w:eastAsia="新宋体" w:cs="新宋体"/>
          <w:color w:val="auto"/>
          <w:highlight w:val="none"/>
        </w:rPr>
      </w:pPr>
    </w:p>
    <w:p w14:paraId="66951EE6">
      <w:pPr>
        <w:pStyle w:val="9"/>
        <w:ind w:firstLine="400"/>
        <w:rPr>
          <w:rFonts w:ascii="新宋体" w:hAnsi="新宋体" w:eastAsia="新宋体" w:cs="新宋体"/>
          <w:color w:val="auto"/>
          <w:highlight w:val="none"/>
        </w:rPr>
      </w:pPr>
    </w:p>
    <w:p w14:paraId="648C7CEF">
      <w:pPr>
        <w:rPr>
          <w:rFonts w:ascii="新宋体" w:hAnsi="新宋体" w:eastAsia="新宋体" w:cs="新宋体"/>
          <w:color w:val="auto"/>
          <w:sz w:val="22"/>
          <w:szCs w:val="22"/>
          <w:highlight w:val="none"/>
        </w:rPr>
      </w:pPr>
    </w:p>
    <w:p w14:paraId="4E4D48B8">
      <w:pPr>
        <w:spacing w:line="400" w:lineRule="exact"/>
        <w:jc w:val="both"/>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7</w:t>
      </w:r>
      <w:r>
        <w:rPr>
          <w:rFonts w:hint="eastAsia" w:ascii="新宋体" w:hAnsi="新宋体" w:eastAsia="新宋体" w:cs="新宋体"/>
          <w:b/>
          <w:bCs/>
          <w:color w:val="auto"/>
          <w:sz w:val="28"/>
          <w:szCs w:val="28"/>
          <w:highlight w:val="none"/>
        </w:rPr>
        <w:t>、提供食品药品监督管理部门核发的完整有效的医疗器械注册或备案证明</w:t>
      </w:r>
      <w:r>
        <w:rPr>
          <w:rFonts w:hint="eastAsia" w:ascii="新宋体" w:hAnsi="新宋体" w:eastAsia="新宋体" w:cs="新宋体"/>
          <w:b/>
          <w:bCs/>
          <w:color w:val="auto"/>
          <w:sz w:val="28"/>
          <w:szCs w:val="28"/>
          <w:highlight w:val="none"/>
          <w:lang w:val="en-US" w:eastAsia="zh-CN"/>
        </w:rPr>
        <w:t>等</w:t>
      </w:r>
      <w:r>
        <w:rPr>
          <w:rFonts w:hint="eastAsia" w:ascii="新宋体" w:hAnsi="新宋体" w:eastAsia="新宋体" w:cs="新宋体"/>
          <w:b/>
          <w:bCs/>
          <w:color w:val="auto"/>
          <w:sz w:val="28"/>
          <w:szCs w:val="28"/>
          <w:highlight w:val="none"/>
          <w:lang w:val="zh-CN"/>
        </w:rPr>
        <w:t>销售许可文件</w:t>
      </w:r>
      <w:r>
        <w:rPr>
          <w:rFonts w:hint="eastAsia" w:ascii="新宋体" w:hAnsi="新宋体" w:eastAsia="新宋体" w:cs="新宋体"/>
          <w:b/>
          <w:bCs/>
          <w:color w:val="auto"/>
          <w:sz w:val="28"/>
          <w:szCs w:val="28"/>
          <w:highlight w:val="none"/>
        </w:rPr>
        <w:t>；（适用于按医疗器械管理的设备）</w:t>
      </w:r>
    </w:p>
    <w:p w14:paraId="1F564FDB">
      <w:pPr>
        <w:spacing w:line="460" w:lineRule="exact"/>
        <w:jc w:val="left"/>
        <w:outlineLvl w:val="9"/>
        <w:rPr>
          <w:rFonts w:hint="eastAsia" w:ascii="新宋体" w:hAnsi="新宋体" w:eastAsia="新宋体" w:cs="新宋体"/>
          <w:b/>
          <w:bCs/>
          <w:color w:val="auto"/>
          <w:sz w:val="24"/>
          <w:highlight w:val="none"/>
        </w:rPr>
      </w:pPr>
    </w:p>
    <w:p w14:paraId="225C6954">
      <w:pPr>
        <w:spacing w:line="460" w:lineRule="exact"/>
        <w:jc w:val="left"/>
        <w:outlineLvl w:val="9"/>
        <w:rPr>
          <w:rFonts w:hint="eastAsia" w:ascii="新宋体" w:hAnsi="新宋体" w:eastAsia="新宋体" w:cs="新宋体"/>
          <w:b/>
          <w:bCs/>
          <w:color w:val="auto"/>
          <w:sz w:val="24"/>
          <w:highlight w:val="none"/>
        </w:rPr>
      </w:pPr>
    </w:p>
    <w:p w14:paraId="18891882">
      <w:pPr>
        <w:spacing w:line="460" w:lineRule="exact"/>
        <w:jc w:val="left"/>
        <w:outlineLvl w:val="9"/>
        <w:rPr>
          <w:rFonts w:hint="eastAsia" w:ascii="新宋体" w:hAnsi="新宋体" w:eastAsia="新宋体" w:cs="新宋体"/>
          <w:b/>
          <w:bCs/>
          <w:color w:val="auto"/>
          <w:sz w:val="24"/>
          <w:highlight w:val="none"/>
        </w:rPr>
      </w:pPr>
    </w:p>
    <w:p w14:paraId="235E0F38">
      <w:pPr>
        <w:rPr>
          <w:rFonts w:ascii="新宋体" w:hAnsi="新宋体" w:eastAsia="新宋体" w:cs="新宋体"/>
          <w:color w:val="auto"/>
          <w:sz w:val="22"/>
          <w:szCs w:val="22"/>
          <w:highlight w:val="none"/>
        </w:rPr>
      </w:pPr>
    </w:p>
    <w:p w14:paraId="757BCA33">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lang w:val="en-US" w:eastAsia="zh-CN"/>
        </w:rPr>
        <w:t>8</w:t>
      </w:r>
      <w:r>
        <w:rPr>
          <w:rFonts w:hint="eastAsia" w:ascii="新宋体" w:hAnsi="新宋体" w:eastAsia="新宋体" w:cs="新宋体"/>
          <w:b/>
          <w:bCs/>
          <w:color w:val="auto"/>
          <w:sz w:val="28"/>
          <w:szCs w:val="28"/>
          <w:highlight w:val="none"/>
        </w:rPr>
        <w:t>、偏离表</w:t>
      </w:r>
      <w:r>
        <w:rPr>
          <w:rFonts w:hint="eastAsia" w:ascii="新宋体" w:hAnsi="新宋体" w:eastAsia="新宋体" w:cs="新宋体"/>
          <w:b/>
          <w:bCs/>
          <w:color w:val="auto"/>
          <w:sz w:val="28"/>
          <w:szCs w:val="28"/>
          <w:highlight w:val="none"/>
          <w:lang w:val="zh-CN"/>
        </w:rPr>
        <w:t>（</w:t>
      </w:r>
      <w:r>
        <w:rPr>
          <w:rFonts w:hint="eastAsia" w:ascii="新宋体" w:hAnsi="新宋体" w:eastAsia="新宋体" w:cs="新宋体"/>
          <w:b/>
          <w:bCs/>
          <w:color w:val="auto"/>
          <w:sz w:val="28"/>
          <w:szCs w:val="28"/>
          <w:highlight w:val="none"/>
        </w:rPr>
        <w:t>商务、技术偏离</w:t>
      </w:r>
      <w:r>
        <w:rPr>
          <w:rFonts w:hint="eastAsia" w:ascii="新宋体" w:hAnsi="新宋体" w:eastAsia="新宋体" w:cs="新宋体"/>
          <w:b/>
          <w:bCs/>
          <w:color w:val="auto"/>
          <w:sz w:val="28"/>
          <w:szCs w:val="28"/>
          <w:highlight w:val="none"/>
          <w:lang w:val="zh-CN"/>
        </w:rPr>
        <w:t>）</w:t>
      </w:r>
    </w:p>
    <w:p w14:paraId="770F05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（应对于招标文件中“</w:t>
      </w:r>
      <w:r>
        <w:rPr>
          <w:rFonts w:hint="eastAsia" w:ascii="新宋体" w:hAnsi="新宋体" w:eastAsia="新宋体" w:cs="新宋体"/>
          <w:b/>
          <w:bCs/>
          <w:color w:val="auto"/>
          <w:sz w:val="22"/>
          <w:szCs w:val="22"/>
          <w:highlight w:val="none"/>
          <w:lang w:val="en-US" w:eastAsia="zh-CN"/>
        </w:rPr>
        <w:t>技术参数要求、商务要求</w:t>
      </w:r>
      <w:r>
        <w:rPr>
          <w:rFonts w:hint="eastAsia" w:ascii="新宋体" w:hAnsi="新宋体" w:eastAsia="新宋体" w:cs="新宋体"/>
          <w:b/>
          <w:bCs/>
          <w:color w:val="auto"/>
          <w:sz w:val="22"/>
          <w:szCs w:val="22"/>
          <w:highlight w:val="none"/>
        </w:rPr>
        <w:t>”，逐项自行编制偏离情况）</w:t>
      </w:r>
    </w:p>
    <w:p w14:paraId="4C6D6A4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481AC99C">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29C1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34" w:type="dxa"/>
            <w:shd w:val="clear" w:color="auto" w:fill="FFFFFF"/>
            <w:vAlign w:val="center"/>
          </w:tcPr>
          <w:p w14:paraId="532623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78E5FF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489C05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05831D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1E9730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3FEC6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0AB12A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247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60C3F707">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21D71E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402" w:type="dxa"/>
            <w:vAlign w:val="center"/>
          </w:tcPr>
          <w:p w14:paraId="1002C5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1843" w:type="dxa"/>
            <w:vAlign w:val="center"/>
          </w:tcPr>
          <w:p w14:paraId="3E7472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r>
      <w:tr w14:paraId="3DC3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0AAF03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544" w:type="dxa"/>
            <w:vAlign w:val="center"/>
          </w:tcPr>
          <w:p w14:paraId="0AF60F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402" w:type="dxa"/>
            <w:vAlign w:val="center"/>
          </w:tcPr>
          <w:p w14:paraId="6439AB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1843" w:type="dxa"/>
            <w:vAlign w:val="center"/>
          </w:tcPr>
          <w:p w14:paraId="024690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r>
      <w:tr w14:paraId="3D17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78D13B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544" w:type="dxa"/>
            <w:vAlign w:val="center"/>
          </w:tcPr>
          <w:p w14:paraId="089FA1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402" w:type="dxa"/>
            <w:vAlign w:val="center"/>
          </w:tcPr>
          <w:p w14:paraId="63C409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1843" w:type="dxa"/>
            <w:vAlign w:val="center"/>
          </w:tcPr>
          <w:p w14:paraId="7B8F23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r>
      <w:tr w14:paraId="7A0C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6FA212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544" w:type="dxa"/>
            <w:vAlign w:val="center"/>
          </w:tcPr>
          <w:p w14:paraId="19652E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402" w:type="dxa"/>
            <w:vAlign w:val="center"/>
          </w:tcPr>
          <w:p w14:paraId="48B0CF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1843" w:type="dxa"/>
            <w:vAlign w:val="center"/>
          </w:tcPr>
          <w:p w14:paraId="79E0E0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r>
      <w:tr w14:paraId="2FF8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4A04B1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544" w:type="dxa"/>
            <w:vAlign w:val="center"/>
          </w:tcPr>
          <w:p w14:paraId="5E734E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3402" w:type="dxa"/>
            <w:vAlign w:val="center"/>
          </w:tcPr>
          <w:p w14:paraId="1802BE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c>
          <w:tcPr>
            <w:tcW w:w="1843" w:type="dxa"/>
            <w:vAlign w:val="center"/>
          </w:tcPr>
          <w:p w14:paraId="41FBFD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新宋体" w:hAnsi="新宋体" w:eastAsia="新宋体" w:cs="新宋体"/>
                <w:color w:val="auto"/>
                <w:sz w:val="22"/>
                <w:szCs w:val="22"/>
                <w:highlight w:val="none"/>
              </w:rPr>
            </w:pPr>
          </w:p>
        </w:tc>
      </w:tr>
      <w:tr w14:paraId="0163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0D86F1EC">
            <w:pPr>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1345A307">
            <w:pPr>
              <w:jc w:val="center"/>
              <w:rPr>
                <w:rFonts w:ascii="新宋体" w:hAnsi="新宋体" w:eastAsia="新宋体" w:cs="新宋体"/>
                <w:color w:val="auto"/>
                <w:sz w:val="22"/>
                <w:szCs w:val="22"/>
                <w:highlight w:val="none"/>
              </w:rPr>
            </w:pPr>
          </w:p>
        </w:tc>
        <w:tc>
          <w:tcPr>
            <w:tcW w:w="3402" w:type="dxa"/>
            <w:vAlign w:val="center"/>
          </w:tcPr>
          <w:p w14:paraId="0F629466">
            <w:pPr>
              <w:jc w:val="center"/>
              <w:rPr>
                <w:rFonts w:ascii="新宋体" w:hAnsi="新宋体" w:eastAsia="新宋体" w:cs="新宋体"/>
                <w:color w:val="auto"/>
                <w:sz w:val="22"/>
                <w:szCs w:val="22"/>
                <w:highlight w:val="none"/>
              </w:rPr>
            </w:pPr>
          </w:p>
        </w:tc>
        <w:tc>
          <w:tcPr>
            <w:tcW w:w="1843" w:type="dxa"/>
            <w:vAlign w:val="center"/>
          </w:tcPr>
          <w:p w14:paraId="512B563E">
            <w:pPr>
              <w:jc w:val="center"/>
              <w:rPr>
                <w:rFonts w:ascii="新宋体" w:hAnsi="新宋体" w:eastAsia="新宋体" w:cs="新宋体"/>
                <w:color w:val="auto"/>
                <w:sz w:val="22"/>
                <w:szCs w:val="22"/>
                <w:highlight w:val="none"/>
              </w:rPr>
            </w:pPr>
          </w:p>
        </w:tc>
      </w:tr>
      <w:tr w14:paraId="2F2F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627E3774">
            <w:pPr>
              <w:jc w:val="center"/>
              <w:rPr>
                <w:rFonts w:ascii="新宋体" w:hAnsi="新宋体" w:eastAsia="新宋体" w:cs="新宋体"/>
                <w:color w:val="auto"/>
                <w:sz w:val="22"/>
                <w:szCs w:val="22"/>
                <w:highlight w:val="none"/>
              </w:rPr>
            </w:pPr>
          </w:p>
        </w:tc>
        <w:tc>
          <w:tcPr>
            <w:tcW w:w="3544" w:type="dxa"/>
            <w:vAlign w:val="center"/>
          </w:tcPr>
          <w:p w14:paraId="7BCC8767">
            <w:pPr>
              <w:jc w:val="center"/>
              <w:rPr>
                <w:rFonts w:ascii="新宋体" w:hAnsi="新宋体" w:eastAsia="新宋体" w:cs="新宋体"/>
                <w:color w:val="auto"/>
                <w:sz w:val="22"/>
                <w:szCs w:val="22"/>
                <w:highlight w:val="none"/>
              </w:rPr>
            </w:pPr>
          </w:p>
        </w:tc>
        <w:tc>
          <w:tcPr>
            <w:tcW w:w="3402" w:type="dxa"/>
            <w:vAlign w:val="center"/>
          </w:tcPr>
          <w:p w14:paraId="03DD9EBB">
            <w:pPr>
              <w:jc w:val="center"/>
              <w:rPr>
                <w:rFonts w:ascii="新宋体" w:hAnsi="新宋体" w:eastAsia="新宋体" w:cs="新宋体"/>
                <w:color w:val="auto"/>
                <w:sz w:val="22"/>
                <w:szCs w:val="22"/>
                <w:highlight w:val="none"/>
              </w:rPr>
            </w:pPr>
          </w:p>
        </w:tc>
        <w:tc>
          <w:tcPr>
            <w:tcW w:w="1843" w:type="dxa"/>
            <w:vAlign w:val="center"/>
          </w:tcPr>
          <w:p w14:paraId="338685A3">
            <w:pPr>
              <w:jc w:val="center"/>
              <w:rPr>
                <w:rFonts w:ascii="新宋体" w:hAnsi="新宋体" w:eastAsia="新宋体" w:cs="新宋体"/>
                <w:color w:val="auto"/>
                <w:sz w:val="22"/>
                <w:szCs w:val="22"/>
                <w:highlight w:val="none"/>
              </w:rPr>
            </w:pPr>
          </w:p>
        </w:tc>
      </w:tr>
      <w:tr w14:paraId="0FBE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6A42E5B0">
            <w:pPr>
              <w:jc w:val="center"/>
              <w:rPr>
                <w:rFonts w:ascii="新宋体" w:hAnsi="新宋体" w:eastAsia="新宋体" w:cs="新宋体"/>
                <w:color w:val="auto"/>
                <w:sz w:val="22"/>
                <w:szCs w:val="22"/>
                <w:highlight w:val="none"/>
              </w:rPr>
            </w:pPr>
          </w:p>
        </w:tc>
        <w:tc>
          <w:tcPr>
            <w:tcW w:w="3544" w:type="dxa"/>
            <w:vAlign w:val="center"/>
          </w:tcPr>
          <w:p w14:paraId="72B00523">
            <w:pPr>
              <w:jc w:val="center"/>
              <w:rPr>
                <w:rFonts w:ascii="新宋体" w:hAnsi="新宋体" w:eastAsia="新宋体" w:cs="新宋体"/>
                <w:color w:val="auto"/>
                <w:sz w:val="22"/>
                <w:szCs w:val="22"/>
                <w:highlight w:val="none"/>
              </w:rPr>
            </w:pPr>
          </w:p>
        </w:tc>
        <w:tc>
          <w:tcPr>
            <w:tcW w:w="3402" w:type="dxa"/>
            <w:vAlign w:val="center"/>
          </w:tcPr>
          <w:p w14:paraId="45C11B70">
            <w:pPr>
              <w:jc w:val="center"/>
              <w:rPr>
                <w:rFonts w:ascii="新宋体" w:hAnsi="新宋体" w:eastAsia="新宋体" w:cs="新宋体"/>
                <w:color w:val="auto"/>
                <w:sz w:val="22"/>
                <w:szCs w:val="22"/>
                <w:highlight w:val="none"/>
              </w:rPr>
            </w:pPr>
          </w:p>
        </w:tc>
        <w:tc>
          <w:tcPr>
            <w:tcW w:w="1843" w:type="dxa"/>
            <w:vAlign w:val="center"/>
          </w:tcPr>
          <w:p w14:paraId="6114D816">
            <w:pPr>
              <w:jc w:val="center"/>
              <w:rPr>
                <w:rFonts w:ascii="新宋体" w:hAnsi="新宋体" w:eastAsia="新宋体" w:cs="新宋体"/>
                <w:color w:val="auto"/>
                <w:sz w:val="22"/>
                <w:szCs w:val="22"/>
                <w:highlight w:val="none"/>
              </w:rPr>
            </w:pPr>
          </w:p>
        </w:tc>
      </w:tr>
      <w:tr w14:paraId="6FB2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7C170082">
            <w:pPr>
              <w:jc w:val="center"/>
              <w:rPr>
                <w:rFonts w:ascii="新宋体" w:hAnsi="新宋体" w:eastAsia="新宋体" w:cs="新宋体"/>
                <w:color w:val="auto"/>
                <w:sz w:val="22"/>
                <w:szCs w:val="22"/>
                <w:highlight w:val="none"/>
              </w:rPr>
            </w:pPr>
          </w:p>
        </w:tc>
        <w:tc>
          <w:tcPr>
            <w:tcW w:w="3544" w:type="dxa"/>
            <w:vAlign w:val="center"/>
          </w:tcPr>
          <w:p w14:paraId="37D3AD30">
            <w:pPr>
              <w:jc w:val="center"/>
              <w:rPr>
                <w:rFonts w:ascii="新宋体" w:hAnsi="新宋体" w:eastAsia="新宋体" w:cs="新宋体"/>
                <w:color w:val="auto"/>
                <w:sz w:val="22"/>
                <w:szCs w:val="22"/>
                <w:highlight w:val="none"/>
              </w:rPr>
            </w:pPr>
          </w:p>
        </w:tc>
        <w:tc>
          <w:tcPr>
            <w:tcW w:w="3402" w:type="dxa"/>
            <w:vAlign w:val="center"/>
          </w:tcPr>
          <w:p w14:paraId="686A7A5E">
            <w:pPr>
              <w:jc w:val="center"/>
              <w:rPr>
                <w:rFonts w:ascii="新宋体" w:hAnsi="新宋体" w:eastAsia="新宋体" w:cs="新宋体"/>
                <w:color w:val="auto"/>
                <w:sz w:val="22"/>
                <w:szCs w:val="22"/>
                <w:highlight w:val="none"/>
              </w:rPr>
            </w:pPr>
          </w:p>
        </w:tc>
        <w:tc>
          <w:tcPr>
            <w:tcW w:w="1843" w:type="dxa"/>
            <w:vAlign w:val="center"/>
          </w:tcPr>
          <w:p w14:paraId="67EDA3F9">
            <w:pPr>
              <w:jc w:val="center"/>
              <w:rPr>
                <w:rFonts w:ascii="新宋体" w:hAnsi="新宋体" w:eastAsia="新宋体" w:cs="新宋体"/>
                <w:color w:val="auto"/>
                <w:sz w:val="22"/>
                <w:szCs w:val="22"/>
                <w:highlight w:val="none"/>
              </w:rPr>
            </w:pPr>
          </w:p>
        </w:tc>
      </w:tr>
      <w:tr w14:paraId="6533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1134" w:type="dxa"/>
            <w:vAlign w:val="center"/>
          </w:tcPr>
          <w:p w14:paraId="3AE91699">
            <w:pPr>
              <w:keepNext w:val="0"/>
              <w:keepLines w:val="0"/>
              <w:pageBreakBefore w:val="0"/>
              <w:kinsoku/>
              <w:wordWrap/>
              <w:topLinePunct w:val="0"/>
              <w:bidi w:val="0"/>
              <w:snapToGrid/>
              <w:spacing w:line="460" w:lineRule="exact"/>
              <w:jc w:val="center"/>
              <w:rPr>
                <w:rFonts w:ascii="新宋体" w:hAnsi="新宋体" w:eastAsia="新宋体" w:cs="新宋体"/>
                <w:color w:val="auto"/>
                <w:sz w:val="22"/>
                <w:szCs w:val="22"/>
                <w:highlight w:val="none"/>
              </w:rPr>
            </w:pPr>
          </w:p>
        </w:tc>
        <w:tc>
          <w:tcPr>
            <w:tcW w:w="3544" w:type="dxa"/>
            <w:vAlign w:val="center"/>
          </w:tcPr>
          <w:p w14:paraId="3B7C981E">
            <w:pPr>
              <w:keepNext w:val="0"/>
              <w:keepLines w:val="0"/>
              <w:pageBreakBefore w:val="0"/>
              <w:kinsoku/>
              <w:wordWrap/>
              <w:topLinePunct w:val="0"/>
              <w:bidi w:val="0"/>
              <w:snapToGrid/>
              <w:spacing w:line="460" w:lineRule="exact"/>
              <w:jc w:val="center"/>
              <w:rPr>
                <w:rFonts w:ascii="新宋体" w:hAnsi="新宋体" w:eastAsia="新宋体" w:cs="新宋体"/>
                <w:color w:val="auto"/>
                <w:sz w:val="22"/>
                <w:szCs w:val="22"/>
                <w:highlight w:val="none"/>
              </w:rPr>
            </w:pPr>
          </w:p>
        </w:tc>
        <w:tc>
          <w:tcPr>
            <w:tcW w:w="3402" w:type="dxa"/>
            <w:vAlign w:val="center"/>
          </w:tcPr>
          <w:p w14:paraId="6100491A">
            <w:pPr>
              <w:keepNext w:val="0"/>
              <w:keepLines w:val="0"/>
              <w:pageBreakBefore w:val="0"/>
              <w:kinsoku/>
              <w:wordWrap/>
              <w:topLinePunct w:val="0"/>
              <w:bidi w:val="0"/>
              <w:snapToGrid/>
              <w:spacing w:line="460" w:lineRule="exact"/>
              <w:jc w:val="center"/>
              <w:rPr>
                <w:rFonts w:ascii="新宋体" w:hAnsi="新宋体" w:eastAsia="新宋体" w:cs="新宋体"/>
                <w:color w:val="auto"/>
                <w:sz w:val="22"/>
                <w:szCs w:val="22"/>
                <w:highlight w:val="none"/>
              </w:rPr>
            </w:pPr>
          </w:p>
        </w:tc>
        <w:tc>
          <w:tcPr>
            <w:tcW w:w="1843" w:type="dxa"/>
            <w:vAlign w:val="center"/>
          </w:tcPr>
          <w:p w14:paraId="703E471A">
            <w:pPr>
              <w:keepNext w:val="0"/>
              <w:keepLines w:val="0"/>
              <w:pageBreakBefore w:val="0"/>
              <w:kinsoku/>
              <w:wordWrap/>
              <w:topLinePunct w:val="0"/>
              <w:bidi w:val="0"/>
              <w:snapToGrid/>
              <w:spacing w:line="460" w:lineRule="exact"/>
              <w:jc w:val="center"/>
              <w:rPr>
                <w:rFonts w:ascii="新宋体" w:hAnsi="新宋体" w:eastAsia="新宋体" w:cs="新宋体"/>
                <w:color w:val="auto"/>
                <w:sz w:val="22"/>
                <w:szCs w:val="22"/>
                <w:highlight w:val="none"/>
              </w:rPr>
            </w:pPr>
          </w:p>
        </w:tc>
      </w:tr>
    </w:tbl>
    <w:p w14:paraId="39393686">
      <w:pPr>
        <w:pStyle w:val="29"/>
        <w:keepNext w:val="0"/>
        <w:keepLines w:val="0"/>
        <w:pageBreakBefore w:val="0"/>
        <w:kinsoku/>
        <w:wordWrap/>
        <w:topLinePunct w:val="0"/>
        <w:bidi w:val="0"/>
        <w:snapToGrid/>
        <w:spacing w:line="460" w:lineRule="exact"/>
        <w:ind w:left="537" w:hanging="537" w:hangingChars="243"/>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4D0ECEAC">
      <w:pPr>
        <w:keepNext w:val="0"/>
        <w:keepLines w:val="0"/>
        <w:pageBreakBefore w:val="0"/>
        <w:kinsoku/>
        <w:wordWrap/>
        <w:topLinePunct w:val="0"/>
        <w:bidi w:val="0"/>
        <w:snapToGrid/>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6A38093">
      <w:pPr>
        <w:keepNext w:val="0"/>
        <w:keepLines w:val="0"/>
        <w:pageBreakBefore w:val="0"/>
        <w:kinsoku/>
        <w:wordWrap/>
        <w:topLinePunct w:val="0"/>
        <w:bidi w:val="0"/>
        <w:snapToGrid/>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7A0B272">
      <w:pPr>
        <w:keepNext w:val="0"/>
        <w:keepLines w:val="0"/>
        <w:pageBreakBefore w:val="0"/>
        <w:kinsoku/>
        <w:wordWrap/>
        <w:topLinePunct w:val="0"/>
        <w:bidi w:val="0"/>
        <w:snapToGrid/>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6F8CA7B">
      <w:pPr>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6D4B3CB0">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9</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CN"/>
        </w:rPr>
        <w:t>备品、易损件、备件、专用工具清单</w:t>
      </w:r>
    </w:p>
    <w:p w14:paraId="2ABF82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688C2B48">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0692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07E85F55">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EB71E53">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527F7CF6">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34B699F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D6250E0">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1FF36751">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42D6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C3ECDC4">
            <w:pPr>
              <w:spacing w:line="400" w:lineRule="exact"/>
              <w:jc w:val="center"/>
              <w:rPr>
                <w:rFonts w:ascii="新宋体" w:hAnsi="新宋体" w:eastAsia="新宋体" w:cs="新宋体"/>
                <w:color w:val="auto"/>
                <w:sz w:val="22"/>
                <w:szCs w:val="22"/>
                <w:highlight w:val="none"/>
              </w:rPr>
            </w:pPr>
          </w:p>
        </w:tc>
        <w:tc>
          <w:tcPr>
            <w:tcW w:w="1240" w:type="dxa"/>
          </w:tcPr>
          <w:p w14:paraId="3B7F34CD">
            <w:pPr>
              <w:spacing w:line="400" w:lineRule="exact"/>
              <w:rPr>
                <w:rFonts w:ascii="新宋体" w:hAnsi="新宋体" w:eastAsia="新宋体" w:cs="新宋体"/>
                <w:color w:val="auto"/>
                <w:sz w:val="22"/>
                <w:szCs w:val="22"/>
                <w:highlight w:val="none"/>
              </w:rPr>
            </w:pPr>
          </w:p>
        </w:tc>
        <w:tc>
          <w:tcPr>
            <w:tcW w:w="1404" w:type="dxa"/>
          </w:tcPr>
          <w:p w14:paraId="2EA25AD4">
            <w:pPr>
              <w:spacing w:line="400" w:lineRule="exact"/>
              <w:rPr>
                <w:rFonts w:ascii="新宋体" w:hAnsi="新宋体" w:eastAsia="新宋体" w:cs="新宋体"/>
                <w:color w:val="auto"/>
                <w:sz w:val="22"/>
                <w:szCs w:val="22"/>
                <w:highlight w:val="none"/>
              </w:rPr>
            </w:pPr>
          </w:p>
        </w:tc>
        <w:tc>
          <w:tcPr>
            <w:tcW w:w="796" w:type="dxa"/>
          </w:tcPr>
          <w:p w14:paraId="4042E02D">
            <w:pPr>
              <w:spacing w:line="400" w:lineRule="exact"/>
              <w:rPr>
                <w:rFonts w:ascii="新宋体" w:hAnsi="新宋体" w:eastAsia="新宋体" w:cs="新宋体"/>
                <w:color w:val="auto"/>
                <w:sz w:val="22"/>
                <w:szCs w:val="22"/>
                <w:highlight w:val="none"/>
              </w:rPr>
            </w:pPr>
          </w:p>
        </w:tc>
        <w:tc>
          <w:tcPr>
            <w:tcW w:w="3704" w:type="dxa"/>
          </w:tcPr>
          <w:p w14:paraId="2C3D3ACD">
            <w:pPr>
              <w:spacing w:line="400" w:lineRule="exact"/>
              <w:rPr>
                <w:rFonts w:ascii="新宋体" w:hAnsi="新宋体" w:eastAsia="新宋体" w:cs="新宋体"/>
                <w:color w:val="auto"/>
                <w:sz w:val="22"/>
                <w:szCs w:val="22"/>
                <w:highlight w:val="none"/>
              </w:rPr>
            </w:pPr>
          </w:p>
        </w:tc>
        <w:tc>
          <w:tcPr>
            <w:tcW w:w="1568" w:type="dxa"/>
          </w:tcPr>
          <w:p w14:paraId="1D580ABC">
            <w:pPr>
              <w:spacing w:line="400" w:lineRule="exact"/>
              <w:rPr>
                <w:rFonts w:ascii="新宋体" w:hAnsi="新宋体" w:eastAsia="新宋体" w:cs="新宋体"/>
                <w:color w:val="auto"/>
                <w:sz w:val="22"/>
                <w:szCs w:val="22"/>
                <w:highlight w:val="none"/>
              </w:rPr>
            </w:pPr>
          </w:p>
        </w:tc>
      </w:tr>
      <w:tr w14:paraId="4FC7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B6527B6">
            <w:pPr>
              <w:spacing w:line="400" w:lineRule="exact"/>
              <w:jc w:val="center"/>
              <w:rPr>
                <w:rFonts w:ascii="新宋体" w:hAnsi="新宋体" w:eastAsia="新宋体" w:cs="新宋体"/>
                <w:color w:val="auto"/>
                <w:sz w:val="22"/>
                <w:szCs w:val="22"/>
                <w:highlight w:val="none"/>
              </w:rPr>
            </w:pPr>
          </w:p>
        </w:tc>
        <w:tc>
          <w:tcPr>
            <w:tcW w:w="1240" w:type="dxa"/>
          </w:tcPr>
          <w:p w14:paraId="5EDDF1C8">
            <w:pPr>
              <w:spacing w:line="400" w:lineRule="exact"/>
              <w:rPr>
                <w:rFonts w:ascii="新宋体" w:hAnsi="新宋体" w:eastAsia="新宋体" w:cs="新宋体"/>
                <w:color w:val="auto"/>
                <w:sz w:val="22"/>
                <w:szCs w:val="22"/>
                <w:highlight w:val="none"/>
              </w:rPr>
            </w:pPr>
          </w:p>
        </w:tc>
        <w:tc>
          <w:tcPr>
            <w:tcW w:w="1404" w:type="dxa"/>
          </w:tcPr>
          <w:p w14:paraId="130D1FC8">
            <w:pPr>
              <w:spacing w:line="400" w:lineRule="exact"/>
              <w:rPr>
                <w:rFonts w:ascii="新宋体" w:hAnsi="新宋体" w:eastAsia="新宋体" w:cs="新宋体"/>
                <w:color w:val="auto"/>
                <w:sz w:val="22"/>
                <w:szCs w:val="22"/>
                <w:highlight w:val="none"/>
              </w:rPr>
            </w:pPr>
          </w:p>
        </w:tc>
        <w:tc>
          <w:tcPr>
            <w:tcW w:w="796" w:type="dxa"/>
          </w:tcPr>
          <w:p w14:paraId="3D46BF15">
            <w:pPr>
              <w:spacing w:line="400" w:lineRule="exact"/>
              <w:rPr>
                <w:rFonts w:ascii="新宋体" w:hAnsi="新宋体" w:eastAsia="新宋体" w:cs="新宋体"/>
                <w:color w:val="auto"/>
                <w:sz w:val="22"/>
                <w:szCs w:val="22"/>
                <w:highlight w:val="none"/>
              </w:rPr>
            </w:pPr>
          </w:p>
        </w:tc>
        <w:tc>
          <w:tcPr>
            <w:tcW w:w="3704" w:type="dxa"/>
          </w:tcPr>
          <w:p w14:paraId="260D48E4">
            <w:pPr>
              <w:spacing w:line="400" w:lineRule="exact"/>
              <w:rPr>
                <w:rFonts w:ascii="新宋体" w:hAnsi="新宋体" w:eastAsia="新宋体" w:cs="新宋体"/>
                <w:color w:val="auto"/>
                <w:sz w:val="22"/>
                <w:szCs w:val="22"/>
                <w:highlight w:val="none"/>
              </w:rPr>
            </w:pPr>
          </w:p>
        </w:tc>
        <w:tc>
          <w:tcPr>
            <w:tcW w:w="1568" w:type="dxa"/>
          </w:tcPr>
          <w:p w14:paraId="3DF0EC7D">
            <w:pPr>
              <w:spacing w:line="400" w:lineRule="exact"/>
              <w:rPr>
                <w:rFonts w:ascii="新宋体" w:hAnsi="新宋体" w:eastAsia="新宋体" w:cs="新宋体"/>
                <w:color w:val="auto"/>
                <w:sz w:val="22"/>
                <w:szCs w:val="22"/>
                <w:highlight w:val="none"/>
              </w:rPr>
            </w:pPr>
          </w:p>
        </w:tc>
      </w:tr>
      <w:tr w14:paraId="6DCA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7096F67">
            <w:pPr>
              <w:spacing w:line="400" w:lineRule="exact"/>
              <w:jc w:val="center"/>
              <w:rPr>
                <w:rFonts w:ascii="新宋体" w:hAnsi="新宋体" w:eastAsia="新宋体" w:cs="新宋体"/>
                <w:color w:val="auto"/>
                <w:sz w:val="22"/>
                <w:szCs w:val="22"/>
                <w:highlight w:val="none"/>
              </w:rPr>
            </w:pPr>
          </w:p>
        </w:tc>
        <w:tc>
          <w:tcPr>
            <w:tcW w:w="1240" w:type="dxa"/>
          </w:tcPr>
          <w:p w14:paraId="5A801335">
            <w:pPr>
              <w:spacing w:line="400" w:lineRule="exact"/>
              <w:rPr>
                <w:rFonts w:ascii="新宋体" w:hAnsi="新宋体" w:eastAsia="新宋体" w:cs="新宋体"/>
                <w:color w:val="auto"/>
                <w:sz w:val="22"/>
                <w:szCs w:val="22"/>
                <w:highlight w:val="none"/>
              </w:rPr>
            </w:pPr>
          </w:p>
        </w:tc>
        <w:tc>
          <w:tcPr>
            <w:tcW w:w="1404" w:type="dxa"/>
          </w:tcPr>
          <w:p w14:paraId="3DA0C3CD">
            <w:pPr>
              <w:spacing w:line="400" w:lineRule="exact"/>
              <w:rPr>
                <w:rFonts w:ascii="新宋体" w:hAnsi="新宋体" w:eastAsia="新宋体" w:cs="新宋体"/>
                <w:color w:val="auto"/>
                <w:sz w:val="22"/>
                <w:szCs w:val="22"/>
                <w:highlight w:val="none"/>
              </w:rPr>
            </w:pPr>
          </w:p>
        </w:tc>
        <w:tc>
          <w:tcPr>
            <w:tcW w:w="796" w:type="dxa"/>
          </w:tcPr>
          <w:p w14:paraId="78F58D53">
            <w:pPr>
              <w:spacing w:line="400" w:lineRule="exact"/>
              <w:rPr>
                <w:rFonts w:ascii="新宋体" w:hAnsi="新宋体" w:eastAsia="新宋体" w:cs="新宋体"/>
                <w:color w:val="auto"/>
                <w:sz w:val="22"/>
                <w:szCs w:val="22"/>
                <w:highlight w:val="none"/>
              </w:rPr>
            </w:pPr>
          </w:p>
        </w:tc>
        <w:tc>
          <w:tcPr>
            <w:tcW w:w="3704" w:type="dxa"/>
          </w:tcPr>
          <w:p w14:paraId="478DC616">
            <w:pPr>
              <w:spacing w:line="400" w:lineRule="exact"/>
              <w:rPr>
                <w:rFonts w:ascii="新宋体" w:hAnsi="新宋体" w:eastAsia="新宋体" w:cs="新宋体"/>
                <w:color w:val="auto"/>
                <w:sz w:val="22"/>
                <w:szCs w:val="22"/>
                <w:highlight w:val="none"/>
              </w:rPr>
            </w:pPr>
          </w:p>
        </w:tc>
        <w:tc>
          <w:tcPr>
            <w:tcW w:w="1568" w:type="dxa"/>
          </w:tcPr>
          <w:p w14:paraId="60C435CC">
            <w:pPr>
              <w:spacing w:line="400" w:lineRule="exact"/>
              <w:rPr>
                <w:rFonts w:ascii="新宋体" w:hAnsi="新宋体" w:eastAsia="新宋体" w:cs="新宋体"/>
                <w:color w:val="auto"/>
                <w:sz w:val="22"/>
                <w:szCs w:val="22"/>
                <w:highlight w:val="none"/>
              </w:rPr>
            </w:pPr>
          </w:p>
        </w:tc>
      </w:tr>
      <w:tr w14:paraId="1572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vAlign w:val="center"/>
          </w:tcPr>
          <w:p w14:paraId="142C6F31">
            <w:pPr>
              <w:spacing w:line="400" w:lineRule="exact"/>
              <w:jc w:val="center"/>
              <w:rPr>
                <w:rFonts w:ascii="新宋体" w:hAnsi="新宋体" w:eastAsia="新宋体" w:cs="新宋体"/>
                <w:color w:val="auto"/>
                <w:sz w:val="22"/>
                <w:szCs w:val="22"/>
                <w:highlight w:val="none"/>
              </w:rPr>
            </w:pPr>
          </w:p>
        </w:tc>
        <w:tc>
          <w:tcPr>
            <w:tcW w:w="1240" w:type="dxa"/>
          </w:tcPr>
          <w:p w14:paraId="3451C8A2">
            <w:pPr>
              <w:spacing w:line="400" w:lineRule="exact"/>
              <w:rPr>
                <w:rFonts w:ascii="新宋体" w:hAnsi="新宋体" w:eastAsia="新宋体" w:cs="新宋体"/>
                <w:color w:val="auto"/>
                <w:sz w:val="22"/>
                <w:szCs w:val="22"/>
                <w:highlight w:val="none"/>
              </w:rPr>
            </w:pPr>
          </w:p>
        </w:tc>
        <w:tc>
          <w:tcPr>
            <w:tcW w:w="1404" w:type="dxa"/>
          </w:tcPr>
          <w:p w14:paraId="00EBF255">
            <w:pPr>
              <w:spacing w:line="400" w:lineRule="exact"/>
              <w:rPr>
                <w:rFonts w:ascii="新宋体" w:hAnsi="新宋体" w:eastAsia="新宋体" w:cs="新宋体"/>
                <w:color w:val="auto"/>
                <w:sz w:val="22"/>
                <w:szCs w:val="22"/>
                <w:highlight w:val="none"/>
              </w:rPr>
            </w:pPr>
          </w:p>
        </w:tc>
        <w:tc>
          <w:tcPr>
            <w:tcW w:w="796" w:type="dxa"/>
          </w:tcPr>
          <w:p w14:paraId="4DFA3652">
            <w:pPr>
              <w:spacing w:line="400" w:lineRule="exact"/>
              <w:rPr>
                <w:rFonts w:ascii="新宋体" w:hAnsi="新宋体" w:eastAsia="新宋体" w:cs="新宋体"/>
                <w:color w:val="auto"/>
                <w:sz w:val="22"/>
                <w:szCs w:val="22"/>
                <w:highlight w:val="none"/>
              </w:rPr>
            </w:pPr>
          </w:p>
        </w:tc>
        <w:tc>
          <w:tcPr>
            <w:tcW w:w="3704" w:type="dxa"/>
          </w:tcPr>
          <w:p w14:paraId="37463E24">
            <w:pPr>
              <w:spacing w:line="400" w:lineRule="exact"/>
              <w:rPr>
                <w:rFonts w:ascii="新宋体" w:hAnsi="新宋体" w:eastAsia="新宋体" w:cs="新宋体"/>
                <w:color w:val="auto"/>
                <w:sz w:val="22"/>
                <w:szCs w:val="22"/>
                <w:highlight w:val="none"/>
              </w:rPr>
            </w:pPr>
          </w:p>
        </w:tc>
        <w:tc>
          <w:tcPr>
            <w:tcW w:w="1568" w:type="dxa"/>
          </w:tcPr>
          <w:p w14:paraId="1F0B3C4A">
            <w:pPr>
              <w:spacing w:line="400" w:lineRule="exact"/>
              <w:rPr>
                <w:rFonts w:ascii="新宋体" w:hAnsi="新宋体" w:eastAsia="新宋体" w:cs="新宋体"/>
                <w:color w:val="auto"/>
                <w:sz w:val="22"/>
                <w:szCs w:val="22"/>
                <w:highlight w:val="none"/>
              </w:rPr>
            </w:pPr>
          </w:p>
        </w:tc>
      </w:tr>
      <w:tr w14:paraId="2B08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3C5601D">
            <w:pPr>
              <w:spacing w:line="400" w:lineRule="exact"/>
              <w:jc w:val="center"/>
              <w:rPr>
                <w:rFonts w:ascii="新宋体" w:hAnsi="新宋体" w:eastAsia="新宋体" w:cs="新宋体"/>
                <w:color w:val="auto"/>
                <w:sz w:val="22"/>
                <w:szCs w:val="22"/>
                <w:highlight w:val="none"/>
              </w:rPr>
            </w:pPr>
          </w:p>
        </w:tc>
        <w:tc>
          <w:tcPr>
            <w:tcW w:w="1240" w:type="dxa"/>
          </w:tcPr>
          <w:p w14:paraId="201D77FA">
            <w:pPr>
              <w:spacing w:line="400" w:lineRule="exact"/>
              <w:rPr>
                <w:rFonts w:ascii="新宋体" w:hAnsi="新宋体" w:eastAsia="新宋体" w:cs="新宋体"/>
                <w:color w:val="auto"/>
                <w:sz w:val="22"/>
                <w:szCs w:val="22"/>
                <w:highlight w:val="none"/>
              </w:rPr>
            </w:pPr>
          </w:p>
        </w:tc>
        <w:tc>
          <w:tcPr>
            <w:tcW w:w="1404" w:type="dxa"/>
          </w:tcPr>
          <w:p w14:paraId="39BA6CFA">
            <w:pPr>
              <w:spacing w:line="400" w:lineRule="exact"/>
              <w:rPr>
                <w:rFonts w:ascii="新宋体" w:hAnsi="新宋体" w:eastAsia="新宋体" w:cs="新宋体"/>
                <w:color w:val="auto"/>
                <w:sz w:val="22"/>
                <w:szCs w:val="22"/>
                <w:highlight w:val="none"/>
              </w:rPr>
            </w:pPr>
          </w:p>
        </w:tc>
        <w:tc>
          <w:tcPr>
            <w:tcW w:w="796" w:type="dxa"/>
          </w:tcPr>
          <w:p w14:paraId="53858591">
            <w:pPr>
              <w:spacing w:line="400" w:lineRule="exact"/>
              <w:rPr>
                <w:rFonts w:ascii="新宋体" w:hAnsi="新宋体" w:eastAsia="新宋体" w:cs="新宋体"/>
                <w:color w:val="auto"/>
                <w:sz w:val="22"/>
                <w:szCs w:val="22"/>
                <w:highlight w:val="none"/>
              </w:rPr>
            </w:pPr>
          </w:p>
        </w:tc>
        <w:tc>
          <w:tcPr>
            <w:tcW w:w="3704" w:type="dxa"/>
          </w:tcPr>
          <w:p w14:paraId="10411DC9">
            <w:pPr>
              <w:spacing w:line="400" w:lineRule="exact"/>
              <w:rPr>
                <w:rFonts w:ascii="新宋体" w:hAnsi="新宋体" w:eastAsia="新宋体" w:cs="新宋体"/>
                <w:color w:val="auto"/>
                <w:sz w:val="22"/>
                <w:szCs w:val="22"/>
                <w:highlight w:val="none"/>
              </w:rPr>
            </w:pPr>
          </w:p>
        </w:tc>
        <w:tc>
          <w:tcPr>
            <w:tcW w:w="1568" w:type="dxa"/>
          </w:tcPr>
          <w:p w14:paraId="408CEB07">
            <w:pPr>
              <w:spacing w:line="400" w:lineRule="exact"/>
              <w:rPr>
                <w:rFonts w:ascii="新宋体" w:hAnsi="新宋体" w:eastAsia="新宋体" w:cs="新宋体"/>
                <w:color w:val="auto"/>
                <w:sz w:val="22"/>
                <w:szCs w:val="22"/>
                <w:highlight w:val="none"/>
              </w:rPr>
            </w:pPr>
          </w:p>
        </w:tc>
      </w:tr>
      <w:tr w14:paraId="09A0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348AE32">
            <w:pPr>
              <w:spacing w:line="400" w:lineRule="exact"/>
              <w:jc w:val="center"/>
              <w:rPr>
                <w:rFonts w:ascii="新宋体" w:hAnsi="新宋体" w:eastAsia="新宋体" w:cs="新宋体"/>
                <w:color w:val="auto"/>
                <w:sz w:val="22"/>
                <w:szCs w:val="22"/>
                <w:highlight w:val="none"/>
              </w:rPr>
            </w:pPr>
          </w:p>
        </w:tc>
        <w:tc>
          <w:tcPr>
            <w:tcW w:w="1240" w:type="dxa"/>
          </w:tcPr>
          <w:p w14:paraId="267939A2">
            <w:pPr>
              <w:spacing w:line="400" w:lineRule="exact"/>
              <w:rPr>
                <w:rFonts w:ascii="新宋体" w:hAnsi="新宋体" w:eastAsia="新宋体" w:cs="新宋体"/>
                <w:color w:val="auto"/>
                <w:sz w:val="22"/>
                <w:szCs w:val="22"/>
                <w:highlight w:val="none"/>
              </w:rPr>
            </w:pPr>
          </w:p>
        </w:tc>
        <w:tc>
          <w:tcPr>
            <w:tcW w:w="1404" w:type="dxa"/>
          </w:tcPr>
          <w:p w14:paraId="3535D5A6">
            <w:pPr>
              <w:spacing w:line="400" w:lineRule="exact"/>
              <w:rPr>
                <w:rFonts w:ascii="新宋体" w:hAnsi="新宋体" w:eastAsia="新宋体" w:cs="新宋体"/>
                <w:color w:val="auto"/>
                <w:sz w:val="22"/>
                <w:szCs w:val="22"/>
                <w:highlight w:val="none"/>
              </w:rPr>
            </w:pPr>
          </w:p>
        </w:tc>
        <w:tc>
          <w:tcPr>
            <w:tcW w:w="796" w:type="dxa"/>
          </w:tcPr>
          <w:p w14:paraId="428A2EF0">
            <w:pPr>
              <w:spacing w:line="400" w:lineRule="exact"/>
              <w:rPr>
                <w:rFonts w:ascii="新宋体" w:hAnsi="新宋体" w:eastAsia="新宋体" w:cs="新宋体"/>
                <w:color w:val="auto"/>
                <w:sz w:val="22"/>
                <w:szCs w:val="22"/>
                <w:highlight w:val="none"/>
              </w:rPr>
            </w:pPr>
          </w:p>
        </w:tc>
        <w:tc>
          <w:tcPr>
            <w:tcW w:w="3704" w:type="dxa"/>
          </w:tcPr>
          <w:p w14:paraId="342329D1">
            <w:pPr>
              <w:spacing w:line="400" w:lineRule="exact"/>
              <w:rPr>
                <w:rFonts w:ascii="新宋体" w:hAnsi="新宋体" w:eastAsia="新宋体" w:cs="新宋体"/>
                <w:color w:val="auto"/>
                <w:sz w:val="22"/>
                <w:szCs w:val="22"/>
                <w:highlight w:val="none"/>
              </w:rPr>
            </w:pPr>
          </w:p>
        </w:tc>
        <w:tc>
          <w:tcPr>
            <w:tcW w:w="1568" w:type="dxa"/>
          </w:tcPr>
          <w:p w14:paraId="2F23534D">
            <w:pPr>
              <w:spacing w:line="400" w:lineRule="exact"/>
              <w:rPr>
                <w:rFonts w:ascii="新宋体" w:hAnsi="新宋体" w:eastAsia="新宋体" w:cs="新宋体"/>
                <w:color w:val="auto"/>
                <w:sz w:val="22"/>
                <w:szCs w:val="22"/>
                <w:highlight w:val="none"/>
              </w:rPr>
            </w:pPr>
          </w:p>
        </w:tc>
      </w:tr>
      <w:tr w14:paraId="71AF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7D3090B">
            <w:pPr>
              <w:spacing w:line="400" w:lineRule="exact"/>
              <w:jc w:val="center"/>
              <w:rPr>
                <w:rFonts w:ascii="新宋体" w:hAnsi="新宋体" w:eastAsia="新宋体" w:cs="新宋体"/>
                <w:color w:val="auto"/>
                <w:sz w:val="22"/>
                <w:szCs w:val="22"/>
                <w:highlight w:val="none"/>
              </w:rPr>
            </w:pPr>
          </w:p>
        </w:tc>
        <w:tc>
          <w:tcPr>
            <w:tcW w:w="1240" w:type="dxa"/>
          </w:tcPr>
          <w:p w14:paraId="745754B8">
            <w:pPr>
              <w:spacing w:line="400" w:lineRule="exact"/>
              <w:rPr>
                <w:rFonts w:ascii="新宋体" w:hAnsi="新宋体" w:eastAsia="新宋体" w:cs="新宋体"/>
                <w:color w:val="auto"/>
                <w:sz w:val="22"/>
                <w:szCs w:val="22"/>
                <w:highlight w:val="none"/>
              </w:rPr>
            </w:pPr>
          </w:p>
        </w:tc>
        <w:tc>
          <w:tcPr>
            <w:tcW w:w="1404" w:type="dxa"/>
          </w:tcPr>
          <w:p w14:paraId="4E993941">
            <w:pPr>
              <w:spacing w:line="400" w:lineRule="exact"/>
              <w:rPr>
                <w:rFonts w:ascii="新宋体" w:hAnsi="新宋体" w:eastAsia="新宋体" w:cs="新宋体"/>
                <w:color w:val="auto"/>
                <w:sz w:val="22"/>
                <w:szCs w:val="22"/>
                <w:highlight w:val="none"/>
              </w:rPr>
            </w:pPr>
          </w:p>
        </w:tc>
        <w:tc>
          <w:tcPr>
            <w:tcW w:w="796" w:type="dxa"/>
          </w:tcPr>
          <w:p w14:paraId="4E1831B0">
            <w:pPr>
              <w:spacing w:line="400" w:lineRule="exact"/>
              <w:rPr>
                <w:rFonts w:ascii="新宋体" w:hAnsi="新宋体" w:eastAsia="新宋体" w:cs="新宋体"/>
                <w:color w:val="auto"/>
                <w:sz w:val="22"/>
                <w:szCs w:val="22"/>
                <w:highlight w:val="none"/>
              </w:rPr>
            </w:pPr>
          </w:p>
        </w:tc>
        <w:tc>
          <w:tcPr>
            <w:tcW w:w="3704" w:type="dxa"/>
          </w:tcPr>
          <w:p w14:paraId="4E586D45">
            <w:pPr>
              <w:spacing w:line="400" w:lineRule="exact"/>
              <w:rPr>
                <w:rFonts w:ascii="新宋体" w:hAnsi="新宋体" w:eastAsia="新宋体" w:cs="新宋体"/>
                <w:color w:val="auto"/>
                <w:sz w:val="22"/>
                <w:szCs w:val="22"/>
                <w:highlight w:val="none"/>
              </w:rPr>
            </w:pPr>
          </w:p>
        </w:tc>
        <w:tc>
          <w:tcPr>
            <w:tcW w:w="1568" w:type="dxa"/>
          </w:tcPr>
          <w:p w14:paraId="723E5BBC">
            <w:pPr>
              <w:spacing w:line="400" w:lineRule="exact"/>
              <w:rPr>
                <w:rFonts w:ascii="新宋体" w:hAnsi="新宋体" w:eastAsia="新宋体" w:cs="新宋体"/>
                <w:color w:val="auto"/>
                <w:sz w:val="22"/>
                <w:szCs w:val="22"/>
                <w:highlight w:val="none"/>
              </w:rPr>
            </w:pPr>
          </w:p>
        </w:tc>
      </w:tr>
      <w:tr w14:paraId="55AE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77E8889">
            <w:pPr>
              <w:spacing w:line="400" w:lineRule="exact"/>
              <w:jc w:val="center"/>
              <w:rPr>
                <w:rFonts w:ascii="新宋体" w:hAnsi="新宋体" w:eastAsia="新宋体" w:cs="新宋体"/>
                <w:color w:val="auto"/>
                <w:sz w:val="22"/>
                <w:szCs w:val="22"/>
                <w:highlight w:val="none"/>
              </w:rPr>
            </w:pPr>
          </w:p>
        </w:tc>
        <w:tc>
          <w:tcPr>
            <w:tcW w:w="1240" w:type="dxa"/>
          </w:tcPr>
          <w:p w14:paraId="58CD6B7E">
            <w:pPr>
              <w:spacing w:line="400" w:lineRule="exact"/>
              <w:rPr>
                <w:rFonts w:ascii="新宋体" w:hAnsi="新宋体" w:eastAsia="新宋体" w:cs="新宋体"/>
                <w:color w:val="auto"/>
                <w:sz w:val="22"/>
                <w:szCs w:val="22"/>
                <w:highlight w:val="none"/>
              </w:rPr>
            </w:pPr>
          </w:p>
        </w:tc>
        <w:tc>
          <w:tcPr>
            <w:tcW w:w="1404" w:type="dxa"/>
          </w:tcPr>
          <w:p w14:paraId="1A40DEA5">
            <w:pPr>
              <w:spacing w:line="400" w:lineRule="exact"/>
              <w:rPr>
                <w:rFonts w:ascii="新宋体" w:hAnsi="新宋体" w:eastAsia="新宋体" w:cs="新宋体"/>
                <w:color w:val="auto"/>
                <w:sz w:val="22"/>
                <w:szCs w:val="22"/>
                <w:highlight w:val="none"/>
              </w:rPr>
            </w:pPr>
          </w:p>
        </w:tc>
        <w:tc>
          <w:tcPr>
            <w:tcW w:w="796" w:type="dxa"/>
          </w:tcPr>
          <w:p w14:paraId="58C3F265">
            <w:pPr>
              <w:spacing w:line="400" w:lineRule="exact"/>
              <w:rPr>
                <w:rFonts w:ascii="新宋体" w:hAnsi="新宋体" w:eastAsia="新宋体" w:cs="新宋体"/>
                <w:color w:val="auto"/>
                <w:sz w:val="22"/>
                <w:szCs w:val="22"/>
                <w:highlight w:val="none"/>
              </w:rPr>
            </w:pPr>
          </w:p>
        </w:tc>
        <w:tc>
          <w:tcPr>
            <w:tcW w:w="3704" w:type="dxa"/>
          </w:tcPr>
          <w:p w14:paraId="6FF3E671">
            <w:pPr>
              <w:spacing w:line="400" w:lineRule="exact"/>
              <w:rPr>
                <w:rFonts w:ascii="新宋体" w:hAnsi="新宋体" w:eastAsia="新宋体" w:cs="新宋体"/>
                <w:color w:val="auto"/>
                <w:sz w:val="22"/>
                <w:szCs w:val="22"/>
                <w:highlight w:val="none"/>
              </w:rPr>
            </w:pPr>
          </w:p>
        </w:tc>
        <w:tc>
          <w:tcPr>
            <w:tcW w:w="1568" w:type="dxa"/>
          </w:tcPr>
          <w:p w14:paraId="0CAB1423">
            <w:pPr>
              <w:spacing w:line="400" w:lineRule="exact"/>
              <w:rPr>
                <w:rFonts w:ascii="新宋体" w:hAnsi="新宋体" w:eastAsia="新宋体" w:cs="新宋体"/>
                <w:color w:val="auto"/>
                <w:sz w:val="22"/>
                <w:szCs w:val="22"/>
                <w:highlight w:val="none"/>
              </w:rPr>
            </w:pPr>
          </w:p>
        </w:tc>
      </w:tr>
      <w:tr w14:paraId="5890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EF0FA9">
            <w:pPr>
              <w:spacing w:line="400" w:lineRule="exact"/>
              <w:jc w:val="center"/>
              <w:rPr>
                <w:rFonts w:ascii="新宋体" w:hAnsi="新宋体" w:eastAsia="新宋体" w:cs="新宋体"/>
                <w:color w:val="auto"/>
                <w:sz w:val="22"/>
                <w:szCs w:val="22"/>
                <w:highlight w:val="none"/>
              </w:rPr>
            </w:pPr>
          </w:p>
        </w:tc>
        <w:tc>
          <w:tcPr>
            <w:tcW w:w="1240" w:type="dxa"/>
          </w:tcPr>
          <w:p w14:paraId="345B3541">
            <w:pPr>
              <w:spacing w:line="400" w:lineRule="exact"/>
              <w:rPr>
                <w:rFonts w:ascii="新宋体" w:hAnsi="新宋体" w:eastAsia="新宋体" w:cs="新宋体"/>
                <w:color w:val="auto"/>
                <w:sz w:val="22"/>
                <w:szCs w:val="22"/>
                <w:highlight w:val="none"/>
              </w:rPr>
            </w:pPr>
          </w:p>
        </w:tc>
        <w:tc>
          <w:tcPr>
            <w:tcW w:w="1404" w:type="dxa"/>
          </w:tcPr>
          <w:p w14:paraId="7A4BFB54">
            <w:pPr>
              <w:spacing w:line="400" w:lineRule="exact"/>
              <w:rPr>
                <w:rFonts w:ascii="新宋体" w:hAnsi="新宋体" w:eastAsia="新宋体" w:cs="新宋体"/>
                <w:color w:val="auto"/>
                <w:sz w:val="22"/>
                <w:szCs w:val="22"/>
                <w:highlight w:val="none"/>
              </w:rPr>
            </w:pPr>
          </w:p>
        </w:tc>
        <w:tc>
          <w:tcPr>
            <w:tcW w:w="796" w:type="dxa"/>
          </w:tcPr>
          <w:p w14:paraId="46EB39C0">
            <w:pPr>
              <w:spacing w:line="400" w:lineRule="exact"/>
              <w:rPr>
                <w:rFonts w:ascii="新宋体" w:hAnsi="新宋体" w:eastAsia="新宋体" w:cs="新宋体"/>
                <w:color w:val="auto"/>
                <w:sz w:val="22"/>
                <w:szCs w:val="22"/>
                <w:highlight w:val="none"/>
              </w:rPr>
            </w:pPr>
          </w:p>
        </w:tc>
        <w:tc>
          <w:tcPr>
            <w:tcW w:w="3704" w:type="dxa"/>
          </w:tcPr>
          <w:p w14:paraId="1B7A19D7">
            <w:pPr>
              <w:spacing w:line="400" w:lineRule="exact"/>
              <w:rPr>
                <w:rFonts w:ascii="新宋体" w:hAnsi="新宋体" w:eastAsia="新宋体" w:cs="新宋体"/>
                <w:color w:val="auto"/>
                <w:sz w:val="22"/>
                <w:szCs w:val="22"/>
                <w:highlight w:val="none"/>
              </w:rPr>
            </w:pPr>
          </w:p>
        </w:tc>
        <w:tc>
          <w:tcPr>
            <w:tcW w:w="1568" w:type="dxa"/>
          </w:tcPr>
          <w:p w14:paraId="3000552C">
            <w:pPr>
              <w:spacing w:line="400" w:lineRule="exact"/>
              <w:rPr>
                <w:rFonts w:ascii="新宋体" w:hAnsi="新宋体" w:eastAsia="新宋体" w:cs="新宋体"/>
                <w:color w:val="auto"/>
                <w:sz w:val="22"/>
                <w:szCs w:val="22"/>
                <w:highlight w:val="none"/>
              </w:rPr>
            </w:pPr>
          </w:p>
        </w:tc>
      </w:tr>
      <w:tr w14:paraId="3CD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vAlign w:val="center"/>
          </w:tcPr>
          <w:p w14:paraId="1BE6AE05">
            <w:pPr>
              <w:spacing w:line="400" w:lineRule="exact"/>
              <w:jc w:val="center"/>
              <w:rPr>
                <w:rFonts w:ascii="新宋体" w:hAnsi="新宋体" w:eastAsia="新宋体" w:cs="新宋体"/>
                <w:color w:val="auto"/>
                <w:sz w:val="22"/>
                <w:szCs w:val="22"/>
                <w:highlight w:val="none"/>
              </w:rPr>
            </w:pPr>
          </w:p>
        </w:tc>
        <w:tc>
          <w:tcPr>
            <w:tcW w:w="1240" w:type="dxa"/>
          </w:tcPr>
          <w:p w14:paraId="1B351815">
            <w:pPr>
              <w:spacing w:line="400" w:lineRule="exact"/>
              <w:rPr>
                <w:rFonts w:ascii="新宋体" w:hAnsi="新宋体" w:eastAsia="新宋体" w:cs="新宋体"/>
                <w:color w:val="auto"/>
                <w:sz w:val="22"/>
                <w:szCs w:val="22"/>
                <w:highlight w:val="none"/>
              </w:rPr>
            </w:pPr>
          </w:p>
        </w:tc>
        <w:tc>
          <w:tcPr>
            <w:tcW w:w="1404" w:type="dxa"/>
          </w:tcPr>
          <w:p w14:paraId="0A6D8F4C">
            <w:pPr>
              <w:spacing w:line="400" w:lineRule="exact"/>
              <w:rPr>
                <w:rFonts w:ascii="新宋体" w:hAnsi="新宋体" w:eastAsia="新宋体" w:cs="新宋体"/>
                <w:color w:val="auto"/>
                <w:sz w:val="22"/>
                <w:szCs w:val="22"/>
                <w:highlight w:val="none"/>
              </w:rPr>
            </w:pPr>
          </w:p>
        </w:tc>
        <w:tc>
          <w:tcPr>
            <w:tcW w:w="796" w:type="dxa"/>
          </w:tcPr>
          <w:p w14:paraId="339E5148">
            <w:pPr>
              <w:spacing w:line="400" w:lineRule="exact"/>
              <w:rPr>
                <w:rFonts w:ascii="新宋体" w:hAnsi="新宋体" w:eastAsia="新宋体" w:cs="新宋体"/>
                <w:color w:val="auto"/>
                <w:sz w:val="22"/>
                <w:szCs w:val="22"/>
                <w:highlight w:val="none"/>
              </w:rPr>
            </w:pPr>
          </w:p>
        </w:tc>
        <w:tc>
          <w:tcPr>
            <w:tcW w:w="3704" w:type="dxa"/>
          </w:tcPr>
          <w:p w14:paraId="0A8B159E">
            <w:pPr>
              <w:spacing w:line="400" w:lineRule="exact"/>
              <w:rPr>
                <w:rFonts w:ascii="新宋体" w:hAnsi="新宋体" w:eastAsia="新宋体" w:cs="新宋体"/>
                <w:color w:val="auto"/>
                <w:sz w:val="22"/>
                <w:szCs w:val="22"/>
                <w:highlight w:val="none"/>
              </w:rPr>
            </w:pPr>
          </w:p>
        </w:tc>
        <w:tc>
          <w:tcPr>
            <w:tcW w:w="1568" w:type="dxa"/>
          </w:tcPr>
          <w:p w14:paraId="5D53F2EC">
            <w:pPr>
              <w:spacing w:line="400" w:lineRule="exact"/>
              <w:rPr>
                <w:rFonts w:ascii="新宋体" w:hAnsi="新宋体" w:eastAsia="新宋体" w:cs="新宋体"/>
                <w:color w:val="auto"/>
                <w:sz w:val="22"/>
                <w:szCs w:val="22"/>
                <w:highlight w:val="none"/>
              </w:rPr>
            </w:pPr>
          </w:p>
        </w:tc>
      </w:tr>
      <w:tr w14:paraId="1F99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713AC5D">
            <w:pPr>
              <w:spacing w:line="400" w:lineRule="exact"/>
              <w:jc w:val="center"/>
              <w:rPr>
                <w:rFonts w:ascii="新宋体" w:hAnsi="新宋体" w:eastAsia="新宋体" w:cs="新宋体"/>
                <w:color w:val="auto"/>
                <w:sz w:val="22"/>
                <w:szCs w:val="22"/>
                <w:highlight w:val="none"/>
              </w:rPr>
            </w:pPr>
          </w:p>
        </w:tc>
        <w:tc>
          <w:tcPr>
            <w:tcW w:w="1240" w:type="dxa"/>
          </w:tcPr>
          <w:p w14:paraId="5D89FA25">
            <w:pPr>
              <w:spacing w:line="400" w:lineRule="exact"/>
              <w:rPr>
                <w:rFonts w:ascii="新宋体" w:hAnsi="新宋体" w:eastAsia="新宋体" w:cs="新宋体"/>
                <w:color w:val="auto"/>
                <w:sz w:val="22"/>
                <w:szCs w:val="22"/>
                <w:highlight w:val="none"/>
              </w:rPr>
            </w:pPr>
          </w:p>
        </w:tc>
        <w:tc>
          <w:tcPr>
            <w:tcW w:w="1404" w:type="dxa"/>
          </w:tcPr>
          <w:p w14:paraId="7F086C70">
            <w:pPr>
              <w:spacing w:line="400" w:lineRule="exact"/>
              <w:rPr>
                <w:rFonts w:ascii="新宋体" w:hAnsi="新宋体" w:eastAsia="新宋体" w:cs="新宋体"/>
                <w:color w:val="auto"/>
                <w:sz w:val="22"/>
                <w:szCs w:val="22"/>
                <w:highlight w:val="none"/>
              </w:rPr>
            </w:pPr>
          </w:p>
        </w:tc>
        <w:tc>
          <w:tcPr>
            <w:tcW w:w="796" w:type="dxa"/>
          </w:tcPr>
          <w:p w14:paraId="4D2DED4E">
            <w:pPr>
              <w:spacing w:line="400" w:lineRule="exact"/>
              <w:rPr>
                <w:rFonts w:ascii="新宋体" w:hAnsi="新宋体" w:eastAsia="新宋体" w:cs="新宋体"/>
                <w:color w:val="auto"/>
                <w:sz w:val="22"/>
                <w:szCs w:val="22"/>
                <w:highlight w:val="none"/>
              </w:rPr>
            </w:pPr>
          </w:p>
        </w:tc>
        <w:tc>
          <w:tcPr>
            <w:tcW w:w="3704" w:type="dxa"/>
          </w:tcPr>
          <w:p w14:paraId="061D8503">
            <w:pPr>
              <w:spacing w:line="400" w:lineRule="exact"/>
              <w:rPr>
                <w:rFonts w:ascii="新宋体" w:hAnsi="新宋体" w:eastAsia="新宋体" w:cs="新宋体"/>
                <w:color w:val="auto"/>
                <w:sz w:val="22"/>
                <w:szCs w:val="22"/>
                <w:highlight w:val="none"/>
              </w:rPr>
            </w:pPr>
          </w:p>
        </w:tc>
        <w:tc>
          <w:tcPr>
            <w:tcW w:w="1568" w:type="dxa"/>
          </w:tcPr>
          <w:p w14:paraId="5D382511">
            <w:pPr>
              <w:spacing w:line="400" w:lineRule="exact"/>
              <w:rPr>
                <w:rFonts w:ascii="新宋体" w:hAnsi="新宋体" w:eastAsia="新宋体" w:cs="新宋体"/>
                <w:color w:val="auto"/>
                <w:sz w:val="22"/>
                <w:szCs w:val="22"/>
                <w:highlight w:val="none"/>
              </w:rPr>
            </w:pPr>
          </w:p>
        </w:tc>
      </w:tr>
      <w:tr w14:paraId="5A05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E6BEB44">
            <w:pPr>
              <w:spacing w:line="400" w:lineRule="exact"/>
              <w:jc w:val="center"/>
              <w:rPr>
                <w:rFonts w:ascii="新宋体" w:hAnsi="新宋体" w:eastAsia="新宋体" w:cs="新宋体"/>
                <w:color w:val="auto"/>
                <w:sz w:val="22"/>
                <w:szCs w:val="22"/>
                <w:highlight w:val="none"/>
              </w:rPr>
            </w:pPr>
          </w:p>
        </w:tc>
        <w:tc>
          <w:tcPr>
            <w:tcW w:w="1240" w:type="dxa"/>
          </w:tcPr>
          <w:p w14:paraId="105F7D82">
            <w:pPr>
              <w:spacing w:line="400" w:lineRule="exact"/>
              <w:rPr>
                <w:rFonts w:ascii="新宋体" w:hAnsi="新宋体" w:eastAsia="新宋体" w:cs="新宋体"/>
                <w:color w:val="auto"/>
                <w:sz w:val="22"/>
                <w:szCs w:val="22"/>
                <w:highlight w:val="none"/>
              </w:rPr>
            </w:pPr>
          </w:p>
        </w:tc>
        <w:tc>
          <w:tcPr>
            <w:tcW w:w="1404" w:type="dxa"/>
          </w:tcPr>
          <w:p w14:paraId="10BEF3F4">
            <w:pPr>
              <w:spacing w:line="400" w:lineRule="exact"/>
              <w:rPr>
                <w:rFonts w:ascii="新宋体" w:hAnsi="新宋体" w:eastAsia="新宋体" w:cs="新宋体"/>
                <w:color w:val="auto"/>
                <w:sz w:val="22"/>
                <w:szCs w:val="22"/>
                <w:highlight w:val="none"/>
              </w:rPr>
            </w:pPr>
          </w:p>
        </w:tc>
        <w:tc>
          <w:tcPr>
            <w:tcW w:w="796" w:type="dxa"/>
          </w:tcPr>
          <w:p w14:paraId="7397BE27">
            <w:pPr>
              <w:spacing w:line="400" w:lineRule="exact"/>
              <w:rPr>
                <w:rFonts w:ascii="新宋体" w:hAnsi="新宋体" w:eastAsia="新宋体" w:cs="新宋体"/>
                <w:color w:val="auto"/>
                <w:sz w:val="22"/>
                <w:szCs w:val="22"/>
                <w:highlight w:val="none"/>
              </w:rPr>
            </w:pPr>
          </w:p>
        </w:tc>
        <w:tc>
          <w:tcPr>
            <w:tcW w:w="3704" w:type="dxa"/>
          </w:tcPr>
          <w:p w14:paraId="74538611">
            <w:pPr>
              <w:spacing w:line="400" w:lineRule="exact"/>
              <w:rPr>
                <w:rFonts w:ascii="新宋体" w:hAnsi="新宋体" w:eastAsia="新宋体" w:cs="新宋体"/>
                <w:color w:val="auto"/>
                <w:sz w:val="22"/>
                <w:szCs w:val="22"/>
                <w:highlight w:val="none"/>
              </w:rPr>
            </w:pPr>
          </w:p>
        </w:tc>
        <w:tc>
          <w:tcPr>
            <w:tcW w:w="1568" w:type="dxa"/>
          </w:tcPr>
          <w:p w14:paraId="1B8E13CB">
            <w:pPr>
              <w:spacing w:line="400" w:lineRule="exact"/>
              <w:rPr>
                <w:rFonts w:ascii="新宋体" w:hAnsi="新宋体" w:eastAsia="新宋体" w:cs="新宋体"/>
                <w:color w:val="auto"/>
                <w:sz w:val="22"/>
                <w:szCs w:val="22"/>
                <w:highlight w:val="none"/>
              </w:rPr>
            </w:pPr>
          </w:p>
        </w:tc>
      </w:tr>
      <w:tr w14:paraId="307D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7851DF9">
            <w:pPr>
              <w:spacing w:line="400" w:lineRule="exact"/>
              <w:jc w:val="center"/>
              <w:rPr>
                <w:rFonts w:ascii="新宋体" w:hAnsi="新宋体" w:eastAsia="新宋体" w:cs="新宋体"/>
                <w:color w:val="auto"/>
                <w:sz w:val="22"/>
                <w:szCs w:val="22"/>
                <w:highlight w:val="none"/>
              </w:rPr>
            </w:pPr>
          </w:p>
        </w:tc>
        <w:tc>
          <w:tcPr>
            <w:tcW w:w="1240" w:type="dxa"/>
          </w:tcPr>
          <w:p w14:paraId="4416CF2D">
            <w:pPr>
              <w:spacing w:line="400" w:lineRule="exact"/>
              <w:rPr>
                <w:rFonts w:ascii="新宋体" w:hAnsi="新宋体" w:eastAsia="新宋体" w:cs="新宋体"/>
                <w:color w:val="auto"/>
                <w:sz w:val="22"/>
                <w:szCs w:val="22"/>
                <w:highlight w:val="none"/>
              </w:rPr>
            </w:pPr>
          </w:p>
        </w:tc>
        <w:tc>
          <w:tcPr>
            <w:tcW w:w="1404" w:type="dxa"/>
          </w:tcPr>
          <w:p w14:paraId="2BFB5419">
            <w:pPr>
              <w:spacing w:line="400" w:lineRule="exact"/>
              <w:rPr>
                <w:rFonts w:ascii="新宋体" w:hAnsi="新宋体" w:eastAsia="新宋体" w:cs="新宋体"/>
                <w:color w:val="auto"/>
                <w:sz w:val="22"/>
                <w:szCs w:val="22"/>
                <w:highlight w:val="none"/>
              </w:rPr>
            </w:pPr>
          </w:p>
        </w:tc>
        <w:tc>
          <w:tcPr>
            <w:tcW w:w="796" w:type="dxa"/>
          </w:tcPr>
          <w:p w14:paraId="0B3C1B59">
            <w:pPr>
              <w:spacing w:line="400" w:lineRule="exact"/>
              <w:rPr>
                <w:rFonts w:ascii="新宋体" w:hAnsi="新宋体" w:eastAsia="新宋体" w:cs="新宋体"/>
                <w:color w:val="auto"/>
                <w:sz w:val="22"/>
                <w:szCs w:val="22"/>
                <w:highlight w:val="none"/>
              </w:rPr>
            </w:pPr>
          </w:p>
        </w:tc>
        <w:tc>
          <w:tcPr>
            <w:tcW w:w="3704" w:type="dxa"/>
          </w:tcPr>
          <w:p w14:paraId="315EA673">
            <w:pPr>
              <w:spacing w:line="400" w:lineRule="exact"/>
              <w:rPr>
                <w:rFonts w:ascii="新宋体" w:hAnsi="新宋体" w:eastAsia="新宋体" w:cs="新宋体"/>
                <w:color w:val="auto"/>
                <w:sz w:val="22"/>
                <w:szCs w:val="22"/>
                <w:highlight w:val="none"/>
              </w:rPr>
            </w:pPr>
          </w:p>
        </w:tc>
        <w:tc>
          <w:tcPr>
            <w:tcW w:w="1568" w:type="dxa"/>
          </w:tcPr>
          <w:p w14:paraId="7E466C7D">
            <w:pPr>
              <w:spacing w:line="400" w:lineRule="exact"/>
              <w:rPr>
                <w:rFonts w:ascii="新宋体" w:hAnsi="新宋体" w:eastAsia="新宋体" w:cs="新宋体"/>
                <w:color w:val="auto"/>
                <w:sz w:val="22"/>
                <w:szCs w:val="22"/>
                <w:highlight w:val="none"/>
              </w:rPr>
            </w:pPr>
          </w:p>
        </w:tc>
      </w:tr>
      <w:tr w14:paraId="4E6E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20F98D6">
            <w:pPr>
              <w:spacing w:line="400" w:lineRule="exact"/>
              <w:jc w:val="center"/>
              <w:rPr>
                <w:rFonts w:ascii="新宋体" w:hAnsi="新宋体" w:eastAsia="新宋体" w:cs="新宋体"/>
                <w:color w:val="auto"/>
                <w:sz w:val="22"/>
                <w:szCs w:val="22"/>
                <w:highlight w:val="none"/>
              </w:rPr>
            </w:pPr>
          </w:p>
        </w:tc>
        <w:tc>
          <w:tcPr>
            <w:tcW w:w="1240" w:type="dxa"/>
          </w:tcPr>
          <w:p w14:paraId="3239DEF0">
            <w:pPr>
              <w:spacing w:line="400" w:lineRule="exact"/>
              <w:rPr>
                <w:rFonts w:ascii="新宋体" w:hAnsi="新宋体" w:eastAsia="新宋体" w:cs="新宋体"/>
                <w:color w:val="auto"/>
                <w:sz w:val="22"/>
                <w:szCs w:val="22"/>
                <w:highlight w:val="none"/>
              </w:rPr>
            </w:pPr>
          </w:p>
        </w:tc>
        <w:tc>
          <w:tcPr>
            <w:tcW w:w="1404" w:type="dxa"/>
          </w:tcPr>
          <w:p w14:paraId="08ACF5C2">
            <w:pPr>
              <w:spacing w:line="400" w:lineRule="exact"/>
              <w:rPr>
                <w:rFonts w:ascii="新宋体" w:hAnsi="新宋体" w:eastAsia="新宋体" w:cs="新宋体"/>
                <w:color w:val="auto"/>
                <w:sz w:val="22"/>
                <w:szCs w:val="22"/>
                <w:highlight w:val="none"/>
              </w:rPr>
            </w:pPr>
          </w:p>
        </w:tc>
        <w:tc>
          <w:tcPr>
            <w:tcW w:w="796" w:type="dxa"/>
          </w:tcPr>
          <w:p w14:paraId="3AAB560A">
            <w:pPr>
              <w:spacing w:line="400" w:lineRule="exact"/>
              <w:rPr>
                <w:rFonts w:ascii="新宋体" w:hAnsi="新宋体" w:eastAsia="新宋体" w:cs="新宋体"/>
                <w:color w:val="auto"/>
                <w:sz w:val="22"/>
                <w:szCs w:val="22"/>
                <w:highlight w:val="none"/>
              </w:rPr>
            </w:pPr>
          </w:p>
        </w:tc>
        <w:tc>
          <w:tcPr>
            <w:tcW w:w="3704" w:type="dxa"/>
          </w:tcPr>
          <w:p w14:paraId="02C178B1">
            <w:pPr>
              <w:spacing w:line="400" w:lineRule="exact"/>
              <w:rPr>
                <w:rFonts w:ascii="新宋体" w:hAnsi="新宋体" w:eastAsia="新宋体" w:cs="新宋体"/>
                <w:color w:val="auto"/>
                <w:sz w:val="22"/>
                <w:szCs w:val="22"/>
                <w:highlight w:val="none"/>
              </w:rPr>
            </w:pPr>
          </w:p>
        </w:tc>
        <w:tc>
          <w:tcPr>
            <w:tcW w:w="1568" w:type="dxa"/>
          </w:tcPr>
          <w:p w14:paraId="490DF41A">
            <w:pPr>
              <w:spacing w:line="400" w:lineRule="exact"/>
              <w:rPr>
                <w:rFonts w:ascii="新宋体" w:hAnsi="新宋体" w:eastAsia="新宋体" w:cs="新宋体"/>
                <w:color w:val="auto"/>
                <w:sz w:val="22"/>
                <w:szCs w:val="22"/>
                <w:highlight w:val="none"/>
              </w:rPr>
            </w:pPr>
          </w:p>
        </w:tc>
      </w:tr>
    </w:tbl>
    <w:p w14:paraId="0ABA2187">
      <w:pPr>
        <w:tabs>
          <w:tab w:val="left" w:pos="360"/>
        </w:tabs>
        <w:spacing w:line="460" w:lineRule="exact"/>
        <w:ind w:firstLine="552" w:firstLineChars="2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532CE2A0">
      <w:pPr>
        <w:tabs>
          <w:tab w:val="left" w:pos="360"/>
        </w:tabs>
        <w:spacing w:line="460" w:lineRule="exact"/>
        <w:ind w:firstLine="1436" w:firstLineChars="6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35B81965">
      <w:pPr>
        <w:spacing w:line="400" w:lineRule="exact"/>
        <w:ind w:firstLine="4620" w:firstLineChars="2100"/>
        <w:rPr>
          <w:rFonts w:ascii="新宋体" w:hAnsi="新宋体" w:eastAsia="新宋体" w:cs="新宋体"/>
          <w:color w:val="auto"/>
          <w:sz w:val="22"/>
          <w:szCs w:val="22"/>
          <w:highlight w:val="none"/>
        </w:rPr>
      </w:pPr>
    </w:p>
    <w:p w14:paraId="7CB604F2">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0F4826C">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F92FE14">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FF4FF9A">
      <w:pPr>
        <w:pStyle w:val="204"/>
        <w:rPr>
          <w:rFonts w:ascii="新宋体" w:hAnsi="新宋体" w:eastAsia="新宋体" w:cs="新宋体"/>
          <w:color w:val="auto"/>
          <w:sz w:val="22"/>
          <w:szCs w:val="22"/>
          <w:highlight w:val="none"/>
        </w:rPr>
      </w:pPr>
    </w:p>
    <w:p w14:paraId="69890D9C">
      <w:pPr>
        <w:spacing w:line="460" w:lineRule="exact"/>
        <w:rPr>
          <w:rFonts w:ascii="新宋体" w:hAnsi="新宋体" w:eastAsia="新宋体" w:cs="新宋体"/>
          <w:bCs/>
          <w:color w:val="auto"/>
          <w:sz w:val="22"/>
          <w:szCs w:val="22"/>
          <w:highlight w:val="none"/>
        </w:rPr>
      </w:pPr>
    </w:p>
    <w:p w14:paraId="1530F84E">
      <w:pPr>
        <w:spacing w:line="460" w:lineRule="exact"/>
        <w:rPr>
          <w:rFonts w:ascii="新宋体" w:hAnsi="新宋体" w:eastAsia="新宋体" w:cs="新宋体"/>
          <w:b/>
          <w:color w:val="auto"/>
          <w:kern w:val="0"/>
          <w:sz w:val="22"/>
          <w:szCs w:val="21"/>
          <w:highlight w:val="none"/>
        </w:rPr>
      </w:pPr>
    </w:p>
    <w:p w14:paraId="140879EA">
      <w:pPr>
        <w:rPr>
          <w:rFonts w:ascii="新宋体" w:hAnsi="新宋体" w:eastAsia="新宋体" w:cs="新宋体"/>
          <w:color w:val="auto"/>
          <w:highlight w:val="none"/>
        </w:rPr>
      </w:pPr>
    </w:p>
    <w:p w14:paraId="4B7B4B5C">
      <w:pPr>
        <w:rPr>
          <w:rFonts w:ascii="新宋体" w:hAnsi="新宋体" w:eastAsia="新宋体" w:cs="新宋体"/>
          <w:color w:val="auto"/>
          <w:highlight w:val="none"/>
        </w:rPr>
      </w:pPr>
    </w:p>
    <w:p w14:paraId="163BA086">
      <w:pPr>
        <w:pStyle w:val="9"/>
        <w:ind w:firstLine="442"/>
        <w:rPr>
          <w:rFonts w:ascii="新宋体" w:hAnsi="新宋体" w:eastAsia="新宋体" w:cs="新宋体"/>
          <w:b/>
          <w:color w:val="auto"/>
          <w:sz w:val="22"/>
          <w:szCs w:val="21"/>
          <w:highlight w:val="none"/>
        </w:rPr>
      </w:pPr>
    </w:p>
    <w:p w14:paraId="19EA7FA6">
      <w:pPr>
        <w:pStyle w:val="9"/>
        <w:ind w:firstLine="0" w:firstLineChars="0"/>
        <w:rPr>
          <w:rFonts w:ascii="新宋体" w:hAnsi="新宋体" w:eastAsia="新宋体" w:cs="新宋体"/>
          <w:b/>
          <w:color w:val="auto"/>
          <w:sz w:val="22"/>
          <w:szCs w:val="21"/>
          <w:highlight w:val="none"/>
        </w:rPr>
      </w:pPr>
    </w:p>
    <w:p w14:paraId="44E748F0">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en-US" w:eastAsia="zh-CN"/>
        </w:rPr>
        <w:t>10</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CN"/>
        </w:rPr>
        <w:t>投标配套设备</w:t>
      </w:r>
    </w:p>
    <w:p w14:paraId="738E3B7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01079B34">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986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3A143B81">
            <w:pPr>
              <w:pStyle w:val="296"/>
              <w:spacing w:after="0" w:line="460" w:lineRule="exact"/>
              <w:rPr>
                <w:rFonts w:ascii="新宋体" w:hAnsi="新宋体" w:eastAsia="新宋体" w:cs="新宋体"/>
                <w:color w:val="auto"/>
                <w:highlight w:val="none"/>
              </w:rPr>
            </w:pPr>
          </w:p>
        </w:tc>
      </w:tr>
    </w:tbl>
    <w:p w14:paraId="715EC15F">
      <w:pP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544CD3CB">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5735313">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CC48784">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B001686">
      <w:pPr>
        <w:bidi w:val="0"/>
        <w:rPr>
          <w:color w:val="auto"/>
          <w:highlight w:val="none"/>
        </w:rPr>
      </w:pPr>
    </w:p>
    <w:p w14:paraId="301895E7">
      <w:pPr>
        <w:rPr>
          <w:rFonts w:ascii="新宋体" w:hAnsi="新宋体" w:eastAsia="新宋体" w:cs="新宋体"/>
          <w:color w:val="auto"/>
          <w:highlight w:val="none"/>
        </w:rPr>
      </w:pPr>
    </w:p>
    <w:p w14:paraId="35A828A1">
      <w:pPr>
        <w:rPr>
          <w:rFonts w:ascii="新宋体" w:hAnsi="新宋体" w:eastAsia="新宋体" w:cs="新宋体"/>
          <w:color w:val="auto"/>
          <w:highlight w:val="none"/>
        </w:rPr>
      </w:pPr>
    </w:p>
    <w:p w14:paraId="7E33ECCF">
      <w:pPr>
        <w:spacing w:line="46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lang w:val="zh-CN"/>
        </w:rPr>
        <w:br w:type="page"/>
      </w:r>
      <w:r>
        <w:rPr>
          <w:rFonts w:hint="eastAsia" w:ascii="新宋体" w:hAnsi="新宋体" w:eastAsia="新宋体" w:cs="新宋体"/>
          <w:b/>
          <w:bCs/>
          <w:color w:val="auto"/>
          <w:sz w:val="28"/>
          <w:szCs w:val="28"/>
          <w:highlight w:val="none"/>
          <w:lang w:val="en-US" w:eastAsia="zh-CN"/>
        </w:rPr>
        <w:t>11</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CN"/>
        </w:rPr>
        <w:t>投标设备技术指标</w:t>
      </w:r>
    </w:p>
    <w:p w14:paraId="4E90AF9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685229F1">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350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110C7663">
            <w:pPr>
              <w:pStyle w:val="296"/>
              <w:spacing w:after="0" w:line="460" w:lineRule="exact"/>
              <w:rPr>
                <w:rFonts w:ascii="新宋体" w:hAnsi="新宋体" w:eastAsia="新宋体" w:cs="新宋体"/>
                <w:color w:val="auto"/>
                <w:highlight w:val="none"/>
              </w:rPr>
            </w:pPr>
          </w:p>
        </w:tc>
      </w:tr>
    </w:tbl>
    <w:p w14:paraId="4B6CCAF7">
      <w:pP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3117F9B5">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0AB3E0B">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10E85D3">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7523B7E">
      <w:pPr>
        <w:rPr>
          <w:rFonts w:ascii="新宋体" w:hAnsi="新宋体" w:eastAsia="新宋体" w:cs="新宋体"/>
          <w:color w:val="auto"/>
          <w:highlight w:val="none"/>
          <w:lang w:val="zh-CN"/>
        </w:rPr>
      </w:pPr>
    </w:p>
    <w:p w14:paraId="2BEF4629">
      <w:pPr>
        <w:rPr>
          <w:rFonts w:ascii="新宋体" w:hAnsi="新宋体" w:eastAsia="新宋体" w:cs="新宋体"/>
          <w:color w:val="auto"/>
          <w:highlight w:val="none"/>
          <w:lang w:val="zh-CN"/>
        </w:rPr>
        <w:sectPr>
          <w:footerReference r:id="rId5" w:type="default"/>
          <w:pgSz w:w="11907" w:h="16840"/>
          <w:pgMar w:top="1134" w:right="1134" w:bottom="1134" w:left="1134" w:header="851" w:footer="992" w:gutter="0"/>
          <w:cols w:space="720" w:num="1"/>
          <w:docGrid w:linePitch="312" w:charSpace="0"/>
        </w:sectPr>
      </w:pPr>
    </w:p>
    <w:p w14:paraId="10E6DBF7">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CN"/>
        </w:rPr>
        <w:t>投标机型的档次</w:t>
      </w:r>
    </w:p>
    <w:p w14:paraId="6C33CA4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469384E9">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F9E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E170AA2">
            <w:pPr>
              <w:pStyle w:val="296"/>
              <w:spacing w:after="0" w:line="460" w:lineRule="exact"/>
              <w:rPr>
                <w:rFonts w:ascii="新宋体" w:hAnsi="新宋体" w:eastAsia="新宋体" w:cs="新宋体"/>
                <w:color w:val="auto"/>
                <w:highlight w:val="none"/>
              </w:rPr>
            </w:pPr>
          </w:p>
        </w:tc>
      </w:tr>
    </w:tbl>
    <w:p w14:paraId="2EB30B12">
      <w:pP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03D05A25">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927EE61">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F2EEF4D">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21C84CC">
      <w:pPr>
        <w:rPr>
          <w:rFonts w:ascii="新宋体" w:hAnsi="新宋体" w:eastAsia="新宋体" w:cs="新宋体"/>
          <w:color w:val="auto"/>
          <w:highlight w:val="none"/>
        </w:rPr>
      </w:pPr>
    </w:p>
    <w:p w14:paraId="27377A13">
      <w:pPr>
        <w:rPr>
          <w:rFonts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1DDF84F7">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en-US" w:eastAsia="zh-CN"/>
        </w:rPr>
        <w:t>3</w:t>
      </w:r>
      <w:r>
        <w:rPr>
          <w:rFonts w:hint="eastAsia" w:ascii="新宋体" w:hAnsi="新宋体" w:eastAsia="新宋体" w:cs="新宋体"/>
          <w:b/>
          <w:bCs/>
          <w:color w:val="auto"/>
          <w:sz w:val="28"/>
          <w:szCs w:val="28"/>
          <w:highlight w:val="none"/>
        </w:rPr>
        <w:t>、运行成本</w:t>
      </w:r>
    </w:p>
    <w:p w14:paraId="56C8798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3D98B513">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5F5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772A6E96">
            <w:pPr>
              <w:pStyle w:val="296"/>
              <w:spacing w:after="0" w:line="460" w:lineRule="exact"/>
              <w:rPr>
                <w:rFonts w:ascii="新宋体" w:hAnsi="新宋体" w:eastAsia="新宋体" w:cs="新宋体"/>
                <w:color w:val="auto"/>
                <w:highlight w:val="none"/>
              </w:rPr>
            </w:pPr>
          </w:p>
        </w:tc>
      </w:tr>
    </w:tbl>
    <w:p w14:paraId="24BEDD55">
      <w:pPr>
        <w:rPr>
          <w:rFonts w:ascii="新宋体" w:hAnsi="新宋体" w:eastAsia="新宋体" w:cs="新宋体"/>
          <w:b/>
          <w:color w:val="auto"/>
          <w:sz w:val="22"/>
          <w:highlight w:val="none"/>
        </w:rPr>
      </w:pPr>
    </w:p>
    <w:p w14:paraId="55EE1E21">
      <w:pPr>
        <w:rPr>
          <w:rFonts w:ascii="新宋体" w:hAnsi="新宋体" w:eastAsia="新宋体" w:cs="新宋体"/>
          <w:b/>
          <w:color w:val="auto"/>
          <w:sz w:val="22"/>
          <w:highlight w:val="none"/>
        </w:rPr>
      </w:pPr>
    </w:p>
    <w:p w14:paraId="76198CAE">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D751604">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F1BB0A9">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0C729AC">
      <w:pPr>
        <w:rPr>
          <w:rFonts w:ascii="新宋体" w:hAnsi="新宋体" w:eastAsia="新宋体" w:cs="新宋体"/>
          <w:color w:val="auto"/>
          <w:highlight w:val="none"/>
        </w:rPr>
      </w:pPr>
    </w:p>
    <w:p w14:paraId="64F353F6">
      <w:pPr>
        <w:pStyle w:val="9"/>
        <w:ind w:firstLine="400"/>
        <w:rPr>
          <w:rFonts w:ascii="新宋体" w:hAnsi="新宋体" w:eastAsia="新宋体" w:cs="新宋体"/>
          <w:color w:val="auto"/>
          <w:highlight w:val="none"/>
        </w:rPr>
      </w:pPr>
    </w:p>
    <w:p w14:paraId="2CD85564">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rPr>
        <w:t>、维修成本</w:t>
      </w:r>
    </w:p>
    <w:p w14:paraId="4F8D82D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07B588BF">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FBD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1E8CA27">
            <w:pPr>
              <w:pStyle w:val="296"/>
              <w:spacing w:after="0" w:line="460" w:lineRule="exact"/>
              <w:rPr>
                <w:rFonts w:ascii="新宋体" w:hAnsi="新宋体" w:eastAsia="新宋体" w:cs="新宋体"/>
                <w:color w:val="auto"/>
                <w:highlight w:val="none"/>
              </w:rPr>
            </w:pPr>
          </w:p>
        </w:tc>
      </w:tr>
    </w:tbl>
    <w:p w14:paraId="150949E7">
      <w:pPr>
        <w:rPr>
          <w:rFonts w:ascii="新宋体" w:hAnsi="新宋体" w:eastAsia="新宋体" w:cs="新宋体"/>
          <w:b/>
          <w:color w:val="auto"/>
          <w:sz w:val="22"/>
          <w:highlight w:val="none"/>
        </w:rPr>
      </w:pPr>
    </w:p>
    <w:p w14:paraId="269D8338">
      <w:pPr>
        <w:rPr>
          <w:rFonts w:ascii="新宋体" w:hAnsi="新宋体" w:eastAsia="新宋体" w:cs="新宋体"/>
          <w:b/>
          <w:color w:val="auto"/>
          <w:sz w:val="22"/>
          <w:highlight w:val="none"/>
        </w:rPr>
      </w:pPr>
    </w:p>
    <w:p w14:paraId="735156E6">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29E49FB">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E867DF0">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AAAE0BC">
      <w:pPr>
        <w:rPr>
          <w:rFonts w:ascii="新宋体" w:hAnsi="新宋体" w:eastAsia="新宋体" w:cs="新宋体"/>
          <w:color w:val="auto"/>
          <w:highlight w:val="none"/>
        </w:rPr>
      </w:pPr>
    </w:p>
    <w:p w14:paraId="38009A9E">
      <w:pPr>
        <w:pStyle w:val="9"/>
        <w:ind w:firstLine="0" w:firstLineChars="0"/>
        <w:rPr>
          <w:rFonts w:ascii="新宋体" w:hAnsi="新宋体" w:eastAsia="新宋体" w:cs="新宋体"/>
          <w:color w:val="auto"/>
          <w:highlight w:val="none"/>
          <w:lang w:val="zh-CN"/>
        </w:rPr>
      </w:pPr>
    </w:p>
    <w:p w14:paraId="0706E54E">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en-US" w:eastAsia="zh-CN"/>
        </w:rPr>
        <w:t>5</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CN"/>
        </w:rPr>
        <w:t>业绩</w:t>
      </w:r>
    </w:p>
    <w:p w14:paraId="383E25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340EC73D">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color w:val="auto"/>
          <w:sz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14:paraId="5E17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3FA9735">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520" w:type="dxa"/>
            <w:vAlign w:val="center"/>
          </w:tcPr>
          <w:p w14:paraId="6D6A559A">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310" w:type="dxa"/>
            <w:vAlign w:val="center"/>
          </w:tcPr>
          <w:p w14:paraId="3BB87E19">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271" w:type="dxa"/>
            <w:vAlign w:val="center"/>
          </w:tcPr>
          <w:p w14:paraId="6B994426">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596" w:type="dxa"/>
            <w:vAlign w:val="center"/>
          </w:tcPr>
          <w:p w14:paraId="6E31F448">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1128" w:type="dxa"/>
            <w:vAlign w:val="center"/>
          </w:tcPr>
          <w:p w14:paraId="42B9F110">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457C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251B843">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2520" w:type="dxa"/>
            <w:vAlign w:val="center"/>
          </w:tcPr>
          <w:p w14:paraId="75AF82BA">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2310" w:type="dxa"/>
            <w:vAlign w:val="center"/>
          </w:tcPr>
          <w:p w14:paraId="6F0ADAFD">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271" w:type="dxa"/>
            <w:vAlign w:val="center"/>
          </w:tcPr>
          <w:p w14:paraId="2CF97A46">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596" w:type="dxa"/>
            <w:vAlign w:val="center"/>
          </w:tcPr>
          <w:p w14:paraId="37907C41">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128" w:type="dxa"/>
            <w:vAlign w:val="center"/>
          </w:tcPr>
          <w:p w14:paraId="46B77A09">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r>
      <w:tr w14:paraId="6F40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7F71B6A">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2520" w:type="dxa"/>
            <w:vAlign w:val="center"/>
          </w:tcPr>
          <w:p w14:paraId="07775E25">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2310" w:type="dxa"/>
            <w:vAlign w:val="center"/>
          </w:tcPr>
          <w:p w14:paraId="6FE69760">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271" w:type="dxa"/>
            <w:vAlign w:val="center"/>
          </w:tcPr>
          <w:p w14:paraId="71F7268A">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596" w:type="dxa"/>
            <w:vAlign w:val="center"/>
          </w:tcPr>
          <w:p w14:paraId="7F1297C9">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128" w:type="dxa"/>
            <w:vAlign w:val="center"/>
          </w:tcPr>
          <w:p w14:paraId="27E60EB6">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r>
      <w:tr w14:paraId="3222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D74EFB1">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2520" w:type="dxa"/>
            <w:vAlign w:val="center"/>
          </w:tcPr>
          <w:p w14:paraId="766E7459">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2310" w:type="dxa"/>
            <w:vAlign w:val="center"/>
          </w:tcPr>
          <w:p w14:paraId="57882CA8">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271" w:type="dxa"/>
            <w:vAlign w:val="center"/>
          </w:tcPr>
          <w:p w14:paraId="48577C63">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596" w:type="dxa"/>
            <w:vAlign w:val="center"/>
          </w:tcPr>
          <w:p w14:paraId="004AB5C5">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c>
          <w:tcPr>
            <w:tcW w:w="1128" w:type="dxa"/>
            <w:vAlign w:val="center"/>
          </w:tcPr>
          <w:p w14:paraId="4A02AD5B">
            <w:pPr>
              <w:keepNext w:val="0"/>
              <w:keepLines w:val="0"/>
              <w:pageBreakBefore w:val="0"/>
              <w:widowControl w:val="0"/>
              <w:kinsoku/>
              <w:wordWrap/>
              <w:overflowPunct/>
              <w:topLinePunct w:val="0"/>
              <w:autoSpaceDE/>
              <w:autoSpaceDN/>
              <w:bidi w:val="0"/>
              <w:adjustRightInd/>
              <w:snapToGrid/>
              <w:spacing w:line="460" w:lineRule="exact"/>
              <w:ind w:left="442" w:hanging="442"/>
              <w:jc w:val="center"/>
              <w:textAlignment w:val="auto"/>
              <w:rPr>
                <w:rFonts w:ascii="新宋体" w:hAnsi="新宋体" w:eastAsia="新宋体" w:cs="新宋体"/>
                <w:b/>
                <w:bCs/>
                <w:color w:val="auto"/>
                <w:sz w:val="22"/>
                <w:szCs w:val="22"/>
                <w:highlight w:val="none"/>
              </w:rPr>
            </w:pPr>
          </w:p>
        </w:tc>
      </w:tr>
      <w:tr w14:paraId="4B94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6BCD27B">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2838C917">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6DF6E0A4">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5A916FE2">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05A6738E">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60543AF0">
            <w:pPr>
              <w:spacing w:line="380" w:lineRule="exact"/>
              <w:ind w:left="442" w:hanging="442"/>
              <w:jc w:val="center"/>
              <w:rPr>
                <w:rFonts w:ascii="新宋体" w:hAnsi="新宋体" w:eastAsia="新宋体" w:cs="新宋体"/>
                <w:b/>
                <w:bCs/>
                <w:color w:val="auto"/>
                <w:sz w:val="22"/>
                <w:szCs w:val="22"/>
                <w:highlight w:val="none"/>
              </w:rPr>
            </w:pPr>
          </w:p>
        </w:tc>
      </w:tr>
      <w:tr w14:paraId="20FD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FB3ED24">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412BF22F">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5B6E3DE7">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1FCC0E37">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769EBD37">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1025A720">
            <w:pPr>
              <w:spacing w:line="380" w:lineRule="exact"/>
              <w:ind w:left="442" w:hanging="442"/>
              <w:jc w:val="center"/>
              <w:rPr>
                <w:rFonts w:ascii="新宋体" w:hAnsi="新宋体" w:eastAsia="新宋体" w:cs="新宋体"/>
                <w:b/>
                <w:bCs/>
                <w:color w:val="auto"/>
                <w:sz w:val="22"/>
                <w:szCs w:val="22"/>
                <w:highlight w:val="none"/>
              </w:rPr>
            </w:pPr>
          </w:p>
        </w:tc>
      </w:tr>
      <w:tr w14:paraId="62D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19B12D38">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0479B239">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10D564F9">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6A3C5E5B">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0785E07D">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6FB9CEFE">
            <w:pPr>
              <w:spacing w:line="380" w:lineRule="exact"/>
              <w:ind w:left="442" w:hanging="442"/>
              <w:jc w:val="center"/>
              <w:rPr>
                <w:rFonts w:ascii="新宋体" w:hAnsi="新宋体" w:eastAsia="新宋体" w:cs="新宋体"/>
                <w:b/>
                <w:bCs/>
                <w:color w:val="auto"/>
                <w:sz w:val="22"/>
                <w:szCs w:val="22"/>
                <w:highlight w:val="none"/>
              </w:rPr>
            </w:pPr>
          </w:p>
        </w:tc>
      </w:tr>
      <w:tr w14:paraId="090E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50E0A80">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175D572C">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1FF33D9D">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6B10DA41">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73951694">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7EE9657D">
            <w:pPr>
              <w:spacing w:line="380" w:lineRule="exact"/>
              <w:ind w:left="442" w:hanging="442"/>
              <w:jc w:val="center"/>
              <w:rPr>
                <w:rFonts w:ascii="新宋体" w:hAnsi="新宋体" w:eastAsia="新宋体" w:cs="新宋体"/>
                <w:b/>
                <w:bCs/>
                <w:color w:val="auto"/>
                <w:sz w:val="22"/>
                <w:szCs w:val="22"/>
                <w:highlight w:val="none"/>
              </w:rPr>
            </w:pPr>
          </w:p>
        </w:tc>
      </w:tr>
      <w:tr w14:paraId="35D4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E5055D5">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6753A443">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71638472">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4A5AD727">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5B20CD6C">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4B9338AB">
            <w:pPr>
              <w:spacing w:line="380" w:lineRule="exact"/>
              <w:ind w:left="442" w:hanging="442"/>
              <w:jc w:val="center"/>
              <w:rPr>
                <w:rFonts w:ascii="新宋体" w:hAnsi="新宋体" w:eastAsia="新宋体" w:cs="新宋体"/>
                <w:b/>
                <w:bCs/>
                <w:color w:val="auto"/>
                <w:sz w:val="22"/>
                <w:szCs w:val="22"/>
                <w:highlight w:val="none"/>
              </w:rPr>
            </w:pPr>
          </w:p>
        </w:tc>
      </w:tr>
      <w:tr w14:paraId="76ED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62EBF9B">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7F3D0EF0">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5CF3E193">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2FAA9F5C">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097CBF74">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027F40E5">
            <w:pPr>
              <w:spacing w:line="380" w:lineRule="exact"/>
              <w:ind w:left="442" w:hanging="442"/>
              <w:jc w:val="center"/>
              <w:rPr>
                <w:rFonts w:ascii="新宋体" w:hAnsi="新宋体" w:eastAsia="新宋体" w:cs="新宋体"/>
                <w:b/>
                <w:bCs/>
                <w:color w:val="auto"/>
                <w:sz w:val="22"/>
                <w:szCs w:val="22"/>
                <w:highlight w:val="none"/>
              </w:rPr>
            </w:pPr>
          </w:p>
        </w:tc>
      </w:tr>
      <w:tr w14:paraId="5FEE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B904E92">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693CB26B">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6A82FE9C">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5D1259CF">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100BB6AB">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5795BBBB">
            <w:pPr>
              <w:spacing w:line="380" w:lineRule="exact"/>
              <w:ind w:left="442" w:hanging="442"/>
              <w:jc w:val="center"/>
              <w:rPr>
                <w:rFonts w:ascii="新宋体" w:hAnsi="新宋体" w:eastAsia="新宋体" w:cs="新宋体"/>
                <w:b/>
                <w:bCs/>
                <w:color w:val="auto"/>
                <w:sz w:val="22"/>
                <w:szCs w:val="22"/>
                <w:highlight w:val="none"/>
              </w:rPr>
            </w:pPr>
          </w:p>
        </w:tc>
      </w:tr>
      <w:tr w14:paraId="7F14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19ADB3A">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1A134BA4">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31A82E2D">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6377C56C">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4CE4C0BD">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07AC94D9">
            <w:pPr>
              <w:spacing w:line="380" w:lineRule="exact"/>
              <w:ind w:left="442" w:hanging="442"/>
              <w:jc w:val="center"/>
              <w:rPr>
                <w:rFonts w:ascii="新宋体" w:hAnsi="新宋体" w:eastAsia="新宋体" w:cs="新宋体"/>
                <w:b/>
                <w:bCs/>
                <w:color w:val="auto"/>
                <w:sz w:val="22"/>
                <w:szCs w:val="22"/>
                <w:highlight w:val="none"/>
              </w:rPr>
            </w:pPr>
          </w:p>
        </w:tc>
      </w:tr>
      <w:tr w14:paraId="23B5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0CF31F3">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02497758">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49923316">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6C2397FD">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7BE3B5CF">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0047A7F6">
            <w:pPr>
              <w:spacing w:line="380" w:lineRule="exact"/>
              <w:ind w:left="442" w:hanging="442"/>
              <w:jc w:val="center"/>
              <w:rPr>
                <w:rFonts w:ascii="新宋体" w:hAnsi="新宋体" w:eastAsia="新宋体" w:cs="新宋体"/>
                <w:b/>
                <w:bCs/>
                <w:color w:val="auto"/>
                <w:sz w:val="22"/>
                <w:szCs w:val="22"/>
                <w:highlight w:val="none"/>
              </w:rPr>
            </w:pPr>
          </w:p>
        </w:tc>
      </w:tr>
      <w:tr w14:paraId="0865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2315357">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065B9F62">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3ECAA990">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095D9C3E">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3A1DB66C">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459FFB4F">
            <w:pPr>
              <w:spacing w:line="380" w:lineRule="exact"/>
              <w:ind w:left="442" w:hanging="442"/>
              <w:jc w:val="center"/>
              <w:rPr>
                <w:rFonts w:ascii="新宋体" w:hAnsi="新宋体" w:eastAsia="新宋体" w:cs="新宋体"/>
                <w:b/>
                <w:bCs/>
                <w:color w:val="auto"/>
                <w:sz w:val="22"/>
                <w:szCs w:val="22"/>
                <w:highlight w:val="none"/>
              </w:rPr>
            </w:pPr>
          </w:p>
        </w:tc>
      </w:tr>
      <w:tr w14:paraId="7F91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3EAC422">
            <w:pPr>
              <w:spacing w:line="380" w:lineRule="exact"/>
              <w:ind w:left="442" w:hanging="442"/>
              <w:jc w:val="center"/>
              <w:rPr>
                <w:rFonts w:ascii="新宋体" w:hAnsi="新宋体" w:eastAsia="新宋体" w:cs="新宋体"/>
                <w:b/>
                <w:bCs/>
                <w:color w:val="auto"/>
                <w:sz w:val="22"/>
                <w:szCs w:val="22"/>
                <w:highlight w:val="none"/>
              </w:rPr>
            </w:pPr>
          </w:p>
        </w:tc>
        <w:tc>
          <w:tcPr>
            <w:tcW w:w="2520" w:type="dxa"/>
            <w:vAlign w:val="center"/>
          </w:tcPr>
          <w:p w14:paraId="42DAB525">
            <w:pPr>
              <w:spacing w:line="380" w:lineRule="exact"/>
              <w:ind w:left="442" w:hanging="442"/>
              <w:jc w:val="center"/>
              <w:rPr>
                <w:rFonts w:ascii="新宋体" w:hAnsi="新宋体" w:eastAsia="新宋体" w:cs="新宋体"/>
                <w:b/>
                <w:bCs/>
                <w:color w:val="auto"/>
                <w:sz w:val="22"/>
                <w:szCs w:val="22"/>
                <w:highlight w:val="none"/>
              </w:rPr>
            </w:pPr>
          </w:p>
        </w:tc>
        <w:tc>
          <w:tcPr>
            <w:tcW w:w="2310" w:type="dxa"/>
            <w:vAlign w:val="center"/>
          </w:tcPr>
          <w:p w14:paraId="5C7F9EB7">
            <w:pPr>
              <w:spacing w:line="380" w:lineRule="exact"/>
              <w:ind w:left="442" w:hanging="442"/>
              <w:jc w:val="center"/>
              <w:rPr>
                <w:rFonts w:ascii="新宋体" w:hAnsi="新宋体" w:eastAsia="新宋体" w:cs="新宋体"/>
                <w:b/>
                <w:bCs/>
                <w:color w:val="auto"/>
                <w:sz w:val="22"/>
                <w:szCs w:val="22"/>
                <w:highlight w:val="none"/>
              </w:rPr>
            </w:pPr>
          </w:p>
        </w:tc>
        <w:tc>
          <w:tcPr>
            <w:tcW w:w="1271" w:type="dxa"/>
            <w:vAlign w:val="center"/>
          </w:tcPr>
          <w:p w14:paraId="54BA84F8">
            <w:pPr>
              <w:spacing w:line="380" w:lineRule="exact"/>
              <w:ind w:left="442" w:hanging="442"/>
              <w:jc w:val="center"/>
              <w:rPr>
                <w:rFonts w:ascii="新宋体" w:hAnsi="新宋体" w:eastAsia="新宋体" w:cs="新宋体"/>
                <w:b/>
                <w:bCs/>
                <w:color w:val="auto"/>
                <w:sz w:val="22"/>
                <w:szCs w:val="22"/>
                <w:highlight w:val="none"/>
              </w:rPr>
            </w:pPr>
          </w:p>
        </w:tc>
        <w:tc>
          <w:tcPr>
            <w:tcW w:w="1596" w:type="dxa"/>
            <w:vAlign w:val="center"/>
          </w:tcPr>
          <w:p w14:paraId="3738C443">
            <w:pPr>
              <w:spacing w:line="380" w:lineRule="exact"/>
              <w:ind w:left="442" w:hanging="442"/>
              <w:jc w:val="center"/>
              <w:rPr>
                <w:rFonts w:ascii="新宋体" w:hAnsi="新宋体" w:eastAsia="新宋体" w:cs="新宋体"/>
                <w:b/>
                <w:bCs/>
                <w:color w:val="auto"/>
                <w:sz w:val="22"/>
                <w:szCs w:val="22"/>
                <w:highlight w:val="none"/>
              </w:rPr>
            </w:pPr>
          </w:p>
        </w:tc>
        <w:tc>
          <w:tcPr>
            <w:tcW w:w="1128" w:type="dxa"/>
            <w:vAlign w:val="center"/>
          </w:tcPr>
          <w:p w14:paraId="07E392CC">
            <w:pPr>
              <w:spacing w:line="380" w:lineRule="exact"/>
              <w:ind w:left="442" w:hanging="442"/>
              <w:jc w:val="center"/>
              <w:rPr>
                <w:rFonts w:ascii="新宋体" w:hAnsi="新宋体" w:eastAsia="新宋体" w:cs="新宋体"/>
                <w:b/>
                <w:bCs/>
                <w:color w:val="auto"/>
                <w:sz w:val="22"/>
                <w:szCs w:val="22"/>
                <w:highlight w:val="none"/>
              </w:rPr>
            </w:pPr>
          </w:p>
        </w:tc>
      </w:tr>
    </w:tbl>
    <w:p w14:paraId="2A8F6E10">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color w:val="auto"/>
          <w:sz w:val="22"/>
          <w:highlight w:val="none"/>
        </w:rPr>
      </w:pPr>
    </w:p>
    <w:p w14:paraId="3FADF94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F77A89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FCEC21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50B6094">
      <w:pPr>
        <w:rPr>
          <w:rFonts w:ascii="新宋体" w:hAnsi="新宋体" w:eastAsia="新宋体" w:cs="新宋体"/>
          <w:color w:val="auto"/>
          <w:highlight w:val="none"/>
        </w:rPr>
      </w:pPr>
    </w:p>
    <w:p w14:paraId="668BFCD8">
      <w:pPr>
        <w:rPr>
          <w:rFonts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46A824BF">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en-US" w:eastAsia="zh-CN"/>
        </w:rPr>
        <w:t>6</w:t>
      </w:r>
      <w:r>
        <w:rPr>
          <w:rFonts w:hint="eastAsia" w:ascii="新宋体" w:hAnsi="新宋体" w:eastAsia="新宋体" w:cs="新宋体"/>
          <w:b/>
          <w:bCs/>
          <w:color w:val="auto"/>
          <w:sz w:val="28"/>
          <w:szCs w:val="28"/>
          <w:highlight w:val="none"/>
        </w:rPr>
        <w:t>、制造商或代理商售后服务能力</w:t>
      </w:r>
    </w:p>
    <w:p w14:paraId="09B9F8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33BAD4BC">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196D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21D7483">
            <w:pPr>
              <w:pStyle w:val="296"/>
              <w:keepLines w:val="0"/>
              <w:pageBreakBefore w:val="0"/>
              <w:widowControl w:val="0"/>
              <w:kinsoku/>
              <w:wordWrap/>
              <w:overflowPunct/>
              <w:topLinePunct w:val="0"/>
              <w:autoSpaceDE/>
              <w:autoSpaceDN/>
              <w:bidi w:val="0"/>
              <w:adjustRightInd/>
              <w:snapToGrid/>
              <w:spacing w:after="0" w:line="460" w:lineRule="exact"/>
              <w:textAlignment w:val="auto"/>
              <w:rPr>
                <w:rFonts w:ascii="新宋体" w:hAnsi="新宋体" w:eastAsia="新宋体" w:cs="新宋体"/>
                <w:color w:val="auto"/>
                <w:highlight w:val="none"/>
              </w:rPr>
            </w:pPr>
          </w:p>
        </w:tc>
      </w:tr>
    </w:tbl>
    <w:p w14:paraId="684264D5">
      <w:pPr>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F66264E">
      <w:pPr>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065D3BF">
      <w:pPr>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4F81C32">
      <w:pPr>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9294A92">
      <w:pPr>
        <w:rPr>
          <w:rFonts w:ascii="新宋体" w:hAnsi="新宋体" w:eastAsia="新宋体" w:cs="新宋体"/>
          <w:color w:val="auto"/>
          <w:highlight w:val="none"/>
        </w:rPr>
      </w:pPr>
    </w:p>
    <w:p w14:paraId="08BF0A63">
      <w:pPr>
        <w:rPr>
          <w:rFonts w:ascii="新宋体" w:hAnsi="新宋体" w:eastAsia="新宋体" w:cs="新宋体"/>
          <w:color w:val="auto"/>
          <w:highlight w:val="none"/>
          <w:lang w:val="zh-CN"/>
        </w:rPr>
        <w:sectPr>
          <w:pgSz w:w="11907" w:h="16840"/>
          <w:pgMar w:top="1134" w:right="1134" w:bottom="1134" w:left="1134" w:header="851" w:footer="992" w:gutter="0"/>
          <w:cols w:space="720" w:num="1"/>
          <w:docGrid w:linePitch="312" w:charSpace="0"/>
        </w:sectPr>
      </w:pPr>
    </w:p>
    <w:p w14:paraId="7A6E8A08">
      <w:pPr>
        <w:spacing w:line="400" w:lineRule="exact"/>
        <w:jc w:val="center"/>
        <w:outlineLvl w:val="3"/>
        <w:rPr>
          <w:rFonts w:hint="eastAsia"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en-US" w:eastAsia="zh-CN"/>
        </w:rPr>
        <w:t>7</w:t>
      </w:r>
      <w:r>
        <w:rPr>
          <w:rFonts w:hint="eastAsia" w:ascii="新宋体" w:hAnsi="新宋体" w:eastAsia="新宋体" w:cs="新宋体"/>
          <w:b/>
          <w:bCs/>
          <w:color w:val="auto"/>
          <w:sz w:val="28"/>
          <w:szCs w:val="28"/>
          <w:highlight w:val="none"/>
        </w:rPr>
        <w:t>、</w:t>
      </w:r>
      <w:r>
        <w:rPr>
          <w:rFonts w:hint="eastAsia" w:ascii="新宋体" w:hAnsi="新宋体" w:eastAsia="新宋体" w:cs="新宋体"/>
          <w:b/>
          <w:bCs/>
          <w:color w:val="auto"/>
          <w:sz w:val="28"/>
          <w:szCs w:val="28"/>
          <w:highlight w:val="none"/>
          <w:lang w:val="zh-CN"/>
        </w:rPr>
        <w:t>环境标志产品、节能产品</w:t>
      </w:r>
    </w:p>
    <w:p w14:paraId="47A8FD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WZLCZB（L）-2025-03069</w:t>
      </w:r>
    </w:p>
    <w:p w14:paraId="1B7D57F5">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多导睡眠监测系统、便携睡眠监测仪、呼吸机</w:t>
      </w:r>
    </w:p>
    <w:tbl>
      <w:tblPr>
        <w:tblStyle w:val="5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9E0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8914ED5">
            <w:pPr>
              <w:pStyle w:val="296"/>
              <w:spacing w:after="0" w:line="460" w:lineRule="exact"/>
              <w:rPr>
                <w:rFonts w:ascii="新宋体" w:hAnsi="新宋体" w:eastAsia="新宋体" w:cs="新宋体"/>
                <w:color w:val="auto"/>
                <w:highlight w:val="none"/>
              </w:rPr>
            </w:pPr>
          </w:p>
        </w:tc>
      </w:tr>
    </w:tbl>
    <w:p w14:paraId="37212C4E">
      <w:pP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1E49897">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B266128">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E17E4D2">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2CBE48F">
      <w:pPr>
        <w:spacing w:line="460" w:lineRule="exact"/>
        <w:ind w:firstLine="541" w:firstLineChars="245"/>
        <w:rPr>
          <w:rFonts w:ascii="新宋体" w:hAnsi="新宋体" w:eastAsia="新宋体" w:cs="新宋体"/>
          <w:b/>
          <w:bCs/>
          <w:color w:val="auto"/>
          <w:sz w:val="22"/>
          <w:szCs w:val="22"/>
          <w:highlight w:val="none"/>
        </w:rPr>
      </w:pPr>
    </w:p>
    <w:p w14:paraId="3A0D7531">
      <w:pP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20DF922A">
      <w:pPr>
        <w:pStyle w:val="3"/>
        <w:rPr>
          <w:rFonts w:ascii="新宋体" w:hAnsi="新宋体" w:eastAsia="新宋体" w:cs="新宋体"/>
          <w:color w:val="auto"/>
          <w:highlight w:val="none"/>
        </w:rPr>
      </w:pPr>
      <w:bookmarkStart w:id="44" w:name="_Toc26606"/>
      <w:r>
        <w:rPr>
          <w:rFonts w:hint="eastAsia" w:ascii="新宋体" w:hAnsi="新宋体" w:eastAsia="新宋体" w:cs="新宋体"/>
          <w:color w:val="auto"/>
          <w:highlight w:val="none"/>
        </w:rPr>
        <w:t>第四部分</w:t>
      </w:r>
      <w:bookmarkStart w:id="45" w:name="_Toc10142"/>
      <w:bookmarkStart w:id="46" w:name="_Toc221356895"/>
      <w:bookmarkStart w:id="47" w:name="_Toc221356958"/>
      <w:r>
        <w:rPr>
          <w:rFonts w:hint="eastAsia" w:ascii="新宋体" w:hAnsi="新宋体" w:eastAsia="新宋体" w:cs="新宋体"/>
          <w:color w:val="auto"/>
          <w:highlight w:val="none"/>
        </w:rPr>
        <w:t xml:space="preserve">   项目技术规范和服务要求</w:t>
      </w:r>
      <w:bookmarkEnd w:id="44"/>
      <w:bookmarkEnd w:id="45"/>
    </w:p>
    <w:bookmarkEnd w:id="46"/>
    <w:bookmarkEnd w:id="47"/>
    <w:p w14:paraId="2E6EB805">
      <w:pPr>
        <w:snapToGrid w:val="0"/>
        <w:spacing w:line="460" w:lineRule="exact"/>
        <w:outlineLvl w:val="1"/>
        <w:rPr>
          <w:rFonts w:ascii="新宋体" w:hAnsi="新宋体" w:eastAsia="新宋体" w:cs="新宋体"/>
          <w:b/>
          <w:bCs/>
          <w:color w:val="auto"/>
          <w:sz w:val="22"/>
          <w:szCs w:val="22"/>
          <w:highlight w:val="none"/>
        </w:rPr>
      </w:pPr>
      <w:bookmarkStart w:id="48" w:name="_Toc15349"/>
      <w:r>
        <w:rPr>
          <w:rFonts w:hint="eastAsia" w:ascii="新宋体" w:hAnsi="新宋体" w:eastAsia="新宋体" w:cs="新宋体"/>
          <w:b/>
          <w:bCs/>
          <w:color w:val="auto"/>
          <w:sz w:val="22"/>
          <w:szCs w:val="22"/>
          <w:highlight w:val="none"/>
        </w:rPr>
        <w:t>一、总则</w:t>
      </w:r>
      <w:bookmarkEnd w:id="48"/>
    </w:p>
    <w:p w14:paraId="2D04ECFB">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1、本技术规范要求提出的是最低限度的基本技术要求，并未对所有技术细节作出规定，投标人应提供符合本技术要求和国家标准、行业标准的优质产品。</w:t>
      </w:r>
    </w:p>
    <w:p w14:paraId="2BADED5A">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产品与本技术要求不一致时，投标人应在投标文件中予以说明，并由评标委员会鉴定投标人产品能否达到要求。如投标人没有在投标文件中提出异议，则视为投标人提供的产品完全按照本招标文件要求。</w:t>
      </w:r>
    </w:p>
    <w:p w14:paraId="153DE98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3、技术要求及标准的执行</w:t>
      </w:r>
    </w:p>
    <w:p w14:paraId="6AB9C75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投标人提供的产品应标明所执行的质量标准，若同一标准已颁发新标准，则按最新标准执行。若同一产品同时有几个标准（国际标准、国家标准、行业标准、企业标准等），则按最高层次的标准执行。</w:t>
      </w:r>
    </w:p>
    <w:p w14:paraId="49221496">
      <w:pPr>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须按国家有关规定及标准完成本次采购产品的供货、运输、装卸、就位、安装、调试、技术培训、检验、通过有关部门验收、维保期服务、产品终身维修等各项工作，并保证投标产品使用的安全性能与检测结果的可靠性。如中标，中标人及制造商对中标产品使用的安全性能与可靠性负全部责任。中标人须随产品提供使用说明书与维保卡。投标人提供相关数据与说明，投标文件须对下列要求作出实质性回应。</w:t>
      </w:r>
    </w:p>
    <w:p w14:paraId="650C2BEA">
      <w:pPr>
        <w:snapToGrid w:val="0"/>
        <w:spacing w:line="460" w:lineRule="exact"/>
        <w:outlineLvl w:val="1"/>
        <w:rPr>
          <w:rFonts w:hint="eastAsia" w:ascii="新宋体" w:hAnsi="新宋体" w:eastAsia="新宋体" w:cs="新宋体"/>
          <w:b/>
          <w:color w:val="auto"/>
          <w:sz w:val="22"/>
          <w:szCs w:val="22"/>
          <w:highlight w:val="none"/>
          <w:lang w:val="en-US" w:eastAsia="zh-CN"/>
        </w:rPr>
      </w:pPr>
      <w:bookmarkStart w:id="49" w:name="_Toc21341"/>
      <w:r>
        <w:rPr>
          <w:rFonts w:hint="eastAsia" w:ascii="新宋体" w:hAnsi="新宋体" w:eastAsia="新宋体" w:cs="新宋体"/>
          <w:b/>
          <w:color w:val="auto"/>
          <w:sz w:val="22"/>
          <w:szCs w:val="22"/>
          <w:highlight w:val="none"/>
        </w:rPr>
        <w:t>二、</w:t>
      </w:r>
      <w:r>
        <w:rPr>
          <w:rFonts w:hint="eastAsia" w:ascii="新宋体" w:hAnsi="新宋体" w:eastAsia="新宋体" w:cs="新宋体"/>
          <w:b/>
          <w:color w:val="auto"/>
          <w:sz w:val="22"/>
          <w:szCs w:val="22"/>
          <w:highlight w:val="none"/>
          <w:lang w:val="en-US" w:eastAsia="zh-CN"/>
        </w:rPr>
        <w:t>项目概况</w:t>
      </w:r>
      <w:bookmarkEnd w:id="49"/>
    </w:p>
    <w:tbl>
      <w:tblPr>
        <w:tblStyle w:val="52"/>
        <w:tblW w:w="95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5"/>
        <w:gridCol w:w="1483"/>
        <w:gridCol w:w="2683"/>
      </w:tblGrid>
      <w:tr w14:paraId="17D24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385" w:type="dxa"/>
            <w:tcBorders>
              <w:top w:val="single" w:color="auto" w:sz="4" w:space="0"/>
              <w:left w:val="single" w:color="auto" w:sz="4" w:space="0"/>
              <w:bottom w:val="single" w:color="auto" w:sz="4" w:space="0"/>
              <w:right w:val="single" w:color="auto" w:sz="4" w:space="0"/>
            </w:tcBorders>
            <w:vAlign w:val="center"/>
          </w:tcPr>
          <w:p w14:paraId="3CBDC1D5">
            <w:pPr>
              <w:tabs>
                <w:tab w:val="left" w:pos="360"/>
              </w:tabs>
              <w:snapToGrid w:val="0"/>
              <w:spacing w:line="460" w:lineRule="exact"/>
              <w:jc w:val="center"/>
              <w:rPr>
                <w:rFonts w:hint="eastAsia"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shd w:val="clear" w:color="auto" w:fill="FFFFFF"/>
              </w:rPr>
              <w:t>设备名称</w:t>
            </w:r>
          </w:p>
        </w:tc>
        <w:tc>
          <w:tcPr>
            <w:tcW w:w="1483" w:type="dxa"/>
            <w:tcBorders>
              <w:top w:val="single" w:color="auto" w:sz="4" w:space="0"/>
              <w:left w:val="single" w:color="auto" w:sz="4" w:space="0"/>
              <w:bottom w:val="single" w:color="auto" w:sz="4" w:space="0"/>
              <w:right w:val="single" w:color="auto" w:sz="4" w:space="0"/>
            </w:tcBorders>
            <w:vAlign w:val="center"/>
          </w:tcPr>
          <w:p w14:paraId="2655C7C5">
            <w:pPr>
              <w:tabs>
                <w:tab w:val="left" w:pos="360"/>
              </w:tabs>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预算金额</w:t>
            </w:r>
          </w:p>
        </w:tc>
        <w:tc>
          <w:tcPr>
            <w:tcW w:w="2683" w:type="dxa"/>
            <w:tcBorders>
              <w:top w:val="single" w:color="auto" w:sz="4" w:space="0"/>
              <w:left w:val="single" w:color="auto" w:sz="4" w:space="0"/>
              <w:bottom w:val="single" w:color="auto" w:sz="4" w:space="0"/>
              <w:right w:val="single" w:color="auto" w:sz="4" w:space="0"/>
            </w:tcBorders>
            <w:vAlign w:val="center"/>
          </w:tcPr>
          <w:p w14:paraId="77F6A6AE">
            <w:pPr>
              <w:tabs>
                <w:tab w:val="left" w:pos="360"/>
              </w:tabs>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是否允许进口</w:t>
            </w:r>
          </w:p>
        </w:tc>
      </w:tr>
      <w:tr w14:paraId="12F89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385" w:type="dxa"/>
            <w:tcBorders>
              <w:top w:val="single" w:color="auto" w:sz="4" w:space="0"/>
              <w:left w:val="single" w:color="auto" w:sz="4" w:space="0"/>
              <w:right w:val="single" w:color="auto" w:sz="4" w:space="0"/>
            </w:tcBorders>
            <w:vAlign w:val="center"/>
          </w:tcPr>
          <w:p w14:paraId="11BE3BEA">
            <w:pPr>
              <w:tabs>
                <w:tab w:val="left" w:pos="360"/>
              </w:tabs>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多导睡眠监测系统、便携睡眠监测仪、呼吸机</w:t>
            </w:r>
          </w:p>
        </w:tc>
        <w:tc>
          <w:tcPr>
            <w:tcW w:w="1483" w:type="dxa"/>
            <w:tcBorders>
              <w:top w:val="single" w:color="auto" w:sz="4" w:space="0"/>
              <w:left w:val="single" w:color="auto" w:sz="4" w:space="0"/>
              <w:right w:val="single" w:color="auto" w:sz="4" w:space="0"/>
            </w:tcBorders>
            <w:vAlign w:val="center"/>
          </w:tcPr>
          <w:p w14:paraId="159FC5B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685000</w:t>
            </w:r>
            <w:r>
              <w:rPr>
                <w:rFonts w:hint="eastAsia" w:ascii="新宋体" w:hAnsi="新宋体" w:eastAsia="新宋体" w:cs="新宋体"/>
                <w:color w:val="auto"/>
                <w:sz w:val="22"/>
                <w:szCs w:val="22"/>
                <w:highlight w:val="none"/>
                <w:lang w:val="en-US" w:eastAsia="zh-CN"/>
              </w:rPr>
              <w:t>元</w:t>
            </w:r>
          </w:p>
        </w:tc>
        <w:tc>
          <w:tcPr>
            <w:tcW w:w="2683" w:type="dxa"/>
            <w:tcBorders>
              <w:top w:val="single" w:color="auto" w:sz="4" w:space="0"/>
              <w:left w:val="single" w:color="auto" w:sz="4" w:space="0"/>
              <w:bottom w:val="single" w:color="auto" w:sz="4" w:space="0"/>
              <w:right w:val="single" w:color="auto" w:sz="4" w:space="0"/>
            </w:tcBorders>
            <w:vAlign w:val="center"/>
          </w:tcPr>
          <w:p w14:paraId="4CF5BF4B">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本项目</w:t>
            </w:r>
            <w:r>
              <w:rPr>
                <w:rFonts w:hint="eastAsia" w:ascii="新宋体" w:hAnsi="新宋体" w:eastAsia="新宋体" w:cs="新宋体"/>
                <w:color w:val="auto"/>
                <w:sz w:val="22"/>
                <w:szCs w:val="22"/>
                <w:highlight w:val="none"/>
              </w:rPr>
              <w:t>允许进口设备投标</w:t>
            </w:r>
          </w:p>
        </w:tc>
      </w:tr>
    </w:tbl>
    <w:p w14:paraId="1DBE01A7">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（一）</w:t>
      </w:r>
      <w:r>
        <w:rPr>
          <w:rFonts w:hint="eastAsia" w:ascii="新宋体" w:hAnsi="新宋体" w:eastAsia="新宋体" w:cs="新宋体"/>
          <w:bCs/>
          <w:color w:val="auto"/>
          <w:sz w:val="22"/>
          <w:szCs w:val="22"/>
          <w:highlight w:val="none"/>
          <w:lang w:val="en-US" w:eastAsia="zh-CN"/>
        </w:rPr>
        <w:t>采购</w:t>
      </w:r>
      <w:r>
        <w:rPr>
          <w:rFonts w:hint="eastAsia" w:ascii="新宋体" w:hAnsi="新宋体" w:eastAsia="新宋体" w:cs="新宋体"/>
          <w:bCs/>
          <w:color w:val="auto"/>
          <w:sz w:val="22"/>
          <w:szCs w:val="22"/>
          <w:highlight w:val="none"/>
        </w:rPr>
        <w:t>清单</w:t>
      </w:r>
    </w:p>
    <w:tbl>
      <w:tblPr>
        <w:tblStyle w:val="53"/>
        <w:tblW w:w="66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5"/>
        <w:gridCol w:w="2715"/>
        <w:gridCol w:w="1245"/>
        <w:gridCol w:w="1625"/>
      </w:tblGrid>
      <w:tr w14:paraId="01FD2F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14:paraId="5880414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715" w:type="dxa"/>
            <w:vAlign w:val="center"/>
          </w:tcPr>
          <w:p w14:paraId="5EA6F8E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项目内容</w:t>
            </w:r>
          </w:p>
        </w:tc>
        <w:tc>
          <w:tcPr>
            <w:tcW w:w="1245" w:type="dxa"/>
            <w:vAlign w:val="center"/>
          </w:tcPr>
          <w:p w14:paraId="1D1EAA31">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625" w:type="dxa"/>
            <w:vAlign w:val="center"/>
          </w:tcPr>
          <w:p w14:paraId="2BC8F337">
            <w:pPr>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最高限价</w:t>
            </w:r>
          </w:p>
        </w:tc>
      </w:tr>
      <w:tr w14:paraId="42006F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1085" w:type="dxa"/>
            <w:vAlign w:val="center"/>
          </w:tcPr>
          <w:p w14:paraId="2064F0A7">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715" w:type="dxa"/>
            <w:vAlign w:val="center"/>
          </w:tcPr>
          <w:p w14:paraId="071E24BB">
            <w:pPr>
              <w:snapToGrid w:val="0"/>
              <w:spacing w:line="460" w:lineRule="exact"/>
              <w:jc w:val="center"/>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lang w:eastAsia="zh-CN"/>
              </w:rPr>
              <w:t>多导睡眠监测系统</w:t>
            </w:r>
          </w:p>
        </w:tc>
        <w:tc>
          <w:tcPr>
            <w:tcW w:w="1245" w:type="dxa"/>
            <w:vAlign w:val="center"/>
          </w:tcPr>
          <w:p w14:paraId="22207D1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套</w:t>
            </w:r>
          </w:p>
        </w:tc>
        <w:tc>
          <w:tcPr>
            <w:tcW w:w="1625" w:type="dxa"/>
            <w:vAlign w:val="center"/>
          </w:tcPr>
          <w:p w14:paraId="2B607FF2">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430000元</w:t>
            </w:r>
          </w:p>
        </w:tc>
      </w:tr>
      <w:tr w14:paraId="24096D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 w:hRule="atLeast"/>
          <w:jc w:val="center"/>
        </w:trPr>
        <w:tc>
          <w:tcPr>
            <w:tcW w:w="1085" w:type="dxa"/>
            <w:vAlign w:val="center"/>
          </w:tcPr>
          <w:p w14:paraId="35418CC7">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715" w:type="dxa"/>
            <w:vAlign w:val="center"/>
          </w:tcPr>
          <w:p w14:paraId="086E597D">
            <w:pPr>
              <w:snapToGrid w:val="0"/>
              <w:spacing w:line="460" w:lineRule="exact"/>
              <w:jc w:val="center"/>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lang w:eastAsia="zh-CN"/>
              </w:rPr>
              <w:t>便携睡眠监测仪</w:t>
            </w:r>
          </w:p>
        </w:tc>
        <w:tc>
          <w:tcPr>
            <w:tcW w:w="1245" w:type="dxa"/>
            <w:vAlign w:val="center"/>
          </w:tcPr>
          <w:p w14:paraId="4E4A5703">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2套</w:t>
            </w:r>
          </w:p>
        </w:tc>
        <w:tc>
          <w:tcPr>
            <w:tcW w:w="1625" w:type="dxa"/>
            <w:vAlign w:val="center"/>
          </w:tcPr>
          <w:p w14:paraId="6EEE1CD5">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240000元</w:t>
            </w:r>
          </w:p>
        </w:tc>
      </w:tr>
      <w:tr w14:paraId="2B90C9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jc w:val="center"/>
        </w:trPr>
        <w:tc>
          <w:tcPr>
            <w:tcW w:w="1085" w:type="dxa"/>
            <w:vAlign w:val="center"/>
          </w:tcPr>
          <w:p w14:paraId="690D9D80">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2715" w:type="dxa"/>
            <w:vAlign w:val="center"/>
          </w:tcPr>
          <w:p w14:paraId="6BF74DCF">
            <w:pPr>
              <w:snapToGrid w:val="0"/>
              <w:spacing w:line="460" w:lineRule="exact"/>
              <w:jc w:val="center"/>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lang w:eastAsia="zh-CN"/>
              </w:rPr>
              <w:t>呼吸机</w:t>
            </w:r>
          </w:p>
        </w:tc>
        <w:tc>
          <w:tcPr>
            <w:tcW w:w="1245" w:type="dxa"/>
            <w:vAlign w:val="center"/>
          </w:tcPr>
          <w:p w14:paraId="263F1AA7">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1台</w:t>
            </w:r>
          </w:p>
        </w:tc>
        <w:tc>
          <w:tcPr>
            <w:tcW w:w="1625" w:type="dxa"/>
            <w:vAlign w:val="center"/>
          </w:tcPr>
          <w:p w14:paraId="70EA6A98">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15000元</w:t>
            </w:r>
          </w:p>
        </w:tc>
      </w:tr>
    </w:tbl>
    <w:p w14:paraId="695B5EE4">
      <w:pPr>
        <w:snapToGrid w:val="0"/>
        <w:spacing w:line="460" w:lineRule="exact"/>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二</w:t>
      </w:r>
      <w:r>
        <w:rPr>
          <w:rFonts w:hint="eastAsia" w:ascii="新宋体" w:hAnsi="新宋体" w:eastAsia="新宋体" w:cs="新宋体"/>
          <w:bCs/>
          <w:color w:val="auto"/>
          <w:sz w:val="22"/>
          <w:szCs w:val="22"/>
          <w:highlight w:val="none"/>
        </w:rPr>
        <w:t>）本次采购的核心产品为</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
          <w:bCs w:val="0"/>
          <w:color w:val="auto"/>
          <w:sz w:val="22"/>
          <w:szCs w:val="22"/>
          <w:highlight w:val="none"/>
          <w:u w:val="single"/>
          <w:lang w:eastAsia="zh-CN"/>
        </w:rPr>
        <w:t>多导睡眠监测系统</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color w:val="auto"/>
          <w:sz w:val="22"/>
          <w:szCs w:val="22"/>
          <w:highlight w:val="none"/>
          <w:u w:val="none"/>
        </w:rPr>
        <w:t>提供相同品牌</w:t>
      </w:r>
      <w:r>
        <w:rPr>
          <w:rFonts w:hint="eastAsia" w:ascii="新宋体" w:hAnsi="新宋体" w:eastAsia="新宋体" w:cs="新宋体"/>
          <w:b/>
          <w:bCs/>
          <w:color w:val="auto"/>
          <w:sz w:val="22"/>
          <w:szCs w:val="22"/>
          <w:highlight w:val="none"/>
          <w:u w:val="none"/>
          <w:lang w:val="en-US" w:eastAsia="zh-CN"/>
        </w:rPr>
        <w:t>核心</w:t>
      </w:r>
      <w:r>
        <w:rPr>
          <w:rFonts w:hint="eastAsia" w:ascii="新宋体" w:hAnsi="新宋体" w:eastAsia="新宋体" w:cs="新宋体"/>
          <w:b/>
          <w:bCs/>
          <w:color w:val="auto"/>
          <w:sz w:val="22"/>
          <w:szCs w:val="22"/>
          <w:highlight w:val="none"/>
          <w:u w:val="none"/>
        </w:rPr>
        <w:t>产品且通过资格审查、符合性审查的不同投标人参加同一合同项下投标的，按一家投标人计算</w:t>
      </w:r>
      <w:r>
        <w:rPr>
          <w:rFonts w:hint="eastAsia" w:ascii="新宋体" w:hAnsi="新宋体" w:eastAsia="新宋体" w:cs="新宋体"/>
          <w:bCs/>
          <w:color w:val="auto"/>
          <w:sz w:val="22"/>
          <w:szCs w:val="22"/>
          <w:highlight w:val="none"/>
        </w:rPr>
        <w:t>。</w:t>
      </w:r>
      <w:r>
        <w:rPr>
          <w:rFonts w:hint="eastAsia" w:ascii="新宋体" w:hAnsi="新宋体" w:eastAsia="新宋体" w:cs="新宋体"/>
          <w:b/>
          <w:bCs w:val="0"/>
          <w:color w:val="auto"/>
          <w:sz w:val="22"/>
          <w:szCs w:val="22"/>
          <w:highlight w:val="none"/>
          <w:lang w:val="en-US" w:eastAsia="zh-CN"/>
        </w:rPr>
        <w:t>具体详见“评标原则及方法”。</w:t>
      </w:r>
    </w:p>
    <w:p w14:paraId="6F0BA558">
      <w:pPr>
        <w:snapToGrid w:val="0"/>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u w:val="single"/>
        </w:rPr>
        <w:t>注：</w:t>
      </w:r>
    </w:p>
    <w:p w14:paraId="7A8838F7">
      <w:pPr>
        <w:snapToGrid w:val="0"/>
        <w:spacing w:line="460" w:lineRule="exact"/>
        <w:rPr>
          <w:rFonts w:hint="eastAsia" w:ascii="新宋体" w:hAnsi="新宋体" w:eastAsia="新宋体" w:cs="新宋体"/>
          <w:bCs/>
          <w:color w:val="auto"/>
          <w:sz w:val="22"/>
          <w:szCs w:val="22"/>
          <w:highlight w:val="none"/>
          <w:u w:val="single"/>
        </w:rPr>
      </w:pPr>
      <w:r>
        <w:rPr>
          <w:rFonts w:hint="eastAsia" w:ascii="新宋体" w:hAnsi="新宋体" w:eastAsia="新宋体" w:cs="新宋体"/>
          <w:b/>
          <w:color w:val="auto"/>
          <w:sz w:val="22"/>
          <w:szCs w:val="22"/>
          <w:highlight w:val="none"/>
          <w:u w:val="single"/>
        </w:rPr>
        <w:t>1、投标人必须同时对以上所有项目内容进行投标，不允许拆分投标，否则其投标文件不予接受。</w:t>
      </w:r>
    </w:p>
    <w:p w14:paraId="1AE59A32">
      <w:pPr>
        <w:snapToGrid w:val="0"/>
        <w:spacing w:line="460" w:lineRule="exact"/>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u w:val="single"/>
        </w:rPr>
        <w:t>2、投标人投标分项报价超过各项目内容的</w:t>
      </w:r>
      <w:r>
        <w:rPr>
          <w:rFonts w:hint="eastAsia" w:ascii="新宋体" w:hAnsi="新宋体" w:eastAsia="新宋体" w:cs="新宋体"/>
          <w:b/>
          <w:color w:val="auto"/>
          <w:sz w:val="22"/>
          <w:szCs w:val="22"/>
          <w:highlight w:val="none"/>
          <w:u w:val="single"/>
          <w:lang w:val="en-US" w:eastAsia="zh-CN"/>
        </w:rPr>
        <w:t>最高限价</w:t>
      </w:r>
      <w:r>
        <w:rPr>
          <w:rFonts w:hint="eastAsia" w:ascii="新宋体" w:hAnsi="新宋体" w:eastAsia="新宋体" w:cs="新宋体"/>
          <w:b/>
          <w:color w:val="auto"/>
          <w:sz w:val="22"/>
          <w:szCs w:val="22"/>
          <w:highlight w:val="none"/>
          <w:u w:val="single"/>
        </w:rPr>
        <w:t>按无效标处理</w:t>
      </w:r>
      <w:r>
        <w:rPr>
          <w:rFonts w:hint="eastAsia" w:ascii="新宋体" w:hAnsi="新宋体" w:eastAsia="新宋体" w:cs="新宋体"/>
          <w:b/>
          <w:color w:val="auto"/>
          <w:sz w:val="22"/>
          <w:szCs w:val="22"/>
          <w:highlight w:val="none"/>
          <w:u w:val="single"/>
          <w:lang w:eastAsia="zh-CN"/>
        </w:rPr>
        <w:t>。</w:t>
      </w:r>
    </w:p>
    <w:p w14:paraId="36EDC939">
      <w:pPr>
        <w:snapToGrid w:val="0"/>
        <w:spacing w:line="460" w:lineRule="exact"/>
        <w:outlineLvl w:val="1"/>
        <w:rPr>
          <w:rFonts w:hint="eastAsia" w:ascii="新宋体" w:hAnsi="新宋体" w:eastAsia="新宋体" w:cs="新宋体"/>
          <w:b/>
          <w:color w:val="auto"/>
          <w:sz w:val="22"/>
          <w:szCs w:val="22"/>
          <w:highlight w:val="none"/>
        </w:rPr>
      </w:pPr>
      <w:bookmarkStart w:id="50" w:name="_Toc28446"/>
      <w:r>
        <w:rPr>
          <w:rFonts w:hint="eastAsia" w:ascii="新宋体" w:hAnsi="新宋体" w:eastAsia="新宋体" w:cs="新宋体"/>
          <w:b/>
          <w:color w:val="auto"/>
          <w:sz w:val="22"/>
          <w:szCs w:val="22"/>
          <w:highlight w:val="none"/>
          <w:lang w:val="en-US" w:eastAsia="zh-CN"/>
        </w:rPr>
        <w:t>三、</w:t>
      </w:r>
      <w:r>
        <w:rPr>
          <w:rFonts w:hint="eastAsia" w:ascii="新宋体" w:hAnsi="新宋体" w:eastAsia="新宋体" w:cs="新宋体"/>
          <w:b/>
          <w:color w:val="auto"/>
          <w:sz w:val="22"/>
          <w:szCs w:val="22"/>
          <w:highlight w:val="none"/>
        </w:rPr>
        <w:t>技术参数要求：</w:t>
      </w:r>
      <w:bookmarkEnd w:id="50"/>
    </w:p>
    <w:tbl>
      <w:tblPr>
        <w:tblStyle w:val="53"/>
        <w:tblW w:w="4872" w:type="pct"/>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8352"/>
      </w:tblGrid>
      <w:tr w14:paraId="09E8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vAlign w:val="center"/>
          </w:tcPr>
          <w:p w14:paraId="33F9C345">
            <w:pPr>
              <w:keepLines w:val="0"/>
              <w:pageBreakBefore w:val="0"/>
              <w:widowControl w:val="0"/>
              <w:kinsoku/>
              <w:wordWrap/>
              <w:overflowPunct/>
              <w:topLinePunct w:val="0"/>
              <w:autoSpaceDE/>
              <w:autoSpaceDN/>
              <w:bidi w:val="0"/>
              <w:snapToGrid/>
              <w:spacing w:line="460" w:lineRule="exact"/>
              <w:jc w:val="center"/>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349" w:type="pct"/>
            <w:vAlign w:val="center"/>
          </w:tcPr>
          <w:p w14:paraId="1B8A611F">
            <w:pPr>
              <w:keepLines w:val="0"/>
              <w:pageBreakBefore w:val="0"/>
              <w:widowControl w:val="0"/>
              <w:kinsoku/>
              <w:wordWrap/>
              <w:overflowPunct/>
              <w:topLinePunct w:val="0"/>
              <w:autoSpaceDE/>
              <w:autoSpaceDN/>
              <w:bidi w:val="0"/>
              <w:snapToGrid/>
              <w:spacing w:line="460" w:lineRule="exact"/>
              <w:jc w:val="center"/>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技术要求</w:t>
            </w:r>
          </w:p>
        </w:tc>
      </w:tr>
      <w:tr w14:paraId="495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50" w:type="pct"/>
            <w:vAlign w:val="center"/>
          </w:tcPr>
          <w:p w14:paraId="622E2BF4">
            <w:pPr>
              <w:keepLines w:val="0"/>
              <w:pageBreakBefore w:val="0"/>
              <w:widowControl w:val="0"/>
              <w:kinsoku/>
              <w:wordWrap/>
              <w:overflowPunct/>
              <w:topLinePunct w:val="0"/>
              <w:autoSpaceDE/>
              <w:autoSpaceDN/>
              <w:bidi w:val="0"/>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一</w:t>
            </w:r>
          </w:p>
        </w:tc>
        <w:tc>
          <w:tcPr>
            <w:tcW w:w="4349" w:type="pct"/>
            <w:vAlign w:val="center"/>
          </w:tcPr>
          <w:p w14:paraId="516D6A98">
            <w:pPr>
              <w:keepLines w:val="0"/>
              <w:pageBreakBefore w:val="0"/>
              <w:widowControl w:val="0"/>
              <w:kinsoku/>
              <w:wordWrap/>
              <w:overflowPunct/>
              <w:topLinePunct w:val="0"/>
              <w:autoSpaceDE/>
              <w:autoSpaceDN/>
              <w:bidi w:val="0"/>
              <w:snapToGrid/>
              <w:spacing w:line="460" w:lineRule="exact"/>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rPr>
              <w:t>产品名称：</w:t>
            </w:r>
            <w:r>
              <w:rPr>
                <w:rFonts w:hint="eastAsia" w:ascii="新宋体" w:hAnsi="新宋体" w:eastAsia="新宋体" w:cs="新宋体"/>
                <w:b/>
                <w:bCs/>
                <w:color w:val="auto"/>
                <w:sz w:val="22"/>
                <w:szCs w:val="22"/>
                <w:highlight w:val="none"/>
                <w:lang w:val="en-US" w:eastAsia="zh-CN"/>
              </w:rPr>
              <w:t>多导睡眠监测系统</w:t>
            </w:r>
          </w:p>
        </w:tc>
      </w:tr>
      <w:tr w14:paraId="2255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vAlign w:val="center"/>
          </w:tcPr>
          <w:p w14:paraId="1838ABC1">
            <w:pPr>
              <w:keepLines w:val="0"/>
              <w:pageBreakBefore w:val="0"/>
              <w:widowControl w:val="0"/>
              <w:kinsoku/>
              <w:wordWrap/>
              <w:overflowPunct/>
              <w:topLinePunct w:val="0"/>
              <w:autoSpaceDE/>
              <w:autoSpaceDN/>
              <w:bidi w:val="0"/>
              <w:snapToGrid/>
              <w:spacing w:line="460" w:lineRule="exact"/>
              <w:jc w:val="lef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1.1</w:t>
            </w:r>
          </w:p>
        </w:tc>
        <w:tc>
          <w:tcPr>
            <w:tcW w:w="4349" w:type="pct"/>
            <w:vAlign w:val="center"/>
          </w:tcPr>
          <w:p w14:paraId="05A86569">
            <w:pPr>
              <w:keepLines w:val="0"/>
              <w:pageBreakBefore w:val="0"/>
              <w:widowControl w:val="0"/>
              <w:kinsoku/>
              <w:wordWrap/>
              <w:overflowPunct/>
              <w:topLinePunct w:val="0"/>
              <w:autoSpaceDE/>
              <w:autoSpaceDN/>
              <w:bidi w:val="0"/>
              <w:snapToGrid/>
              <w:spacing w:line="460" w:lineRule="exact"/>
              <w:jc w:val="lef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设备数量：多导睡眠监测系统1套</w:t>
            </w:r>
          </w:p>
        </w:tc>
      </w:tr>
      <w:tr w14:paraId="6B1C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vAlign w:val="center"/>
          </w:tcPr>
          <w:p w14:paraId="25A0A5DC">
            <w:pPr>
              <w:keepLines w:val="0"/>
              <w:pageBreakBefore w:val="0"/>
              <w:widowControl w:val="0"/>
              <w:kinsoku/>
              <w:wordWrap/>
              <w:overflowPunct/>
              <w:topLinePunct w:val="0"/>
              <w:autoSpaceDE/>
              <w:autoSpaceDN/>
              <w:bidi w:val="0"/>
              <w:snapToGrid/>
              <w:spacing w:line="460" w:lineRule="exact"/>
              <w:jc w:val="lef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1.2</w:t>
            </w:r>
          </w:p>
        </w:tc>
        <w:tc>
          <w:tcPr>
            <w:tcW w:w="4349" w:type="pct"/>
            <w:vAlign w:val="center"/>
          </w:tcPr>
          <w:p w14:paraId="50934958">
            <w:pPr>
              <w:keepLines w:val="0"/>
              <w:pageBreakBefore w:val="0"/>
              <w:widowControl w:val="0"/>
              <w:kinsoku/>
              <w:wordWrap/>
              <w:overflowPunct/>
              <w:topLinePunct w:val="0"/>
              <w:autoSpaceDE/>
              <w:autoSpaceDN/>
              <w:bidi w:val="0"/>
              <w:snapToGrid/>
              <w:spacing w:line="460" w:lineRule="exact"/>
              <w:jc w:val="lef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适应症：可用于多导睡眠及脑电图的采集、实时监测和分析。</w:t>
            </w:r>
          </w:p>
        </w:tc>
      </w:tr>
      <w:tr w14:paraId="1999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vAlign w:val="center"/>
          </w:tcPr>
          <w:p w14:paraId="66EAA3BC">
            <w:pPr>
              <w:keepLines w:val="0"/>
              <w:pageBreakBefore w:val="0"/>
              <w:widowControl w:val="0"/>
              <w:kinsoku/>
              <w:wordWrap/>
              <w:overflowPunct/>
              <w:topLinePunct w:val="0"/>
              <w:autoSpaceDE/>
              <w:autoSpaceDN/>
              <w:bidi w:val="0"/>
              <w:snapToGrid/>
              <w:spacing w:line="460" w:lineRule="exact"/>
              <w:jc w:val="left"/>
              <w:textAlignment w:val="auto"/>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1.3</w:t>
            </w:r>
          </w:p>
        </w:tc>
        <w:tc>
          <w:tcPr>
            <w:tcW w:w="4349" w:type="pct"/>
            <w:vAlign w:val="center"/>
          </w:tcPr>
          <w:p w14:paraId="1E72EA91">
            <w:pPr>
              <w:keepLines w:val="0"/>
              <w:pageBreakBefore w:val="0"/>
              <w:widowControl w:val="0"/>
              <w:kinsoku/>
              <w:wordWrap/>
              <w:overflowPunct/>
              <w:topLinePunct w:val="0"/>
              <w:autoSpaceDE/>
              <w:autoSpaceDN/>
              <w:bidi w:val="0"/>
              <w:snapToGrid/>
              <w:spacing w:line="460" w:lineRule="exact"/>
              <w:jc w:val="left"/>
              <w:textAlignment w:val="auto"/>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多导睡眠监测系统参数</w:t>
            </w:r>
          </w:p>
        </w:tc>
      </w:tr>
      <w:tr w14:paraId="0CBC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22AFF0B8">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1.3.1</w:t>
            </w:r>
          </w:p>
        </w:tc>
        <w:tc>
          <w:tcPr>
            <w:tcW w:w="4349" w:type="pct"/>
            <w:shd w:val="clear" w:color="auto" w:fill="auto"/>
            <w:vAlign w:val="top"/>
          </w:tcPr>
          <w:p w14:paraId="209DCE97">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资质要求：产品医疗器械注册证</w:t>
            </w:r>
            <w:r>
              <w:rPr>
                <w:rFonts w:hint="eastAsia" w:ascii="新宋体" w:hAnsi="新宋体" w:eastAsia="新宋体" w:cs="新宋体"/>
                <w:color w:val="auto"/>
                <w:sz w:val="22"/>
                <w:szCs w:val="22"/>
                <w:highlight w:val="none"/>
                <w:lang w:eastAsia="zh-CN"/>
              </w:rPr>
              <w:t>适用范围</w:t>
            </w:r>
            <w:r>
              <w:rPr>
                <w:rFonts w:hint="eastAsia" w:ascii="新宋体" w:hAnsi="新宋体" w:eastAsia="新宋体" w:cs="新宋体"/>
                <w:color w:val="auto"/>
                <w:sz w:val="22"/>
                <w:szCs w:val="22"/>
                <w:highlight w:val="none"/>
                <w:lang w:val="en-US" w:eastAsia="zh-CN"/>
              </w:rPr>
              <w:t>或产品技术要求需具备：脑电（EEG）、心电（ECG）、肌电（EMG）、眼电（EOG）、胸腹呼吸、鼻气流呼吸、血氧饱和度、鼾声、体位等，需符合医保睡眠呼吸监测收费标准。</w:t>
            </w:r>
          </w:p>
        </w:tc>
      </w:tr>
      <w:tr w14:paraId="2D68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00DC37AC">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1.3.2</w:t>
            </w:r>
          </w:p>
        </w:tc>
        <w:tc>
          <w:tcPr>
            <w:tcW w:w="4349" w:type="pct"/>
            <w:shd w:val="clear" w:color="auto" w:fill="auto"/>
            <w:vAlign w:val="top"/>
          </w:tcPr>
          <w:p w14:paraId="1CAA4D44">
            <w:pPr>
              <w:keepLines w:val="0"/>
              <w:pageBreakBefore w:val="0"/>
              <w:widowControl/>
              <w:kinsoku/>
              <w:wordWrap/>
              <w:overflowPunct/>
              <w:topLinePunct w:val="0"/>
              <w:autoSpaceDE/>
              <w:autoSpaceDN/>
              <w:bidi w:val="0"/>
              <w:adjustRightInd w:val="0"/>
              <w:snapToGrid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导联数≥</w:t>
            </w:r>
            <w:r>
              <w:rPr>
                <w:rFonts w:hint="eastAsia" w:ascii="新宋体" w:hAnsi="新宋体" w:eastAsia="新宋体" w:cs="新宋体"/>
                <w:color w:val="auto"/>
                <w:sz w:val="22"/>
                <w:szCs w:val="22"/>
                <w:highlight w:val="none"/>
                <w:lang w:val="en-US" w:eastAsia="zh-CN"/>
              </w:rPr>
              <w:t>76</w:t>
            </w:r>
            <w:r>
              <w:rPr>
                <w:rFonts w:hint="eastAsia" w:ascii="新宋体" w:hAnsi="新宋体" w:eastAsia="新宋体" w:cs="新宋体"/>
                <w:color w:val="auto"/>
                <w:sz w:val="22"/>
                <w:szCs w:val="22"/>
                <w:highlight w:val="none"/>
              </w:rPr>
              <w:t>导：</w:t>
            </w:r>
            <w:r>
              <w:rPr>
                <w:rFonts w:hint="eastAsia" w:ascii="新宋体" w:hAnsi="新宋体" w:eastAsia="新宋体" w:cs="新宋体"/>
                <w:color w:val="auto"/>
                <w:sz w:val="22"/>
                <w:szCs w:val="22"/>
                <w:highlight w:val="none"/>
                <w:lang w:eastAsia="zh-CN"/>
              </w:rPr>
              <w:t>包含</w:t>
            </w:r>
            <w:r>
              <w:rPr>
                <w:rFonts w:hint="eastAsia" w:ascii="新宋体" w:hAnsi="新宋体" w:eastAsia="新宋体" w:cs="新宋体"/>
                <w:color w:val="auto"/>
                <w:sz w:val="22"/>
                <w:szCs w:val="22"/>
                <w:highlight w:val="none"/>
              </w:rPr>
              <w:t>脑电≥</w:t>
            </w:r>
            <w:r>
              <w:rPr>
                <w:rFonts w:hint="eastAsia" w:ascii="新宋体" w:hAnsi="新宋体" w:eastAsia="新宋体" w:cs="新宋体"/>
                <w:color w:val="auto"/>
                <w:sz w:val="22"/>
                <w:szCs w:val="22"/>
                <w:highlight w:val="none"/>
                <w:lang w:val="en-US" w:eastAsia="zh-CN"/>
              </w:rPr>
              <w:t>32</w:t>
            </w:r>
            <w:r>
              <w:rPr>
                <w:rFonts w:hint="eastAsia" w:ascii="新宋体" w:hAnsi="新宋体" w:eastAsia="新宋体" w:cs="新宋体"/>
                <w:color w:val="auto"/>
                <w:sz w:val="22"/>
                <w:szCs w:val="22"/>
                <w:highlight w:val="none"/>
              </w:rPr>
              <w:t>、眼电≥2、心电≥2、下颌肌电、</w:t>
            </w:r>
            <w:r>
              <w:rPr>
                <w:rFonts w:hint="eastAsia" w:ascii="新宋体" w:hAnsi="新宋体" w:eastAsia="新宋体" w:cs="新宋体"/>
                <w:color w:val="auto"/>
                <w:sz w:val="22"/>
                <w:szCs w:val="22"/>
                <w:highlight w:val="none"/>
                <w:lang w:eastAsia="zh-CN"/>
              </w:rPr>
              <w:t>胸腹呼吸运动、鼻气流、腿动、血氧、鼾声、体位等通道，</w:t>
            </w:r>
            <w:r>
              <w:rPr>
                <w:rFonts w:hint="eastAsia" w:ascii="新宋体" w:hAnsi="新宋体" w:eastAsia="新宋体" w:cs="新宋体"/>
                <w:color w:val="auto"/>
                <w:sz w:val="22"/>
                <w:szCs w:val="22"/>
                <w:highlight w:val="none"/>
              </w:rPr>
              <w:t>可外接</w:t>
            </w:r>
            <w:r>
              <w:rPr>
                <w:rFonts w:hint="eastAsia" w:ascii="新宋体" w:hAnsi="新宋体" w:eastAsia="新宋体" w:cs="新宋体"/>
                <w:color w:val="auto"/>
                <w:sz w:val="22"/>
                <w:szCs w:val="22"/>
                <w:highlight w:val="none"/>
                <w:lang w:eastAsia="zh-CN"/>
              </w:rPr>
              <w:t>包含</w:t>
            </w:r>
            <w:r>
              <w:rPr>
                <w:rFonts w:hint="eastAsia" w:ascii="新宋体" w:hAnsi="新宋体" w:eastAsia="新宋体" w:cs="新宋体"/>
                <w:color w:val="auto"/>
                <w:sz w:val="22"/>
                <w:szCs w:val="22"/>
                <w:highlight w:val="none"/>
              </w:rPr>
              <w:t>PH</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呼末二氧化碳</w:t>
            </w:r>
            <w:r>
              <w:rPr>
                <w:rFonts w:hint="eastAsia" w:ascii="新宋体" w:hAnsi="新宋体" w:eastAsia="新宋体" w:cs="新宋体"/>
                <w:color w:val="auto"/>
                <w:sz w:val="22"/>
                <w:szCs w:val="22"/>
                <w:highlight w:val="none"/>
                <w:lang w:eastAsia="zh-CN"/>
              </w:rPr>
              <w:t>、经皮二氧化碳、</w:t>
            </w:r>
            <w:r>
              <w:rPr>
                <w:rFonts w:hint="eastAsia" w:ascii="新宋体" w:hAnsi="新宋体" w:eastAsia="新宋体" w:cs="新宋体"/>
                <w:color w:val="auto"/>
                <w:sz w:val="22"/>
                <w:szCs w:val="22"/>
                <w:highlight w:val="none"/>
              </w:rPr>
              <w:t>食道压监测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NPT</w:t>
            </w:r>
            <w:r>
              <w:rPr>
                <w:rFonts w:hint="eastAsia" w:ascii="新宋体" w:hAnsi="新宋体" w:eastAsia="新宋体" w:cs="新宋体"/>
                <w:color w:val="auto"/>
                <w:sz w:val="22"/>
                <w:szCs w:val="22"/>
                <w:highlight w:val="none"/>
                <w:lang w:eastAsia="zh-CN"/>
              </w:rPr>
              <w:t>等扩展通道。</w:t>
            </w:r>
          </w:p>
        </w:tc>
      </w:tr>
      <w:tr w14:paraId="1C28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3D2208F4">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1.3.3</w:t>
            </w:r>
          </w:p>
        </w:tc>
        <w:tc>
          <w:tcPr>
            <w:tcW w:w="4349" w:type="pct"/>
            <w:shd w:val="clear" w:color="auto" w:fill="auto"/>
            <w:vAlign w:val="top"/>
          </w:tcPr>
          <w:p w14:paraId="3B546F7A">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主机（含电池）与传感器可随身携带，</w:t>
            </w:r>
            <w:r>
              <w:rPr>
                <w:rFonts w:hint="eastAsia" w:ascii="新宋体" w:hAnsi="新宋体" w:eastAsia="新宋体" w:cs="新宋体"/>
                <w:color w:val="auto"/>
                <w:sz w:val="22"/>
                <w:szCs w:val="22"/>
                <w:highlight w:val="none"/>
              </w:rPr>
              <w:t>患者无活动阻碍，可在睡眠监测室自由活动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设备</w:t>
            </w:r>
            <w:r>
              <w:rPr>
                <w:rFonts w:hint="eastAsia" w:ascii="新宋体" w:hAnsi="新宋体" w:eastAsia="新宋体" w:cs="新宋体"/>
                <w:color w:val="auto"/>
                <w:sz w:val="22"/>
                <w:szCs w:val="22"/>
                <w:highlight w:val="none"/>
                <w:lang w:val="en-US" w:eastAsia="zh-CN"/>
              </w:rPr>
              <w:t>配备</w:t>
            </w:r>
            <w:r>
              <w:rPr>
                <w:rFonts w:hint="eastAsia" w:ascii="新宋体" w:hAnsi="新宋体" w:eastAsia="新宋体" w:cs="新宋体"/>
                <w:color w:val="auto"/>
                <w:sz w:val="22"/>
                <w:szCs w:val="22"/>
                <w:highlight w:val="none"/>
              </w:rPr>
              <w:t>远程无线传输技术，</w:t>
            </w:r>
            <w:r>
              <w:rPr>
                <w:rFonts w:hint="eastAsia" w:ascii="新宋体" w:hAnsi="新宋体" w:eastAsia="新宋体" w:cs="新宋体"/>
                <w:color w:val="auto"/>
                <w:sz w:val="22"/>
                <w:szCs w:val="22"/>
                <w:highlight w:val="none"/>
                <w:lang w:eastAsia="zh-CN"/>
              </w:rPr>
              <w:t>可实现</w:t>
            </w:r>
            <w:r>
              <w:rPr>
                <w:rFonts w:hint="eastAsia" w:ascii="新宋体" w:hAnsi="新宋体" w:eastAsia="新宋体" w:cs="新宋体"/>
                <w:color w:val="auto"/>
                <w:sz w:val="22"/>
                <w:szCs w:val="22"/>
                <w:highlight w:val="none"/>
              </w:rPr>
              <w:t>实时无线数据传输</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电池支持≥120小时数据记录。</w:t>
            </w:r>
          </w:p>
        </w:tc>
      </w:tr>
      <w:tr w14:paraId="4B04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3CACC6EB">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1.3.4</w:t>
            </w:r>
          </w:p>
        </w:tc>
        <w:tc>
          <w:tcPr>
            <w:tcW w:w="4349" w:type="pct"/>
            <w:shd w:val="clear" w:color="auto" w:fill="auto"/>
            <w:vAlign w:val="top"/>
          </w:tcPr>
          <w:p w14:paraId="633626B1">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采样频率≥</w:t>
            </w:r>
            <w:r>
              <w:rPr>
                <w:rFonts w:hint="eastAsia" w:ascii="新宋体" w:hAnsi="新宋体" w:eastAsia="新宋体" w:cs="新宋体"/>
                <w:color w:val="auto"/>
                <w:sz w:val="22"/>
                <w:szCs w:val="22"/>
                <w:highlight w:val="none"/>
                <w:lang w:eastAsia="zh-CN"/>
              </w:rPr>
              <w:t>16000</w:t>
            </w:r>
            <w:r>
              <w:rPr>
                <w:rFonts w:hint="eastAsia" w:ascii="新宋体" w:hAnsi="新宋体" w:eastAsia="新宋体" w:cs="新宋体"/>
                <w:color w:val="auto"/>
                <w:sz w:val="22"/>
                <w:szCs w:val="22"/>
                <w:highlight w:val="none"/>
              </w:rPr>
              <w:t>H</w:t>
            </w:r>
            <w:r>
              <w:rPr>
                <w:rFonts w:hint="eastAsia" w:ascii="新宋体" w:hAnsi="新宋体" w:eastAsia="新宋体" w:cs="新宋体"/>
                <w:color w:val="auto"/>
                <w:sz w:val="22"/>
                <w:szCs w:val="22"/>
                <w:highlight w:val="none"/>
                <w:lang w:eastAsia="zh-CN"/>
              </w:rPr>
              <w:t>z</w:t>
            </w:r>
            <w:r>
              <w:rPr>
                <w:rFonts w:hint="eastAsia" w:ascii="新宋体" w:hAnsi="新宋体" w:eastAsia="新宋体" w:cs="新宋体"/>
                <w:color w:val="auto"/>
                <w:sz w:val="22"/>
                <w:szCs w:val="22"/>
                <w:highlight w:val="none"/>
              </w:rPr>
              <w:t>，存储频率≥2</w:t>
            </w:r>
            <w:r>
              <w:rPr>
                <w:rFonts w:hint="eastAsia" w:ascii="新宋体" w:hAnsi="新宋体" w:eastAsia="新宋体" w:cs="新宋体"/>
                <w:color w:val="auto"/>
                <w:sz w:val="22"/>
                <w:szCs w:val="22"/>
                <w:highlight w:val="none"/>
                <w:lang w:eastAsia="zh-CN"/>
              </w:rPr>
              <w:t>048</w:t>
            </w:r>
            <w:r>
              <w:rPr>
                <w:rFonts w:hint="eastAsia" w:ascii="新宋体" w:hAnsi="新宋体" w:eastAsia="新宋体" w:cs="新宋体"/>
                <w:color w:val="auto"/>
                <w:sz w:val="22"/>
                <w:szCs w:val="22"/>
                <w:highlight w:val="none"/>
              </w:rPr>
              <w:t>H</w:t>
            </w:r>
            <w:r>
              <w:rPr>
                <w:rFonts w:hint="eastAsia" w:ascii="新宋体" w:hAnsi="新宋体" w:eastAsia="新宋体" w:cs="新宋体"/>
                <w:color w:val="auto"/>
                <w:sz w:val="22"/>
                <w:szCs w:val="22"/>
                <w:highlight w:val="none"/>
                <w:lang w:eastAsia="zh-CN"/>
              </w:rPr>
              <w:t>z。</w:t>
            </w:r>
          </w:p>
        </w:tc>
      </w:tr>
      <w:tr w14:paraId="0B52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0A4D27D1">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1.3.5</w:t>
            </w:r>
          </w:p>
        </w:tc>
        <w:tc>
          <w:tcPr>
            <w:tcW w:w="4349" w:type="pct"/>
            <w:shd w:val="clear" w:color="auto" w:fill="auto"/>
            <w:vAlign w:val="top"/>
          </w:tcPr>
          <w:p w14:paraId="787C4061">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采样精度：</w:t>
            </w:r>
            <w:r>
              <w:rPr>
                <w:rFonts w:hint="eastAsia" w:ascii="新宋体" w:hAnsi="新宋体" w:eastAsia="新宋体" w:cs="新宋体"/>
                <w:color w:val="auto"/>
                <w:sz w:val="22"/>
                <w:szCs w:val="22"/>
                <w:highlight w:val="none"/>
                <w:lang w:val="en-US" w:eastAsia="zh-CN"/>
              </w:rPr>
              <w:t>≥24</w:t>
            </w:r>
            <w:r>
              <w:rPr>
                <w:rFonts w:hint="eastAsia" w:ascii="新宋体" w:hAnsi="新宋体" w:eastAsia="新宋体" w:cs="新宋体"/>
                <w:color w:val="auto"/>
                <w:sz w:val="22"/>
                <w:szCs w:val="22"/>
                <w:highlight w:val="none"/>
              </w:rPr>
              <w:t>位bit。</w:t>
            </w:r>
          </w:p>
        </w:tc>
      </w:tr>
      <w:tr w14:paraId="0019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483E1D92">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1.3.6</w:t>
            </w:r>
          </w:p>
        </w:tc>
        <w:tc>
          <w:tcPr>
            <w:tcW w:w="4349" w:type="pct"/>
            <w:shd w:val="clear" w:color="auto" w:fill="auto"/>
            <w:vAlign w:val="top"/>
          </w:tcPr>
          <w:p w14:paraId="12F39961">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共模抑制比：&gt;105db;</w:t>
            </w:r>
          </w:p>
        </w:tc>
      </w:tr>
      <w:tr w14:paraId="2E88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20C5B395">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1.3.7</w:t>
            </w:r>
          </w:p>
        </w:tc>
        <w:tc>
          <w:tcPr>
            <w:tcW w:w="4349" w:type="pct"/>
            <w:shd w:val="clear" w:color="auto" w:fill="auto"/>
            <w:vAlign w:val="top"/>
          </w:tcPr>
          <w:p w14:paraId="62A8A5CF">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设备</w:t>
            </w:r>
            <w:r>
              <w:rPr>
                <w:rFonts w:hint="eastAsia" w:ascii="新宋体" w:hAnsi="新宋体" w:eastAsia="新宋体" w:cs="新宋体"/>
                <w:color w:val="auto"/>
                <w:sz w:val="22"/>
                <w:szCs w:val="22"/>
                <w:highlight w:val="none"/>
                <w:lang w:eastAsia="zh-CN"/>
              </w:rPr>
              <w:t>具备</w:t>
            </w:r>
            <w:r>
              <w:rPr>
                <w:rFonts w:hint="eastAsia" w:ascii="新宋体" w:hAnsi="新宋体" w:eastAsia="新宋体" w:cs="新宋体"/>
                <w:color w:val="auto"/>
                <w:sz w:val="22"/>
                <w:szCs w:val="22"/>
                <w:highlight w:val="none"/>
              </w:rPr>
              <w:t>连续无创血压监测功能</w:t>
            </w:r>
            <w:r>
              <w:rPr>
                <w:rFonts w:hint="eastAsia" w:ascii="新宋体" w:hAnsi="新宋体" w:eastAsia="新宋体" w:cs="新宋体"/>
                <w:color w:val="auto"/>
                <w:sz w:val="22"/>
                <w:szCs w:val="22"/>
                <w:highlight w:val="none"/>
                <w:lang w:eastAsia="zh-CN"/>
              </w:rPr>
              <w:t>。</w:t>
            </w:r>
          </w:p>
        </w:tc>
      </w:tr>
      <w:tr w14:paraId="4B55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9857C1E">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1.3.8</w:t>
            </w:r>
          </w:p>
        </w:tc>
        <w:tc>
          <w:tcPr>
            <w:tcW w:w="4349" w:type="pct"/>
            <w:shd w:val="clear" w:color="auto" w:fill="auto"/>
            <w:vAlign w:val="top"/>
          </w:tcPr>
          <w:p w14:paraId="71BC2690">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
              </w:rPr>
              <w:t>配备高清红外IP 网络视频系统，系统支持多角度调节可监测房间整体或局部视频信息，记录桢频支持2K分辨率，系统支持剪辑修改导出视频数据，方便保存。</w:t>
            </w:r>
          </w:p>
        </w:tc>
      </w:tr>
      <w:tr w14:paraId="7425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0958BC83">
            <w:pPr>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1.3.9</w:t>
            </w:r>
          </w:p>
        </w:tc>
        <w:tc>
          <w:tcPr>
            <w:tcW w:w="4349" w:type="pct"/>
            <w:shd w:val="clear" w:color="auto" w:fill="auto"/>
            <w:vAlign w:val="top"/>
          </w:tcPr>
          <w:p w14:paraId="45990702">
            <w:pPr>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主机支持平板电脑查房功能，同时支持一拖六同步检测数据。</w:t>
            </w:r>
            <w:r>
              <w:rPr>
                <w:rFonts w:hint="eastAsia" w:ascii="新宋体" w:hAnsi="新宋体" w:eastAsia="新宋体" w:cs="新宋体"/>
                <w:color w:val="auto"/>
                <w:sz w:val="22"/>
                <w:szCs w:val="22"/>
                <w:highlight w:val="none"/>
              </w:rPr>
              <w:t>平板电脑软件和APP端软件可对接，可进行不同场地实时监测睡眠状态，并同步监测睡眠数据</w:t>
            </w:r>
            <w:r>
              <w:rPr>
                <w:rFonts w:hint="eastAsia" w:ascii="新宋体" w:hAnsi="新宋体" w:eastAsia="新宋体" w:cs="新宋体"/>
                <w:color w:val="auto"/>
                <w:sz w:val="22"/>
                <w:szCs w:val="22"/>
                <w:highlight w:val="none"/>
                <w:lang w:eastAsia="zh-CN"/>
              </w:rPr>
              <w:t>。</w:t>
            </w:r>
          </w:p>
        </w:tc>
      </w:tr>
      <w:tr w14:paraId="3B05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2B0BDA08">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1.3.10</w:t>
            </w:r>
          </w:p>
        </w:tc>
        <w:tc>
          <w:tcPr>
            <w:tcW w:w="4349" w:type="pct"/>
            <w:shd w:val="clear" w:color="auto" w:fill="auto"/>
            <w:vAlign w:val="top"/>
          </w:tcPr>
          <w:p w14:paraId="7FDCEFFD">
            <w:pPr>
              <w:keepNext w:val="0"/>
              <w:keepLines w:val="0"/>
              <w:pageBreakBefore w:val="0"/>
              <w:widowControl/>
              <w:numPr>
                <w:ilvl w:val="0"/>
                <w:numId w:val="0"/>
              </w:numPr>
              <w:suppressLineNumbers w:val="0"/>
              <w:kinsoku/>
              <w:wordWrap/>
              <w:overflowPunct/>
              <w:topLinePunct w:val="0"/>
              <w:autoSpaceDE/>
              <w:autoSpaceDN/>
              <w:bidi w:val="0"/>
              <w:spacing w:line="460" w:lineRule="exact"/>
              <w:ind w:leftChars="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主机可连接12导联诊断级心电模块，并同时可监测患者的胸腹呼吸，鼻气流&amp;热敏，腿动、活动度，血氧等监测。</w:t>
            </w:r>
          </w:p>
        </w:tc>
      </w:tr>
      <w:tr w14:paraId="243F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41CC618F">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1.3.11</w:t>
            </w:r>
          </w:p>
        </w:tc>
        <w:tc>
          <w:tcPr>
            <w:tcW w:w="4349" w:type="pct"/>
            <w:shd w:val="clear" w:color="auto" w:fill="auto"/>
            <w:vAlign w:val="top"/>
          </w:tcPr>
          <w:p w14:paraId="7336B8C9">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主机支持5G物联网功能，可自动升级主机固件。</w:t>
            </w:r>
          </w:p>
        </w:tc>
      </w:tr>
      <w:tr w14:paraId="3DCB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2C911173">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1.3.12</w:t>
            </w:r>
          </w:p>
        </w:tc>
        <w:tc>
          <w:tcPr>
            <w:tcW w:w="4349" w:type="pct"/>
            <w:shd w:val="clear" w:color="auto" w:fill="auto"/>
            <w:vAlign w:val="top"/>
          </w:tcPr>
          <w:p w14:paraId="450E8393">
            <w:pPr>
              <w:keepNext w:val="0"/>
              <w:keepLines w:val="0"/>
              <w:pageBreakBefore w:val="0"/>
              <w:widowControl/>
              <w:suppressLineNumbers w:val="0"/>
              <w:kinsoku/>
              <w:wordWrap/>
              <w:overflowPunct/>
              <w:topLinePunct w:val="0"/>
              <w:autoSpaceDE/>
              <w:autoSpaceDN/>
              <w:bidi w:val="0"/>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
              </w:rPr>
              <w:t>设备具备闪光刺激器接口、事件按钮接口、Trigger接口可用于触发其他设备（如视频记录器）的启动，或者在特定的生理事件发生时（如呼吸暂停）标记时间点，以便后续分析。</w:t>
            </w:r>
          </w:p>
        </w:tc>
      </w:tr>
      <w:tr w14:paraId="2AE6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1AFDBAE">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1.3.13</w:t>
            </w:r>
          </w:p>
        </w:tc>
        <w:tc>
          <w:tcPr>
            <w:tcW w:w="4349" w:type="pct"/>
            <w:shd w:val="clear" w:color="auto" w:fill="auto"/>
            <w:vAlign w:val="top"/>
          </w:tcPr>
          <w:p w14:paraId="44473DD6">
            <w:pPr>
              <w:keepNext w:val="0"/>
              <w:keepLines w:val="0"/>
              <w:pageBreakBefore w:val="0"/>
              <w:widowControl/>
              <w:numPr>
                <w:ilvl w:val="0"/>
                <w:numId w:val="0"/>
              </w:numPr>
              <w:suppressLineNumbers w:val="0"/>
              <w:kinsoku/>
              <w:wordWrap/>
              <w:overflowPunct/>
              <w:topLinePunct w:val="0"/>
              <w:autoSpaceDE/>
              <w:autoSpaceDN/>
              <w:bidi w:val="0"/>
              <w:spacing w:line="460" w:lineRule="exact"/>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
              </w:rPr>
              <w:t>软件系统具备AASM3.0标准，支持R&amp;K 和 AASM 多种分析模式，全中文操作界面、全中文报告，并具有婴幼儿、儿童、成人三种分析功能，软件系统支持在在线监测患者数据时同步分析数据或打开分析以往数据，软件支持人工智能AI算法分析及人工分析等多种分析模式。</w:t>
            </w:r>
          </w:p>
        </w:tc>
      </w:tr>
      <w:tr w14:paraId="15D9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796D955">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1.3.14</w:t>
            </w:r>
          </w:p>
        </w:tc>
        <w:tc>
          <w:tcPr>
            <w:tcW w:w="4349" w:type="pct"/>
            <w:shd w:val="clear" w:color="auto" w:fill="auto"/>
            <w:vAlign w:val="top"/>
          </w:tcPr>
          <w:p w14:paraId="50A7AB0E">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
              </w:rPr>
              <w:t>软件支持高频信号（脑电、眼电、心电、肌电）与低频信号（血压、血氧、口鼻气流、热敏气流、RIP胸腹呼吸、麦克风鼾声、体位、腿动等），支持≥16种扫描速度模式，支持上下分屏显示高频与低频信号，便于医护人员观察数据。</w:t>
            </w:r>
          </w:p>
        </w:tc>
      </w:tr>
      <w:tr w14:paraId="54D3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3D28BC2">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1.3.15</w:t>
            </w:r>
          </w:p>
        </w:tc>
        <w:tc>
          <w:tcPr>
            <w:tcW w:w="4349" w:type="pct"/>
            <w:shd w:val="clear" w:color="auto" w:fill="auto"/>
            <w:vAlign w:val="top"/>
          </w:tcPr>
          <w:p w14:paraId="2FE272DC">
            <w:pPr>
              <w:keepNext w:val="0"/>
              <w:keepLines w:val="0"/>
              <w:pageBreakBefore w:val="0"/>
              <w:widowControl/>
              <w:numPr>
                <w:ilvl w:val="0"/>
                <w:numId w:val="0"/>
              </w:numPr>
              <w:suppressLineNumbers w:val="0"/>
              <w:kinsoku/>
              <w:wordWrap/>
              <w:overflowPunct/>
              <w:topLinePunct w:val="0"/>
              <w:autoSpaceDE/>
              <w:autoSpaceDN/>
              <w:bidi w:val="0"/>
              <w:spacing w:line="460" w:lineRule="exact"/>
              <w:ind w:leftChars="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
              </w:rPr>
              <w:t>软件支持实时传输记录数据时发生异常电生理信号声光报警功能，可设置例如血氧、脉率等最高最低值，低于设置阈值软件会自动在显示器前警报提示，同时支持在线模式下显示患者实时AHI指数RDI指数计算功能，方便临床进行分夜诊疗。</w:t>
            </w:r>
          </w:p>
        </w:tc>
      </w:tr>
      <w:tr w14:paraId="280B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48B9F48F">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1.3.16</w:t>
            </w:r>
          </w:p>
        </w:tc>
        <w:tc>
          <w:tcPr>
            <w:tcW w:w="4349" w:type="pct"/>
            <w:shd w:val="clear" w:color="auto" w:fill="auto"/>
            <w:vAlign w:val="top"/>
          </w:tcPr>
          <w:p w14:paraId="5D21E5DA">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
              </w:rPr>
              <w:t>软件系统具备生物反馈/神经反馈功能，进行生物反馈/神经反馈治疗，可反馈治疗的信号包括脑电频率、心率、心率变异性、胸腹呼吸。可通过声音、图形和数值形式来反馈治疗效果。</w:t>
            </w:r>
          </w:p>
        </w:tc>
      </w:tr>
      <w:tr w14:paraId="0285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8298C66">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1.3.17</w:t>
            </w:r>
          </w:p>
        </w:tc>
        <w:tc>
          <w:tcPr>
            <w:tcW w:w="4349" w:type="pct"/>
            <w:shd w:val="clear" w:color="auto" w:fill="auto"/>
            <w:vAlign w:val="top"/>
          </w:tcPr>
          <w:p w14:paraId="0C236B24">
            <w:pPr>
              <w:keepNext w:val="0"/>
              <w:keepLines w:val="0"/>
              <w:pageBreakBefore w:val="0"/>
              <w:widowControl/>
              <w:numPr>
                <w:ilvl w:val="0"/>
                <w:numId w:val="0"/>
              </w:numPr>
              <w:suppressLineNumbers w:val="0"/>
              <w:kinsoku/>
              <w:wordWrap/>
              <w:overflowPunct/>
              <w:topLinePunct w:val="0"/>
              <w:autoSpaceDE/>
              <w:autoSpaceDN/>
              <w:bidi w:val="0"/>
              <w:spacing w:line="460" w:lineRule="exact"/>
              <w:ind w:leftChars="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软件</w:t>
            </w:r>
            <w:r>
              <w:rPr>
                <w:rFonts w:hint="eastAsia" w:ascii="新宋体" w:hAnsi="新宋体" w:eastAsia="新宋体" w:cs="新宋体"/>
                <w:color w:val="auto"/>
                <w:kern w:val="0"/>
                <w:sz w:val="22"/>
                <w:szCs w:val="22"/>
                <w:highlight w:val="none"/>
                <w:lang w:val="en-US" w:eastAsia="zh-CN" w:bidi="ar"/>
              </w:rPr>
              <w:t>系统</w:t>
            </w:r>
            <w:r>
              <w:rPr>
                <w:rFonts w:hint="eastAsia" w:ascii="新宋体" w:hAnsi="新宋体" w:eastAsia="新宋体" w:cs="新宋体"/>
                <w:color w:val="auto"/>
                <w:sz w:val="22"/>
                <w:szCs w:val="22"/>
                <w:highlight w:val="none"/>
              </w:rPr>
              <w:t>具</w:t>
            </w:r>
            <w:r>
              <w:rPr>
                <w:rFonts w:hint="eastAsia" w:ascii="新宋体" w:hAnsi="新宋体" w:eastAsia="新宋体" w:cs="新宋体"/>
                <w:color w:val="auto"/>
                <w:sz w:val="22"/>
                <w:szCs w:val="22"/>
                <w:highlight w:val="none"/>
                <w:lang w:val="en-US" w:eastAsia="zh-CN"/>
              </w:rPr>
              <w:t>备</w:t>
            </w:r>
            <w:r>
              <w:rPr>
                <w:rFonts w:hint="eastAsia" w:ascii="新宋体" w:hAnsi="新宋体" w:eastAsia="新宋体" w:cs="新宋体"/>
                <w:color w:val="auto"/>
                <w:kern w:val="0"/>
                <w:sz w:val="22"/>
                <w:szCs w:val="22"/>
                <w:highlight w:val="none"/>
                <w:lang w:val="en-US" w:eastAsia="zh-CN" w:bidi="ar"/>
              </w:rPr>
              <w:t>心率变异性分析功能：可分析结果包括时域结果：平均RR间期、RRSD、SD1、SD2、SD1/SD2，和频域结果：HF、LF、LF/HF。</w:t>
            </w:r>
          </w:p>
        </w:tc>
      </w:tr>
      <w:tr w14:paraId="7C37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59DC77B5">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1.3.18</w:t>
            </w:r>
          </w:p>
        </w:tc>
        <w:tc>
          <w:tcPr>
            <w:tcW w:w="4349" w:type="pct"/>
            <w:shd w:val="clear" w:color="auto" w:fill="auto"/>
            <w:vAlign w:val="top"/>
          </w:tcPr>
          <w:p w14:paraId="0BFFC996">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软件</w:t>
            </w:r>
            <w:r>
              <w:rPr>
                <w:rFonts w:hint="eastAsia" w:ascii="新宋体" w:hAnsi="新宋体" w:eastAsia="新宋体" w:cs="新宋体"/>
                <w:color w:val="auto"/>
                <w:kern w:val="0"/>
                <w:sz w:val="22"/>
                <w:szCs w:val="22"/>
                <w:highlight w:val="none"/>
                <w:lang w:val="en-US" w:eastAsia="zh-CN" w:bidi="ar"/>
              </w:rPr>
              <w:t>系统</w:t>
            </w:r>
            <w:r>
              <w:rPr>
                <w:rFonts w:hint="eastAsia" w:ascii="新宋体" w:hAnsi="新宋体" w:eastAsia="新宋体" w:cs="新宋体"/>
                <w:color w:val="auto"/>
                <w:sz w:val="22"/>
                <w:szCs w:val="22"/>
                <w:highlight w:val="none"/>
              </w:rPr>
              <w:t>具有胸腹相位角分析功能，通过计算胸腹相位角的度数，并出具相位角分析报告；患者气流探头脱落时，可以根据胸腹相位角的度数计算呼吸暂停指数。</w:t>
            </w:r>
          </w:p>
        </w:tc>
      </w:tr>
      <w:tr w14:paraId="1B2D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D821049">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1.3.19</w:t>
            </w:r>
          </w:p>
        </w:tc>
        <w:tc>
          <w:tcPr>
            <w:tcW w:w="4349" w:type="pct"/>
            <w:shd w:val="clear" w:color="auto" w:fill="auto"/>
            <w:vAlign w:val="top"/>
          </w:tcPr>
          <w:p w14:paraId="31D6355A">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软件</w:t>
            </w:r>
            <w:r>
              <w:rPr>
                <w:rFonts w:hint="eastAsia" w:ascii="新宋体" w:hAnsi="新宋体" w:eastAsia="新宋体" w:cs="新宋体"/>
                <w:color w:val="auto"/>
                <w:kern w:val="0"/>
                <w:sz w:val="22"/>
                <w:szCs w:val="22"/>
                <w:highlight w:val="none"/>
                <w:lang w:val="en-US" w:eastAsia="zh-CN" w:bidi="ar"/>
              </w:rPr>
              <w:t>系统</w:t>
            </w:r>
            <w:r>
              <w:rPr>
                <w:rFonts w:hint="eastAsia" w:ascii="新宋体" w:hAnsi="新宋体" w:eastAsia="新宋体" w:cs="新宋体"/>
                <w:color w:val="auto"/>
                <w:sz w:val="22"/>
                <w:szCs w:val="22"/>
                <w:highlight w:val="none"/>
              </w:rPr>
              <w:t>具有心电散点图分析功能，将心率RR与RR(n+1)间期显示于坐标轴中，根据单象限散点图分布情况来辅助诊断窦性心搏、室性早搏、心房颤动等相关病症。</w:t>
            </w:r>
          </w:p>
        </w:tc>
      </w:tr>
      <w:tr w14:paraId="3BCE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651D5CA">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1.3.20</w:t>
            </w:r>
          </w:p>
        </w:tc>
        <w:tc>
          <w:tcPr>
            <w:tcW w:w="4349" w:type="pct"/>
            <w:shd w:val="clear" w:color="auto" w:fill="auto"/>
            <w:vAlign w:val="top"/>
          </w:tcPr>
          <w:p w14:paraId="21B1EE22">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软件</w:t>
            </w:r>
            <w:r>
              <w:rPr>
                <w:rFonts w:hint="eastAsia" w:ascii="新宋体" w:hAnsi="新宋体" w:eastAsia="新宋体" w:cs="新宋体"/>
                <w:color w:val="auto"/>
                <w:kern w:val="0"/>
                <w:sz w:val="22"/>
                <w:szCs w:val="22"/>
                <w:highlight w:val="none"/>
                <w:lang w:val="en-US" w:eastAsia="zh-CN" w:bidi="ar"/>
              </w:rPr>
              <w:t>系统</w:t>
            </w:r>
            <w:r>
              <w:rPr>
                <w:rFonts w:hint="eastAsia" w:ascii="新宋体" w:hAnsi="新宋体" w:eastAsia="新宋体" w:cs="新宋体"/>
                <w:color w:val="auto"/>
                <w:sz w:val="22"/>
                <w:szCs w:val="22"/>
                <w:highlight w:val="none"/>
              </w:rPr>
              <w:t>具有鼾声频率分析、鼾声频谱或功率图功能，可选配采样频率达</w:t>
            </w:r>
            <w:r>
              <w:rPr>
                <w:rFonts w:hint="default" w:ascii="Arial" w:hAnsi="Arial" w:eastAsia="新宋体" w:cs="Arial"/>
                <w:color w:val="auto"/>
                <w:sz w:val="22"/>
                <w:szCs w:val="22"/>
                <w:highlight w:val="none"/>
              </w:rPr>
              <w:t>≥</w:t>
            </w:r>
            <w:r>
              <w:rPr>
                <w:rFonts w:hint="eastAsia" w:ascii="新宋体" w:hAnsi="新宋体" w:eastAsia="新宋体" w:cs="新宋体"/>
                <w:color w:val="auto"/>
                <w:sz w:val="22"/>
                <w:szCs w:val="22"/>
                <w:highlight w:val="none"/>
              </w:rPr>
              <w:t>4096Hz的高频鼾声探头，可以通过分析患者鼾声频谱图推断患者阻塞部位</w:t>
            </w:r>
            <w:r>
              <w:rPr>
                <w:rFonts w:hint="eastAsia" w:ascii="新宋体" w:hAnsi="新宋体" w:eastAsia="新宋体" w:cs="新宋体"/>
                <w:color w:val="auto"/>
                <w:sz w:val="22"/>
                <w:szCs w:val="22"/>
                <w:highlight w:val="none"/>
                <w:lang w:eastAsia="zh-CN"/>
              </w:rPr>
              <w:t>。</w:t>
            </w:r>
          </w:p>
        </w:tc>
      </w:tr>
      <w:tr w14:paraId="747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1A2E3E50">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1.3.21</w:t>
            </w:r>
          </w:p>
        </w:tc>
        <w:tc>
          <w:tcPr>
            <w:tcW w:w="4349" w:type="pct"/>
            <w:shd w:val="clear" w:color="auto" w:fill="auto"/>
            <w:vAlign w:val="top"/>
          </w:tcPr>
          <w:p w14:paraId="15484609">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软件</w:t>
            </w:r>
            <w:r>
              <w:rPr>
                <w:rFonts w:hint="eastAsia" w:ascii="新宋体" w:hAnsi="新宋体" w:eastAsia="新宋体" w:cs="新宋体"/>
                <w:color w:val="auto"/>
                <w:kern w:val="0"/>
                <w:sz w:val="22"/>
                <w:szCs w:val="22"/>
                <w:highlight w:val="none"/>
                <w:lang w:val="en-US" w:eastAsia="zh-CN" w:bidi="ar"/>
              </w:rPr>
              <w:t>系统</w:t>
            </w:r>
            <w:r>
              <w:rPr>
                <w:rFonts w:hint="eastAsia" w:ascii="新宋体" w:hAnsi="新宋体" w:eastAsia="新宋体" w:cs="新宋体"/>
                <w:color w:val="auto"/>
                <w:sz w:val="22"/>
                <w:szCs w:val="22"/>
                <w:highlight w:val="none"/>
              </w:rPr>
              <w:t>具有高精度3D脑电地形图和癫痫棘波分析功能</w:t>
            </w:r>
            <w:r>
              <w:rPr>
                <w:rFonts w:hint="eastAsia" w:ascii="新宋体" w:hAnsi="新宋体" w:eastAsia="新宋体" w:cs="新宋体"/>
                <w:color w:val="auto"/>
                <w:sz w:val="22"/>
                <w:szCs w:val="22"/>
                <w:highlight w:val="none"/>
                <w:lang w:eastAsia="zh-CN"/>
              </w:rPr>
              <w:t>。</w:t>
            </w:r>
          </w:p>
        </w:tc>
      </w:tr>
      <w:tr w14:paraId="35E8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FF86ED8">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1.3.22</w:t>
            </w:r>
          </w:p>
        </w:tc>
        <w:tc>
          <w:tcPr>
            <w:tcW w:w="4349" w:type="pct"/>
            <w:shd w:val="clear" w:color="auto" w:fill="auto"/>
            <w:vAlign w:val="top"/>
          </w:tcPr>
          <w:p w14:paraId="5831A77B">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软件具备血压监测技术，可实时同步</w:t>
            </w:r>
            <w:r>
              <w:rPr>
                <w:rFonts w:hint="eastAsia" w:ascii="新宋体" w:hAnsi="新宋体" w:eastAsia="新宋体" w:cs="新宋体"/>
                <w:color w:val="auto"/>
                <w:sz w:val="22"/>
                <w:szCs w:val="22"/>
                <w:highlight w:val="none"/>
              </w:rPr>
              <w:t>监测睡眠数据</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监测完毕后，可结合整晚的睡眠数据给出完整的睡眠报告</w:t>
            </w:r>
            <w:r>
              <w:rPr>
                <w:rFonts w:hint="eastAsia" w:ascii="新宋体" w:hAnsi="新宋体" w:eastAsia="新宋体" w:cs="新宋体"/>
                <w:color w:val="auto"/>
                <w:sz w:val="22"/>
                <w:szCs w:val="22"/>
                <w:highlight w:val="none"/>
                <w:lang w:eastAsia="zh-CN"/>
              </w:rPr>
              <w:t>（内含血压监测数据）</w:t>
            </w:r>
          </w:p>
        </w:tc>
      </w:tr>
      <w:tr w14:paraId="67E6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90AC7AE">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1.3.23</w:t>
            </w:r>
          </w:p>
        </w:tc>
        <w:tc>
          <w:tcPr>
            <w:tcW w:w="4349" w:type="pct"/>
            <w:shd w:val="clear" w:color="auto" w:fill="auto"/>
            <w:vAlign w:val="top"/>
          </w:tcPr>
          <w:p w14:paraId="0DC5074B">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软件系统具备数据库及学术研究管理软件，数据管理包括：复制数据、移动数据、删除数据、剪辑数据、合并片段数据、刻录数据、</w:t>
            </w:r>
            <w:r>
              <w:rPr>
                <w:rFonts w:hint="eastAsia" w:ascii="新宋体" w:hAnsi="新宋体" w:eastAsia="新宋体" w:cs="新宋体"/>
                <w:color w:val="auto"/>
                <w:sz w:val="22"/>
                <w:szCs w:val="22"/>
                <w:highlight w:val="none"/>
              </w:rPr>
              <w:t>患者原始数据可导出EDF、RIFF、EXE文件，同时可将所需要的原始和分析数据的波形及趋势直接导出为图片格式。</w:t>
            </w:r>
          </w:p>
        </w:tc>
      </w:tr>
      <w:tr w14:paraId="6220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50" w:type="pct"/>
            <w:shd w:val="clear" w:color="auto" w:fill="auto"/>
            <w:vAlign w:val="top"/>
          </w:tcPr>
          <w:p w14:paraId="09623426">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1.3.24</w:t>
            </w:r>
          </w:p>
        </w:tc>
        <w:tc>
          <w:tcPr>
            <w:tcW w:w="4349" w:type="pct"/>
            <w:shd w:val="clear" w:color="auto" w:fill="auto"/>
            <w:vAlign w:val="top"/>
          </w:tcPr>
          <w:p w14:paraId="6897E9C1">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软件系统具备可自动分析呼吸容量，包括潮气量和分钟通气量。</w:t>
            </w:r>
          </w:p>
        </w:tc>
      </w:tr>
      <w:tr w14:paraId="4068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05EAC777">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1.3.25</w:t>
            </w:r>
          </w:p>
        </w:tc>
        <w:tc>
          <w:tcPr>
            <w:tcW w:w="4349" w:type="pct"/>
            <w:shd w:val="clear" w:color="auto" w:fill="auto"/>
            <w:vAlign w:val="top"/>
          </w:tcPr>
          <w:p w14:paraId="4107A5C3">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软件系统具备可自动或手动分析磨牙事件，包括时相性和紧张性磨牙。</w:t>
            </w:r>
          </w:p>
        </w:tc>
      </w:tr>
      <w:tr w14:paraId="2C5D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25FE7280">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1.3.26</w:t>
            </w:r>
          </w:p>
        </w:tc>
        <w:tc>
          <w:tcPr>
            <w:tcW w:w="4349" w:type="pct"/>
            <w:shd w:val="clear" w:color="auto" w:fill="auto"/>
            <w:vAlign w:val="top"/>
          </w:tcPr>
          <w:p w14:paraId="3689684C">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设备主机支持连接</w:t>
            </w:r>
            <w:r>
              <w:rPr>
                <w:rFonts w:hint="eastAsia" w:ascii="新宋体" w:hAnsi="新宋体" w:eastAsia="新宋体" w:cs="新宋体"/>
                <w:color w:val="auto"/>
                <w:sz w:val="22"/>
                <w:szCs w:val="22"/>
                <w:highlight w:val="none"/>
                <w:lang w:eastAsia="zh-CN"/>
              </w:rPr>
              <w:t>至少三家</w:t>
            </w:r>
            <w:r>
              <w:rPr>
                <w:rFonts w:hint="eastAsia" w:ascii="新宋体" w:hAnsi="新宋体" w:eastAsia="新宋体" w:cs="新宋体"/>
                <w:color w:val="auto"/>
                <w:sz w:val="22"/>
                <w:szCs w:val="22"/>
                <w:highlight w:val="none"/>
              </w:rPr>
              <w:t>品牌呼吸机进行压力滴定，支持自动滴定</w:t>
            </w:r>
            <w:r>
              <w:rPr>
                <w:rFonts w:hint="eastAsia" w:ascii="新宋体" w:hAnsi="新宋体" w:eastAsia="新宋体" w:cs="新宋体"/>
                <w:color w:val="auto"/>
                <w:sz w:val="22"/>
                <w:szCs w:val="22"/>
                <w:highlight w:val="none"/>
                <w:lang w:eastAsia="zh-CN"/>
              </w:rPr>
              <w:t>。</w:t>
            </w:r>
          </w:p>
        </w:tc>
      </w:tr>
      <w:tr w14:paraId="1401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4F1C3F0">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1.3.27</w:t>
            </w:r>
          </w:p>
        </w:tc>
        <w:tc>
          <w:tcPr>
            <w:tcW w:w="4349" w:type="pct"/>
            <w:shd w:val="clear" w:color="auto" w:fill="auto"/>
            <w:vAlign w:val="top"/>
          </w:tcPr>
          <w:p w14:paraId="1A5AAF70">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软件系统具备</w:t>
            </w:r>
            <w:r>
              <w:rPr>
                <w:rFonts w:hint="eastAsia" w:ascii="新宋体" w:hAnsi="新宋体" w:eastAsia="新宋体" w:cs="新宋体"/>
                <w:color w:val="auto"/>
                <w:sz w:val="22"/>
                <w:szCs w:val="22"/>
                <w:highlight w:val="none"/>
                <w:lang w:eastAsia="zh-CN"/>
              </w:rPr>
              <w:t>分析配套</w:t>
            </w:r>
            <w:r>
              <w:rPr>
                <w:rFonts w:hint="eastAsia" w:ascii="新宋体" w:hAnsi="新宋体" w:eastAsia="新宋体" w:cs="新宋体"/>
                <w:color w:val="auto"/>
                <w:sz w:val="22"/>
                <w:szCs w:val="22"/>
                <w:highlight w:val="none"/>
                <w:lang w:val="en-US" w:eastAsia="zh-CN"/>
              </w:rPr>
              <w:t>呼吸机</w:t>
            </w:r>
            <w:r>
              <w:rPr>
                <w:rFonts w:hint="eastAsia" w:ascii="新宋体" w:hAnsi="新宋体" w:eastAsia="新宋体" w:cs="新宋体"/>
                <w:color w:val="auto"/>
                <w:sz w:val="22"/>
                <w:szCs w:val="22"/>
                <w:highlight w:val="none"/>
                <w:lang w:eastAsia="zh-CN"/>
              </w:rPr>
              <w:t>CPAP、Bi-Level、Auto-ASV、SV等正压通气参数数据，并在报告中以不同参数统计显示各种睡眠事件的次数与指数。</w:t>
            </w:r>
          </w:p>
          <w:p w14:paraId="0DFB4A5A">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软件系统具备</w:t>
            </w:r>
            <w:r>
              <w:rPr>
                <w:rFonts w:hint="eastAsia" w:ascii="新宋体" w:hAnsi="新宋体" w:eastAsia="新宋体" w:cs="新宋体"/>
                <w:color w:val="auto"/>
                <w:sz w:val="22"/>
                <w:szCs w:val="22"/>
                <w:highlight w:val="none"/>
                <w:lang w:eastAsia="zh-CN"/>
              </w:rPr>
              <w:t>进行CO</w:t>
            </w:r>
            <w:r>
              <w:rPr>
                <w:rFonts w:hint="eastAsia" w:ascii="新宋体" w:hAnsi="新宋体" w:eastAsia="新宋体" w:cs="新宋体"/>
                <w:color w:val="auto"/>
                <w:sz w:val="22"/>
                <w:szCs w:val="22"/>
                <w:highlight w:val="none"/>
                <w:vertAlign w:val="subscript"/>
                <w:lang w:eastAsia="zh-CN"/>
              </w:rPr>
              <w:t>2</w:t>
            </w:r>
            <w:r>
              <w:rPr>
                <w:rFonts w:hint="eastAsia" w:ascii="新宋体" w:hAnsi="新宋体" w:eastAsia="新宋体" w:cs="新宋体"/>
                <w:color w:val="auto"/>
                <w:sz w:val="22"/>
                <w:szCs w:val="22"/>
                <w:highlight w:val="none"/>
                <w:lang w:eastAsia="zh-CN"/>
              </w:rPr>
              <w:t>数据（旁流或经皮）分析的</w:t>
            </w:r>
            <w:r>
              <w:rPr>
                <w:rFonts w:hint="eastAsia" w:ascii="新宋体" w:hAnsi="新宋体" w:eastAsia="新宋体" w:cs="新宋体"/>
                <w:color w:val="auto"/>
                <w:sz w:val="22"/>
                <w:szCs w:val="22"/>
                <w:highlight w:val="none"/>
                <w:lang w:val="en-US" w:eastAsia="zh-CN"/>
              </w:rPr>
              <w:t>功能</w:t>
            </w:r>
            <w:r>
              <w:rPr>
                <w:rFonts w:hint="eastAsia" w:ascii="新宋体" w:hAnsi="新宋体" w:eastAsia="新宋体" w:cs="新宋体"/>
                <w:color w:val="auto"/>
                <w:sz w:val="22"/>
                <w:szCs w:val="22"/>
                <w:highlight w:val="none"/>
                <w:lang w:eastAsia="zh-CN"/>
              </w:rPr>
              <w:t>，依据设定的阈值自动判断低碳酸血和高碳酸血以及通气不足。</w:t>
            </w:r>
          </w:p>
        </w:tc>
      </w:tr>
      <w:tr w14:paraId="64D8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2DB9B24">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1.3.28</w:t>
            </w:r>
          </w:p>
        </w:tc>
        <w:tc>
          <w:tcPr>
            <w:tcW w:w="4349" w:type="pct"/>
            <w:shd w:val="clear" w:color="auto" w:fill="auto"/>
            <w:vAlign w:val="top"/>
          </w:tcPr>
          <w:p w14:paraId="694D5048">
            <w:pPr>
              <w:keepLines w:val="0"/>
              <w:pageBreakBefore w:val="0"/>
              <w:numPr>
                <w:ilvl w:val="0"/>
                <w:numId w:val="0"/>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w:t>
            </w:r>
            <w:r>
              <w:rPr>
                <w:rFonts w:hint="eastAsia" w:ascii="新宋体" w:hAnsi="新宋体" w:eastAsia="新宋体" w:cs="新宋体"/>
                <w:color w:val="auto"/>
                <w:sz w:val="22"/>
                <w:szCs w:val="22"/>
                <w:highlight w:val="none"/>
                <w:lang w:val="en-US" w:eastAsia="zh-CN"/>
              </w:rPr>
              <w:t>系统</w:t>
            </w:r>
            <w:r>
              <w:rPr>
                <w:rFonts w:hint="eastAsia" w:ascii="新宋体" w:hAnsi="新宋体" w:eastAsia="新宋体" w:cs="新宋体"/>
                <w:color w:val="auto"/>
                <w:sz w:val="22"/>
                <w:szCs w:val="22"/>
                <w:highlight w:val="none"/>
              </w:rPr>
              <w:t>具备所有分析结果均可出具在报告中</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报告模板可自定义，包括章节自选型报告模板，或完全自定义报告模板内置标准PSG报告、MSLT（多次小睡潜伏期试验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和MWT（醒觉维持试验）报告模板</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报告模板可采用软件内置模板，或者Word格式模板</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报告结果可导出为SPSS格式、Excel格式或Word格式可以多种语言出具报告</w:t>
            </w:r>
            <w:r>
              <w:rPr>
                <w:rFonts w:hint="eastAsia" w:ascii="新宋体" w:hAnsi="新宋体" w:eastAsia="新宋体" w:cs="新宋体"/>
                <w:color w:val="auto"/>
                <w:sz w:val="22"/>
                <w:szCs w:val="22"/>
                <w:highlight w:val="none"/>
                <w:lang w:eastAsia="zh-CN"/>
              </w:rPr>
              <w:t>。</w:t>
            </w:r>
          </w:p>
        </w:tc>
      </w:tr>
      <w:tr w14:paraId="7FC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4950400E">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1.3.29</w:t>
            </w:r>
          </w:p>
        </w:tc>
        <w:tc>
          <w:tcPr>
            <w:tcW w:w="4349" w:type="pct"/>
            <w:shd w:val="clear" w:color="auto" w:fill="auto"/>
            <w:vAlign w:val="top"/>
          </w:tcPr>
          <w:p w14:paraId="368187E1">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w:t>
            </w:r>
            <w:r>
              <w:rPr>
                <w:rFonts w:hint="eastAsia" w:ascii="新宋体" w:hAnsi="新宋体" w:eastAsia="新宋体" w:cs="新宋体"/>
                <w:color w:val="auto"/>
                <w:sz w:val="22"/>
                <w:szCs w:val="22"/>
                <w:highlight w:val="none"/>
                <w:lang w:val="en-US" w:eastAsia="zh-CN"/>
              </w:rPr>
              <w:t>系统</w:t>
            </w:r>
            <w:r>
              <w:rPr>
                <w:rFonts w:hint="eastAsia" w:ascii="新宋体" w:hAnsi="新宋体" w:eastAsia="新宋体" w:cs="新宋体"/>
                <w:color w:val="auto"/>
                <w:sz w:val="22"/>
                <w:szCs w:val="22"/>
                <w:highlight w:val="none"/>
              </w:rPr>
              <w:t>具备可在报告中以总结图形显示睡眠中各种情况的严重程度，不同严重程度</w:t>
            </w:r>
            <w:r>
              <w:rPr>
                <w:rFonts w:hint="eastAsia" w:ascii="新宋体" w:hAnsi="新宋体" w:eastAsia="新宋体" w:cs="新宋体"/>
                <w:color w:val="auto"/>
                <w:sz w:val="22"/>
                <w:szCs w:val="22"/>
                <w:highlight w:val="none"/>
                <w:lang w:eastAsia="zh-CN"/>
              </w:rPr>
              <w:t>可区别</w:t>
            </w:r>
            <w:r>
              <w:rPr>
                <w:rFonts w:hint="eastAsia" w:ascii="新宋体" w:hAnsi="新宋体" w:eastAsia="新宋体" w:cs="新宋体"/>
                <w:color w:val="auto"/>
                <w:sz w:val="22"/>
                <w:szCs w:val="22"/>
                <w:highlight w:val="none"/>
              </w:rPr>
              <w:t>显示</w:t>
            </w:r>
            <w:r>
              <w:rPr>
                <w:rFonts w:hint="eastAsia" w:ascii="新宋体" w:hAnsi="新宋体" w:eastAsia="新宋体" w:cs="新宋体"/>
                <w:color w:val="auto"/>
                <w:sz w:val="22"/>
                <w:szCs w:val="22"/>
                <w:highlight w:val="none"/>
                <w:lang w:eastAsia="zh-CN"/>
              </w:rPr>
              <w:t>。</w:t>
            </w:r>
          </w:p>
        </w:tc>
      </w:tr>
      <w:tr w14:paraId="5F27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4957A6FF">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1.3.30</w:t>
            </w:r>
          </w:p>
        </w:tc>
        <w:tc>
          <w:tcPr>
            <w:tcW w:w="4349" w:type="pct"/>
            <w:shd w:val="clear" w:color="auto" w:fill="auto"/>
            <w:vAlign w:val="top"/>
          </w:tcPr>
          <w:p w14:paraId="56432B31">
            <w:pPr>
              <w:keepLines w:val="0"/>
              <w:pageBreakBefore w:val="0"/>
              <w:numPr>
                <w:ilvl w:val="0"/>
                <w:numId w:val="0"/>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软件系统兼容多个多导睡眠产品厂家的</w:t>
            </w:r>
            <w:r>
              <w:rPr>
                <w:rFonts w:hint="eastAsia" w:ascii="新宋体" w:hAnsi="新宋体" w:eastAsia="新宋体" w:cs="新宋体"/>
                <w:color w:val="auto"/>
                <w:sz w:val="22"/>
                <w:szCs w:val="22"/>
                <w:highlight w:val="none"/>
              </w:rPr>
              <w:t>数据</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患者</w:t>
            </w:r>
            <w:r>
              <w:rPr>
                <w:rFonts w:hint="eastAsia" w:ascii="新宋体" w:hAnsi="新宋体" w:eastAsia="新宋体" w:cs="新宋体"/>
                <w:color w:val="auto"/>
                <w:sz w:val="22"/>
                <w:szCs w:val="22"/>
                <w:highlight w:val="none"/>
              </w:rPr>
              <w:t>数据可转成 EDF 格式输出、</w:t>
            </w:r>
            <w:r>
              <w:rPr>
                <w:rFonts w:hint="eastAsia" w:ascii="新宋体" w:hAnsi="新宋体" w:eastAsia="新宋体" w:cs="新宋体"/>
                <w:color w:val="auto"/>
                <w:sz w:val="22"/>
                <w:szCs w:val="22"/>
                <w:highlight w:val="none"/>
                <w:lang w:val="en-US" w:eastAsia="zh-CN"/>
              </w:rPr>
              <w:t>RIFF格式输出、</w:t>
            </w:r>
            <w:r>
              <w:rPr>
                <w:rFonts w:hint="eastAsia" w:ascii="新宋体" w:hAnsi="新宋体" w:eastAsia="新宋体" w:cs="新宋体"/>
                <w:color w:val="auto"/>
                <w:sz w:val="22"/>
                <w:szCs w:val="22"/>
                <w:highlight w:val="none"/>
              </w:rPr>
              <w:t>ASCII格式输出。睡眠分期、呼吸事件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血压事件、血氧事件、体动体位事件等</w:t>
            </w:r>
            <w:r>
              <w:rPr>
                <w:rFonts w:hint="eastAsia" w:ascii="新宋体" w:hAnsi="新宋体" w:eastAsia="新宋体" w:cs="新宋体"/>
                <w:color w:val="auto"/>
                <w:sz w:val="22"/>
                <w:szCs w:val="22"/>
                <w:highlight w:val="none"/>
              </w:rPr>
              <w:t xml:space="preserve">分析结果可以输出 ASCII 或 </w:t>
            </w:r>
            <w:r>
              <w:rPr>
                <w:rFonts w:hint="eastAsia" w:ascii="新宋体" w:hAnsi="新宋体" w:eastAsia="新宋体" w:cs="新宋体"/>
                <w:color w:val="auto"/>
                <w:sz w:val="22"/>
                <w:szCs w:val="22"/>
                <w:highlight w:val="none"/>
                <w:lang w:val="en-US" w:eastAsia="zh-CN"/>
              </w:rPr>
              <w:t>EXE、TXT</w:t>
            </w:r>
            <w:r>
              <w:rPr>
                <w:rFonts w:hint="eastAsia" w:ascii="新宋体" w:hAnsi="新宋体" w:eastAsia="新宋体" w:cs="新宋体"/>
                <w:color w:val="auto"/>
                <w:sz w:val="22"/>
                <w:szCs w:val="22"/>
                <w:highlight w:val="none"/>
              </w:rPr>
              <w:t>文件，便于导入分析结果用于科研。</w:t>
            </w:r>
          </w:p>
        </w:tc>
      </w:tr>
      <w:tr w14:paraId="7088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C66D329">
            <w:pPr>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1.3.31</w:t>
            </w:r>
          </w:p>
        </w:tc>
        <w:tc>
          <w:tcPr>
            <w:tcW w:w="4349" w:type="pct"/>
            <w:shd w:val="clear" w:color="auto" w:fill="auto"/>
            <w:vAlign w:val="top"/>
          </w:tcPr>
          <w:p w14:paraId="2D0EE685">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软件系统具有快速傅里叶变换（FFT）功能，可对不同频率的脑电能量及鼾声进行快速傅里叶变换（FFT）分析。</w:t>
            </w:r>
          </w:p>
        </w:tc>
      </w:tr>
      <w:tr w14:paraId="6124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5F267F3">
            <w:pPr>
              <w:keepLines w:val="0"/>
              <w:pageBreakBefore w:val="0"/>
              <w:kinsoku/>
              <w:wordWrap/>
              <w:overflowPunct/>
              <w:topLinePunct w:val="0"/>
              <w:autoSpaceDE/>
              <w:autoSpaceDN/>
              <w:bidi w:val="0"/>
              <w:spacing w:line="460" w:lineRule="exact"/>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4349" w:type="pct"/>
            <w:shd w:val="clear" w:color="auto" w:fill="auto"/>
            <w:vAlign w:val="top"/>
          </w:tcPr>
          <w:p w14:paraId="50761DFE">
            <w:pPr>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配置清单</w:t>
            </w:r>
          </w:p>
        </w:tc>
      </w:tr>
      <w:tr w14:paraId="2116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21E6D2B8">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4.1</w:t>
            </w:r>
          </w:p>
        </w:tc>
        <w:tc>
          <w:tcPr>
            <w:tcW w:w="4349" w:type="pct"/>
            <w:shd w:val="clear" w:color="auto" w:fill="auto"/>
            <w:vAlign w:val="top"/>
          </w:tcPr>
          <w:p w14:paraId="51F15DA8">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多导睡眠记录仪-主机1台</w:t>
            </w:r>
          </w:p>
        </w:tc>
      </w:tr>
      <w:tr w14:paraId="0CAF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4D1C4409">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1.4.2</w:t>
            </w:r>
          </w:p>
        </w:tc>
        <w:tc>
          <w:tcPr>
            <w:tcW w:w="4349" w:type="pct"/>
            <w:shd w:val="clear" w:color="auto" w:fill="auto"/>
            <w:vAlign w:val="top"/>
          </w:tcPr>
          <w:p w14:paraId="0373E75E">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放大器-脑电头盒1个</w:t>
            </w:r>
          </w:p>
        </w:tc>
      </w:tr>
      <w:tr w14:paraId="1744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14A5D768">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1.4.3</w:t>
            </w:r>
          </w:p>
        </w:tc>
        <w:tc>
          <w:tcPr>
            <w:tcW w:w="4349" w:type="pct"/>
            <w:shd w:val="clear" w:color="auto" w:fill="auto"/>
            <w:vAlign w:val="top"/>
          </w:tcPr>
          <w:p w14:paraId="00935A87">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口鼻压力传感器、热敏气流传感器、血氧探头、胸腹呼吸模块各一套</w:t>
            </w:r>
          </w:p>
        </w:tc>
      </w:tr>
      <w:tr w14:paraId="1D49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13C136A5">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1.4.4</w:t>
            </w:r>
          </w:p>
        </w:tc>
        <w:tc>
          <w:tcPr>
            <w:tcW w:w="4349" w:type="pct"/>
            <w:shd w:val="clear" w:color="auto" w:fill="auto"/>
            <w:vAlign w:val="top"/>
          </w:tcPr>
          <w:p w14:paraId="01A68F3D">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腿动探头一个</w:t>
            </w:r>
          </w:p>
        </w:tc>
      </w:tr>
      <w:tr w14:paraId="6E2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388E7C9">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1.4.5</w:t>
            </w:r>
          </w:p>
        </w:tc>
        <w:tc>
          <w:tcPr>
            <w:tcW w:w="4349" w:type="pct"/>
            <w:shd w:val="clear" w:color="auto" w:fill="auto"/>
            <w:vAlign w:val="top"/>
          </w:tcPr>
          <w:p w14:paraId="4550B991">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锂电池2块</w:t>
            </w:r>
          </w:p>
        </w:tc>
      </w:tr>
      <w:tr w14:paraId="663A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4D08637">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1.4.6</w:t>
            </w:r>
          </w:p>
        </w:tc>
        <w:tc>
          <w:tcPr>
            <w:tcW w:w="4349" w:type="pct"/>
            <w:shd w:val="clear" w:color="auto" w:fill="auto"/>
            <w:vAlign w:val="top"/>
          </w:tcPr>
          <w:p w14:paraId="383FFD26">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锂电池充电器2块</w:t>
            </w:r>
          </w:p>
        </w:tc>
      </w:tr>
      <w:tr w14:paraId="3B86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16338229">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1.4.7</w:t>
            </w:r>
          </w:p>
        </w:tc>
        <w:tc>
          <w:tcPr>
            <w:tcW w:w="4349" w:type="pct"/>
            <w:shd w:val="clear" w:color="auto" w:fill="auto"/>
            <w:vAlign w:val="top"/>
          </w:tcPr>
          <w:p w14:paraId="3B790DF2">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绑带组1个</w:t>
            </w:r>
          </w:p>
        </w:tc>
      </w:tr>
      <w:tr w14:paraId="663A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AC4E4C3">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1.4.8</w:t>
            </w:r>
          </w:p>
        </w:tc>
        <w:tc>
          <w:tcPr>
            <w:tcW w:w="4349" w:type="pct"/>
            <w:shd w:val="clear" w:color="auto" w:fill="auto"/>
            <w:vAlign w:val="top"/>
          </w:tcPr>
          <w:p w14:paraId="67F3DE40">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电脑（i5，硬盘≥1tb，内存≥16gb，显示器≥21.5寸）一套</w:t>
            </w:r>
          </w:p>
        </w:tc>
      </w:tr>
      <w:tr w14:paraId="2225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1A8D0AF">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1.4.9</w:t>
            </w:r>
          </w:p>
        </w:tc>
        <w:tc>
          <w:tcPr>
            <w:tcW w:w="4349" w:type="pct"/>
            <w:shd w:val="clear" w:color="auto" w:fill="auto"/>
            <w:vAlign w:val="top"/>
          </w:tcPr>
          <w:p w14:paraId="0AE57B1B">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彩色激光打印机1台</w:t>
            </w:r>
          </w:p>
        </w:tc>
      </w:tr>
      <w:tr w14:paraId="653C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122DFA28">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1.4.10</w:t>
            </w:r>
          </w:p>
        </w:tc>
        <w:tc>
          <w:tcPr>
            <w:tcW w:w="4349" w:type="pct"/>
            <w:shd w:val="clear" w:color="auto" w:fill="auto"/>
            <w:vAlign w:val="top"/>
          </w:tcPr>
          <w:p w14:paraId="32246A2B">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平板电脑2套</w:t>
            </w:r>
          </w:p>
        </w:tc>
      </w:tr>
      <w:tr w14:paraId="5A05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4236D091">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1.4.11</w:t>
            </w:r>
          </w:p>
        </w:tc>
        <w:tc>
          <w:tcPr>
            <w:tcW w:w="4349" w:type="pct"/>
            <w:shd w:val="clear" w:color="auto" w:fill="auto"/>
            <w:vAlign w:val="top"/>
          </w:tcPr>
          <w:p w14:paraId="2AB86292">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脑电帽1套</w:t>
            </w:r>
          </w:p>
        </w:tc>
      </w:tr>
      <w:tr w14:paraId="0561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25F3C42F">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1.4.12</w:t>
            </w:r>
          </w:p>
        </w:tc>
        <w:tc>
          <w:tcPr>
            <w:tcW w:w="4349" w:type="pct"/>
            <w:shd w:val="clear" w:color="auto" w:fill="auto"/>
            <w:vAlign w:val="top"/>
          </w:tcPr>
          <w:p w14:paraId="27053934">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电脑（Windows10）端睡眠分析软件1套</w:t>
            </w:r>
          </w:p>
        </w:tc>
      </w:tr>
      <w:tr w14:paraId="616F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11EE2B5F">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1.4.13</w:t>
            </w:r>
          </w:p>
        </w:tc>
        <w:tc>
          <w:tcPr>
            <w:tcW w:w="4349" w:type="pct"/>
            <w:shd w:val="clear" w:color="auto" w:fill="auto"/>
            <w:vAlign w:val="top"/>
          </w:tcPr>
          <w:p w14:paraId="3B3B48C0">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移动（APP安卓14）端睡眠分析软件系统2套</w:t>
            </w:r>
          </w:p>
        </w:tc>
      </w:tr>
      <w:tr w14:paraId="2F72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1003E41D">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1.4.14</w:t>
            </w:r>
          </w:p>
        </w:tc>
        <w:tc>
          <w:tcPr>
            <w:tcW w:w="4349" w:type="pct"/>
            <w:shd w:val="clear" w:color="auto" w:fill="auto"/>
            <w:vAlign w:val="top"/>
          </w:tcPr>
          <w:p w14:paraId="6E297E52">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若设备有其余相关信息系统接口，则全部免费开放，并配合医院方或院方采购系统的接入,所有费用包含在投标总价内。</w:t>
            </w:r>
          </w:p>
        </w:tc>
      </w:tr>
      <w:tr w14:paraId="1D54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FB70397">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二</w:t>
            </w:r>
          </w:p>
        </w:tc>
        <w:tc>
          <w:tcPr>
            <w:tcW w:w="4349" w:type="pct"/>
            <w:shd w:val="clear" w:color="auto" w:fill="auto"/>
            <w:vAlign w:val="top"/>
          </w:tcPr>
          <w:p w14:paraId="280740D4">
            <w:pPr>
              <w:keepLines w:val="0"/>
              <w:pageBreakBefore w:val="0"/>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便携睡眠监测仪</w:t>
            </w:r>
          </w:p>
        </w:tc>
      </w:tr>
      <w:tr w14:paraId="5234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1FDB558">
            <w:pPr>
              <w:keepLines w:val="0"/>
              <w:pageBreakBefore w:val="0"/>
              <w:kinsoku/>
              <w:wordWrap/>
              <w:overflowPunct/>
              <w:topLinePunct w:val="0"/>
              <w:autoSpaceDE/>
              <w:autoSpaceDN/>
              <w:bidi w:val="0"/>
              <w:spacing w:line="460" w:lineRule="exact"/>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2.1</w:t>
            </w:r>
          </w:p>
        </w:tc>
        <w:tc>
          <w:tcPr>
            <w:tcW w:w="4349" w:type="pct"/>
            <w:shd w:val="clear" w:color="auto" w:fill="auto"/>
            <w:vAlign w:val="top"/>
          </w:tcPr>
          <w:p w14:paraId="07A0953C">
            <w:pPr>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设备数量：便携睡眠监测仪2套</w:t>
            </w:r>
          </w:p>
        </w:tc>
      </w:tr>
      <w:tr w14:paraId="021C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center"/>
          </w:tcPr>
          <w:p w14:paraId="665A4C7B">
            <w:pPr>
              <w:keepLines w:val="0"/>
              <w:pageBreakBefore w:val="0"/>
              <w:kinsoku/>
              <w:wordWrap/>
              <w:overflowPunct/>
              <w:topLinePunct w:val="0"/>
              <w:autoSpaceDE/>
              <w:autoSpaceDN/>
              <w:bidi w:val="0"/>
              <w:spacing w:line="460" w:lineRule="exact"/>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2.2</w:t>
            </w:r>
          </w:p>
        </w:tc>
        <w:tc>
          <w:tcPr>
            <w:tcW w:w="4349" w:type="pct"/>
            <w:shd w:val="clear" w:color="auto" w:fill="auto"/>
            <w:vAlign w:val="center"/>
          </w:tcPr>
          <w:p w14:paraId="25787B88">
            <w:pPr>
              <w:keepLines w:val="0"/>
              <w:pageBreakBefore w:val="0"/>
              <w:widowControl w:val="0"/>
              <w:kinsoku/>
              <w:wordWrap/>
              <w:overflowPunct/>
              <w:topLinePunct w:val="0"/>
              <w:autoSpaceDE/>
              <w:autoSpaceDN/>
              <w:bidi w:val="0"/>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适应症：用于儿科、耳鼻喉科、呼吸科、神经科、精神心理科睡眠监测及脑电的采集、实时监测和分析。</w:t>
            </w:r>
          </w:p>
        </w:tc>
      </w:tr>
      <w:tr w14:paraId="2768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2B980308">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2.3</w:t>
            </w:r>
          </w:p>
        </w:tc>
        <w:tc>
          <w:tcPr>
            <w:tcW w:w="4349" w:type="pct"/>
            <w:shd w:val="clear" w:color="auto" w:fill="auto"/>
            <w:vAlign w:val="center"/>
          </w:tcPr>
          <w:p w14:paraId="5746A19F">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睡眠记录仪参数</w:t>
            </w:r>
          </w:p>
        </w:tc>
      </w:tr>
      <w:tr w14:paraId="158D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1ECB7F6B">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2.3.1</w:t>
            </w:r>
          </w:p>
        </w:tc>
        <w:tc>
          <w:tcPr>
            <w:tcW w:w="4349" w:type="pct"/>
            <w:shd w:val="clear" w:color="auto" w:fill="auto"/>
            <w:vAlign w:val="center"/>
          </w:tcPr>
          <w:p w14:paraId="26A28331">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资质要求：投标产品医疗器械注册证</w:t>
            </w:r>
            <w:r>
              <w:rPr>
                <w:rFonts w:hint="eastAsia" w:ascii="新宋体" w:hAnsi="新宋体" w:eastAsia="新宋体" w:cs="新宋体"/>
                <w:color w:val="auto"/>
                <w:sz w:val="22"/>
                <w:szCs w:val="22"/>
                <w:highlight w:val="none"/>
                <w:lang w:eastAsia="zh-CN"/>
              </w:rPr>
              <w:t>适用范围或对应产品技术要求</w:t>
            </w:r>
            <w:r>
              <w:rPr>
                <w:rFonts w:hint="eastAsia" w:ascii="新宋体" w:hAnsi="新宋体" w:eastAsia="新宋体" w:cs="新宋体"/>
                <w:color w:val="auto"/>
                <w:sz w:val="22"/>
                <w:szCs w:val="22"/>
                <w:highlight w:val="none"/>
              </w:rPr>
              <w:t>需具备：脑电（EEG）、心电（ECG）、肌电（EMG）、眼电（EOG）、胸腹呼吸、鼻气流呼吸、血氧饱和度、</w:t>
            </w:r>
            <w:r>
              <w:rPr>
                <w:rFonts w:hint="eastAsia" w:ascii="新宋体" w:hAnsi="新宋体" w:eastAsia="新宋体" w:cs="新宋体"/>
                <w:color w:val="auto"/>
                <w:sz w:val="22"/>
                <w:szCs w:val="22"/>
                <w:highlight w:val="none"/>
                <w:lang w:eastAsia="zh-CN"/>
              </w:rPr>
              <w:t>鼾声</w:t>
            </w:r>
            <w:r>
              <w:rPr>
                <w:rFonts w:hint="eastAsia" w:ascii="新宋体" w:hAnsi="新宋体" w:eastAsia="新宋体" w:cs="新宋体"/>
                <w:color w:val="auto"/>
                <w:sz w:val="22"/>
                <w:szCs w:val="22"/>
                <w:highlight w:val="none"/>
              </w:rPr>
              <w:t>、体位等，需符合医保睡眠呼吸监测收费标准。</w:t>
            </w:r>
          </w:p>
        </w:tc>
      </w:tr>
      <w:tr w14:paraId="588B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4DDD3347">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2.3.2</w:t>
            </w:r>
          </w:p>
        </w:tc>
        <w:tc>
          <w:tcPr>
            <w:tcW w:w="4349" w:type="pct"/>
            <w:shd w:val="clear" w:color="auto" w:fill="auto"/>
            <w:vAlign w:val="center"/>
          </w:tcPr>
          <w:p w14:paraId="532BE341">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与</w:t>
            </w:r>
            <w:r>
              <w:rPr>
                <w:rFonts w:hint="eastAsia" w:ascii="新宋体" w:hAnsi="新宋体" w:eastAsia="新宋体" w:cs="新宋体"/>
                <w:color w:val="auto"/>
                <w:sz w:val="22"/>
                <w:szCs w:val="22"/>
                <w:highlight w:val="none"/>
                <w:lang w:val="en-US" w:eastAsia="zh-CN"/>
              </w:rPr>
              <w:t>多导睡眠记录仪</w:t>
            </w:r>
            <w:r>
              <w:rPr>
                <w:rFonts w:hint="eastAsia" w:ascii="新宋体" w:hAnsi="新宋体" w:eastAsia="新宋体" w:cs="新宋体"/>
                <w:color w:val="auto"/>
                <w:sz w:val="22"/>
                <w:szCs w:val="22"/>
                <w:highlight w:val="none"/>
                <w:lang w:eastAsia="zh-CN"/>
              </w:rPr>
              <w:t>为同品牌便于软件分析使用及维护。</w:t>
            </w:r>
          </w:p>
        </w:tc>
      </w:tr>
      <w:tr w14:paraId="658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BC2A9B6">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2.3.3</w:t>
            </w:r>
          </w:p>
        </w:tc>
        <w:tc>
          <w:tcPr>
            <w:tcW w:w="4349" w:type="pct"/>
            <w:shd w:val="clear" w:color="auto" w:fill="auto"/>
            <w:vAlign w:val="center"/>
          </w:tcPr>
          <w:p w14:paraId="17710ABA">
            <w:pPr>
              <w:keepNext w:val="0"/>
              <w:keepLines w:val="0"/>
              <w:pageBreakBefore w:val="0"/>
              <w:widowControl/>
              <w:suppressLineNumbers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导联数</w:t>
            </w:r>
            <w:r>
              <w:rPr>
                <w:rFonts w:hint="eastAsia" w:ascii="新宋体" w:hAnsi="新宋体" w:eastAsia="新宋体" w:cs="新宋体"/>
                <w:color w:val="auto"/>
                <w:sz w:val="22"/>
                <w:szCs w:val="22"/>
                <w:highlight w:val="none"/>
                <w:lang w:val="en-US" w:eastAsia="zh-CN"/>
              </w:rPr>
              <w:t>≥32</w:t>
            </w:r>
            <w:r>
              <w:rPr>
                <w:rFonts w:hint="eastAsia" w:ascii="新宋体" w:hAnsi="新宋体" w:eastAsia="新宋体" w:cs="新宋体"/>
                <w:color w:val="auto"/>
                <w:sz w:val="22"/>
                <w:szCs w:val="22"/>
                <w:highlight w:val="none"/>
              </w:rPr>
              <w:t>导：</w:t>
            </w:r>
            <w:r>
              <w:rPr>
                <w:rFonts w:hint="eastAsia" w:ascii="新宋体" w:hAnsi="新宋体" w:eastAsia="新宋体" w:cs="新宋体"/>
                <w:color w:val="auto"/>
                <w:sz w:val="22"/>
                <w:szCs w:val="22"/>
                <w:highlight w:val="none"/>
                <w:lang w:eastAsia="zh-CN"/>
              </w:rPr>
              <w:t>包括</w:t>
            </w:r>
            <w:r>
              <w:rPr>
                <w:rFonts w:hint="eastAsia" w:ascii="新宋体" w:hAnsi="新宋体" w:eastAsia="新宋体" w:cs="新宋体"/>
                <w:color w:val="auto"/>
                <w:sz w:val="22"/>
                <w:szCs w:val="22"/>
                <w:highlight w:val="none"/>
              </w:rPr>
              <w:t>脑电</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眼电、</w:t>
            </w:r>
            <w:r>
              <w:rPr>
                <w:rFonts w:hint="eastAsia" w:ascii="新宋体" w:hAnsi="新宋体" w:eastAsia="新宋体" w:cs="新宋体"/>
                <w:color w:val="auto"/>
                <w:sz w:val="22"/>
                <w:szCs w:val="22"/>
                <w:highlight w:val="none"/>
                <w:lang w:eastAsia="zh-CN"/>
              </w:rPr>
              <w:t>肌电、参考电极、口鼻气流探头、鼾声、</w:t>
            </w:r>
            <w:r>
              <w:rPr>
                <w:rFonts w:hint="eastAsia" w:ascii="新宋体" w:hAnsi="新宋体" w:eastAsia="新宋体" w:cs="新宋体"/>
                <w:color w:val="auto"/>
                <w:sz w:val="22"/>
                <w:szCs w:val="22"/>
                <w:highlight w:val="none"/>
              </w:rPr>
              <w:t>心电、</w:t>
            </w:r>
            <w:r>
              <w:rPr>
                <w:rFonts w:hint="eastAsia" w:ascii="新宋体" w:hAnsi="新宋体" w:eastAsia="新宋体" w:cs="新宋体"/>
                <w:color w:val="auto"/>
                <w:sz w:val="22"/>
                <w:szCs w:val="22"/>
                <w:highlight w:val="none"/>
                <w:lang w:eastAsia="zh-CN"/>
              </w:rPr>
              <w:t>胸部探头、腹部探头、体位</w:t>
            </w:r>
            <w:r>
              <w:rPr>
                <w:rFonts w:hint="eastAsia" w:ascii="新宋体" w:hAnsi="新宋体" w:eastAsia="新宋体" w:cs="新宋体"/>
                <w:color w:val="auto"/>
                <w:sz w:val="22"/>
                <w:szCs w:val="22"/>
                <w:highlight w:val="none"/>
              </w:rPr>
              <w:t>、SpO2 、</w:t>
            </w:r>
            <w:r>
              <w:rPr>
                <w:rFonts w:hint="eastAsia" w:ascii="新宋体" w:hAnsi="新宋体" w:eastAsia="新宋体" w:cs="新宋体"/>
                <w:color w:val="auto"/>
                <w:sz w:val="22"/>
                <w:szCs w:val="22"/>
                <w:highlight w:val="none"/>
                <w:lang w:eastAsia="zh-CN"/>
              </w:rPr>
              <w:t>腿动等</w:t>
            </w:r>
          </w:p>
        </w:tc>
      </w:tr>
      <w:tr w14:paraId="5FDB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AF7A05A">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2.3.4</w:t>
            </w:r>
          </w:p>
        </w:tc>
        <w:tc>
          <w:tcPr>
            <w:tcW w:w="4349" w:type="pct"/>
            <w:shd w:val="clear" w:color="auto" w:fill="auto"/>
            <w:vAlign w:val="center"/>
          </w:tcPr>
          <w:p w14:paraId="346C88E7">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设备主机采用触屏，可实时显示脑电、眼电、心电、血压、胸腹呼吸、鼻气流呼吸、血氧等数据，同时支持床旁生物定标功能。</w:t>
            </w:r>
          </w:p>
        </w:tc>
      </w:tr>
      <w:tr w14:paraId="4736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4DAB9816">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2.3.5</w:t>
            </w:r>
          </w:p>
        </w:tc>
        <w:tc>
          <w:tcPr>
            <w:tcW w:w="4349" w:type="pct"/>
            <w:shd w:val="clear" w:color="auto" w:fill="auto"/>
            <w:vAlign w:val="center"/>
          </w:tcPr>
          <w:p w14:paraId="60F14FC9">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设备具有连续无创血压监测功能。</w:t>
            </w:r>
          </w:p>
        </w:tc>
      </w:tr>
      <w:tr w14:paraId="15AD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5D48B467">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2.3.6</w:t>
            </w:r>
          </w:p>
        </w:tc>
        <w:tc>
          <w:tcPr>
            <w:tcW w:w="4349" w:type="pct"/>
            <w:shd w:val="clear" w:color="auto" w:fill="auto"/>
            <w:vAlign w:val="center"/>
          </w:tcPr>
          <w:p w14:paraId="19196995">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w:t>
            </w:r>
            <w:r>
              <w:rPr>
                <w:rFonts w:hint="eastAsia" w:ascii="新宋体" w:hAnsi="新宋体" w:eastAsia="新宋体" w:cs="新宋体"/>
                <w:color w:val="auto"/>
                <w:sz w:val="22"/>
                <w:szCs w:val="22"/>
                <w:highlight w:val="none"/>
                <w:lang w:eastAsia="zh-CN"/>
              </w:rPr>
              <w:t>具备</w:t>
            </w:r>
            <w:r>
              <w:rPr>
                <w:rFonts w:hint="eastAsia" w:ascii="新宋体" w:hAnsi="新宋体" w:eastAsia="新宋体" w:cs="新宋体"/>
                <w:color w:val="auto"/>
                <w:sz w:val="22"/>
                <w:szCs w:val="22"/>
                <w:highlight w:val="none"/>
              </w:rPr>
              <w:t>远程无线传输技术，可以直接在平板电脑或工作站电脑上进行信号校准、床旁生物定标、床旁机械定标，传输时间和测量间隔可以由临床自由设定</w:t>
            </w:r>
            <w:r>
              <w:rPr>
                <w:rFonts w:hint="eastAsia" w:ascii="新宋体" w:hAnsi="新宋体" w:eastAsia="新宋体" w:cs="新宋体"/>
                <w:color w:val="auto"/>
                <w:sz w:val="22"/>
                <w:szCs w:val="22"/>
                <w:highlight w:val="none"/>
                <w:lang w:eastAsia="zh-CN"/>
              </w:rPr>
              <w:t>。</w:t>
            </w:r>
          </w:p>
        </w:tc>
      </w:tr>
      <w:tr w14:paraId="1632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1FAE1B19">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2.3.7</w:t>
            </w:r>
          </w:p>
        </w:tc>
        <w:tc>
          <w:tcPr>
            <w:tcW w:w="4349" w:type="pct"/>
            <w:shd w:val="clear" w:color="auto" w:fill="auto"/>
            <w:vAlign w:val="center"/>
          </w:tcPr>
          <w:p w14:paraId="1C1095AC">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设备可选配</w:t>
            </w:r>
            <w:r>
              <w:rPr>
                <w:rFonts w:hint="eastAsia" w:ascii="新宋体" w:hAnsi="新宋体" w:eastAsia="新宋体" w:cs="新宋体"/>
                <w:color w:val="auto"/>
                <w:kern w:val="0"/>
                <w:sz w:val="22"/>
                <w:szCs w:val="22"/>
                <w:highlight w:val="none"/>
                <w:lang w:val="en-US" w:eastAsia="zh-CN" w:bidi="ar"/>
              </w:rPr>
              <w:t>高清红外IP 网络视频系统，支持多角度调节可监测房间整体或局部视频信息，记录桢频支持2K分辨率，系统支持剪辑修改导出视频数据，方便保存。</w:t>
            </w:r>
          </w:p>
        </w:tc>
      </w:tr>
      <w:tr w14:paraId="2D1D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0200EF9A">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2.3.8</w:t>
            </w:r>
          </w:p>
        </w:tc>
        <w:tc>
          <w:tcPr>
            <w:tcW w:w="4349" w:type="pct"/>
            <w:shd w:val="clear" w:color="auto" w:fill="auto"/>
            <w:vAlign w:val="center"/>
          </w:tcPr>
          <w:p w14:paraId="6C431FB6">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主机具备≥</w:t>
            </w:r>
            <w:r>
              <w:rPr>
                <w:rFonts w:hint="eastAsia" w:ascii="新宋体" w:hAnsi="新宋体" w:eastAsia="新宋体" w:cs="新宋体"/>
                <w:color w:val="auto"/>
                <w:sz w:val="22"/>
                <w:szCs w:val="22"/>
                <w:highlight w:val="none"/>
                <w:lang w:val="en-US" w:eastAsia="zh-CN"/>
              </w:rPr>
              <w:t>16</w:t>
            </w:r>
            <w:r>
              <w:rPr>
                <w:rFonts w:hint="eastAsia" w:ascii="新宋体" w:hAnsi="新宋体" w:eastAsia="新宋体" w:cs="新宋体"/>
                <w:color w:val="auto"/>
                <w:sz w:val="22"/>
                <w:szCs w:val="22"/>
                <w:highlight w:val="none"/>
              </w:rPr>
              <w:t>位bit分辨率，</w:t>
            </w:r>
            <w:r>
              <w:rPr>
                <w:rFonts w:hint="eastAsia" w:ascii="新宋体" w:hAnsi="新宋体" w:eastAsia="新宋体" w:cs="新宋体"/>
                <w:color w:val="auto"/>
                <w:sz w:val="22"/>
                <w:szCs w:val="22"/>
                <w:highlight w:val="none"/>
                <w:lang w:val="en-US" w:eastAsia="zh-CN"/>
              </w:rPr>
              <w:t>采样频率≥1KHz、存储频率≥500Hz。</w:t>
            </w:r>
          </w:p>
        </w:tc>
      </w:tr>
      <w:tr w14:paraId="0983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center"/>
          </w:tcPr>
          <w:p w14:paraId="4DDF4C2F">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2.3.9</w:t>
            </w:r>
          </w:p>
        </w:tc>
        <w:tc>
          <w:tcPr>
            <w:tcW w:w="4349" w:type="pct"/>
            <w:shd w:val="clear" w:color="auto" w:fill="auto"/>
            <w:vAlign w:val="center"/>
          </w:tcPr>
          <w:p w14:paraId="2D96C6FB">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主机和传感器可随身携带，</w:t>
            </w:r>
            <w:r>
              <w:rPr>
                <w:rFonts w:hint="eastAsia" w:ascii="新宋体" w:hAnsi="新宋体" w:eastAsia="新宋体" w:cs="新宋体"/>
                <w:color w:val="auto"/>
                <w:sz w:val="22"/>
                <w:szCs w:val="22"/>
                <w:highlight w:val="none"/>
              </w:rPr>
              <w:t>患者无活动阻碍，可在睡眠监测室自由活动</w:t>
            </w:r>
            <w:r>
              <w:rPr>
                <w:rFonts w:hint="eastAsia" w:ascii="新宋体" w:hAnsi="新宋体" w:eastAsia="新宋体" w:cs="新宋体"/>
                <w:color w:val="auto"/>
                <w:sz w:val="22"/>
                <w:szCs w:val="22"/>
                <w:highlight w:val="none"/>
                <w:lang w:eastAsia="zh-CN"/>
              </w:rPr>
              <w:t>。</w:t>
            </w:r>
          </w:p>
        </w:tc>
      </w:tr>
      <w:tr w14:paraId="0571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69FDBEBE">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2.3.10</w:t>
            </w:r>
          </w:p>
        </w:tc>
        <w:tc>
          <w:tcPr>
            <w:tcW w:w="4349" w:type="pct"/>
            <w:shd w:val="clear" w:color="auto" w:fill="auto"/>
            <w:vAlign w:val="top"/>
          </w:tcPr>
          <w:p w14:paraId="6962A756">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设备主机支持连接</w:t>
            </w:r>
            <w:r>
              <w:rPr>
                <w:rFonts w:hint="eastAsia" w:ascii="新宋体" w:hAnsi="新宋体" w:eastAsia="新宋体" w:cs="新宋体"/>
                <w:color w:val="auto"/>
                <w:sz w:val="22"/>
                <w:szCs w:val="22"/>
                <w:highlight w:val="none"/>
                <w:lang w:eastAsia="zh-CN"/>
              </w:rPr>
              <w:t>至少三家</w:t>
            </w:r>
            <w:r>
              <w:rPr>
                <w:rFonts w:hint="eastAsia" w:ascii="新宋体" w:hAnsi="新宋体" w:eastAsia="新宋体" w:cs="新宋体"/>
                <w:color w:val="auto"/>
                <w:sz w:val="22"/>
                <w:szCs w:val="22"/>
                <w:highlight w:val="none"/>
              </w:rPr>
              <w:t>品牌呼吸机进行压力滴定，支持自动滴定</w:t>
            </w:r>
            <w:r>
              <w:rPr>
                <w:rFonts w:hint="eastAsia" w:ascii="新宋体" w:hAnsi="新宋体" w:eastAsia="新宋体" w:cs="新宋体"/>
                <w:color w:val="auto"/>
                <w:sz w:val="22"/>
                <w:szCs w:val="22"/>
                <w:highlight w:val="none"/>
                <w:lang w:eastAsia="zh-CN"/>
              </w:rPr>
              <w:t>。</w:t>
            </w:r>
          </w:p>
        </w:tc>
      </w:tr>
      <w:tr w14:paraId="5714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7816CAB7">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2.3.11</w:t>
            </w:r>
          </w:p>
        </w:tc>
        <w:tc>
          <w:tcPr>
            <w:tcW w:w="4349" w:type="pct"/>
            <w:shd w:val="clear" w:color="auto" w:fill="auto"/>
            <w:vAlign w:val="top"/>
          </w:tcPr>
          <w:p w14:paraId="4383DD10">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主机</w:t>
            </w:r>
            <w:r>
              <w:rPr>
                <w:rFonts w:hint="eastAsia" w:ascii="新宋体" w:hAnsi="新宋体" w:eastAsia="新宋体" w:cs="新宋体"/>
                <w:color w:val="auto"/>
                <w:sz w:val="22"/>
                <w:szCs w:val="22"/>
                <w:highlight w:val="none"/>
                <w:lang w:eastAsia="zh-CN"/>
              </w:rPr>
              <w:t>具备</w:t>
            </w:r>
            <w:r>
              <w:rPr>
                <w:rFonts w:hint="eastAsia" w:ascii="新宋体" w:hAnsi="新宋体" w:eastAsia="新宋体" w:cs="新宋体"/>
                <w:color w:val="auto"/>
                <w:sz w:val="22"/>
                <w:szCs w:val="22"/>
                <w:highlight w:val="none"/>
              </w:rPr>
              <w:t>环境光感指示灯，可自动识别环境光源，并同时主机内置体位传感器，无需外接探头即可捕捉患者体位变化。</w:t>
            </w:r>
          </w:p>
        </w:tc>
      </w:tr>
      <w:tr w14:paraId="0EC4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50" w:type="pct"/>
            <w:shd w:val="clear" w:color="auto" w:fill="auto"/>
            <w:vAlign w:val="top"/>
          </w:tcPr>
          <w:p w14:paraId="3CA774F9">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2.3.12</w:t>
            </w:r>
          </w:p>
        </w:tc>
        <w:tc>
          <w:tcPr>
            <w:tcW w:w="4349" w:type="pct"/>
            <w:shd w:val="clear" w:color="auto" w:fill="auto"/>
            <w:vAlign w:val="top"/>
          </w:tcPr>
          <w:p w14:paraId="7EDE8A57">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sz w:val="22"/>
                <w:szCs w:val="22"/>
                <w:highlight w:val="none"/>
              </w:rPr>
              <w:t>具备定时开机，定时关机功能，可根据患者的睡眠时间来设置记录时长，主机自动开机并配有待机指示灯提醒，在达到记录时长之后设备自动关机实现自动化记录睡眠。</w:t>
            </w:r>
          </w:p>
        </w:tc>
      </w:tr>
      <w:tr w14:paraId="7404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50" w:type="pct"/>
            <w:shd w:val="clear" w:color="auto" w:fill="auto"/>
            <w:vAlign w:val="top"/>
          </w:tcPr>
          <w:p w14:paraId="0035DF8D">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2.3.13</w:t>
            </w:r>
          </w:p>
        </w:tc>
        <w:tc>
          <w:tcPr>
            <w:tcW w:w="4349" w:type="pct"/>
            <w:shd w:val="clear" w:color="auto" w:fill="auto"/>
            <w:vAlign w:val="top"/>
          </w:tcPr>
          <w:p w14:paraId="178B319D">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设备主机支持智能</w:t>
            </w:r>
            <w:r>
              <w:rPr>
                <w:rFonts w:hint="eastAsia" w:ascii="新宋体" w:hAnsi="新宋体" w:eastAsia="新宋体" w:cs="新宋体"/>
                <w:color w:val="auto"/>
                <w:sz w:val="22"/>
                <w:szCs w:val="22"/>
                <w:highlight w:val="none"/>
                <w:lang w:val="en-US" w:eastAsia="zh-CN"/>
              </w:rPr>
              <w:t>连接</w:t>
            </w:r>
            <w:r>
              <w:rPr>
                <w:rFonts w:hint="eastAsia" w:ascii="新宋体" w:hAnsi="新宋体" w:eastAsia="新宋体" w:cs="新宋体"/>
                <w:color w:val="auto"/>
                <w:sz w:val="22"/>
                <w:szCs w:val="22"/>
                <w:highlight w:val="none"/>
              </w:rPr>
              <w:t>技术，传感器可自动识别减少探头混淆连接</w:t>
            </w:r>
            <w:r>
              <w:rPr>
                <w:rFonts w:hint="eastAsia" w:ascii="新宋体" w:hAnsi="新宋体" w:eastAsia="新宋体" w:cs="新宋体"/>
                <w:color w:val="auto"/>
                <w:sz w:val="22"/>
                <w:szCs w:val="22"/>
                <w:highlight w:val="none"/>
                <w:lang w:eastAsia="zh-CN"/>
              </w:rPr>
              <w:t>。</w:t>
            </w:r>
          </w:p>
        </w:tc>
      </w:tr>
      <w:tr w14:paraId="0D68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74B32D7">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2.3.14</w:t>
            </w:r>
          </w:p>
        </w:tc>
        <w:tc>
          <w:tcPr>
            <w:tcW w:w="4349" w:type="pct"/>
            <w:shd w:val="clear" w:color="auto" w:fill="auto"/>
            <w:vAlign w:val="top"/>
          </w:tcPr>
          <w:p w14:paraId="76B6BF14">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睡眠数据分析支持高频信号（脑电、眼电、心电、肌电）与低频信号（血压、血氧、口鼻气流、热敏气流、RIP胸腹呼吸、麦克风鼾声、体位、腿动等），支持自定义时间等多种扫描速度同屏显示，支持上下分屏显示高频与低频信号，便于医护人员观察数据。</w:t>
            </w:r>
          </w:p>
        </w:tc>
      </w:tr>
      <w:tr w14:paraId="1A59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C089605">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2.3.15</w:t>
            </w:r>
          </w:p>
        </w:tc>
        <w:tc>
          <w:tcPr>
            <w:tcW w:w="4349" w:type="pct"/>
            <w:shd w:val="clear" w:color="auto" w:fill="auto"/>
            <w:vAlign w:val="top"/>
          </w:tcPr>
          <w:p w14:paraId="74C4CA05">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软件分析：严格按照AASM3.0判读标准的要求进行数据分析。</w:t>
            </w:r>
          </w:p>
        </w:tc>
      </w:tr>
      <w:tr w14:paraId="42AF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9B65002">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2.3.16</w:t>
            </w:r>
          </w:p>
        </w:tc>
        <w:tc>
          <w:tcPr>
            <w:tcW w:w="4349" w:type="pct"/>
            <w:shd w:val="clear" w:color="auto" w:fill="auto"/>
            <w:vAlign w:val="top"/>
          </w:tcPr>
          <w:p w14:paraId="36148BFF">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软件具有胸腹相位角分析功能，通过计算胸腹相位角的度数，并出具相位角分析报告，患者气流探头脱落时，也可以根据胸腹相位角的度数计算呼吸暂停指数。</w:t>
            </w:r>
          </w:p>
        </w:tc>
      </w:tr>
      <w:tr w14:paraId="1740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653E965B">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2.3.17</w:t>
            </w:r>
          </w:p>
        </w:tc>
        <w:tc>
          <w:tcPr>
            <w:tcW w:w="4349" w:type="pct"/>
            <w:shd w:val="clear" w:color="auto" w:fill="auto"/>
            <w:vAlign w:val="top"/>
          </w:tcPr>
          <w:p w14:paraId="40356E26">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睡眠数据分析系统支持5G物联网在线OTA升级技术，可完成免费升级服务。</w:t>
            </w:r>
          </w:p>
        </w:tc>
      </w:tr>
      <w:tr w14:paraId="184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118E34C">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2.3.18</w:t>
            </w:r>
          </w:p>
        </w:tc>
        <w:tc>
          <w:tcPr>
            <w:tcW w:w="4349" w:type="pct"/>
            <w:shd w:val="clear" w:color="auto" w:fill="auto"/>
            <w:vAlign w:val="top"/>
          </w:tcPr>
          <w:p w14:paraId="33D5ED4D">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软件具有心电散点图分析功能，将心率RR与RR(n+1)间期显示于坐标轴中，根据单象限散点图分布情况来辅助诊断窦性心搏、室性早搏、心房颤动等相关病症。</w:t>
            </w:r>
          </w:p>
        </w:tc>
      </w:tr>
      <w:tr w14:paraId="1DCC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3D4BB45">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2.3.19</w:t>
            </w:r>
          </w:p>
        </w:tc>
        <w:tc>
          <w:tcPr>
            <w:tcW w:w="4349" w:type="pct"/>
            <w:shd w:val="clear" w:color="auto" w:fill="auto"/>
            <w:vAlign w:val="top"/>
          </w:tcPr>
          <w:p w14:paraId="1C29EBA6">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软件具有高精度3D脑电地形图和癫痫棘波分析功能</w:t>
            </w:r>
          </w:p>
        </w:tc>
      </w:tr>
      <w:tr w14:paraId="103D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A0F232B">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2.3.20</w:t>
            </w:r>
          </w:p>
        </w:tc>
        <w:tc>
          <w:tcPr>
            <w:tcW w:w="4349" w:type="pct"/>
            <w:shd w:val="clear" w:color="auto" w:fill="auto"/>
            <w:vAlign w:val="top"/>
          </w:tcPr>
          <w:p w14:paraId="2ECD2090">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软件具备血压监测技术，可实时同步</w:t>
            </w:r>
            <w:r>
              <w:rPr>
                <w:rFonts w:hint="eastAsia" w:ascii="新宋体" w:hAnsi="新宋体" w:eastAsia="新宋体" w:cs="新宋体"/>
                <w:color w:val="auto"/>
                <w:sz w:val="22"/>
                <w:szCs w:val="22"/>
                <w:highlight w:val="none"/>
              </w:rPr>
              <w:t>监测睡眠数据</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监测完毕后，可结合整晚的睡眠数据给出完整的睡眠报告</w:t>
            </w:r>
            <w:r>
              <w:rPr>
                <w:rFonts w:hint="eastAsia" w:ascii="新宋体" w:hAnsi="新宋体" w:eastAsia="新宋体" w:cs="新宋体"/>
                <w:color w:val="auto"/>
                <w:sz w:val="22"/>
                <w:szCs w:val="22"/>
                <w:highlight w:val="none"/>
                <w:lang w:eastAsia="zh-CN"/>
              </w:rPr>
              <w:t>（内含血压监测数据）</w:t>
            </w:r>
          </w:p>
        </w:tc>
      </w:tr>
      <w:tr w14:paraId="2A92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3014C41">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2.3.21</w:t>
            </w:r>
          </w:p>
        </w:tc>
        <w:tc>
          <w:tcPr>
            <w:tcW w:w="4349" w:type="pct"/>
            <w:shd w:val="clear" w:color="auto" w:fill="auto"/>
            <w:vAlign w:val="top"/>
          </w:tcPr>
          <w:p w14:paraId="4BE39737">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软件可通过鼾声频率分析、鼾声频谱或功率图功能，</w:t>
            </w:r>
            <w:r>
              <w:rPr>
                <w:rFonts w:hint="eastAsia" w:ascii="新宋体" w:hAnsi="新宋体" w:eastAsia="新宋体" w:cs="新宋体"/>
                <w:color w:val="auto"/>
                <w:sz w:val="22"/>
                <w:szCs w:val="22"/>
                <w:highlight w:val="none"/>
                <w:lang w:eastAsia="zh-CN"/>
              </w:rPr>
              <w:t>对</w:t>
            </w:r>
            <w:r>
              <w:rPr>
                <w:rFonts w:hint="eastAsia" w:ascii="新宋体" w:hAnsi="新宋体" w:eastAsia="新宋体" w:cs="新宋体"/>
                <w:color w:val="auto"/>
                <w:sz w:val="22"/>
                <w:szCs w:val="22"/>
                <w:highlight w:val="none"/>
              </w:rPr>
              <w:t>采集到的鼾声进行FFT（快速傅里叶变换）分析，通过分析患者鼾声频谱图可以推断患者阻塞部位</w:t>
            </w:r>
            <w:r>
              <w:rPr>
                <w:rFonts w:hint="eastAsia" w:ascii="新宋体" w:hAnsi="新宋体" w:eastAsia="新宋体" w:cs="新宋体"/>
                <w:color w:val="auto"/>
                <w:sz w:val="22"/>
                <w:szCs w:val="22"/>
                <w:highlight w:val="none"/>
                <w:lang w:eastAsia="zh-CN"/>
              </w:rPr>
              <w:t>。</w:t>
            </w:r>
          </w:p>
        </w:tc>
      </w:tr>
      <w:tr w14:paraId="449A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FDD02BA">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2.3.22</w:t>
            </w:r>
          </w:p>
        </w:tc>
        <w:tc>
          <w:tcPr>
            <w:tcW w:w="4349" w:type="pct"/>
            <w:shd w:val="clear" w:color="auto" w:fill="auto"/>
            <w:vAlign w:val="top"/>
          </w:tcPr>
          <w:p w14:paraId="782CE1AF">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软件系统具备分析配套呼吸机CPAP、Bi-Level、Auto-ASV、SV等正压通气参数数据，并在报告中以不同参数统计显示各种睡眠事件的次数与指数。</w:t>
            </w:r>
          </w:p>
        </w:tc>
      </w:tr>
      <w:tr w14:paraId="4A3E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B1CB58E">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2.3.23</w:t>
            </w:r>
          </w:p>
        </w:tc>
        <w:tc>
          <w:tcPr>
            <w:tcW w:w="4349" w:type="pct"/>
            <w:shd w:val="clear" w:color="auto" w:fill="auto"/>
            <w:vAlign w:val="top"/>
          </w:tcPr>
          <w:p w14:paraId="703B98A8">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患者报告可导出到WORD、EXCEL、PDF、SPSS、RTF格式，并支持SLEEP数据库管理系统，可在HIS下出具报告。</w:t>
            </w:r>
          </w:p>
        </w:tc>
      </w:tr>
      <w:tr w14:paraId="6959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2EB0CB0F">
            <w:pPr>
              <w:keepLines w:val="0"/>
              <w:pageBreakBefore w:val="0"/>
              <w:kinsoku/>
              <w:wordWrap/>
              <w:overflowPunct/>
              <w:topLinePunct w:val="0"/>
              <w:autoSpaceDE/>
              <w:autoSpaceDN/>
              <w:bidi w:val="0"/>
              <w:adjustRightInd w:val="0"/>
              <w:spacing w:after="60" w:line="460" w:lineRule="exact"/>
              <w:ind w:right="63" w:rightChars="30"/>
              <w:jc w:val="both"/>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2.3.24</w:t>
            </w:r>
          </w:p>
        </w:tc>
        <w:tc>
          <w:tcPr>
            <w:tcW w:w="4349" w:type="pct"/>
            <w:shd w:val="clear" w:color="auto" w:fill="auto"/>
            <w:vAlign w:val="top"/>
          </w:tcPr>
          <w:p w14:paraId="4621E7C2">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系统具备数据库及学术研究管理软件，数据管理包括：复制数据、移动数据、删除数据、剪辑数据、合并片段数据、刻录数据、患者原始数据可导出EDF、RIFF、EXE文件，同时可将所需要的原始和分析数据的波形及趋势直接导出为图片格式。</w:t>
            </w:r>
          </w:p>
        </w:tc>
      </w:tr>
      <w:tr w14:paraId="6B9E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0" w:type="pct"/>
            <w:shd w:val="clear" w:color="auto" w:fill="auto"/>
            <w:vAlign w:val="top"/>
          </w:tcPr>
          <w:p w14:paraId="64154CC8">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2.3.25</w:t>
            </w:r>
          </w:p>
        </w:tc>
        <w:tc>
          <w:tcPr>
            <w:tcW w:w="4349" w:type="pct"/>
            <w:shd w:val="clear" w:color="auto" w:fill="auto"/>
            <w:vAlign w:val="top"/>
          </w:tcPr>
          <w:p w14:paraId="44445459">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具备教学模式，可保存多个操作者的判定结果，并可直观的进行数据对比，适用于科室教学，同时在出现不同分析结果屏时软件自动用颜色编辑方便临床对比，并可双击该颜色标记快速跳转到当前帧，并在分析结束可打印对比报告。</w:t>
            </w:r>
          </w:p>
        </w:tc>
      </w:tr>
      <w:tr w14:paraId="0A5A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2BE35FA">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2.3.26</w:t>
            </w:r>
          </w:p>
        </w:tc>
        <w:tc>
          <w:tcPr>
            <w:tcW w:w="4349" w:type="pct"/>
            <w:shd w:val="clear" w:color="auto" w:fill="auto"/>
            <w:vAlign w:val="top"/>
          </w:tcPr>
          <w:p w14:paraId="611AF336">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w:t>
            </w:r>
            <w:r>
              <w:rPr>
                <w:rFonts w:hint="eastAsia" w:ascii="新宋体" w:hAnsi="新宋体" w:eastAsia="新宋体" w:cs="新宋体"/>
                <w:color w:val="auto"/>
                <w:sz w:val="22"/>
                <w:szCs w:val="22"/>
                <w:highlight w:val="none"/>
                <w:lang w:eastAsia="zh-CN"/>
              </w:rPr>
              <w:t>具备</w:t>
            </w:r>
            <w:r>
              <w:rPr>
                <w:rFonts w:hint="eastAsia" w:ascii="新宋体" w:hAnsi="新宋体" w:eastAsia="新宋体" w:cs="新宋体"/>
                <w:color w:val="auto"/>
                <w:sz w:val="22"/>
                <w:szCs w:val="22"/>
                <w:highlight w:val="none"/>
              </w:rPr>
              <w:t>全中文操作界面</w:t>
            </w:r>
          </w:p>
        </w:tc>
      </w:tr>
      <w:tr w14:paraId="74B1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144BB03">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2.3.27</w:t>
            </w:r>
          </w:p>
        </w:tc>
        <w:tc>
          <w:tcPr>
            <w:tcW w:w="4349" w:type="pct"/>
            <w:shd w:val="clear" w:color="auto" w:fill="auto"/>
            <w:vAlign w:val="top"/>
          </w:tcPr>
          <w:p w14:paraId="11D1DFF6">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软件可直接将患者原始数据和分析数据导出为</w:t>
            </w:r>
            <w:r>
              <w:rPr>
                <w:rFonts w:hint="eastAsia" w:ascii="新宋体" w:hAnsi="新宋体" w:eastAsia="新宋体" w:cs="新宋体"/>
                <w:color w:val="auto"/>
                <w:sz w:val="22"/>
                <w:szCs w:val="22"/>
                <w:highlight w:val="none"/>
                <w:lang w:val="en-US" w:eastAsia="zh-CN"/>
              </w:rPr>
              <w:t>EXE等</w:t>
            </w:r>
            <w:r>
              <w:rPr>
                <w:rFonts w:hint="eastAsia" w:ascii="新宋体" w:hAnsi="新宋体" w:eastAsia="新宋体" w:cs="新宋体"/>
                <w:color w:val="auto"/>
                <w:sz w:val="22"/>
                <w:szCs w:val="22"/>
                <w:highlight w:val="none"/>
              </w:rPr>
              <w:t>可执行文件，无需安装专门或设备自带睡眠分析软件，即可在任意电脑上打开患者数据进行数据查看和报告打印 。</w:t>
            </w:r>
          </w:p>
        </w:tc>
      </w:tr>
      <w:tr w14:paraId="11A5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2D4A794B">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2.3.28</w:t>
            </w:r>
          </w:p>
        </w:tc>
        <w:tc>
          <w:tcPr>
            <w:tcW w:w="4349" w:type="pct"/>
            <w:shd w:val="clear" w:color="auto" w:fill="auto"/>
            <w:vAlign w:val="top"/>
          </w:tcPr>
          <w:p w14:paraId="71D4197E">
            <w:pPr>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软件支持定义</w:t>
            </w:r>
            <w:r>
              <w:rPr>
                <w:rFonts w:hint="eastAsia" w:ascii="新宋体" w:hAnsi="新宋体" w:eastAsia="新宋体" w:cs="新宋体"/>
                <w:color w:val="auto"/>
                <w:sz w:val="22"/>
                <w:szCs w:val="22"/>
                <w:highlight w:val="none"/>
                <w:lang w:eastAsia="zh-CN"/>
              </w:rPr>
              <w:t>多</w:t>
            </w:r>
            <w:r>
              <w:rPr>
                <w:rFonts w:hint="eastAsia" w:ascii="新宋体" w:hAnsi="新宋体" w:eastAsia="新宋体" w:cs="新宋体"/>
                <w:color w:val="auto"/>
                <w:sz w:val="22"/>
                <w:szCs w:val="22"/>
                <w:highlight w:val="none"/>
              </w:rPr>
              <w:t>个标签页以及标语，并可在实时监测过程中编辑新的定标事件。</w:t>
            </w:r>
          </w:p>
        </w:tc>
      </w:tr>
      <w:tr w14:paraId="2412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top"/>
          </w:tcPr>
          <w:p w14:paraId="248F8FFA">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2.4</w:t>
            </w:r>
          </w:p>
        </w:tc>
        <w:tc>
          <w:tcPr>
            <w:tcW w:w="4349" w:type="pct"/>
            <w:shd w:val="clear" w:color="auto" w:fill="auto"/>
            <w:vAlign w:val="top"/>
          </w:tcPr>
          <w:p w14:paraId="207192FA">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配置要求</w:t>
            </w:r>
          </w:p>
        </w:tc>
      </w:tr>
      <w:tr w14:paraId="2ABB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0B88F23E">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2.4.1</w:t>
            </w:r>
          </w:p>
        </w:tc>
        <w:tc>
          <w:tcPr>
            <w:tcW w:w="4349" w:type="pct"/>
            <w:shd w:val="clear" w:color="auto" w:fill="auto"/>
            <w:vAlign w:val="top"/>
          </w:tcPr>
          <w:p w14:paraId="5507A976">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便携睡眠监测仪-主机 2台</w:t>
            </w:r>
          </w:p>
        </w:tc>
      </w:tr>
      <w:tr w14:paraId="2D14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2BC0B6C0">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2.4.2</w:t>
            </w:r>
          </w:p>
        </w:tc>
        <w:tc>
          <w:tcPr>
            <w:tcW w:w="4349" w:type="pct"/>
            <w:shd w:val="clear" w:color="auto" w:fill="auto"/>
            <w:vAlign w:val="top"/>
          </w:tcPr>
          <w:p w14:paraId="4C8CF4F6">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放大器-脑电头盒 2个  </w:t>
            </w:r>
          </w:p>
        </w:tc>
      </w:tr>
      <w:tr w14:paraId="33BF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38E29602">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2.4.3</w:t>
            </w:r>
          </w:p>
        </w:tc>
        <w:tc>
          <w:tcPr>
            <w:tcW w:w="4349" w:type="pct"/>
            <w:shd w:val="clear" w:color="auto" w:fill="auto"/>
            <w:vAlign w:val="top"/>
          </w:tcPr>
          <w:p w14:paraId="2526B5C7">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心电模块2套</w:t>
            </w:r>
          </w:p>
        </w:tc>
      </w:tr>
      <w:tr w14:paraId="45F8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0E718591">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2.4.4</w:t>
            </w:r>
          </w:p>
        </w:tc>
        <w:tc>
          <w:tcPr>
            <w:tcW w:w="4349" w:type="pct"/>
            <w:shd w:val="clear" w:color="auto" w:fill="auto"/>
            <w:vAlign w:val="top"/>
          </w:tcPr>
          <w:p w14:paraId="72563F5F">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胸腹呼吸模块2套</w:t>
            </w:r>
          </w:p>
        </w:tc>
      </w:tr>
      <w:tr w14:paraId="713E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F524048">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2.4.5</w:t>
            </w:r>
          </w:p>
        </w:tc>
        <w:tc>
          <w:tcPr>
            <w:tcW w:w="4349" w:type="pct"/>
            <w:shd w:val="clear" w:color="auto" w:fill="auto"/>
            <w:vAlign w:val="top"/>
          </w:tcPr>
          <w:p w14:paraId="33CD5F1E">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血氧探头2个</w:t>
            </w:r>
          </w:p>
        </w:tc>
      </w:tr>
      <w:tr w14:paraId="3DCA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747A0EB0">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2.4.6</w:t>
            </w:r>
          </w:p>
        </w:tc>
        <w:tc>
          <w:tcPr>
            <w:tcW w:w="4349" w:type="pct"/>
            <w:shd w:val="clear" w:color="auto" w:fill="auto"/>
            <w:vAlign w:val="top"/>
          </w:tcPr>
          <w:p w14:paraId="363F3E90">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数据下载底座2套</w:t>
            </w:r>
          </w:p>
        </w:tc>
      </w:tr>
      <w:tr w14:paraId="20D2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203DC6FA">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2.4.7</w:t>
            </w:r>
          </w:p>
        </w:tc>
        <w:tc>
          <w:tcPr>
            <w:tcW w:w="4349" w:type="pct"/>
            <w:shd w:val="clear" w:color="auto" w:fill="auto"/>
            <w:vAlign w:val="top"/>
          </w:tcPr>
          <w:p w14:paraId="1F41AF25">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充电器2个</w:t>
            </w:r>
          </w:p>
        </w:tc>
      </w:tr>
      <w:tr w14:paraId="52B4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04A96E82">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2.4.8</w:t>
            </w:r>
          </w:p>
        </w:tc>
        <w:tc>
          <w:tcPr>
            <w:tcW w:w="4349" w:type="pct"/>
            <w:shd w:val="clear" w:color="auto" w:fill="auto"/>
            <w:vAlign w:val="top"/>
          </w:tcPr>
          <w:p w14:paraId="5B2101C7">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腿动探头4个</w:t>
            </w:r>
          </w:p>
        </w:tc>
      </w:tr>
      <w:tr w14:paraId="6C8B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4E93694A">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2.4.9</w:t>
            </w:r>
          </w:p>
        </w:tc>
        <w:tc>
          <w:tcPr>
            <w:tcW w:w="4349" w:type="pct"/>
            <w:shd w:val="clear" w:color="auto" w:fill="auto"/>
            <w:vAlign w:val="top"/>
          </w:tcPr>
          <w:p w14:paraId="55D2CF02">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电脑（i5，硬盘1tb，内存16gb，显示器21.5寸）一套</w:t>
            </w:r>
          </w:p>
        </w:tc>
      </w:tr>
      <w:tr w14:paraId="788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63DE5749">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2.4.10</w:t>
            </w:r>
          </w:p>
        </w:tc>
        <w:tc>
          <w:tcPr>
            <w:tcW w:w="4349" w:type="pct"/>
            <w:shd w:val="clear" w:color="auto" w:fill="auto"/>
            <w:vAlign w:val="top"/>
          </w:tcPr>
          <w:p w14:paraId="69832612">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电脑（Windows10）端睡眠分析软件一套</w:t>
            </w:r>
          </w:p>
        </w:tc>
      </w:tr>
      <w:tr w14:paraId="0BBE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5B8E26A7">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2.4.11</w:t>
            </w:r>
          </w:p>
        </w:tc>
        <w:tc>
          <w:tcPr>
            <w:tcW w:w="4349" w:type="pct"/>
            <w:shd w:val="clear" w:color="auto" w:fill="auto"/>
            <w:vAlign w:val="top"/>
          </w:tcPr>
          <w:p w14:paraId="068132CF">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彩色激光打印机一台</w:t>
            </w:r>
          </w:p>
        </w:tc>
      </w:tr>
      <w:tr w14:paraId="5939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top"/>
          </w:tcPr>
          <w:p w14:paraId="4C769788">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2.4.12</w:t>
            </w:r>
          </w:p>
        </w:tc>
        <w:tc>
          <w:tcPr>
            <w:tcW w:w="4349" w:type="pct"/>
            <w:shd w:val="clear" w:color="auto" w:fill="auto"/>
            <w:vAlign w:val="top"/>
          </w:tcPr>
          <w:p w14:paraId="0C561FD1">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若设备有其余相关信息系统接口，则全部免费开放，并配合医院方或院方采购系统的接入,所有费用包含在投标总价内。</w:t>
            </w:r>
          </w:p>
        </w:tc>
      </w:tr>
      <w:tr w14:paraId="103F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54155659">
            <w:pPr>
              <w:keepLines w:val="0"/>
              <w:pageBreakBefore w:val="0"/>
              <w:kinsoku/>
              <w:wordWrap/>
              <w:overflowPunct/>
              <w:topLinePunct w:val="0"/>
              <w:autoSpaceDE/>
              <w:autoSpaceDN/>
              <w:bidi w:val="0"/>
              <w:spacing w:line="460" w:lineRule="exact"/>
              <w:ind w:right="250" w:rightChars="0"/>
              <w:jc w:val="left"/>
              <w:rPr>
                <w:rFonts w:hint="eastAsia" w:ascii="新宋体" w:hAnsi="新宋体" w:eastAsia="新宋体" w:cs="新宋体"/>
                <w:b/>
                <w:bCs/>
                <w:color w:val="auto"/>
                <w:kern w:val="0"/>
                <w:sz w:val="22"/>
                <w:szCs w:val="22"/>
                <w:highlight w:val="none"/>
                <w:lang w:val="en-US" w:eastAsia="zh-CN" w:bidi="ar-SA"/>
              </w:rPr>
            </w:pPr>
            <w:r>
              <w:rPr>
                <w:rFonts w:hint="eastAsia" w:ascii="新宋体" w:hAnsi="新宋体" w:eastAsia="新宋体" w:cs="新宋体"/>
                <w:b/>
                <w:bCs/>
                <w:color w:val="auto"/>
                <w:kern w:val="0"/>
                <w:sz w:val="22"/>
                <w:szCs w:val="22"/>
                <w:highlight w:val="none"/>
                <w:lang w:val="en-US" w:eastAsia="zh-CN" w:bidi="ar-SA"/>
              </w:rPr>
              <w:t>三</w:t>
            </w:r>
          </w:p>
        </w:tc>
        <w:tc>
          <w:tcPr>
            <w:tcW w:w="4349" w:type="pct"/>
            <w:shd w:val="clear" w:color="auto" w:fill="auto"/>
            <w:vAlign w:val="center"/>
          </w:tcPr>
          <w:p w14:paraId="27CA17FF">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kern w:val="0"/>
                <w:sz w:val="22"/>
                <w:szCs w:val="22"/>
                <w:highlight w:val="none"/>
                <w:lang w:val="en-US" w:eastAsia="zh-CN" w:bidi="ar-SA"/>
              </w:rPr>
            </w:pPr>
            <w:r>
              <w:rPr>
                <w:rFonts w:hint="eastAsia" w:ascii="新宋体" w:hAnsi="新宋体" w:eastAsia="新宋体" w:cs="新宋体"/>
                <w:b/>
                <w:bCs/>
                <w:color w:val="auto"/>
                <w:kern w:val="0"/>
                <w:sz w:val="22"/>
                <w:szCs w:val="22"/>
                <w:highlight w:val="none"/>
                <w:lang w:val="en-US" w:eastAsia="zh-CN" w:bidi="ar-SA"/>
              </w:rPr>
              <w:t>产品名称：压力滴定呼吸机1台</w:t>
            </w:r>
          </w:p>
        </w:tc>
      </w:tr>
      <w:tr w14:paraId="5DB4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5D6D386C">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3.1</w:t>
            </w:r>
          </w:p>
        </w:tc>
        <w:tc>
          <w:tcPr>
            <w:tcW w:w="4349" w:type="pct"/>
            <w:shd w:val="clear" w:color="auto" w:fill="auto"/>
            <w:vAlign w:val="center"/>
          </w:tcPr>
          <w:p w14:paraId="50B95B32">
            <w:pPr>
              <w:keepLines w:val="0"/>
              <w:pageBreakBefore w:val="0"/>
              <w:widowControl w:val="0"/>
              <w:kinsoku/>
              <w:wordWrap/>
              <w:overflowPunct/>
              <w:topLinePunct w:val="0"/>
              <w:autoSpaceDE/>
              <w:autoSpaceDN/>
              <w:bidi w:val="0"/>
              <w:snapToGrid/>
              <w:spacing w:line="460" w:lineRule="exac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设备数量：压力滴定呼吸机1台</w:t>
            </w:r>
          </w:p>
        </w:tc>
      </w:tr>
      <w:tr w14:paraId="6360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20774C03">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3.2</w:t>
            </w:r>
          </w:p>
        </w:tc>
        <w:tc>
          <w:tcPr>
            <w:tcW w:w="4349" w:type="pct"/>
            <w:shd w:val="clear" w:color="auto" w:fill="auto"/>
            <w:vAlign w:val="center"/>
          </w:tcPr>
          <w:p w14:paraId="710D6E71">
            <w:pPr>
              <w:keepLines w:val="0"/>
              <w:pageBreakBefore w:val="0"/>
              <w:widowControl w:val="0"/>
              <w:kinsoku/>
              <w:wordWrap/>
              <w:overflowPunct/>
              <w:topLinePunct w:val="0"/>
              <w:autoSpaceDE/>
              <w:autoSpaceDN/>
              <w:bidi w:val="0"/>
              <w:snapToGrid/>
              <w:spacing w:line="460" w:lineRule="exac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适应症：用于睡眠呼吸暂停低通气综合征、心衰；慢性阻塞性肺疾病病人急性加重，出现Ⅱ型呼吸衰竭等可以选择无创呼吸机进行辅助通气，纠正患者呼衰的状态。</w:t>
            </w:r>
          </w:p>
        </w:tc>
      </w:tr>
      <w:tr w14:paraId="0D0B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3D91DDBF">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3.3</w:t>
            </w:r>
          </w:p>
        </w:tc>
        <w:tc>
          <w:tcPr>
            <w:tcW w:w="4349" w:type="pct"/>
            <w:shd w:val="clear" w:color="auto" w:fill="auto"/>
            <w:vAlign w:val="center"/>
          </w:tcPr>
          <w:p w14:paraId="74282A6C">
            <w:pPr>
              <w:keepLines w:val="0"/>
              <w:pageBreakBefore w:val="0"/>
              <w:widowControl/>
              <w:kinsoku/>
              <w:wordWrap/>
              <w:overflowPunct/>
              <w:topLinePunct w:val="0"/>
              <w:autoSpaceDE/>
              <w:autoSpaceDN/>
              <w:bidi w:val="0"/>
              <w:spacing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压力滴定呼吸机</w:t>
            </w:r>
            <w:r>
              <w:rPr>
                <w:rFonts w:hint="eastAsia" w:ascii="新宋体" w:hAnsi="新宋体" w:eastAsia="新宋体" w:cs="新宋体"/>
                <w:b/>
                <w:color w:val="auto"/>
                <w:kern w:val="0"/>
                <w:sz w:val="22"/>
                <w:szCs w:val="22"/>
                <w:highlight w:val="none"/>
              </w:rPr>
              <w:t>技术参数</w:t>
            </w:r>
          </w:p>
        </w:tc>
      </w:tr>
      <w:tr w14:paraId="2B6A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28B9527B">
            <w:pPr>
              <w:keepLines w:val="0"/>
              <w:pageBreakBefore w:val="0"/>
              <w:widowControl/>
              <w:kinsoku/>
              <w:wordWrap/>
              <w:overflowPunct/>
              <w:topLinePunct w:val="0"/>
              <w:autoSpaceDE/>
              <w:autoSpaceDN/>
              <w:bidi w:val="0"/>
              <w:spacing w:line="460" w:lineRule="exact"/>
              <w:jc w:val="left"/>
              <w:rPr>
                <w:rFonts w:hint="eastAsia" w:ascii="新宋体" w:hAnsi="新宋体" w:eastAsia="新宋体" w:cs="新宋体"/>
                <w:b/>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w:t>
            </w:r>
            <w:r>
              <w:rPr>
                <w:rFonts w:hint="eastAsia" w:ascii="新宋体" w:hAnsi="新宋体" w:eastAsia="新宋体" w:cs="新宋体"/>
                <w:b w:val="0"/>
                <w:bCs/>
                <w:color w:val="auto"/>
                <w:kern w:val="0"/>
                <w:sz w:val="22"/>
                <w:szCs w:val="22"/>
                <w:highlight w:val="none"/>
                <w:lang w:val="en-US" w:eastAsia="zh-CN" w:bidi="ar-SA"/>
              </w:rPr>
              <w:t>3.3.1</w:t>
            </w:r>
          </w:p>
        </w:tc>
        <w:tc>
          <w:tcPr>
            <w:tcW w:w="4349" w:type="pct"/>
            <w:shd w:val="clear" w:color="auto" w:fill="auto"/>
            <w:vAlign w:val="center"/>
          </w:tcPr>
          <w:p w14:paraId="7CF740DF">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通气模式BiPAP, AutoSet</w:t>
            </w:r>
          </w:p>
        </w:tc>
      </w:tr>
      <w:tr w14:paraId="274B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center"/>
          </w:tcPr>
          <w:p w14:paraId="1C2F6251">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3.3.2</w:t>
            </w:r>
          </w:p>
        </w:tc>
        <w:tc>
          <w:tcPr>
            <w:tcW w:w="4349" w:type="pct"/>
            <w:shd w:val="clear" w:color="auto" w:fill="auto"/>
            <w:vAlign w:val="center"/>
          </w:tcPr>
          <w:p w14:paraId="241DE6B5">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最大压力≥20cmH2O,最小压力≤4cmH2O,CPAP:4-20cmH2O</w:t>
            </w:r>
          </w:p>
        </w:tc>
      </w:tr>
      <w:tr w14:paraId="24D1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64DA534D">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3.3.3</w:t>
            </w:r>
          </w:p>
        </w:tc>
        <w:tc>
          <w:tcPr>
            <w:tcW w:w="4349" w:type="pct"/>
            <w:shd w:val="clear" w:color="auto" w:fill="auto"/>
            <w:vAlign w:val="center"/>
          </w:tcPr>
          <w:p w14:paraId="1A7F338D">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呼气末压力释放≥3档</w:t>
            </w:r>
          </w:p>
        </w:tc>
      </w:tr>
      <w:tr w14:paraId="0A89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0" w:type="pct"/>
            <w:shd w:val="clear" w:color="auto" w:fill="auto"/>
            <w:vAlign w:val="center"/>
          </w:tcPr>
          <w:p w14:paraId="5768B60D">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3.3.4</w:t>
            </w:r>
          </w:p>
        </w:tc>
        <w:tc>
          <w:tcPr>
            <w:tcW w:w="4349" w:type="pct"/>
            <w:shd w:val="clear" w:color="auto" w:fill="auto"/>
            <w:vAlign w:val="center"/>
          </w:tcPr>
          <w:p w14:paraId="7D57260F">
            <w:pPr>
              <w:keepLines w:val="0"/>
              <w:pageBreakBefore w:val="0"/>
              <w:kinsoku/>
              <w:wordWrap/>
              <w:overflowPunct/>
              <w:topLinePunct w:val="0"/>
              <w:autoSpaceDE/>
              <w:autoSpaceDN/>
              <w:bidi w:val="0"/>
              <w:spacing w:line="460" w:lineRule="exact"/>
              <w:ind w:right="250" w:right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湿度水平≥5档,温度水平：15-30度</w:t>
            </w:r>
          </w:p>
        </w:tc>
      </w:tr>
      <w:tr w14:paraId="58AA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center"/>
          </w:tcPr>
          <w:p w14:paraId="6C615581">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3.4</w:t>
            </w:r>
          </w:p>
        </w:tc>
        <w:tc>
          <w:tcPr>
            <w:tcW w:w="4349" w:type="pct"/>
            <w:shd w:val="clear" w:color="auto" w:fill="auto"/>
            <w:vAlign w:val="center"/>
          </w:tcPr>
          <w:p w14:paraId="41F234E3">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配置清单</w:t>
            </w:r>
          </w:p>
        </w:tc>
      </w:tr>
      <w:tr w14:paraId="23F9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center"/>
          </w:tcPr>
          <w:p w14:paraId="7897CB35">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3.4.1</w:t>
            </w:r>
          </w:p>
        </w:tc>
        <w:tc>
          <w:tcPr>
            <w:tcW w:w="4349" w:type="pct"/>
            <w:shd w:val="clear" w:color="auto" w:fill="auto"/>
            <w:vAlign w:val="center"/>
          </w:tcPr>
          <w:p w14:paraId="4242AAD7">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呼吸机-主机1套</w:t>
            </w:r>
          </w:p>
        </w:tc>
      </w:tr>
      <w:tr w14:paraId="50F0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center"/>
          </w:tcPr>
          <w:p w14:paraId="2004CE9E">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.4.2</w:t>
            </w:r>
          </w:p>
        </w:tc>
        <w:tc>
          <w:tcPr>
            <w:tcW w:w="4349" w:type="pct"/>
            <w:shd w:val="clear" w:color="auto" w:fill="auto"/>
            <w:vAlign w:val="center"/>
          </w:tcPr>
          <w:p w14:paraId="39D94D8F">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一次性面罩及管路 5套</w:t>
            </w:r>
          </w:p>
        </w:tc>
      </w:tr>
      <w:tr w14:paraId="1FA2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pct"/>
            <w:shd w:val="clear" w:color="auto" w:fill="auto"/>
            <w:vAlign w:val="center"/>
          </w:tcPr>
          <w:p w14:paraId="0D32C245">
            <w:pPr>
              <w:keepLines w:val="0"/>
              <w:pageBreakBefore w:val="0"/>
              <w:kinsoku/>
              <w:wordWrap/>
              <w:overflowPunct/>
              <w:topLinePunct w:val="0"/>
              <w:autoSpaceDE/>
              <w:autoSpaceDN/>
              <w:bidi w:val="0"/>
              <w:adjustRightInd w:val="0"/>
              <w:spacing w:line="460" w:lineRule="exact"/>
              <w:ind w:right="250" w:rightChars="0"/>
              <w:jc w:val="left"/>
              <w:textAlignment w:val="baseline"/>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r>
              <w:rPr>
                <w:rFonts w:hint="eastAsia" w:ascii="新宋体" w:hAnsi="新宋体" w:eastAsia="新宋体" w:cs="新宋体"/>
                <w:color w:val="auto"/>
                <w:kern w:val="0"/>
                <w:sz w:val="22"/>
                <w:szCs w:val="22"/>
                <w:highlight w:val="none"/>
              </w:rPr>
              <w:t>.4.3</w:t>
            </w:r>
          </w:p>
        </w:tc>
        <w:tc>
          <w:tcPr>
            <w:tcW w:w="4349" w:type="pct"/>
            <w:shd w:val="clear" w:color="auto" w:fill="auto"/>
            <w:vAlign w:val="center"/>
          </w:tcPr>
          <w:p w14:paraId="4FA53ACE">
            <w:pPr>
              <w:keepLines w:val="0"/>
              <w:pageBreakBefore w:val="0"/>
              <w:kinsoku/>
              <w:wordWrap/>
              <w:overflowPunct/>
              <w:topLinePunct w:val="0"/>
              <w:autoSpaceDE/>
              <w:autoSpaceDN/>
              <w:bidi w:val="0"/>
              <w:adjustRightInd w:val="0"/>
              <w:spacing w:line="460" w:lineRule="exact"/>
              <w:ind w:right="250" w:rightChars="0"/>
              <w:jc w:val="both"/>
              <w:textAlignment w:val="baseline"/>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电源及便携包1套</w:t>
            </w:r>
          </w:p>
        </w:tc>
      </w:tr>
    </w:tbl>
    <w:p w14:paraId="1EA7DB72">
      <w:pPr>
        <w:keepNext w:val="0"/>
        <w:keepLines w:val="0"/>
        <w:pageBreakBefore w:val="0"/>
        <w:kinsoku/>
        <w:wordWrap/>
        <w:overflowPunct/>
        <w:topLinePunct w:val="0"/>
        <w:autoSpaceDE/>
        <w:autoSpaceDN/>
        <w:bidi w:val="0"/>
        <w:adjustRightInd/>
        <w:snapToGrid w:val="0"/>
        <w:spacing w:line="460" w:lineRule="exact"/>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eastAsia="新宋体"/>
          <w:b/>
          <w:bCs/>
          <w:color w:val="auto"/>
          <w:sz w:val="22"/>
          <w:szCs w:val="22"/>
          <w:highlight w:val="none"/>
        </w:rPr>
        <w:t>以上设备功能及技术参数要求如无特别注明的均为制造出厂的标准配置。</w:t>
      </w:r>
      <w:r>
        <w:rPr>
          <w:rFonts w:eastAsia="新宋体"/>
          <w:b/>
          <w:bCs/>
          <w:color w:val="auto"/>
          <w:sz w:val="22"/>
          <w:szCs w:val="22"/>
          <w:highlight w:val="none"/>
          <w:lang w:val="zh-CN"/>
        </w:rPr>
        <w:t>投标人可根据以上所列的技术配置及技术性能要求</w:t>
      </w:r>
      <w:r>
        <w:rPr>
          <w:rFonts w:eastAsia="新宋体"/>
          <w:b/>
          <w:bCs/>
          <w:color w:val="auto"/>
          <w:sz w:val="22"/>
          <w:szCs w:val="22"/>
          <w:highlight w:val="none"/>
        </w:rPr>
        <w:t>作为</w:t>
      </w:r>
      <w:r>
        <w:rPr>
          <w:rFonts w:eastAsia="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57E8A1D3">
      <w:pPr>
        <w:keepNext w:val="0"/>
        <w:keepLines w:val="0"/>
        <w:pageBreakBefore w:val="0"/>
        <w:kinsoku/>
        <w:wordWrap/>
        <w:overflowPunct/>
        <w:topLinePunct w:val="0"/>
        <w:autoSpaceDE/>
        <w:autoSpaceDN/>
        <w:bidi w:val="0"/>
        <w:adjustRightInd/>
        <w:snapToGrid w:val="0"/>
        <w:spacing w:line="460" w:lineRule="exact"/>
        <w:textAlignment w:val="auto"/>
        <w:outlineLvl w:val="1"/>
        <w:rPr>
          <w:rFonts w:hint="eastAsia" w:ascii="新宋体" w:hAnsi="新宋体" w:eastAsia="新宋体" w:cs="新宋体"/>
          <w:b/>
          <w:color w:val="auto"/>
          <w:sz w:val="22"/>
          <w:szCs w:val="22"/>
          <w:highlight w:val="none"/>
        </w:rPr>
      </w:pPr>
      <w:bookmarkStart w:id="51" w:name="_Toc15834"/>
      <w:r>
        <w:rPr>
          <w:rFonts w:hint="eastAsia" w:ascii="新宋体" w:hAnsi="新宋体" w:eastAsia="新宋体" w:cs="新宋体"/>
          <w:b/>
          <w:color w:val="auto"/>
          <w:sz w:val="22"/>
          <w:szCs w:val="22"/>
          <w:highlight w:val="none"/>
        </w:rPr>
        <w:t>四、商务要求（技术要求里另有注明的以技术要求为准）</w:t>
      </w:r>
      <w:bookmarkEnd w:id="51"/>
    </w:p>
    <w:tbl>
      <w:tblPr>
        <w:tblStyle w:val="52"/>
        <w:tblW w:w="9603" w:type="dxa"/>
        <w:tblInd w:w="14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0"/>
        <w:gridCol w:w="8353"/>
      </w:tblGrid>
      <w:tr w14:paraId="6349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1250" w:type="dxa"/>
            <w:tcBorders>
              <w:top w:val="single" w:color="auto" w:sz="12" w:space="0"/>
            </w:tcBorders>
            <w:noWrap w:val="0"/>
            <w:vAlign w:val="center"/>
          </w:tcPr>
          <w:p w14:paraId="4AF110BB">
            <w:pPr>
              <w:keepNext w:val="0"/>
              <w:keepLines w:val="0"/>
              <w:pageBreakBefore w:val="0"/>
              <w:kinsoku/>
              <w:wordWrap/>
              <w:overflowPunct/>
              <w:topLinePunct w:val="0"/>
              <w:autoSpaceDE/>
              <w:autoSpaceDN/>
              <w:bidi w:val="0"/>
              <w:adjustRightInd/>
              <w:snapToGrid/>
              <w:spacing w:line="460" w:lineRule="exact"/>
              <w:ind w:right="-21" w:rightChars="-1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8353" w:type="dxa"/>
            <w:tcBorders>
              <w:top w:val="single" w:color="auto" w:sz="12" w:space="0"/>
            </w:tcBorders>
            <w:noWrap w:val="0"/>
            <w:vAlign w:val="top"/>
          </w:tcPr>
          <w:p w14:paraId="13017AF3">
            <w:pPr>
              <w:keepNext w:val="0"/>
              <w:keepLines w:val="0"/>
              <w:pageBreakBefore w:val="0"/>
              <w:kinsoku/>
              <w:wordWrap/>
              <w:overflowPunct/>
              <w:topLinePunct w:val="0"/>
              <w:autoSpaceDE/>
              <w:autoSpaceDN/>
              <w:bidi w:val="0"/>
              <w:adjustRightInd/>
              <w:snapToGrid/>
              <w:spacing w:line="460" w:lineRule="exact"/>
              <w:ind w:right="-21" w:rightChars="-1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招标要求</w:t>
            </w:r>
          </w:p>
        </w:tc>
      </w:tr>
      <w:tr w14:paraId="62D26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4A5C421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p>
        </w:tc>
        <w:tc>
          <w:tcPr>
            <w:tcW w:w="8353" w:type="dxa"/>
            <w:noWrap w:val="0"/>
            <w:vAlign w:val="center"/>
          </w:tcPr>
          <w:p w14:paraId="34231CD0">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交货期</w:t>
            </w:r>
            <w:r>
              <w:rPr>
                <w:rFonts w:hint="eastAsia" w:ascii="新宋体" w:hAnsi="新宋体" w:eastAsia="新宋体" w:cs="新宋体"/>
                <w:color w:val="auto"/>
                <w:sz w:val="22"/>
                <w:szCs w:val="22"/>
                <w:highlight w:val="none"/>
              </w:rPr>
              <w:t>：合同签订后1个月内可到货</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具体根据</w:t>
            </w:r>
            <w:r>
              <w:rPr>
                <w:rFonts w:hint="eastAsia" w:ascii="新宋体" w:hAnsi="新宋体" w:eastAsia="新宋体" w:cs="新宋体"/>
                <w:color w:val="auto"/>
                <w:sz w:val="22"/>
                <w:szCs w:val="22"/>
                <w:highlight w:val="none"/>
                <w:lang w:val="en-US" w:eastAsia="zh-CN"/>
              </w:rPr>
              <w:t>招标人</w:t>
            </w:r>
            <w:r>
              <w:rPr>
                <w:rFonts w:hint="eastAsia" w:ascii="新宋体" w:hAnsi="新宋体" w:eastAsia="新宋体" w:cs="新宋体"/>
                <w:color w:val="auto"/>
                <w:sz w:val="22"/>
                <w:szCs w:val="22"/>
                <w:highlight w:val="none"/>
              </w:rPr>
              <w:t>通知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lang w:val="zh-CN" w:bidi="ar"/>
              </w:rPr>
              <w:t>。</w:t>
            </w:r>
          </w:p>
        </w:tc>
      </w:tr>
      <w:tr w14:paraId="06C4B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50" w:type="dxa"/>
            <w:noWrap w:val="0"/>
            <w:vAlign w:val="center"/>
          </w:tcPr>
          <w:p w14:paraId="00DEE0B9">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p>
        </w:tc>
        <w:tc>
          <w:tcPr>
            <w:tcW w:w="8353" w:type="dxa"/>
            <w:noWrap w:val="0"/>
            <w:vAlign w:val="center"/>
          </w:tcPr>
          <w:p w14:paraId="7915B83C">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到货地点</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eastAsia="zh-CN" w:bidi="ar"/>
              </w:rPr>
              <w:t>温州市</w:t>
            </w:r>
            <w:r>
              <w:rPr>
                <w:rFonts w:hint="eastAsia" w:ascii="新宋体" w:hAnsi="新宋体" w:eastAsia="新宋体" w:cs="新宋体"/>
                <w:color w:val="auto"/>
                <w:kern w:val="0"/>
                <w:sz w:val="22"/>
                <w:szCs w:val="22"/>
                <w:highlight w:val="none"/>
                <w:lang w:val="en-US" w:eastAsia="zh-CN" w:bidi="ar"/>
              </w:rPr>
              <w:t>第七人民</w:t>
            </w:r>
            <w:r>
              <w:rPr>
                <w:rFonts w:hint="eastAsia" w:ascii="新宋体" w:hAnsi="新宋体" w:eastAsia="新宋体" w:cs="新宋体"/>
                <w:color w:val="auto"/>
                <w:kern w:val="0"/>
                <w:sz w:val="22"/>
                <w:szCs w:val="22"/>
                <w:highlight w:val="none"/>
                <w:lang w:eastAsia="zh-CN" w:bidi="ar"/>
              </w:rPr>
              <w:t>医院</w:t>
            </w:r>
            <w:r>
              <w:rPr>
                <w:rFonts w:hint="eastAsia" w:ascii="新宋体" w:hAnsi="新宋体" w:eastAsia="新宋体" w:cs="新宋体"/>
                <w:color w:val="auto"/>
                <w:kern w:val="0"/>
                <w:sz w:val="22"/>
                <w:szCs w:val="22"/>
                <w:highlight w:val="none"/>
                <w:lang w:bidi="ar"/>
              </w:rPr>
              <w:t>指定位置</w:t>
            </w:r>
          </w:p>
        </w:tc>
      </w:tr>
      <w:tr w14:paraId="03610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5BC3EEF">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p>
        </w:tc>
        <w:tc>
          <w:tcPr>
            <w:tcW w:w="8353" w:type="dxa"/>
            <w:noWrap w:val="0"/>
            <w:vAlign w:val="center"/>
          </w:tcPr>
          <w:p w14:paraId="3387221F">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t>报价要求</w:t>
            </w:r>
          </w:p>
        </w:tc>
      </w:tr>
      <w:tr w14:paraId="7584A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1253D07">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3.1</w:t>
            </w:r>
          </w:p>
        </w:tc>
        <w:tc>
          <w:tcPr>
            <w:tcW w:w="8353" w:type="dxa"/>
            <w:noWrap w:val="0"/>
            <w:vAlign w:val="center"/>
          </w:tcPr>
          <w:p w14:paraId="4DFAD940">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报价方式：DDP医院。</w:t>
            </w:r>
          </w:p>
          <w:p w14:paraId="12B1F0AA">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该价格包含货物价格、运费（医院指定地点）、保险费、税收、随机工具、随机附件、安装验收服务费、招标代理服务费、技术培训费、保修、</w:t>
            </w:r>
            <w:r>
              <w:rPr>
                <w:rFonts w:hint="eastAsia" w:ascii="新宋体" w:hAnsi="新宋体" w:eastAsia="新宋体" w:cs="新宋体"/>
                <w:color w:val="auto"/>
                <w:kern w:val="0"/>
                <w:sz w:val="22"/>
                <w:szCs w:val="22"/>
                <w:highlight w:val="none"/>
                <w:lang w:bidi="ar"/>
              </w:rPr>
              <w:t>检验检疫、</w:t>
            </w:r>
            <w:r>
              <w:rPr>
                <w:rFonts w:hint="eastAsia" w:ascii="新宋体" w:hAnsi="新宋体" w:eastAsia="新宋体" w:cs="新宋体"/>
                <w:b/>
                <w:bCs/>
                <w:color w:val="auto"/>
                <w:kern w:val="0"/>
                <w:sz w:val="22"/>
                <w:szCs w:val="22"/>
                <w:highlight w:val="none"/>
                <w:lang w:bidi="ar"/>
              </w:rPr>
              <w:t>计量</w:t>
            </w:r>
            <w:r>
              <w:rPr>
                <w:rFonts w:hint="eastAsia" w:ascii="新宋体" w:hAnsi="新宋体" w:eastAsia="新宋体" w:cs="新宋体"/>
                <w:color w:val="auto"/>
                <w:sz w:val="22"/>
                <w:szCs w:val="22"/>
                <w:highlight w:val="none"/>
              </w:rPr>
              <w:t>等所有费用。</w:t>
            </w:r>
          </w:p>
        </w:tc>
      </w:tr>
      <w:tr w14:paraId="2A304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9D9F55E">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3.2</w:t>
            </w:r>
          </w:p>
        </w:tc>
        <w:tc>
          <w:tcPr>
            <w:tcW w:w="8353" w:type="dxa"/>
            <w:noWrap w:val="0"/>
            <w:vAlign w:val="center"/>
          </w:tcPr>
          <w:p w14:paraId="7060FA2F">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提供投标产品分项价格清单</w:t>
            </w:r>
          </w:p>
        </w:tc>
      </w:tr>
      <w:tr w14:paraId="732FC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813FAE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3.3</w:t>
            </w:r>
          </w:p>
        </w:tc>
        <w:tc>
          <w:tcPr>
            <w:tcW w:w="8353" w:type="dxa"/>
            <w:noWrap w:val="0"/>
            <w:vAlign w:val="center"/>
          </w:tcPr>
          <w:p w14:paraId="17E505B3">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投标及合同货币：人民币。</w:t>
            </w:r>
          </w:p>
        </w:tc>
      </w:tr>
      <w:tr w14:paraId="58693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14C3A2D8">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3.4</w:t>
            </w:r>
          </w:p>
        </w:tc>
        <w:tc>
          <w:tcPr>
            <w:tcW w:w="8353" w:type="dxa"/>
            <w:noWrap w:val="0"/>
            <w:vAlign w:val="center"/>
          </w:tcPr>
          <w:p w14:paraId="2649C80B">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投标时标明所有的易耗品及1000元以上维修备件的清单和供货价。提供不高于同期温州市其他市级医院相同产品的采购价格的最优惠报价，并承诺使用期限内售价不得高于此价格。</w:t>
            </w:r>
            <w:r>
              <w:rPr>
                <w:rFonts w:hint="eastAsia" w:ascii="新宋体" w:hAnsi="新宋体" w:eastAsia="新宋体" w:cs="新宋体"/>
                <w:b/>
                <w:bCs/>
                <w:color w:val="auto"/>
                <w:sz w:val="22"/>
                <w:szCs w:val="22"/>
                <w:highlight w:val="none"/>
              </w:rPr>
              <w:t>如未列明，则默认为日后日常使用中易耗品或1000元以上的维修备件免费提供。</w:t>
            </w:r>
          </w:p>
        </w:tc>
      </w:tr>
      <w:tr w14:paraId="5759F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50" w:type="dxa"/>
            <w:noWrap w:val="0"/>
            <w:vAlign w:val="center"/>
          </w:tcPr>
          <w:p w14:paraId="7CF9B872">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3.5</w:t>
            </w:r>
          </w:p>
        </w:tc>
        <w:tc>
          <w:tcPr>
            <w:tcW w:w="8353" w:type="dxa"/>
            <w:noWrap w:val="0"/>
            <w:vAlign w:val="center"/>
          </w:tcPr>
          <w:p w14:paraId="3D924F9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sz w:val="22"/>
                <w:szCs w:val="22"/>
                <w:highlight w:val="none"/>
              </w:rPr>
              <w:t>报专用耗材/试剂价格，其供货价不高于同期温州市其他市级医院相同产品的采购价格；且承诺该耗材（试剂）可通过浙江省医用耗材采购系统（浙江省药械采购平台）进行供货，并</w:t>
            </w:r>
            <w:r>
              <w:rPr>
                <w:rFonts w:hint="eastAsia" w:ascii="新宋体" w:hAnsi="新宋体" w:eastAsia="新宋体" w:cs="新宋体"/>
                <w:bCs/>
                <w:color w:val="auto"/>
                <w:kern w:val="0"/>
                <w:sz w:val="22"/>
                <w:szCs w:val="22"/>
                <w:highlight w:val="none"/>
              </w:rPr>
              <w:t>提供该平台上的相应产品代码（最迟合同签订前提供）。</w:t>
            </w:r>
          </w:p>
        </w:tc>
      </w:tr>
      <w:tr w14:paraId="3F1F5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021FEAA1">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4</w:t>
            </w:r>
          </w:p>
        </w:tc>
        <w:tc>
          <w:tcPr>
            <w:tcW w:w="8353" w:type="dxa"/>
            <w:noWrap w:val="0"/>
            <w:vAlign w:val="center"/>
          </w:tcPr>
          <w:p w14:paraId="2A6B5643">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kern w:val="0"/>
                <w:sz w:val="22"/>
                <w:szCs w:val="22"/>
                <w:highlight w:val="none"/>
              </w:rPr>
              <w:t>投标范围的货物，应由</w:t>
            </w:r>
            <w:r>
              <w:rPr>
                <w:rFonts w:hint="eastAsia" w:ascii="新宋体" w:hAnsi="新宋体" w:eastAsia="新宋体" w:cs="新宋体"/>
                <w:color w:val="auto"/>
                <w:sz w:val="22"/>
                <w:szCs w:val="22"/>
                <w:highlight w:val="none"/>
              </w:rPr>
              <w:t>中标商</w:t>
            </w:r>
            <w:r>
              <w:rPr>
                <w:rFonts w:hint="eastAsia" w:ascii="新宋体" w:hAnsi="新宋体" w:eastAsia="新宋体" w:cs="新宋体"/>
                <w:bCs/>
                <w:color w:val="auto"/>
                <w:kern w:val="0"/>
                <w:sz w:val="22"/>
                <w:szCs w:val="22"/>
                <w:highlight w:val="none"/>
              </w:rPr>
              <w:t>直接供应，不得转让他人供应。</w:t>
            </w:r>
          </w:p>
        </w:tc>
      </w:tr>
      <w:tr w14:paraId="5F543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447576A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w:t>
            </w:r>
          </w:p>
        </w:tc>
        <w:tc>
          <w:tcPr>
            <w:tcW w:w="8353" w:type="dxa"/>
            <w:noWrap w:val="0"/>
            <w:vAlign w:val="center"/>
          </w:tcPr>
          <w:p w14:paraId="31D2326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质保及售后</w:t>
            </w:r>
          </w:p>
        </w:tc>
      </w:tr>
      <w:tr w14:paraId="244E1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40F531A0">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5.1</w:t>
            </w:r>
          </w:p>
        </w:tc>
        <w:tc>
          <w:tcPr>
            <w:tcW w:w="8353" w:type="dxa"/>
            <w:noWrap w:val="0"/>
            <w:vAlign w:val="center"/>
          </w:tcPr>
          <w:p w14:paraId="0147793B">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bidi="ar"/>
              </w:rPr>
              <w:t>质保≥五年，为该套设备的免费保修期（含所有附件），</w:t>
            </w:r>
            <w:r>
              <w:rPr>
                <w:rFonts w:hint="eastAsia" w:ascii="新宋体" w:hAnsi="新宋体" w:eastAsia="新宋体" w:cs="新宋体"/>
                <w:color w:val="auto"/>
                <w:kern w:val="0"/>
                <w:sz w:val="22"/>
                <w:szCs w:val="22"/>
                <w:highlight w:val="none"/>
                <w:lang w:val="en-US" w:eastAsia="zh-CN" w:bidi="ar"/>
              </w:rPr>
              <w:t>须出具原厂保修承诺函。</w:t>
            </w:r>
            <w:r>
              <w:rPr>
                <w:rFonts w:hint="eastAsia" w:ascii="新宋体" w:hAnsi="新宋体" w:eastAsia="新宋体" w:cs="新宋体"/>
                <w:color w:val="auto"/>
                <w:kern w:val="0"/>
                <w:sz w:val="22"/>
                <w:szCs w:val="22"/>
                <w:highlight w:val="none"/>
                <w:lang w:bidi="ar"/>
              </w:rPr>
              <w:t>所有在保修期内损坏的配件一概包换，不接受对此配件进行维修。设备终生维修，软件升级终生免费</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rPr>
              <w:t>保修期自验收签字之日起计算</w:t>
            </w:r>
            <w:r>
              <w:rPr>
                <w:rFonts w:hint="eastAsia" w:ascii="新宋体" w:hAnsi="新宋体" w:eastAsia="新宋体" w:cs="新宋体"/>
                <w:color w:val="auto"/>
                <w:kern w:val="0"/>
                <w:sz w:val="22"/>
                <w:szCs w:val="22"/>
                <w:highlight w:val="none"/>
                <w:lang w:eastAsia="zh-CN"/>
              </w:rPr>
              <w:t>。</w:t>
            </w:r>
          </w:p>
        </w:tc>
      </w:tr>
      <w:tr w14:paraId="6A715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185E023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5.2</w:t>
            </w:r>
          </w:p>
        </w:tc>
        <w:tc>
          <w:tcPr>
            <w:tcW w:w="8353" w:type="dxa"/>
            <w:noWrap w:val="0"/>
            <w:vAlign w:val="center"/>
          </w:tcPr>
          <w:p w14:paraId="4957A139">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rPr>
              <w:t>保修期内免费提供至少每年2次的上门保养服务（或根据设备说明书要求）</w:t>
            </w:r>
          </w:p>
        </w:tc>
      </w:tr>
      <w:tr w14:paraId="72B39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532514E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5.3</w:t>
            </w:r>
          </w:p>
        </w:tc>
        <w:tc>
          <w:tcPr>
            <w:tcW w:w="8353" w:type="dxa"/>
            <w:noWrap w:val="0"/>
            <w:vAlign w:val="center"/>
          </w:tcPr>
          <w:p w14:paraId="51AD9251">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使用期限≥5年，需响应具体使用期限数据并提供证明文件</w:t>
            </w:r>
            <w:r>
              <w:rPr>
                <w:rFonts w:hint="eastAsia" w:ascii="新宋体" w:hAnsi="新宋体" w:eastAsia="新宋体" w:cs="新宋体"/>
                <w:bCs/>
                <w:color w:val="auto"/>
                <w:sz w:val="22"/>
                <w:szCs w:val="22"/>
                <w:highlight w:val="none"/>
              </w:rPr>
              <w:t>（本条款适用于医疗设备）</w:t>
            </w:r>
          </w:p>
        </w:tc>
      </w:tr>
      <w:tr w14:paraId="663E9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5D6BE5C7">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5.4</w:t>
            </w:r>
          </w:p>
        </w:tc>
        <w:tc>
          <w:tcPr>
            <w:tcW w:w="8353" w:type="dxa"/>
            <w:noWrap w:val="0"/>
            <w:vAlign w:val="center"/>
          </w:tcPr>
          <w:p w14:paraId="01C3AA75">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提供保修期外，整机购买一年保修服务的价格（</w:t>
            </w:r>
            <w:r>
              <w:rPr>
                <w:rFonts w:hint="eastAsia" w:ascii="新宋体" w:hAnsi="新宋体" w:eastAsia="新宋体" w:cs="新宋体"/>
                <w:b/>
                <w:bCs/>
                <w:color w:val="auto"/>
                <w:kern w:val="0"/>
                <w:sz w:val="22"/>
                <w:szCs w:val="22"/>
                <w:highlight w:val="none"/>
                <w:lang w:bidi="ar"/>
              </w:rPr>
              <w:t>非连保价格，允许带病入保，</w:t>
            </w:r>
            <w:r>
              <w:rPr>
                <w:rFonts w:hint="eastAsia" w:ascii="新宋体" w:hAnsi="新宋体" w:eastAsia="新宋体" w:cs="新宋体"/>
                <w:b/>
                <w:bCs/>
                <w:color w:val="auto"/>
                <w:kern w:val="0"/>
                <w:sz w:val="22"/>
                <w:szCs w:val="22"/>
                <w:highlight w:val="none"/>
              </w:rPr>
              <w:t>运行成本的重要评分依据之一</w:t>
            </w:r>
            <w:r>
              <w:rPr>
                <w:rFonts w:hint="eastAsia" w:ascii="新宋体" w:hAnsi="新宋体" w:eastAsia="新宋体" w:cs="新宋体"/>
                <w:b/>
                <w:bCs/>
                <w:color w:val="auto"/>
                <w:kern w:val="0"/>
                <w:sz w:val="22"/>
                <w:szCs w:val="22"/>
                <w:highlight w:val="none"/>
                <w:lang w:bidi="ar"/>
              </w:rPr>
              <w:t>），提供原厂保修价格证明，今后医院购买保修，制造商承诺不得高于此价格，</w:t>
            </w:r>
            <w:r>
              <w:rPr>
                <w:rFonts w:hint="eastAsia" w:ascii="新宋体" w:hAnsi="新宋体" w:eastAsia="新宋体" w:cs="新宋体"/>
                <w:b/>
                <w:bCs/>
                <w:color w:val="auto"/>
                <w:kern w:val="0"/>
                <w:sz w:val="22"/>
                <w:szCs w:val="22"/>
                <w:highlight w:val="none"/>
              </w:rPr>
              <w:t>且不能超过设备报价8%。</w:t>
            </w:r>
          </w:p>
        </w:tc>
      </w:tr>
      <w:tr w14:paraId="1EBCA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15DDA833">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5.5</w:t>
            </w:r>
          </w:p>
        </w:tc>
        <w:tc>
          <w:tcPr>
            <w:tcW w:w="8353" w:type="dxa"/>
            <w:noWrap w:val="0"/>
            <w:vAlign w:val="center"/>
          </w:tcPr>
          <w:p w14:paraId="4B674374">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供应商应保证设备维修所需的所有零配件供应期限≥10年。在设备整个使用期内，卖方应确保设备正常使用。保修期后只收取配件或易损件的优惠费用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免收任何人工费用。投标方应在投标文件中详细说明其服务计划并列明收费标准（买保修合同的方式及相应的价格、按次计费的价格、维修点的分布等）。</w:t>
            </w:r>
          </w:p>
        </w:tc>
      </w:tr>
      <w:tr w14:paraId="10A4D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39B54ABB">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5.6</w:t>
            </w:r>
          </w:p>
        </w:tc>
        <w:tc>
          <w:tcPr>
            <w:tcW w:w="8353" w:type="dxa"/>
            <w:noWrap w:val="0"/>
            <w:vAlign w:val="center"/>
          </w:tcPr>
          <w:p w14:paraId="746B5D3F">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质保期内每年总故障</w:t>
            </w:r>
            <w:r>
              <w:rPr>
                <w:rFonts w:hint="eastAsia" w:ascii="新宋体" w:hAnsi="新宋体" w:eastAsia="新宋体" w:cs="新宋体"/>
                <w:color w:val="auto"/>
                <w:sz w:val="22"/>
                <w:szCs w:val="22"/>
                <w:highlight w:val="none"/>
                <w:lang w:val="en-US" w:eastAsia="zh-CN"/>
              </w:rPr>
              <w:t>天数</w:t>
            </w:r>
            <w:r>
              <w:rPr>
                <w:rFonts w:hint="eastAsia" w:ascii="新宋体" w:hAnsi="新宋体" w:eastAsia="新宋体" w:cs="新宋体"/>
                <w:color w:val="auto"/>
                <w:sz w:val="22"/>
                <w:szCs w:val="22"/>
                <w:highlight w:val="none"/>
              </w:rPr>
              <w:t>不得超过14天，如开机率达不到要求，总故障时间每超过1天，质保期相应延长10天。质保期外因设备本身缺陷造成各种故障应由卖方免费提供技术服务和维修。</w:t>
            </w:r>
          </w:p>
        </w:tc>
      </w:tr>
      <w:tr w14:paraId="0EA8A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369589E0">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5.7</w:t>
            </w:r>
          </w:p>
        </w:tc>
        <w:tc>
          <w:tcPr>
            <w:tcW w:w="8353" w:type="dxa"/>
            <w:noWrap w:val="0"/>
            <w:vAlign w:val="center"/>
          </w:tcPr>
          <w:p w14:paraId="51503B9B">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在设备使用期内，卖方应确保设备的正常使用，在接到用户维修要求后应立即作出回应，通过电话联系无法解决的，须24小时赶赴现场处理，72小时内无法修复的，须提供性能相当的产品供用户使用；</w:t>
            </w:r>
            <w:r>
              <w:rPr>
                <w:rFonts w:hint="eastAsia" w:ascii="新宋体" w:hAnsi="新宋体" w:eastAsia="新宋体" w:cs="新宋体"/>
                <w:color w:val="auto"/>
                <w:kern w:val="0"/>
                <w:sz w:val="22"/>
                <w:szCs w:val="22"/>
                <w:highlight w:val="none"/>
                <w:lang w:bidi="ar"/>
              </w:rPr>
              <w:t>在中国境内有相应的零配件保税库及相应的维修机构，并出具证明文件</w:t>
            </w:r>
          </w:p>
        </w:tc>
      </w:tr>
      <w:tr w14:paraId="347DF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4B6E7FD">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5.8</w:t>
            </w:r>
          </w:p>
        </w:tc>
        <w:tc>
          <w:tcPr>
            <w:tcW w:w="8353" w:type="dxa"/>
            <w:noWrap w:val="0"/>
            <w:vAlign w:val="center"/>
          </w:tcPr>
          <w:p w14:paraId="1ACA8BF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
                <w:sz w:val="22"/>
                <w:szCs w:val="22"/>
                <w:highlight w:val="none"/>
              </w:rPr>
              <w:t>设备生命周期内（需满足国家法定要求），因配件无法供应、耗材无法供应、国家法律法规或地方法规、政策原因等等（包括但不限于上述原因的非院方因素）导致设备无法正常使用的，</w:t>
            </w:r>
            <w:r>
              <w:rPr>
                <w:rFonts w:hint="eastAsia" w:ascii="新宋体" w:hAnsi="新宋体" w:eastAsia="新宋体" w:cs="新宋体"/>
                <w:color w:val="auto"/>
                <w:sz w:val="22"/>
                <w:szCs w:val="22"/>
                <w:highlight w:val="none"/>
              </w:rPr>
              <w:t>中标商</w:t>
            </w:r>
            <w:r>
              <w:rPr>
                <w:rFonts w:hint="eastAsia" w:ascii="新宋体" w:hAnsi="新宋体" w:eastAsia="新宋体" w:cs="新宋体"/>
                <w:color w:val="auto"/>
                <w:spacing w:val="2"/>
                <w:sz w:val="22"/>
                <w:szCs w:val="22"/>
                <w:highlight w:val="none"/>
              </w:rPr>
              <w:t>承担设备后续折旧费。设备验收后导致生命周期无法满足国家规定报废最低年限要求的，</w:t>
            </w:r>
            <w:r>
              <w:rPr>
                <w:rFonts w:hint="eastAsia" w:ascii="新宋体" w:hAnsi="新宋体" w:eastAsia="新宋体" w:cs="新宋体"/>
                <w:color w:val="auto"/>
                <w:sz w:val="22"/>
                <w:szCs w:val="22"/>
                <w:highlight w:val="none"/>
              </w:rPr>
              <w:t>中标商</w:t>
            </w:r>
            <w:r>
              <w:rPr>
                <w:rFonts w:hint="eastAsia" w:ascii="新宋体" w:hAnsi="新宋体" w:eastAsia="新宋体" w:cs="新宋体"/>
                <w:color w:val="auto"/>
                <w:spacing w:val="2"/>
                <w:sz w:val="22"/>
                <w:szCs w:val="22"/>
                <w:highlight w:val="none"/>
              </w:rPr>
              <w:t>承担设备不足部分年限折旧费。</w:t>
            </w:r>
          </w:p>
        </w:tc>
      </w:tr>
      <w:tr w14:paraId="1621A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16613BB2">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6</w:t>
            </w:r>
          </w:p>
        </w:tc>
        <w:tc>
          <w:tcPr>
            <w:tcW w:w="8353" w:type="dxa"/>
            <w:noWrap w:val="0"/>
            <w:vAlign w:val="center"/>
          </w:tcPr>
          <w:p w14:paraId="773D302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技术支持：</w:t>
            </w:r>
          </w:p>
        </w:tc>
      </w:tr>
      <w:tr w14:paraId="7FF4E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6CD46449">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6.1</w:t>
            </w:r>
          </w:p>
        </w:tc>
        <w:tc>
          <w:tcPr>
            <w:tcW w:w="8353" w:type="dxa"/>
            <w:noWrap w:val="0"/>
            <w:vAlign w:val="center"/>
          </w:tcPr>
          <w:p w14:paraId="3F7BD14B">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整机终生免费提供软件功能升级服务</w:t>
            </w:r>
            <w:r>
              <w:rPr>
                <w:rFonts w:hint="eastAsia" w:ascii="新宋体" w:hAnsi="新宋体" w:eastAsia="新宋体" w:cs="新宋体"/>
                <w:color w:val="auto"/>
                <w:sz w:val="22"/>
                <w:szCs w:val="22"/>
                <w:highlight w:val="none"/>
              </w:rPr>
              <w:t>，并及时提供设备新功能和临床应用的资料。</w:t>
            </w:r>
          </w:p>
        </w:tc>
      </w:tr>
      <w:tr w14:paraId="239D6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64915730">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6.2</w:t>
            </w:r>
          </w:p>
        </w:tc>
        <w:tc>
          <w:tcPr>
            <w:tcW w:w="8353" w:type="dxa"/>
            <w:noWrap w:val="0"/>
            <w:vAlign w:val="center"/>
          </w:tcPr>
          <w:p w14:paraId="0348FC47">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中标商</w:t>
            </w:r>
            <w:r>
              <w:rPr>
                <w:rFonts w:hint="eastAsia" w:ascii="新宋体" w:hAnsi="新宋体" w:eastAsia="新宋体" w:cs="新宋体"/>
                <w:bCs/>
                <w:color w:val="auto"/>
                <w:kern w:val="0"/>
                <w:sz w:val="22"/>
                <w:szCs w:val="22"/>
                <w:highlight w:val="none"/>
              </w:rPr>
              <w:t>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tc>
      </w:tr>
      <w:tr w14:paraId="0C4F3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383BB62E">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6.3</w:t>
            </w:r>
          </w:p>
        </w:tc>
        <w:tc>
          <w:tcPr>
            <w:tcW w:w="8353" w:type="dxa"/>
            <w:noWrap w:val="0"/>
            <w:vAlign w:val="center"/>
          </w:tcPr>
          <w:p w14:paraId="156C666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中标商</w:t>
            </w:r>
            <w:r>
              <w:rPr>
                <w:rFonts w:hint="eastAsia" w:ascii="新宋体" w:hAnsi="新宋体" w:eastAsia="新宋体" w:cs="新宋体"/>
                <w:bCs/>
                <w:color w:val="auto"/>
                <w:kern w:val="0"/>
                <w:sz w:val="22"/>
                <w:szCs w:val="22"/>
                <w:highlight w:val="none"/>
              </w:rPr>
              <w:t>提供完整的中英文技术资料，包括使用说明手册2套、维修手册1套、软件手册1套和附件使用手册1套等（包括详细的维修技术资料、维修线路图、软件、永久有效的维修密码、PM具体内容及周期等），同时应提供设备出厂检验报告和质量合格证书及电子版的操作规程等。</w:t>
            </w:r>
          </w:p>
        </w:tc>
      </w:tr>
      <w:tr w14:paraId="0284C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5909DBFC">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6.4</w:t>
            </w:r>
          </w:p>
        </w:tc>
        <w:tc>
          <w:tcPr>
            <w:tcW w:w="8353" w:type="dxa"/>
            <w:noWrap w:val="0"/>
            <w:vAlign w:val="center"/>
          </w:tcPr>
          <w:p w14:paraId="540CADF7">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若设备有信息系统接口（如DICOM、HL7等），则全部免费开放</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并配合医院方或院方采购系统的接入</w:t>
            </w:r>
            <w:r>
              <w:rPr>
                <w:rFonts w:hint="eastAsia" w:ascii="新宋体" w:hAnsi="新宋体" w:eastAsia="新宋体" w:cs="新宋体"/>
                <w:color w:val="auto"/>
                <w:sz w:val="22"/>
                <w:szCs w:val="22"/>
                <w:highlight w:val="none"/>
                <w:lang w:val="en-US" w:eastAsia="zh-CN"/>
              </w:rPr>
              <w:t>，所有费用包含在投标总价内。</w:t>
            </w:r>
          </w:p>
        </w:tc>
      </w:tr>
      <w:tr w14:paraId="76ADE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31844624">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6.5</w:t>
            </w:r>
          </w:p>
        </w:tc>
        <w:tc>
          <w:tcPr>
            <w:tcW w:w="8353" w:type="dxa"/>
            <w:noWrap w:val="0"/>
            <w:vAlign w:val="center"/>
          </w:tcPr>
          <w:p w14:paraId="7F5B410E">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kern w:val="0"/>
                <w:sz w:val="22"/>
                <w:szCs w:val="22"/>
                <w:highlight w:val="none"/>
              </w:rPr>
              <w:t>提供原厂DATASHEET</w:t>
            </w:r>
          </w:p>
        </w:tc>
      </w:tr>
      <w:tr w14:paraId="2FC4C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24F05E18">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7</w:t>
            </w:r>
          </w:p>
        </w:tc>
        <w:tc>
          <w:tcPr>
            <w:tcW w:w="8353" w:type="dxa"/>
            <w:noWrap w:val="0"/>
            <w:vAlign w:val="center"/>
          </w:tcPr>
          <w:p w14:paraId="01610291">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设备安装、调试</w:t>
            </w:r>
          </w:p>
        </w:tc>
      </w:tr>
      <w:tr w14:paraId="552FC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59DA83C3">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7.1</w:t>
            </w:r>
          </w:p>
        </w:tc>
        <w:tc>
          <w:tcPr>
            <w:tcW w:w="8353" w:type="dxa"/>
            <w:noWrap w:val="0"/>
            <w:vAlign w:val="center"/>
          </w:tcPr>
          <w:p w14:paraId="70830465">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安装地点：采购单位指定位置。</w:t>
            </w:r>
          </w:p>
        </w:tc>
      </w:tr>
      <w:tr w14:paraId="04C29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DE52F6F">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7.2</w:t>
            </w:r>
          </w:p>
        </w:tc>
        <w:tc>
          <w:tcPr>
            <w:tcW w:w="8353" w:type="dxa"/>
            <w:noWrap w:val="0"/>
            <w:vAlign w:val="center"/>
          </w:tcPr>
          <w:p w14:paraId="1C55218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安装完成时间：投标方应在投标文件中明确正常完成安装调试的时间期限，并提供超出期限情况下投标方对因此给买方造成损失的赔偿计划。</w:t>
            </w:r>
          </w:p>
        </w:tc>
      </w:tr>
      <w:tr w14:paraId="04382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5FBC3AB3">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7.3</w:t>
            </w:r>
          </w:p>
        </w:tc>
        <w:tc>
          <w:tcPr>
            <w:tcW w:w="8353" w:type="dxa"/>
            <w:noWrap w:val="0"/>
            <w:vAlign w:val="center"/>
          </w:tcPr>
          <w:p w14:paraId="302D4981">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安装标准：符合中华人民共和国国家有关技术规范要求和技术标准。所有的软件和硬件必须保证同时安装到位。</w:t>
            </w:r>
          </w:p>
        </w:tc>
      </w:tr>
      <w:tr w14:paraId="710F5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40591B02">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7.4</w:t>
            </w:r>
          </w:p>
        </w:tc>
        <w:tc>
          <w:tcPr>
            <w:tcW w:w="8353" w:type="dxa"/>
            <w:noWrap w:val="0"/>
            <w:vAlign w:val="center"/>
          </w:tcPr>
          <w:p w14:paraId="75BF6AE9">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安装费用：安装过程中发生的费用</w:t>
            </w:r>
            <w:r>
              <w:rPr>
                <w:rFonts w:hint="eastAsia" w:ascii="新宋体" w:hAnsi="新宋体" w:eastAsia="新宋体" w:cs="新宋体"/>
                <w:bCs/>
                <w:color w:val="auto"/>
                <w:kern w:val="0"/>
                <w:sz w:val="22"/>
                <w:szCs w:val="22"/>
                <w:highlight w:val="none"/>
              </w:rPr>
              <w:t>（含检测、耗材等）</w:t>
            </w:r>
            <w:r>
              <w:rPr>
                <w:rFonts w:hint="eastAsia" w:ascii="新宋体" w:hAnsi="新宋体" w:eastAsia="新宋体" w:cs="新宋体"/>
                <w:color w:val="auto"/>
                <w:sz w:val="22"/>
                <w:szCs w:val="22"/>
                <w:highlight w:val="none"/>
              </w:rPr>
              <w:t>由卖方负责。投标方应在投标文件中提供其安装调试计划和对安装场地和环境的要求。</w:t>
            </w:r>
          </w:p>
        </w:tc>
      </w:tr>
      <w:tr w14:paraId="49034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0CA4B223">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7.5</w:t>
            </w:r>
          </w:p>
        </w:tc>
        <w:tc>
          <w:tcPr>
            <w:tcW w:w="8353" w:type="dxa"/>
            <w:noWrap w:val="0"/>
            <w:vAlign w:val="center"/>
          </w:tcPr>
          <w:p w14:paraId="2A29955F">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安装人员：应由中标方有三台以上（含）同类型设备安装经验的原厂工程师负责安装。</w:t>
            </w:r>
          </w:p>
        </w:tc>
      </w:tr>
      <w:tr w14:paraId="75441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67203823">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8</w:t>
            </w:r>
          </w:p>
        </w:tc>
        <w:tc>
          <w:tcPr>
            <w:tcW w:w="8353" w:type="dxa"/>
            <w:noWrap w:val="0"/>
            <w:vAlign w:val="center"/>
          </w:tcPr>
          <w:p w14:paraId="39E502A1">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培训</w:t>
            </w:r>
          </w:p>
        </w:tc>
      </w:tr>
      <w:tr w14:paraId="5BDE7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2573A579">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8.1</w:t>
            </w:r>
          </w:p>
        </w:tc>
        <w:tc>
          <w:tcPr>
            <w:tcW w:w="8353" w:type="dxa"/>
            <w:noWrap w:val="0"/>
            <w:vAlign w:val="center"/>
          </w:tcPr>
          <w:p w14:paraId="6AC9F2ED">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355B4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50EC32C9">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8.2</w:t>
            </w:r>
          </w:p>
        </w:tc>
        <w:tc>
          <w:tcPr>
            <w:tcW w:w="8353" w:type="dxa"/>
            <w:noWrap w:val="0"/>
            <w:vAlign w:val="center"/>
          </w:tcPr>
          <w:p w14:paraId="76BD67DD">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中标方应对买方的操作人员/医生进行培训并承担所有费用，请提供培训方案。</w:t>
            </w:r>
          </w:p>
        </w:tc>
      </w:tr>
      <w:tr w14:paraId="24EAC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16E7844">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8.3</w:t>
            </w:r>
          </w:p>
        </w:tc>
        <w:tc>
          <w:tcPr>
            <w:tcW w:w="8353" w:type="dxa"/>
            <w:noWrap w:val="0"/>
            <w:vAlign w:val="center"/>
          </w:tcPr>
          <w:p w14:paraId="53911B67">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培训完成后，</w:t>
            </w:r>
            <w:r>
              <w:rPr>
                <w:rFonts w:hint="eastAsia" w:ascii="新宋体" w:hAnsi="新宋体" w:eastAsia="新宋体" w:cs="新宋体"/>
                <w:color w:val="auto"/>
                <w:sz w:val="22"/>
                <w:szCs w:val="22"/>
                <w:highlight w:val="none"/>
              </w:rPr>
              <w:t>中标</w:t>
            </w:r>
            <w:r>
              <w:rPr>
                <w:rFonts w:hint="eastAsia" w:ascii="新宋体" w:hAnsi="新宋体" w:eastAsia="新宋体" w:cs="新宋体"/>
                <w:bCs/>
                <w:color w:val="auto"/>
                <w:kern w:val="0"/>
                <w:sz w:val="22"/>
                <w:szCs w:val="22"/>
                <w:highlight w:val="none"/>
              </w:rPr>
              <w:t>方须提供详细培训记录，培训记录应有培训内容、参加人员（签字）、培训地点、培训时间以及操作人员考核情况。</w:t>
            </w:r>
          </w:p>
        </w:tc>
      </w:tr>
      <w:tr w14:paraId="50BB6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2E544BCA">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8.4</w:t>
            </w:r>
          </w:p>
        </w:tc>
        <w:tc>
          <w:tcPr>
            <w:tcW w:w="8353" w:type="dxa"/>
            <w:noWrap w:val="0"/>
            <w:vAlign w:val="center"/>
          </w:tcPr>
          <w:p w14:paraId="63D3AA9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投标方应对上述培训内容的实现方式、地点、人数、时间及培训费用在投标文件中应列表详细说明。</w:t>
            </w:r>
          </w:p>
        </w:tc>
      </w:tr>
      <w:tr w14:paraId="5B341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6D25E6C">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9</w:t>
            </w:r>
          </w:p>
        </w:tc>
        <w:tc>
          <w:tcPr>
            <w:tcW w:w="8353" w:type="dxa"/>
            <w:noWrap w:val="0"/>
            <w:vAlign w:val="center"/>
          </w:tcPr>
          <w:p w14:paraId="122E4C1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验收</w:t>
            </w:r>
          </w:p>
        </w:tc>
      </w:tr>
      <w:tr w14:paraId="474B7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1DE07613">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9.1</w:t>
            </w:r>
          </w:p>
        </w:tc>
        <w:tc>
          <w:tcPr>
            <w:tcW w:w="8353" w:type="dxa"/>
            <w:noWrap w:val="0"/>
            <w:vAlign w:val="center"/>
          </w:tcPr>
          <w:p w14:paraId="7827FC57">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投标方在投标时应提供设备的验收标准、安装技术规范，供买方参考。</w:t>
            </w:r>
          </w:p>
        </w:tc>
      </w:tr>
      <w:tr w14:paraId="711DB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30B9EFD">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9.2</w:t>
            </w:r>
          </w:p>
        </w:tc>
        <w:tc>
          <w:tcPr>
            <w:tcW w:w="8353" w:type="dxa"/>
            <w:noWrap w:val="0"/>
            <w:vAlign w:val="center"/>
          </w:tcPr>
          <w:p w14:paraId="6C68F199">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验收依据：按投标文件、招标文件及国家标准验收。</w:t>
            </w:r>
          </w:p>
        </w:tc>
      </w:tr>
      <w:tr w14:paraId="5FFE9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1F6FCD68">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9.3</w:t>
            </w:r>
          </w:p>
        </w:tc>
        <w:tc>
          <w:tcPr>
            <w:tcW w:w="8353" w:type="dxa"/>
            <w:noWrap w:val="0"/>
            <w:vAlign w:val="center"/>
          </w:tcPr>
          <w:p w14:paraId="135B9AC3">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投标人须如实响应投标参数，若采购人发现交货实际参数与响应不符，则采购人有权无条件退货并追究投标人的经济赔偿及法律责任</w:t>
            </w:r>
          </w:p>
        </w:tc>
      </w:tr>
      <w:tr w14:paraId="1E44B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8C86466">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9.4</w:t>
            </w:r>
          </w:p>
        </w:tc>
        <w:tc>
          <w:tcPr>
            <w:tcW w:w="8353" w:type="dxa"/>
            <w:noWrap w:val="0"/>
            <w:vAlign w:val="center"/>
          </w:tcPr>
          <w:p w14:paraId="16E909F0">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验收时，投标人提供下列资料：</w:t>
            </w:r>
          </w:p>
          <w:p w14:paraId="60F9FB06">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提供三证，完整的</w:t>
            </w:r>
            <w:r>
              <w:rPr>
                <w:rFonts w:hint="eastAsia" w:ascii="新宋体" w:hAnsi="新宋体" w:eastAsia="新宋体" w:cs="新宋体"/>
                <w:bCs/>
                <w:color w:val="auto"/>
                <w:kern w:val="0"/>
                <w:sz w:val="22"/>
                <w:szCs w:val="22"/>
                <w:highlight w:val="none"/>
              </w:rPr>
              <w:t>技术资料</w:t>
            </w:r>
            <w:r>
              <w:rPr>
                <w:rFonts w:hint="eastAsia" w:ascii="新宋体" w:hAnsi="新宋体" w:eastAsia="新宋体" w:cs="新宋体"/>
                <w:color w:val="auto"/>
                <w:sz w:val="22"/>
                <w:szCs w:val="22"/>
                <w:highlight w:val="none"/>
              </w:rPr>
              <w:t>。同时应提供原厂的出厂配置清单、设备出厂检验报告和质量合格证书等，如系进口产品，还应提供报关证明、</w:t>
            </w:r>
            <w:r>
              <w:rPr>
                <w:rFonts w:hint="eastAsia" w:ascii="新宋体" w:hAnsi="新宋体" w:eastAsia="新宋体" w:cs="新宋体"/>
                <w:color w:val="auto"/>
                <w:kern w:val="0"/>
                <w:sz w:val="22"/>
                <w:szCs w:val="22"/>
                <w:highlight w:val="none"/>
                <w:lang w:bidi="ar"/>
              </w:rPr>
              <w:t>检验检疫合格证明（如需）。计量产品，还需提供计量检定报告。</w:t>
            </w:r>
          </w:p>
        </w:tc>
      </w:tr>
      <w:tr w14:paraId="64333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50" w:type="dxa"/>
            <w:noWrap w:val="0"/>
            <w:vAlign w:val="center"/>
          </w:tcPr>
          <w:p w14:paraId="1CEBF000">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9.5</w:t>
            </w:r>
          </w:p>
        </w:tc>
        <w:tc>
          <w:tcPr>
            <w:tcW w:w="8353" w:type="dxa"/>
            <w:noWrap w:val="0"/>
            <w:vAlign w:val="center"/>
          </w:tcPr>
          <w:p w14:paraId="079753EF">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5B247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041BDCAB">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9.6</w:t>
            </w:r>
          </w:p>
        </w:tc>
        <w:tc>
          <w:tcPr>
            <w:tcW w:w="8353" w:type="dxa"/>
            <w:noWrap w:val="0"/>
            <w:vAlign w:val="center"/>
          </w:tcPr>
          <w:p w14:paraId="712DADD3">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w:t>
            </w:r>
            <w:r>
              <w:rPr>
                <w:rFonts w:hint="eastAsia" w:ascii="新宋体" w:hAnsi="新宋体" w:eastAsia="新宋体" w:cs="新宋体"/>
                <w:color w:val="auto"/>
                <w:kern w:val="0"/>
                <w:sz w:val="22"/>
                <w:szCs w:val="22"/>
                <w:highlight w:val="none"/>
              </w:rPr>
              <w:t>设备必须为最近</w:t>
            </w:r>
            <w:r>
              <w:rPr>
                <w:rFonts w:hint="eastAsia" w:ascii="新宋体" w:hAnsi="新宋体" w:eastAsia="新宋体" w:cs="新宋体"/>
                <w:color w:val="auto"/>
                <w:kern w:val="0"/>
                <w:sz w:val="22"/>
                <w:szCs w:val="22"/>
                <w:highlight w:val="none"/>
                <w:lang w:eastAsia="zh-CN"/>
              </w:rPr>
              <w:t>半年</w:t>
            </w:r>
            <w:r>
              <w:rPr>
                <w:rFonts w:hint="eastAsia" w:ascii="新宋体" w:hAnsi="新宋体" w:eastAsia="新宋体" w:cs="新宋体"/>
                <w:color w:val="auto"/>
                <w:kern w:val="0"/>
                <w:sz w:val="22"/>
                <w:szCs w:val="22"/>
                <w:highlight w:val="none"/>
              </w:rPr>
              <w:t>内生产的全新设备。</w:t>
            </w:r>
          </w:p>
        </w:tc>
      </w:tr>
      <w:tr w14:paraId="0F0FF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4BC10958">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9.7</w:t>
            </w:r>
          </w:p>
        </w:tc>
        <w:tc>
          <w:tcPr>
            <w:tcW w:w="8353" w:type="dxa"/>
            <w:noWrap w:val="0"/>
            <w:vAlign w:val="center"/>
          </w:tcPr>
          <w:p w14:paraId="6D020D65">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验收过程中发现货物性能或功能达不到要求，卖方必须更换有关部件，使货物最终达到规定的性能指标和功能要求，但必须在发现问题后15个工作日内完成。货物安装完毕试运行30个工作日，正常的1周内双方签订验收报告。</w:t>
            </w:r>
          </w:p>
        </w:tc>
      </w:tr>
      <w:tr w14:paraId="418BA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50" w:type="dxa"/>
            <w:noWrap w:val="0"/>
            <w:vAlign w:val="center"/>
          </w:tcPr>
          <w:p w14:paraId="445A4EDA">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9.8</w:t>
            </w:r>
          </w:p>
        </w:tc>
        <w:tc>
          <w:tcPr>
            <w:tcW w:w="8353" w:type="dxa"/>
            <w:noWrap w:val="0"/>
            <w:vAlign w:val="center"/>
          </w:tcPr>
          <w:p w14:paraId="2B74742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所有验收相关费用由中标方负担</w:t>
            </w:r>
          </w:p>
        </w:tc>
      </w:tr>
      <w:tr w14:paraId="2FED7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0F5CA9E3">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10</w:t>
            </w:r>
          </w:p>
        </w:tc>
        <w:tc>
          <w:tcPr>
            <w:tcW w:w="8353" w:type="dxa"/>
            <w:noWrap w:val="0"/>
            <w:vAlign w:val="center"/>
          </w:tcPr>
          <w:p w14:paraId="2427E8DC">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付款方式和条件</w:t>
            </w:r>
          </w:p>
        </w:tc>
      </w:tr>
      <w:tr w14:paraId="135E7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54D69A9D">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10.1</w:t>
            </w:r>
          </w:p>
        </w:tc>
        <w:tc>
          <w:tcPr>
            <w:tcW w:w="8353" w:type="dxa"/>
            <w:noWrap w:val="0"/>
            <w:vAlign w:val="center"/>
          </w:tcPr>
          <w:p w14:paraId="1E2DA392">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若为中小微企业，采购人在合同生效以及具备实施条件后7个工作日内，向中标人支付合同金额的40%作为预付款，预付款在后续货款中作相应抵扣。其余合同款项在安装验收合格后支付，采购人自收到发票后7个工作日内将货款支付给中标人。</w:t>
            </w:r>
          </w:p>
          <w:p w14:paraId="1C54B546">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在签订合同时，中标人明确表示无需预付款的，可不提供预付款保函，合同款项在安装验收合格收到发票后支付。</w:t>
            </w:r>
          </w:p>
          <w:p w14:paraId="247ECACB">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非中小微企业，合同款项在安装验收合格后支付，采购人收到发票后将货款支付给中标人。</w:t>
            </w:r>
          </w:p>
        </w:tc>
      </w:tr>
      <w:tr w14:paraId="7E314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2DE24195">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10.2</w:t>
            </w:r>
          </w:p>
        </w:tc>
        <w:tc>
          <w:tcPr>
            <w:tcW w:w="8353" w:type="dxa"/>
            <w:noWrap w:val="0"/>
            <w:vAlign w:val="center"/>
          </w:tcPr>
          <w:p w14:paraId="4A677168">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投标商是否能开具该项目合同单张发票。（若响应否，请提供投标方能开具单张发票的最高限额）。</w:t>
            </w:r>
          </w:p>
        </w:tc>
      </w:tr>
      <w:tr w14:paraId="3CE03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04EA85F0">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11</w:t>
            </w:r>
          </w:p>
        </w:tc>
        <w:tc>
          <w:tcPr>
            <w:tcW w:w="8353" w:type="dxa"/>
            <w:noWrap w:val="0"/>
            <w:vAlign w:val="center"/>
          </w:tcPr>
          <w:p w14:paraId="3F9A21D9">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延期交货罚款：延期交货每7天，按合同总价的0.5%支付迟交违约金，不足7天按7天计，依次累计，最高金额为合同总价的5%。供方逾期交货超过20日，需方有权解除合同。如造成损失超过违约金的，超出部分由中标方继续承担赔偿责任。</w:t>
            </w:r>
          </w:p>
        </w:tc>
      </w:tr>
      <w:tr w14:paraId="15809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50" w:type="dxa"/>
            <w:noWrap w:val="0"/>
            <w:vAlign w:val="center"/>
          </w:tcPr>
          <w:p w14:paraId="707993FD">
            <w:pPr>
              <w:keepNext w:val="0"/>
              <w:keepLines w:val="0"/>
              <w:pageBreakBefore w:val="0"/>
              <w:numPr>
                <w:ilvl w:val="0"/>
                <w:numId w:val="0"/>
              </w:numPr>
              <w:kinsoku/>
              <w:wordWrap/>
              <w:overflowPunct/>
              <w:topLinePunct w:val="0"/>
              <w:autoSpaceDE/>
              <w:autoSpaceDN/>
              <w:bidi w:val="0"/>
              <w:adjustRightInd/>
              <w:snapToGrid/>
              <w:spacing w:line="460" w:lineRule="exact"/>
              <w:ind w:leftChars="0" w:right="-21" w:rightChars="-1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12</w:t>
            </w:r>
          </w:p>
        </w:tc>
        <w:tc>
          <w:tcPr>
            <w:tcW w:w="8353" w:type="dxa"/>
            <w:noWrap w:val="0"/>
            <w:vAlign w:val="center"/>
          </w:tcPr>
          <w:p w14:paraId="454B8CB4">
            <w:pPr>
              <w:keepNext w:val="0"/>
              <w:keepLines w:val="0"/>
              <w:pageBreakBefore w:val="0"/>
              <w:kinsoku/>
              <w:wordWrap/>
              <w:overflowPunct/>
              <w:topLinePunct w:val="0"/>
              <w:autoSpaceDE/>
              <w:autoSpaceDN/>
              <w:bidi w:val="0"/>
              <w:adjustRightInd/>
              <w:snapToGrid/>
              <w:spacing w:line="460" w:lineRule="exact"/>
              <w:ind w:right="-21" w:rightChars="-1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保密：招投标及合同中凡涉及买方项目的有关信息，不得透露给第三方。</w:t>
            </w:r>
          </w:p>
        </w:tc>
      </w:tr>
    </w:tbl>
    <w:p w14:paraId="14051D32">
      <w:pPr>
        <w:bidi w:val="0"/>
        <w:rPr>
          <w:rFonts w:hint="eastAsia"/>
          <w:color w:val="auto"/>
          <w:highlight w:val="none"/>
        </w:rPr>
      </w:pPr>
    </w:p>
    <w:p w14:paraId="00CC1C72">
      <w:pPr>
        <w:bidi w:val="0"/>
        <w:rPr>
          <w:rFonts w:hint="eastAsia"/>
          <w:color w:val="auto"/>
          <w:highlight w:val="none"/>
        </w:rPr>
      </w:pPr>
    </w:p>
    <w:p w14:paraId="1667D57D">
      <w:pPr>
        <w:pStyle w:val="9"/>
        <w:rPr>
          <w:rFonts w:ascii="新宋体" w:hAnsi="新宋体" w:eastAsia="新宋体" w:cs="新宋体"/>
          <w:bCs/>
          <w:color w:val="auto"/>
          <w:sz w:val="22"/>
          <w:szCs w:val="22"/>
          <w:highlight w:val="none"/>
        </w:rPr>
      </w:pPr>
    </w:p>
    <w:p w14:paraId="5ADBF9E6">
      <w:pPr>
        <w:rPr>
          <w:rFonts w:ascii="新宋体" w:hAnsi="新宋体" w:eastAsia="新宋体" w:cs="新宋体"/>
          <w:bCs/>
          <w:color w:val="auto"/>
          <w:sz w:val="22"/>
          <w:highlight w:val="none"/>
        </w:rPr>
      </w:pPr>
    </w:p>
    <w:p w14:paraId="460D2C79">
      <w:pPr>
        <w:pStyle w:val="9"/>
        <w:rPr>
          <w:rFonts w:ascii="新宋体" w:hAnsi="新宋体" w:eastAsia="新宋体" w:cs="新宋体"/>
          <w:bCs/>
          <w:color w:val="auto"/>
          <w:sz w:val="22"/>
          <w:szCs w:val="22"/>
          <w:highlight w:val="none"/>
        </w:rPr>
      </w:pPr>
    </w:p>
    <w:p w14:paraId="7C706847">
      <w:pPr>
        <w:pStyle w:val="9"/>
        <w:spacing w:line="460" w:lineRule="exact"/>
        <w:ind w:firstLine="0"/>
        <w:rPr>
          <w:rFonts w:ascii="新宋体" w:hAnsi="新宋体" w:eastAsia="新宋体" w:cs="新宋体"/>
          <w:b w:val="0"/>
          <w:bCs/>
          <w:color w:val="auto"/>
          <w:kern w:val="2"/>
          <w:szCs w:val="21"/>
          <w:highlight w:val="none"/>
        </w:rPr>
      </w:pPr>
    </w:p>
    <w:p w14:paraId="50CE0EAA">
      <w:pPr>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br w:type="page"/>
      </w:r>
    </w:p>
    <w:p w14:paraId="0E1CBA5A">
      <w:pPr>
        <w:pStyle w:val="3"/>
        <w:rPr>
          <w:rFonts w:ascii="新宋体" w:hAnsi="新宋体" w:eastAsia="新宋体" w:cs="新宋体"/>
          <w:color w:val="auto"/>
          <w:highlight w:val="none"/>
        </w:rPr>
      </w:pPr>
      <w:bookmarkStart w:id="52" w:name="_Toc30323"/>
      <w:bookmarkStart w:id="53" w:name="_Toc20786"/>
      <w:r>
        <w:rPr>
          <w:rFonts w:hint="eastAsia" w:ascii="新宋体" w:hAnsi="新宋体" w:eastAsia="新宋体" w:cs="新宋体"/>
          <w:color w:val="auto"/>
          <w:highlight w:val="none"/>
        </w:rPr>
        <w:t>第五部分   评标原则及方法</w:t>
      </w:r>
      <w:bookmarkEnd w:id="52"/>
      <w:bookmarkEnd w:id="53"/>
    </w:p>
    <w:p w14:paraId="3CD55185">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57F309D5">
      <w:pPr>
        <w:spacing w:line="460" w:lineRule="exact"/>
        <w:ind w:firstLine="442" w:firstLineChars="200"/>
        <w:outlineLvl w:val="1"/>
        <w:rPr>
          <w:rFonts w:ascii="新宋体" w:hAnsi="新宋体" w:eastAsia="新宋体" w:cs="新宋体"/>
          <w:b/>
          <w:color w:val="auto"/>
          <w:sz w:val="22"/>
          <w:szCs w:val="22"/>
          <w:highlight w:val="none"/>
        </w:rPr>
      </w:pPr>
      <w:bookmarkStart w:id="54" w:name="_Toc4407"/>
      <w:bookmarkStart w:id="55" w:name="_Toc5455"/>
      <w:r>
        <w:rPr>
          <w:rFonts w:hint="eastAsia" w:ascii="新宋体" w:hAnsi="新宋体" w:eastAsia="新宋体" w:cs="新宋体"/>
          <w:b/>
          <w:color w:val="auto"/>
          <w:sz w:val="22"/>
          <w:szCs w:val="22"/>
          <w:highlight w:val="none"/>
        </w:rPr>
        <w:t>一、总 则</w:t>
      </w:r>
      <w:bookmarkEnd w:id="54"/>
      <w:bookmarkEnd w:id="55"/>
    </w:p>
    <w:p w14:paraId="11C34F75">
      <w:pPr>
        <w:spacing w:line="460" w:lineRule="exact"/>
        <w:ind w:firstLine="440" w:firstLineChars="200"/>
        <w:rPr>
          <w:rFonts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7511234">
      <w:pPr>
        <w:spacing w:line="460" w:lineRule="exact"/>
        <w:ind w:firstLine="442" w:firstLineChars="200"/>
        <w:outlineLvl w:val="1"/>
        <w:rPr>
          <w:rFonts w:ascii="新宋体" w:hAnsi="新宋体" w:eastAsia="新宋体" w:cs="新宋体"/>
          <w:b/>
          <w:color w:val="auto"/>
          <w:sz w:val="22"/>
          <w:szCs w:val="22"/>
          <w:highlight w:val="none"/>
        </w:rPr>
      </w:pPr>
      <w:bookmarkStart w:id="56" w:name="_Toc4155"/>
      <w:bookmarkStart w:id="57" w:name="_Toc24468"/>
      <w:r>
        <w:rPr>
          <w:rFonts w:hint="eastAsia" w:ascii="新宋体" w:hAnsi="新宋体" w:eastAsia="新宋体" w:cs="新宋体"/>
          <w:b/>
          <w:color w:val="auto"/>
          <w:sz w:val="22"/>
          <w:szCs w:val="22"/>
          <w:highlight w:val="none"/>
        </w:rPr>
        <w:t>二、评标组织</w:t>
      </w:r>
      <w:bookmarkEnd w:id="56"/>
      <w:bookmarkEnd w:id="57"/>
    </w:p>
    <w:p w14:paraId="27D6D6F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组建的评标委员会负责，评标全过程由有关部门指导监督。</w:t>
      </w:r>
    </w:p>
    <w:p w14:paraId="2F9A90B8">
      <w:pPr>
        <w:spacing w:line="460" w:lineRule="exact"/>
        <w:ind w:firstLine="442" w:firstLineChars="200"/>
        <w:outlineLvl w:val="1"/>
        <w:rPr>
          <w:rFonts w:ascii="新宋体" w:hAnsi="新宋体" w:eastAsia="新宋体" w:cs="新宋体"/>
          <w:b/>
          <w:color w:val="auto"/>
          <w:sz w:val="22"/>
          <w:szCs w:val="22"/>
          <w:highlight w:val="none"/>
        </w:rPr>
      </w:pPr>
      <w:bookmarkStart w:id="58" w:name="_Toc15153"/>
      <w:bookmarkStart w:id="59" w:name="_Toc17568"/>
      <w:r>
        <w:rPr>
          <w:rFonts w:hint="eastAsia" w:ascii="新宋体" w:hAnsi="新宋体" w:eastAsia="新宋体" w:cs="新宋体"/>
          <w:b/>
          <w:color w:val="auto"/>
          <w:sz w:val="22"/>
          <w:szCs w:val="22"/>
          <w:highlight w:val="none"/>
        </w:rPr>
        <w:t>三、评标程序</w:t>
      </w:r>
      <w:bookmarkEnd w:id="58"/>
      <w:bookmarkEnd w:id="59"/>
    </w:p>
    <w:p w14:paraId="57608B6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60A20C3D">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9A9FDA0">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33CC406F">
      <w:pPr>
        <w:spacing w:line="460" w:lineRule="exact"/>
        <w:ind w:firstLine="442" w:firstLineChars="200"/>
        <w:outlineLvl w:val="1"/>
        <w:rPr>
          <w:rFonts w:ascii="新宋体" w:hAnsi="新宋体" w:eastAsia="新宋体" w:cs="新宋体"/>
          <w:b/>
          <w:color w:val="auto"/>
          <w:sz w:val="22"/>
          <w:szCs w:val="22"/>
          <w:highlight w:val="none"/>
        </w:rPr>
      </w:pPr>
      <w:bookmarkStart w:id="60" w:name="_Toc11306"/>
      <w:bookmarkStart w:id="61" w:name="_Toc1827"/>
      <w:r>
        <w:rPr>
          <w:rFonts w:hint="eastAsia" w:ascii="新宋体" w:hAnsi="新宋体" w:eastAsia="新宋体" w:cs="新宋体"/>
          <w:b/>
          <w:color w:val="auto"/>
          <w:sz w:val="22"/>
          <w:szCs w:val="22"/>
          <w:highlight w:val="none"/>
        </w:rPr>
        <w:t>四、评标办法</w:t>
      </w:r>
      <w:bookmarkEnd w:id="60"/>
      <w:bookmarkEnd w:id="61"/>
    </w:p>
    <w:p w14:paraId="411B9F39">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总分设定为100分：技术标70分（权值70%），商务标（报价）30分（权值30%）。</w:t>
      </w:r>
    </w:p>
    <w:p w14:paraId="5B38BD13">
      <w:pPr>
        <w:spacing w:line="460" w:lineRule="exact"/>
        <w:ind w:firstLine="442" w:firstLineChars="200"/>
        <w:outlineLvl w:val="1"/>
        <w:rPr>
          <w:rFonts w:ascii="新宋体" w:hAnsi="新宋体" w:eastAsia="新宋体" w:cs="新宋体"/>
          <w:b/>
          <w:color w:val="auto"/>
          <w:sz w:val="22"/>
          <w:szCs w:val="22"/>
          <w:highlight w:val="none"/>
        </w:rPr>
      </w:pPr>
      <w:bookmarkStart w:id="62" w:name="_Toc29430"/>
      <w:bookmarkStart w:id="63" w:name="_Toc1535"/>
      <w:r>
        <w:rPr>
          <w:rFonts w:hint="eastAsia" w:ascii="新宋体" w:hAnsi="新宋体" w:eastAsia="新宋体" w:cs="新宋体"/>
          <w:b/>
          <w:color w:val="auto"/>
          <w:sz w:val="22"/>
          <w:szCs w:val="22"/>
          <w:highlight w:val="none"/>
        </w:rPr>
        <w:t>五、评分细则</w:t>
      </w:r>
      <w:bookmarkEnd w:id="62"/>
      <w:bookmarkEnd w:id="63"/>
    </w:p>
    <w:p w14:paraId="5A64748A">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1、技术分的评定：技术标70分（权值70%）</w:t>
      </w:r>
    </w:p>
    <w:p w14:paraId="0E99043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2"/>
        <w:tblW w:w="95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88"/>
        <w:gridCol w:w="2831"/>
        <w:gridCol w:w="805"/>
        <w:gridCol w:w="5105"/>
      </w:tblGrid>
      <w:tr w14:paraId="39ACE5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8" w:type="dxa"/>
            <w:vAlign w:val="center"/>
          </w:tcPr>
          <w:p w14:paraId="27FDFB70">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831" w:type="dxa"/>
            <w:vAlign w:val="center"/>
          </w:tcPr>
          <w:p w14:paraId="0B7CC347">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评定项目</w:t>
            </w:r>
          </w:p>
        </w:tc>
        <w:tc>
          <w:tcPr>
            <w:tcW w:w="805" w:type="dxa"/>
            <w:vAlign w:val="center"/>
          </w:tcPr>
          <w:p w14:paraId="085C2C18">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105" w:type="dxa"/>
            <w:vAlign w:val="center"/>
          </w:tcPr>
          <w:p w14:paraId="477186A8">
            <w:pPr>
              <w:spacing w:line="460" w:lineRule="exact"/>
              <w:ind w:left="105" w:leftChars="50" w:right="10" w:rightChars="5"/>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616D53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52" w:hRule="atLeast"/>
          <w:jc w:val="center"/>
        </w:trPr>
        <w:tc>
          <w:tcPr>
            <w:tcW w:w="788" w:type="dxa"/>
            <w:vAlign w:val="center"/>
          </w:tcPr>
          <w:p w14:paraId="1BD3BABB">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831" w:type="dxa"/>
            <w:vAlign w:val="center"/>
          </w:tcPr>
          <w:p w14:paraId="5ACCB092">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设备技术规格及配置对应于招标文件的偏离情况</w:t>
            </w:r>
          </w:p>
        </w:tc>
        <w:tc>
          <w:tcPr>
            <w:tcW w:w="805" w:type="dxa"/>
            <w:vAlign w:val="center"/>
          </w:tcPr>
          <w:p w14:paraId="384F0912">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45</w:t>
            </w:r>
            <w:r>
              <w:rPr>
                <w:rFonts w:hint="eastAsia" w:ascii="新宋体" w:hAnsi="新宋体" w:eastAsia="新宋体" w:cs="新宋体"/>
                <w:color w:val="auto"/>
                <w:sz w:val="22"/>
                <w:szCs w:val="22"/>
                <w:highlight w:val="none"/>
              </w:rPr>
              <w:t>分</w:t>
            </w:r>
          </w:p>
        </w:tc>
        <w:tc>
          <w:tcPr>
            <w:tcW w:w="5105" w:type="dxa"/>
            <w:vAlign w:val="center"/>
          </w:tcPr>
          <w:p w14:paraId="67AF4B90">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与招标文件第四部分的项目技术规范和服务要求对比，一项技术指标（条款、参数</w:t>
            </w:r>
            <w:r>
              <w:rPr>
                <w:rFonts w:hint="eastAsia" w:ascii="新宋体" w:hAnsi="新宋体" w:eastAsia="新宋体" w:cs="新宋体"/>
                <w:color w:val="auto"/>
                <w:sz w:val="22"/>
                <w:szCs w:val="22"/>
                <w:highlight w:val="none"/>
                <w:lang w:val="en-US" w:eastAsia="zh-CN"/>
              </w:rPr>
              <w:t>共55条</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无</w:t>
            </w:r>
            <w:r>
              <w:rPr>
                <w:rFonts w:hint="eastAsia" w:ascii="新宋体" w:hAnsi="新宋体" w:eastAsia="新宋体" w:cs="新宋体"/>
                <w:color w:val="auto"/>
                <w:sz w:val="22"/>
                <w:szCs w:val="22"/>
                <w:highlight w:val="none"/>
              </w:rPr>
              <w:t>偏离</w:t>
            </w:r>
            <w:r>
              <w:rPr>
                <w:rFonts w:hint="eastAsia" w:ascii="新宋体" w:hAnsi="新宋体" w:eastAsia="新宋体" w:cs="新宋体"/>
                <w:color w:val="auto"/>
                <w:sz w:val="22"/>
                <w:szCs w:val="22"/>
                <w:highlight w:val="none"/>
                <w:lang w:val="en-US" w:eastAsia="zh-CN"/>
              </w:rPr>
              <w:t>或正偏离</w:t>
            </w:r>
            <w:r>
              <w:rPr>
                <w:rFonts w:hint="eastAsia" w:ascii="新宋体" w:hAnsi="新宋体" w:eastAsia="新宋体" w:cs="新宋体"/>
                <w:color w:val="auto"/>
                <w:sz w:val="22"/>
                <w:szCs w:val="22"/>
                <w:highlight w:val="none"/>
              </w:rPr>
              <w:t>，每</w:t>
            </w:r>
            <w:r>
              <w:rPr>
                <w:rFonts w:hint="eastAsia" w:ascii="新宋体" w:hAnsi="新宋体" w:eastAsia="新宋体" w:cs="新宋体"/>
                <w:color w:val="auto"/>
                <w:sz w:val="22"/>
                <w:szCs w:val="22"/>
                <w:highlight w:val="none"/>
                <w:lang w:val="en-US" w:eastAsia="zh-CN"/>
              </w:rPr>
              <w:t>条得0.4</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vertAlign w:val="baseline"/>
              </w:rPr>
              <w:t>一项★指标或商务</w:t>
            </w:r>
            <w:r>
              <w:rPr>
                <w:rFonts w:hint="eastAsia" w:ascii="新宋体" w:hAnsi="新宋体" w:eastAsia="新宋体" w:cs="新宋体"/>
                <w:color w:val="auto"/>
                <w:sz w:val="22"/>
                <w:szCs w:val="22"/>
                <w:highlight w:val="none"/>
                <w:vertAlign w:val="baseline"/>
                <w:lang w:val="en-US" w:eastAsia="zh-CN"/>
              </w:rPr>
              <w:t>条款</w:t>
            </w:r>
            <w:r>
              <w:rPr>
                <w:rFonts w:hint="eastAsia" w:ascii="新宋体" w:hAnsi="新宋体" w:eastAsia="新宋体" w:cs="新宋体"/>
                <w:color w:val="auto"/>
                <w:sz w:val="22"/>
                <w:szCs w:val="22"/>
                <w:highlight w:val="none"/>
              </w:rPr>
              <w:t>（条款、参数</w:t>
            </w:r>
            <w:r>
              <w:rPr>
                <w:rFonts w:hint="eastAsia" w:ascii="新宋体" w:hAnsi="新宋体" w:eastAsia="新宋体" w:cs="新宋体"/>
                <w:color w:val="auto"/>
                <w:sz w:val="22"/>
                <w:szCs w:val="22"/>
                <w:highlight w:val="none"/>
                <w:lang w:val="en-US" w:eastAsia="zh-CN"/>
              </w:rPr>
              <w:t>共45条</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无</w:t>
            </w:r>
            <w:r>
              <w:rPr>
                <w:rFonts w:hint="eastAsia" w:ascii="新宋体" w:hAnsi="新宋体" w:eastAsia="新宋体" w:cs="新宋体"/>
                <w:color w:val="auto"/>
                <w:sz w:val="22"/>
                <w:szCs w:val="22"/>
                <w:highlight w:val="none"/>
              </w:rPr>
              <w:t>偏离</w:t>
            </w:r>
            <w:r>
              <w:rPr>
                <w:rFonts w:hint="eastAsia" w:ascii="新宋体" w:hAnsi="新宋体" w:eastAsia="新宋体" w:cs="新宋体"/>
                <w:color w:val="auto"/>
                <w:sz w:val="22"/>
                <w:szCs w:val="22"/>
                <w:highlight w:val="none"/>
                <w:lang w:val="en-US" w:eastAsia="zh-CN"/>
              </w:rPr>
              <w:t>或正偏离</w:t>
            </w:r>
            <w:r>
              <w:rPr>
                <w:rFonts w:hint="eastAsia" w:ascii="新宋体" w:hAnsi="新宋体" w:eastAsia="新宋体" w:cs="新宋体"/>
                <w:color w:val="auto"/>
                <w:sz w:val="22"/>
                <w:szCs w:val="22"/>
                <w:highlight w:val="none"/>
              </w:rPr>
              <w:t>，每</w:t>
            </w:r>
            <w:r>
              <w:rPr>
                <w:rFonts w:hint="eastAsia" w:ascii="新宋体" w:hAnsi="新宋体" w:eastAsia="新宋体" w:cs="新宋体"/>
                <w:color w:val="auto"/>
                <w:sz w:val="22"/>
                <w:szCs w:val="22"/>
                <w:highlight w:val="none"/>
                <w:lang w:val="en-US" w:eastAsia="zh-CN"/>
              </w:rPr>
              <w:t>条得0.6</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lang w:val="en-US" w:eastAsia="zh-CN"/>
              </w:rPr>
              <w:t>最多得45分</w:t>
            </w:r>
            <w:r>
              <w:rPr>
                <w:rFonts w:hint="eastAsia" w:ascii="新宋体" w:hAnsi="新宋体" w:eastAsia="新宋体" w:cs="新宋体"/>
                <w:color w:val="auto"/>
                <w:sz w:val="22"/>
                <w:szCs w:val="22"/>
                <w:highlight w:val="none"/>
              </w:rPr>
              <w:t>。</w:t>
            </w:r>
          </w:p>
        </w:tc>
      </w:tr>
      <w:tr w14:paraId="20FC1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88" w:hRule="atLeast"/>
          <w:jc w:val="center"/>
        </w:trPr>
        <w:tc>
          <w:tcPr>
            <w:tcW w:w="788" w:type="dxa"/>
            <w:vAlign w:val="center"/>
          </w:tcPr>
          <w:p w14:paraId="57831E1C">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831" w:type="dxa"/>
            <w:vAlign w:val="center"/>
          </w:tcPr>
          <w:p w14:paraId="0E210FAE">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投标设备配套的合理性</w:t>
            </w:r>
          </w:p>
        </w:tc>
        <w:tc>
          <w:tcPr>
            <w:tcW w:w="805" w:type="dxa"/>
            <w:vAlign w:val="center"/>
          </w:tcPr>
          <w:p w14:paraId="082D1507">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105" w:type="dxa"/>
            <w:vAlign w:val="center"/>
          </w:tcPr>
          <w:p w14:paraId="413A6F1C">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46E940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3" w:hRule="atLeast"/>
          <w:jc w:val="center"/>
        </w:trPr>
        <w:tc>
          <w:tcPr>
            <w:tcW w:w="788" w:type="dxa"/>
            <w:vAlign w:val="center"/>
          </w:tcPr>
          <w:p w14:paraId="3CB07A5A">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831" w:type="dxa"/>
            <w:vAlign w:val="center"/>
          </w:tcPr>
          <w:p w14:paraId="43EAFE11">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投标设备技术指标的先进性</w:t>
            </w:r>
          </w:p>
        </w:tc>
        <w:tc>
          <w:tcPr>
            <w:tcW w:w="805" w:type="dxa"/>
            <w:vAlign w:val="center"/>
          </w:tcPr>
          <w:p w14:paraId="03455D04">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105" w:type="dxa"/>
            <w:vAlign w:val="center"/>
          </w:tcPr>
          <w:p w14:paraId="77D6AB59">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评委对投标设备技术指标的先进性进行评价：技术指标高于招标要求且具有较高临床实用价值的，每项得1分；最高得3分。</w:t>
            </w:r>
          </w:p>
        </w:tc>
      </w:tr>
      <w:tr w14:paraId="18ED4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8" w:type="dxa"/>
            <w:vAlign w:val="center"/>
          </w:tcPr>
          <w:p w14:paraId="4229A3C2">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831" w:type="dxa"/>
            <w:vAlign w:val="center"/>
          </w:tcPr>
          <w:p w14:paraId="589306C0">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投标机型的档次</w:t>
            </w:r>
          </w:p>
        </w:tc>
        <w:tc>
          <w:tcPr>
            <w:tcW w:w="805" w:type="dxa"/>
            <w:vAlign w:val="center"/>
          </w:tcPr>
          <w:p w14:paraId="581A0426">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105" w:type="dxa"/>
            <w:vAlign w:val="center"/>
          </w:tcPr>
          <w:p w14:paraId="23CB9AC5">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投标机型在产品系列中属高档产品的，得3分；属中等档次产品的，得2分；属低档产品的，得1分。</w:t>
            </w:r>
          </w:p>
        </w:tc>
      </w:tr>
      <w:tr w14:paraId="47985F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8" w:type="dxa"/>
            <w:vAlign w:val="center"/>
          </w:tcPr>
          <w:p w14:paraId="779A3EB7">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831" w:type="dxa"/>
            <w:vAlign w:val="center"/>
          </w:tcPr>
          <w:p w14:paraId="4E913969">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805" w:type="dxa"/>
            <w:vAlign w:val="center"/>
          </w:tcPr>
          <w:p w14:paraId="0248AE9C">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c>
          <w:tcPr>
            <w:tcW w:w="5105" w:type="dxa"/>
            <w:vAlign w:val="center"/>
          </w:tcPr>
          <w:p w14:paraId="15C9B93A">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09A423E7">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报价合理</w:t>
            </w:r>
            <w:r>
              <w:rPr>
                <w:rFonts w:hint="eastAsia" w:ascii="新宋体" w:hAnsi="新宋体" w:eastAsia="新宋体" w:cs="新宋体"/>
                <w:color w:val="auto"/>
                <w:sz w:val="22"/>
                <w:szCs w:val="22"/>
                <w:highlight w:val="none"/>
                <w:lang w:val="en-US" w:eastAsia="zh-CN"/>
              </w:rPr>
              <w:t>且</w:t>
            </w:r>
            <w:r>
              <w:rPr>
                <w:rFonts w:hint="eastAsia" w:ascii="新宋体" w:hAnsi="新宋体" w:eastAsia="新宋体" w:cs="新宋体"/>
                <w:color w:val="auto"/>
                <w:sz w:val="22"/>
                <w:szCs w:val="22"/>
                <w:highlight w:val="none"/>
              </w:rPr>
              <w:t>成本低得</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3A45A15F">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报价和成本较合理得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07438D68">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报价不合理运行成本高1分；</w:t>
            </w:r>
          </w:p>
          <w:p w14:paraId="49E45B26">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无报价</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rPr>
              <w:t>。</w:t>
            </w:r>
          </w:p>
        </w:tc>
      </w:tr>
      <w:tr w14:paraId="4A19AC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3" w:hRule="atLeast"/>
          <w:jc w:val="center"/>
        </w:trPr>
        <w:tc>
          <w:tcPr>
            <w:tcW w:w="788" w:type="dxa"/>
            <w:vAlign w:val="center"/>
          </w:tcPr>
          <w:p w14:paraId="34C80B8B">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2831" w:type="dxa"/>
            <w:vAlign w:val="center"/>
          </w:tcPr>
          <w:p w14:paraId="729E5C39">
            <w:pPr>
              <w:spacing w:line="46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rPr>
              <w:t>维修成本</w:t>
            </w:r>
          </w:p>
        </w:tc>
        <w:tc>
          <w:tcPr>
            <w:tcW w:w="805" w:type="dxa"/>
            <w:vAlign w:val="center"/>
          </w:tcPr>
          <w:p w14:paraId="2C4EE52A">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4</w:t>
            </w:r>
            <w:r>
              <w:rPr>
                <w:rFonts w:hint="eastAsia" w:ascii="新宋体" w:hAnsi="新宋体" w:eastAsia="新宋体" w:cs="新宋体"/>
                <w:color w:val="auto"/>
                <w:sz w:val="22"/>
                <w:szCs w:val="22"/>
                <w:highlight w:val="none"/>
                <w:vertAlign w:val="baseline"/>
              </w:rPr>
              <w:t>分</w:t>
            </w:r>
          </w:p>
        </w:tc>
        <w:tc>
          <w:tcPr>
            <w:tcW w:w="5105" w:type="dxa"/>
            <w:vAlign w:val="center"/>
          </w:tcPr>
          <w:p w14:paraId="7218821F">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rPr>
              <w:t>根</w:t>
            </w:r>
            <w:r>
              <w:rPr>
                <w:rFonts w:hint="eastAsia" w:ascii="新宋体" w:hAnsi="新宋体" w:eastAsia="新宋体" w:cs="新宋体"/>
                <w:color w:val="auto"/>
                <w:sz w:val="22"/>
                <w:szCs w:val="22"/>
                <w:highlight w:val="none"/>
              </w:rPr>
              <w:t>据设备保修价格、设备零配件价格、维修服务费用等维修成本进行评价。</w:t>
            </w:r>
          </w:p>
          <w:p w14:paraId="6935F147">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维修成本较低的得</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p w14:paraId="1C4CB947">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维修成本一般的得2分；</w:t>
            </w:r>
          </w:p>
          <w:p w14:paraId="40CD3811">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维修成本较高</w:t>
            </w:r>
            <w:r>
              <w:rPr>
                <w:rFonts w:hint="eastAsia" w:ascii="新宋体" w:hAnsi="新宋体" w:eastAsia="新宋体" w:cs="新宋体"/>
                <w:color w:val="auto"/>
                <w:sz w:val="22"/>
                <w:szCs w:val="22"/>
                <w:highlight w:val="none"/>
                <w:vertAlign w:val="baseline"/>
              </w:rPr>
              <w:t>的得1分。</w:t>
            </w:r>
          </w:p>
        </w:tc>
      </w:tr>
      <w:tr w14:paraId="09DCC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93" w:hRule="atLeast"/>
          <w:jc w:val="center"/>
        </w:trPr>
        <w:tc>
          <w:tcPr>
            <w:tcW w:w="788" w:type="dxa"/>
            <w:vAlign w:val="center"/>
          </w:tcPr>
          <w:p w14:paraId="745706D4">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831" w:type="dxa"/>
            <w:vAlign w:val="center"/>
          </w:tcPr>
          <w:p w14:paraId="08D222AE">
            <w:pPr>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业绩</w:t>
            </w:r>
          </w:p>
        </w:tc>
        <w:tc>
          <w:tcPr>
            <w:tcW w:w="805" w:type="dxa"/>
            <w:vAlign w:val="center"/>
          </w:tcPr>
          <w:p w14:paraId="0BB50349">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105" w:type="dxa"/>
            <w:vAlign w:val="center"/>
          </w:tcPr>
          <w:p w14:paraId="10266E0F">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起至今与最终不同用户签订的投标</w:t>
            </w:r>
            <w:r>
              <w:rPr>
                <w:rFonts w:hint="eastAsia" w:ascii="新宋体" w:hAnsi="新宋体" w:eastAsia="新宋体" w:cs="新宋体"/>
                <w:color w:val="auto"/>
                <w:sz w:val="22"/>
                <w:szCs w:val="22"/>
                <w:highlight w:val="none"/>
                <w:lang w:val="en-US" w:eastAsia="zh-CN"/>
              </w:rPr>
              <w:t>核心产品</w:t>
            </w:r>
            <w:r>
              <w:rPr>
                <w:rFonts w:hint="eastAsia" w:ascii="新宋体" w:hAnsi="新宋体" w:eastAsia="新宋体" w:cs="新宋体"/>
                <w:color w:val="auto"/>
                <w:sz w:val="22"/>
                <w:szCs w:val="22"/>
                <w:highlight w:val="none"/>
              </w:rPr>
              <w:t>机型合同复印件</w:t>
            </w:r>
            <w:r>
              <w:rPr>
                <w:rFonts w:hint="eastAsia" w:ascii="新宋体" w:hAnsi="新宋体" w:eastAsia="新宋体" w:cs="新宋体"/>
                <w:color w:val="auto"/>
                <w:sz w:val="22"/>
                <w:szCs w:val="22"/>
                <w:highlight w:val="none"/>
                <w:lang w:val="en-US" w:eastAsia="zh-CN"/>
              </w:rPr>
              <w:t>并加盖公章</w:t>
            </w:r>
            <w:r>
              <w:rPr>
                <w:rFonts w:hint="eastAsia" w:ascii="新宋体" w:hAnsi="新宋体" w:eastAsia="新宋体" w:cs="新宋体"/>
                <w:color w:val="auto"/>
                <w:sz w:val="22"/>
                <w:szCs w:val="22"/>
                <w:highlight w:val="none"/>
              </w:rPr>
              <w:t>，每份有效合同得1分，最多3分。</w:t>
            </w:r>
          </w:p>
        </w:tc>
      </w:tr>
      <w:tr w14:paraId="477434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788" w:type="dxa"/>
            <w:vAlign w:val="center"/>
          </w:tcPr>
          <w:p w14:paraId="0629CF7A">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831" w:type="dxa"/>
            <w:vAlign w:val="center"/>
          </w:tcPr>
          <w:p w14:paraId="0E8DC911">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制造商或代理商售后服务能力</w:t>
            </w:r>
          </w:p>
        </w:tc>
        <w:tc>
          <w:tcPr>
            <w:tcW w:w="805" w:type="dxa"/>
            <w:vAlign w:val="center"/>
          </w:tcPr>
          <w:p w14:paraId="1C96BBBD">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105" w:type="dxa"/>
            <w:vAlign w:val="center"/>
          </w:tcPr>
          <w:p w14:paraId="235D1101">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制造商或代理商售后服务能力，服务响应速度、服务人员</w:t>
            </w:r>
            <w:r>
              <w:rPr>
                <w:rFonts w:hint="eastAsia" w:ascii="新宋体" w:hAnsi="新宋体" w:eastAsia="新宋体" w:cs="新宋体"/>
                <w:color w:val="auto"/>
                <w:sz w:val="22"/>
                <w:szCs w:val="22"/>
                <w:highlight w:val="none"/>
                <w:lang w:val="en-US" w:eastAsia="zh-CN"/>
              </w:rPr>
              <w:t>配置完整性</w:t>
            </w:r>
            <w:r>
              <w:rPr>
                <w:rFonts w:hint="eastAsia" w:ascii="新宋体" w:hAnsi="新宋体" w:eastAsia="新宋体" w:cs="新宋体"/>
                <w:color w:val="auto"/>
                <w:sz w:val="22"/>
                <w:szCs w:val="22"/>
                <w:highlight w:val="none"/>
              </w:rPr>
              <w:t>、备品备件等综合评价。</w:t>
            </w:r>
          </w:p>
          <w:p w14:paraId="2CED3791">
            <w:pPr>
              <w:spacing w:line="460" w:lineRule="exact"/>
              <w:ind w:left="105" w:leftChars="50" w:right="10" w:rightChars="5"/>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rPr>
              <w:t>售后服务标准高、</w:t>
            </w:r>
            <w:r>
              <w:rPr>
                <w:rFonts w:hint="eastAsia" w:ascii="新宋体" w:hAnsi="新宋体" w:eastAsia="新宋体" w:cs="新宋体"/>
                <w:color w:val="auto"/>
                <w:sz w:val="22"/>
                <w:szCs w:val="22"/>
                <w:highlight w:val="none"/>
              </w:rPr>
              <w:t>服务响应速度</w:t>
            </w:r>
            <w:r>
              <w:rPr>
                <w:rFonts w:hint="eastAsia" w:ascii="新宋体" w:hAnsi="新宋体" w:eastAsia="新宋体" w:cs="新宋体"/>
                <w:color w:val="auto"/>
                <w:sz w:val="22"/>
                <w:szCs w:val="22"/>
                <w:highlight w:val="none"/>
                <w:lang w:val="en-US" w:eastAsia="zh-CN"/>
              </w:rPr>
              <w:t>快，</w:t>
            </w:r>
            <w:r>
              <w:rPr>
                <w:rFonts w:hint="eastAsia" w:ascii="新宋体" w:hAnsi="新宋体" w:eastAsia="新宋体" w:cs="新宋体"/>
                <w:color w:val="auto"/>
                <w:sz w:val="22"/>
                <w:szCs w:val="22"/>
                <w:highlight w:val="none"/>
                <w:vertAlign w:val="baseline"/>
              </w:rPr>
              <w:t>服务人员配备完整</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rPr>
              <w:t>备品</w:t>
            </w:r>
            <w:r>
              <w:rPr>
                <w:rFonts w:hint="eastAsia" w:ascii="新宋体" w:hAnsi="新宋体" w:eastAsia="新宋体" w:cs="新宋体"/>
                <w:color w:val="auto"/>
                <w:sz w:val="22"/>
                <w:szCs w:val="22"/>
                <w:highlight w:val="none"/>
                <w:vertAlign w:val="baseline"/>
                <w:lang w:val="en-US" w:eastAsia="zh-CN"/>
              </w:rPr>
              <w:t>备件</w:t>
            </w:r>
            <w:r>
              <w:rPr>
                <w:rFonts w:hint="eastAsia" w:ascii="新宋体" w:hAnsi="新宋体" w:eastAsia="新宋体" w:cs="新宋体"/>
                <w:color w:val="auto"/>
                <w:sz w:val="22"/>
                <w:szCs w:val="22"/>
                <w:highlight w:val="none"/>
                <w:vertAlign w:val="baseline"/>
              </w:rPr>
              <w:t>情况好</w:t>
            </w:r>
            <w:r>
              <w:rPr>
                <w:rFonts w:hint="eastAsia" w:ascii="新宋体" w:hAnsi="新宋体" w:eastAsia="新宋体" w:cs="新宋体"/>
                <w:color w:val="auto"/>
                <w:sz w:val="22"/>
                <w:szCs w:val="22"/>
                <w:highlight w:val="none"/>
                <w:vertAlign w:val="baseline"/>
                <w:lang w:val="en-US" w:eastAsia="zh-CN"/>
              </w:rPr>
              <w:t>得3分，</w:t>
            </w:r>
          </w:p>
          <w:p w14:paraId="687179BB">
            <w:pPr>
              <w:spacing w:line="460" w:lineRule="exact"/>
              <w:ind w:left="105" w:leftChars="50" w:right="10" w:rightChars="5"/>
              <w:rPr>
                <w:rFonts w:hint="eastAsia"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rPr>
              <w:t>售后服务标准、</w:t>
            </w:r>
            <w:r>
              <w:rPr>
                <w:rFonts w:hint="eastAsia" w:ascii="新宋体" w:hAnsi="新宋体" w:eastAsia="新宋体" w:cs="新宋体"/>
                <w:color w:val="auto"/>
                <w:sz w:val="22"/>
                <w:szCs w:val="22"/>
                <w:highlight w:val="none"/>
              </w:rPr>
              <w:t>服务响应速度</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vertAlign w:val="baseline"/>
              </w:rPr>
              <w:t>服务人员配备完整</w:t>
            </w:r>
            <w:r>
              <w:rPr>
                <w:rFonts w:hint="eastAsia" w:ascii="新宋体" w:hAnsi="新宋体" w:eastAsia="新宋体" w:cs="新宋体"/>
                <w:color w:val="auto"/>
                <w:sz w:val="22"/>
                <w:szCs w:val="22"/>
                <w:highlight w:val="none"/>
                <w:vertAlign w:val="baseline"/>
                <w:lang w:val="en-US" w:eastAsia="zh-CN"/>
              </w:rPr>
              <w:t>性</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rPr>
              <w:t>备品</w:t>
            </w:r>
            <w:r>
              <w:rPr>
                <w:rFonts w:hint="eastAsia" w:ascii="新宋体" w:hAnsi="新宋体" w:eastAsia="新宋体" w:cs="新宋体"/>
                <w:color w:val="auto"/>
                <w:sz w:val="22"/>
                <w:szCs w:val="22"/>
                <w:highlight w:val="none"/>
                <w:vertAlign w:val="baseline"/>
                <w:lang w:val="en-US" w:eastAsia="zh-CN"/>
              </w:rPr>
              <w:t>备件等</w:t>
            </w:r>
            <w:r>
              <w:rPr>
                <w:rFonts w:hint="eastAsia" w:ascii="新宋体" w:hAnsi="新宋体" w:eastAsia="新宋体" w:cs="新宋体"/>
                <w:color w:val="auto"/>
                <w:sz w:val="22"/>
                <w:szCs w:val="22"/>
                <w:highlight w:val="none"/>
                <w:vertAlign w:val="baseline"/>
              </w:rPr>
              <w:t>情况</w:t>
            </w:r>
            <w:r>
              <w:rPr>
                <w:rFonts w:hint="eastAsia" w:ascii="新宋体" w:hAnsi="新宋体" w:eastAsia="新宋体" w:cs="新宋体"/>
                <w:color w:val="auto"/>
                <w:sz w:val="22"/>
                <w:szCs w:val="22"/>
                <w:highlight w:val="none"/>
                <w:vertAlign w:val="baseline"/>
                <w:lang w:val="en-US" w:eastAsia="zh-CN"/>
              </w:rPr>
              <w:t>一般的得2分，</w:t>
            </w:r>
          </w:p>
          <w:p w14:paraId="4300E5C3">
            <w:pPr>
              <w:spacing w:line="460" w:lineRule="exact"/>
              <w:ind w:left="105" w:leftChars="50" w:right="10" w:rightChars="5"/>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rPr>
              <w:t>售后服务标准</w:t>
            </w:r>
            <w:r>
              <w:rPr>
                <w:rFonts w:hint="eastAsia" w:ascii="新宋体" w:hAnsi="新宋体" w:eastAsia="新宋体" w:cs="新宋体"/>
                <w:color w:val="auto"/>
                <w:sz w:val="22"/>
                <w:szCs w:val="22"/>
                <w:highlight w:val="none"/>
                <w:vertAlign w:val="baseline"/>
                <w:lang w:val="en-US" w:eastAsia="zh-CN"/>
              </w:rPr>
              <w:t>低</w:t>
            </w:r>
            <w:r>
              <w:rPr>
                <w:rFonts w:hint="eastAsia"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rPr>
              <w:t>服务响应速度</w:t>
            </w:r>
            <w:r>
              <w:rPr>
                <w:rFonts w:hint="eastAsia" w:ascii="新宋体" w:hAnsi="新宋体" w:eastAsia="新宋体" w:cs="新宋体"/>
                <w:color w:val="auto"/>
                <w:sz w:val="22"/>
                <w:szCs w:val="22"/>
                <w:highlight w:val="none"/>
                <w:lang w:val="en-US" w:eastAsia="zh-CN"/>
              </w:rPr>
              <w:t>慢，</w:t>
            </w:r>
            <w:r>
              <w:rPr>
                <w:rFonts w:hint="eastAsia" w:ascii="新宋体" w:hAnsi="新宋体" w:eastAsia="新宋体" w:cs="新宋体"/>
                <w:color w:val="auto"/>
                <w:sz w:val="22"/>
                <w:szCs w:val="22"/>
                <w:highlight w:val="none"/>
                <w:vertAlign w:val="baseline"/>
              </w:rPr>
              <w:t>服务人员配备</w:t>
            </w:r>
            <w:r>
              <w:rPr>
                <w:rFonts w:hint="eastAsia" w:ascii="新宋体" w:hAnsi="新宋体" w:eastAsia="新宋体" w:cs="新宋体"/>
                <w:color w:val="auto"/>
                <w:sz w:val="22"/>
                <w:szCs w:val="22"/>
                <w:highlight w:val="none"/>
                <w:vertAlign w:val="baseline"/>
                <w:lang w:val="en-US" w:eastAsia="zh-CN"/>
              </w:rPr>
              <w:t>不完整</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rPr>
              <w:t>备品</w:t>
            </w:r>
            <w:r>
              <w:rPr>
                <w:rFonts w:hint="eastAsia" w:ascii="新宋体" w:hAnsi="新宋体" w:eastAsia="新宋体" w:cs="新宋体"/>
                <w:color w:val="auto"/>
                <w:sz w:val="22"/>
                <w:szCs w:val="22"/>
                <w:highlight w:val="none"/>
                <w:vertAlign w:val="baseline"/>
                <w:lang w:val="en-US" w:eastAsia="zh-CN"/>
              </w:rPr>
              <w:t>备件</w:t>
            </w:r>
            <w:r>
              <w:rPr>
                <w:rFonts w:hint="eastAsia" w:ascii="新宋体" w:hAnsi="新宋体" w:eastAsia="新宋体" w:cs="新宋体"/>
                <w:color w:val="auto"/>
                <w:sz w:val="22"/>
                <w:szCs w:val="22"/>
                <w:highlight w:val="none"/>
                <w:vertAlign w:val="baseline"/>
              </w:rPr>
              <w:t>情况</w:t>
            </w:r>
            <w:r>
              <w:rPr>
                <w:rFonts w:hint="eastAsia" w:ascii="新宋体" w:hAnsi="新宋体" w:eastAsia="新宋体" w:cs="新宋体"/>
                <w:color w:val="auto"/>
                <w:sz w:val="22"/>
                <w:szCs w:val="22"/>
                <w:highlight w:val="none"/>
                <w:vertAlign w:val="baseline"/>
                <w:lang w:val="en-US" w:eastAsia="zh-CN"/>
              </w:rPr>
              <w:t>差的得1分</w:t>
            </w:r>
          </w:p>
          <w:p w14:paraId="3FC46F2D">
            <w:pPr>
              <w:spacing w:line="460" w:lineRule="exact"/>
              <w:ind w:left="105" w:leftChars="50" w:right="10" w:rightChars="5"/>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3E6002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0" w:hRule="atLeast"/>
          <w:jc w:val="center"/>
        </w:trPr>
        <w:tc>
          <w:tcPr>
            <w:tcW w:w="788" w:type="dxa"/>
            <w:vAlign w:val="center"/>
          </w:tcPr>
          <w:p w14:paraId="2F5EB540">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831" w:type="dxa"/>
            <w:vAlign w:val="center"/>
          </w:tcPr>
          <w:p w14:paraId="0FA21511">
            <w:pPr>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环境标志产品、节能产品评审</w:t>
            </w:r>
          </w:p>
        </w:tc>
        <w:tc>
          <w:tcPr>
            <w:tcW w:w="805" w:type="dxa"/>
            <w:vAlign w:val="center"/>
          </w:tcPr>
          <w:p w14:paraId="2F7118A2">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105" w:type="dxa"/>
            <w:vAlign w:val="center"/>
          </w:tcPr>
          <w:p w14:paraId="6B463342">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03434BB6">
            <w:pPr>
              <w:spacing w:line="460" w:lineRule="exact"/>
              <w:ind w:left="105" w:leftChars="50" w:right="10" w:rightChars="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r>
    </w:tbl>
    <w:p w14:paraId="49FEF2B5">
      <w:pPr>
        <w:pStyle w:val="23"/>
        <w:spacing w:line="460" w:lineRule="exact"/>
        <w:ind w:left="439" w:leftChars="209" w:firstLine="0" w:firstLineChars="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2、报价评分（30分）（权值30%）：</w:t>
      </w:r>
    </w:p>
    <w:p w14:paraId="1A117AF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满足招标文件要求且投标报价最低的投标报价为评标基准价，其余投标人投标报价与该基准价对比，计算出商务报价评分值（保留小数2位）：</w:t>
      </w:r>
    </w:p>
    <w:p w14:paraId="69A500D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1）有效投标人的投标报价等于评标基准价时其报价分为满分30分；</w:t>
      </w:r>
    </w:p>
    <w:p w14:paraId="1CF6D6F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6E9F791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0AC65A4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7951596F">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w:t>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lang w:val="zh-CN"/>
        </w:rPr>
        <w:t>的扣除，用扣除后的价格参与价格评分。</w:t>
      </w:r>
    </w:p>
    <w:p w14:paraId="245D2757">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小微企业</w:t>
      </w:r>
      <w:r>
        <w:rPr>
          <w:rFonts w:hint="eastAsia" w:ascii="宋体" w:hAnsi="宋体" w:cs="黑体"/>
          <w:color w:val="auto"/>
          <w:sz w:val="22"/>
          <w:szCs w:val="22"/>
          <w:highlight w:val="none"/>
        </w:rPr>
        <w:t>折扣条件的商务（报价）分=[评标基准价/(投标报价*</w:t>
      </w:r>
      <w:r>
        <w:rPr>
          <w:rFonts w:hint="eastAsia" w:ascii="宋体" w:hAnsi="宋体" w:cs="黑体"/>
          <w:color w:val="auto"/>
          <w:sz w:val="22"/>
          <w:szCs w:val="22"/>
          <w:highlight w:val="none"/>
          <w:lang w:val="en-US" w:eastAsia="zh-CN"/>
        </w:rPr>
        <w:t>9</w:t>
      </w:r>
      <w:r>
        <w:rPr>
          <w:rFonts w:hint="eastAsia" w:ascii="宋体" w:hAnsi="宋体" w:cs="黑体"/>
          <w:color w:val="auto"/>
          <w:sz w:val="22"/>
          <w:szCs w:val="22"/>
          <w:highlight w:val="none"/>
        </w:rPr>
        <w:t>0%)]×3</w:t>
      </w:r>
      <w:r>
        <w:rPr>
          <w:rFonts w:hint="eastAsia" w:ascii="宋体" w:hAnsi="宋体" w:cs="黑体"/>
          <w:color w:val="auto"/>
          <w:sz w:val="22"/>
          <w:szCs w:val="22"/>
          <w:highlight w:val="none"/>
          <w:lang w:val="en-US" w:eastAsia="zh-CN"/>
        </w:rPr>
        <w:t>0</w:t>
      </w:r>
      <w:r>
        <w:rPr>
          <w:rFonts w:hint="eastAsia" w:ascii="宋体" w:hAnsi="宋体" w:cs="黑体"/>
          <w:color w:val="auto"/>
          <w:sz w:val="22"/>
          <w:szCs w:val="22"/>
          <w:highlight w:val="none"/>
        </w:rPr>
        <w:t>。</w:t>
      </w:r>
    </w:p>
    <w:p w14:paraId="676F4551">
      <w:pPr>
        <w:spacing w:line="460" w:lineRule="exact"/>
        <w:ind w:firstLine="440" w:firstLineChars="200"/>
        <w:rPr>
          <w:rFonts w:ascii="新宋体" w:hAnsi="新宋体" w:eastAsia="新宋体" w:cs="新宋体"/>
          <w:color w:val="auto"/>
          <w:sz w:val="22"/>
          <w:szCs w:val="22"/>
          <w:highlight w:val="none"/>
          <w:lang w:val="zh-CN"/>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联合体</w:t>
      </w:r>
      <w:r>
        <w:rPr>
          <w:rFonts w:hint="eastAsia" w:ascii="宋体" w:hAnsi="宋体" w:cs="黑体"/>
          <w:color w:val="auto"/>
          <w:sz w:val="22"/>
          <w:szCs w:val="22"/>
          <w:highlight w:val="none"/>
        </w:rPr>
        <w:t>折扣条件的商务（报价）分=[评标基准价/(投标报价*</w:t>
      </w:r>
      <w:r>
        <w:rPr>
          <w:rFonts w:hint="eastAsia" w:ascii="宋体" w:hAnsi="宋体" w:cs="黑体"/>
          <w:color w:val="auto"/>
          <w:sz w:val="22"/>
          <w:szCs w:val="22"/>
          <w:highlight w:val="none"/>
          <w:lang w:val="en-US" w:eastAsia="zh-CN"/>
        </w:rPr>
        <w:t>96</w:t>
      </w:r>
      <w:r>
        <w:rPr>
          <w:rFonts w:hint="eastAsia" w:ascii="宋体" w:hAnsi="宋体" w:cs="黑体"/>
          <w:color w:val="auto"/>
          <w:sz w:val="22"/>
          <w:szCs w:val="22"/>
          <w:highlight w:val="none"/>
        </w:rPr>
        <w:t>%)]×3</w:t>
      </w:r>
      <w:r>
        <w:rPr>
          <w:rFonts w:hint="eastAsia" w:ascii="宋体" w:hAnsi="宋体" w:cs="黑体"/>
          <w:color w:val="auto"/>
          <w:sz w:val="22"/>
          <w:szCs w:val="22"/>
          <w:highlight w:val="none"/>
          <w:lang w:val="en-US" w:eastAsia="zh-CN"/>
        </w:rPr>
        <w:t>0</w:t>
      </w:r>
      <w:r>
        <w:rPr>
          <w:rFonts w:hint="eastAsia" w:ascii="宋体" w:hAnsi="宋体" w:cs="黑体"/>
          <w:color w:val="auto"/>
          <w:sz w:val="22"/>
          <w:szCs w:val="22"/>
          <w:highlight w:val="none"/>
        </w:rPr>
        <w:t>。</w:t>
      </w:r>
    </w:p>
    <w:p w14:paraId="7DA07AFF">
      <w:pPr>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5142842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A60660">
      <w:pPr>
        <w:spacing w:line="460" w:lineRule="exact"/>
        <w:ind w:firstLine="442" w:firstLineChars="200"/>
        <w:outlineLvl w:val="1"/>
        <w:rPr>
          <w:rFonts w:ascii="新宋体" w:hAnsi="新宋体" w:eastAsia="新宋体" w:cs="新宋体"/>
          <w:b/>
          <w:bCs/>
          <w:color w:val="auto"/>
          <w:sz w:val="22"/>
          <w:szCs w:val="22"/>
          <w:highlight w:val="none"/>
        </w:rPr>
      </w:pPr>
      <w:bookmarkStart w:id="64" w:name="_Toc24093"/>
      <w:bookmarkStart w:id="65" w:name="_Toc2482"/>
      <w:r>
        <w:rPr>
          <w:rFonts w:hint="eastAsia" w:ascii="新宋体" w:hAnsi="新宋体" w:eastAsia="新宋体" w:cs="新宋体"/>
          <w:b/>
          <w:bCs/>
          <w:color w:val="auto"/>
          <w:sz w:val="22"/>
          <w:szCs w:val="22"/>
          <w:highlight w:val="none"/>
        </w:rPr>
        <w:t>六、定标办法</w:t>
      </w:r>
      <w:bookmarkEnd w:id="64"/>
      <w:bookmarkEnd w:id="65"/>
    </w:p>
    <w:p w14:paraId="68DD24E9">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EBCA7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492A912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推荐。</w:t>
      </w:r>
    </w:p>
    <w:p w14:paraId="39FE4AF2">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6AB5F7E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招标人</w:t>
      </w:r>
      <w:r>
        <w:rPr>
          <w:rFonts w:hint="eastAsia" w:ascii="新宋体" w:hAnsi="新宋体" w:eastAsia="新宋体" w:cs="新宋体"/>
          <w:b/>
          <w:bCs/>
          <w:color w:val="auto"/>
          <w:sz w:val="22"/>
          <w:szCs w:val="22"/>
          <w:highlight w:val="none"/>
        </w:rPr>
        <w:t>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4DBAE1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可以视情况直接确定排名第二的候选人为中标人或重新组织招标。</w:t>
      </w:r>
    </w:p>
    <w:p w14:paraId="628D824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向中标人发出中标通知书。</w:t>
      </w:r>
    </w:p>
    <w:p w14:paraId="19EE4251">
      <w:pPr>
        <w:spacing w:line="460" w:lineRule="exact"/>
        <w:ind w:firstLine="442" w:firstLineChars="200"/>
        <w:outlineLvl w:val="1"/>
        <w:rPr>
          <w:rFonts w:ascii="新宋体" w:hAnsi="新宋体" w:eastAsia="新宋体" w:cs="新宋体"/>
          <w:b/>
          <w:color w:val="auto"/>
          <w:sz w:val="22"/>
          <w:szCs w:val="22"/>
          <w:highlight w:val="none"/>
        </w:rPr>
      </w:pPr>
      <w:bookmarkStart w:id="66" w:name="_Toc30390"/>
      <w:bookmarkStart w:id="67" w:name="_Toc17587"/>
      <w:r>
        <w:rPr>
          <w:rFonts w:hint="eastAsia" w:ascii="新宋体" w:hAnsi="新宋体" w:eastAsia="新宋体" w:cs="新宋体"/>
          <w:b/>
          <w:color w:val="auto"/>
          <w:sz w:val="22"/>
          <w:szCs w:val="22"/>
          <w:highlight w:val="none"/>
        </w:rPr>
        <w:t>七、投标人义务</w:t>
      </w:r>
      <w:bookmarkEnd w:id="66"/>
      <w:bookmarkEnd w:id="67"/>
    </w:p>
    <w:p w14:paraId="54AC96A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1、投标人应随时接受评标委员会的询标，解答包括有关的商务、技术问题等。评标结束，所有评标资料存招标机构备查。</w:t>
      </w:r>
    </w:p>
    <w:p w14:paraId="065E763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2、项目开评标结束后，中标供应商须提供纸质投标响应文件并加盖单位公章一份，送至代理公司。</w:t>
      </w:r>
    </w:p>
    <w:sectPr>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959B">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37</w:t>
    </w:r>
    <w:r>
      <w:fldChar w:fldCharType="end"/>
    </w:r>
  </w:p>
  <w:p w14:paraId="376CD827">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ED07">
    <w:pPr>
      <w:pStyle w:val="35"/>
      <w:ind w:right="360" w:firstLine="4500" w:firstLineChars="25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F2D446">
                          <w:pPr>
                            <w:pStyle w:val="35"/>
                          </w:pPr>
                          <w:r>
                            <w:fldChar w:fldCharType="begin"/>
                          </w:r>
                          <w:r>
                            <w:instrText xml:space="preserve"> PAGE  \* MERGEFORMAT </w:instrText>
                          </w:r>
                          <w:r>
                            <w:fldChar w:fldCharType="separate"/>
                          </w:r>
                          <w:r>
                            <w:t>54</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Jn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l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J9CZzXAQAAswMAAA4AAAAAAAAAAQAgAAAA&#10;HgEAAGRycy9lMm9Eb2MueG1sUEsFBgAAAAAGAAYAWQEAAGcFAAAAAA==&#10;">
              <v:fill on="f" focussize="0,0"/>
              <v:stroke on="f"/>
              <v:imagedata o:title=""/>
              <o:lock v:ext="edit" aspectratio="f"/>
              <v:textbox inset="0mm,0mm,0mm,0mm" style="mso-fit-shape-to-text:t;">
                <w:txbxContent>
                  <w:p w14:paraId="10F2D446">
                    <w:pPr>
                      <w:pStyle w:val="3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626F">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57</w:t>
    </w:r>
    <w:r>
      <w:fldChar w:fldCharType="end"/>
    </w:r>
  </w:p>
  <w:p w14:paraId="2A191091">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4F13">
    <w:pPr>
      <w:pStyle w:val="36"/>
      <w:pBdr>
        <w:bottom w:val="single" w:color="auto" w:sz="6" w:space="0"/>
      </w:pBdr>
      <w:jc w:val="both"/>
      <w:rPr>
        <w:rFonts w:ascii="新宋体" w:hAnsi="新宋体" w:eastAsia="新宋体" w:cs="新宋体"/>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WZLCZB（L）-2025-03069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NmYwMTIwOTRmM2U5ZmE5ZmRkOTg1NDdjYzQ4Y2QifQ=="/>
  </w:docVars>
  <w:rsids>
    <w:rsidRoot w:val="00172A27"/>
    <w:rsid w:val="000149E3"/>
    <w:rsid w:val="00020693"/>
    <w:rsid w:val="000217C7"/>
    <w:rsid w:val="00026A46"/>
    <w:rsid w:val="00027D0D"/>
    <w:rsid w:val="00031F49"/>
    <w:rsid w:val="00037B6F"/>
    <w:rsid w:val="000474B4"/>
    <w:rsid w:val="00063600"/>
    <w:rsid w:val="00097557"/>
    <w:rsid w:val="000A6326"/>
    <w:rsid w:val="000B2878"/>
    <w:rsid w:val="0010260A"/>
    <w:rsid w:val="0013451B"/>
    <w:rsid w:val="00146E35"/>
    <w:rsid w:val="00164732"/>
    <w:rsid w:val="00172A27"/>
    <w:rsid w:val="00176791"/>
    <w:rsid w:val="0019644F"/>
    <w:rsid w:val="001B0F17"/>
    <w:rsid w:val="001B2275"/>
    <w:rsid w:val="001D4048"/>
    <w:rsid w:val="001D49A1"/>
    <w:rsid w:val="001E2253"/>
    <w:rsid w:val="001E7897"/>
    <w:rsid w:val="001F5D2B"/>
    <w:rsid w:val="002018F6"/>
    <w:rsid w:val="002044B9"/>
    <w:rsid w:val="00212172"/>
    <w:rsid w:val="00223CC1"/>
    <w:rsid w:val="00227214"/>
    <w:rsid w:val="00230913"/>
    <w:rsid w:val="00241A35"/>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97A95"/>
    <w:rsid w:val="003B0A15"/>
    <w:rsid w:val="003B1471"/>
    <w:rsid w:val="003B5050"/>
    <w:rsid w:val="003C713C"/>
    <w:rsid w:val="003D72C0"/>
    <w:rsid w:val="00405F28"/>
    <w:rsid w:val="0041137E"/>
    <w:rsid w:val="00412BC4"/>
    <w:rsid w:val="00430AB9"/>
    <w:rsid w:val="00441256"/>
    <w:rsid w:val="004441D2"/>
    <w:rsid w:val="0045663E"/>
    <w:rsid w:val="00461389"/>
    <w:rsid w:val="0046542D"/>
    <w:rsid w:val="00481BD3"/>
    <w:rsid w:val="0049540A"/>
    <w:rsid w:val="004B66F1"/>
    <w:rsid w:val="004C013A"/>
    <w:rsid w:val="004C7034"/>
    <w:rsid w:val="004E05E1"/>
    <w:rsid w:val="004F5A74"/>
    <w:rsid w:val="005001D6"/>
    <w:rsid w:val="00522EF2"/>
    <w:rsid w:val="005238A3"/>
    <w:rsid w:val="00526065"/>
    <w:rsid w:val="00532669"/>
    <w:rsid w:val="00533C40"/>
    <w:rsid w:val="00555FA3"/>
    <w:rsid w:val="00557F6A"/>
    <w:rsid w:val="00561E5D"/>
    <w:rsid w:val="0056534C"/>
    <w:rsid w:val="00565E01"/>
    <w:rsid w:val="005674BB"/>
    <w:rsid w:val="00572B8A"/>
    <w:rsid w:val="00582AEF"/>
    <w:rsid w:val="00586839"/>
    <w:rsid w:val="00587A14"/>
    <w:rsid w:val="005A1DD3"/>
    <w:rsid w:val="005A3AA2"/>
    <w:rsid w:val="005A65DF"/>
    <w:rsid w:val="005B3595"/>
    <w:rsid w:val="005C388F"/>
    <w:rsid w:val="005F29A8"/>
    <w:rsid w:val="00607A59"/>
    <w:rsid w:val="00631E7A"/>
    <w:rsid w:val="0064398C"/>
    <w:rsid w:val="00644CD7"/>
    <w:rsid w:val="00647AB1"/>
    <w:rsid w:val="00654A9F"/>
    <w:rsid w:val="00692D32"/>
    <w:rsid w:val="00696C82"/>
    <w:rsid w:val="006A1CF7"/>
    <w:rsid w:val="006A616D"/>
    <w:rsid w:val="006B3E1C"/>
    <w:rsid w:val="006D6C7C"/>
    <w:rsid w:val="006E2672"/>
    <w:rsid w:val="007068AC"/>
    <w:rsid w:val="00722BB3"/>
    <w:rsid w:val="00740E65"/>
    <w:rsid w:val="00745DB6"/>
    <w:rsid w:val="00753072"/>
    <w:rsid w:val="007546B0"/>
    <w:rsid w:val="007671B7"/>
    <w:rsid w:val="00774E3F"/>
    <w:rsid w:val="00776F48"/>
    <w:rsid w:val="00780CBF"/>
    <w:rsid w:val="00781B95"/>
    <w:rsid w:val="007A21E8"/>
    <w:rsid w:val="007A62BD"/>
    <w:rsid w:val="007B564B"/>
    <w:rsid w:val="007B769B"/>
    <w:rsid w:val="007C006A"/>
    <w:rsid w:val="007E29D6"/>
    <w:rsid w:val="007F2164"/>
    <w:rsid w:val="00800A72"/>
    <w:rsid w:val="00804ACD"/>
    <w:rsid w:val="0080543D"/>
    <w:rsid w:val="0081033D"/>
    <w:rsid w:val="00817CE2"/>
    <w:rsid w:val="00831C7B"/>
    <w:rsid w:val="00832D9C"/>
    <w:rsid w:val="00836E00"/>
    <w:rsid w:val="00846CC5"/>
    <w:rsid w:val="00850622"/>
    <w:rsid w:val="008551FE"/>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442"/>
    <w:rsid w:val="008E0B76"/>
    <w:rsid w:val="008E26D5"/>
    <w:rsid w:val="008F4E37"/>
    <w:rsid w:val="008F7BE3"/>
    <w:rsid w:val="008F7D27"/>
    <w:rsid w:val="00902AA2"/>
    <w:rsid w:val="00914683"/>
    <w:rsid w:val="009254A6"/>
    <w:rsid w:val="0093089E"/>
    <w:rsid w:val="00933974"/>
    <w:rsid w:val="00936127"/>
    <w:rsid w:val="009423EC"/>
    <w:rsid w:val="00945DCB"/>
    <w:rsid w:val="009652E5"/>
    <w:rsid w:val="00973F7A"/>
    <w:rsid w:val="0097671D"/>
    <w:rsid w:val="00977673"/>
    <w:rsid w:val="009829E9"/>
    <w:rsid w:val="00987F54"/>
    <w:rsid w:val="00991B38"/>
    <w:rsid w:val="00996305"/>
    <w:rsid w:val="009A2EA2"/>
    <w:rsid w:val="009C748F"/>
    <w:rsid w:val="009E4D45"/>
    <w:rsid w:val="00A24A5C"/>
    <w:rsid w:val="00A42424"/>
    <w:rsid w:val="00A45873"/>
    <w:rsid w:val="00A56219"/>
    <w:rsid w:val="00A61866"/>
    <w:rsid w:val="00A77176"/>
    <w:rsid w:val="00A83FD5"/>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B07D8"/>
    <w:rsid w:val="00BC0A13"/>
    <w:rsid w:val="00BC2B54"/>
    <w:rsid w:val="00BC4AC5"/>
    <w:rsid w:val="00BC66D1"/>
    <w:rsid w:val="00BF1399"/>
    <w:rsid w:val="00BF32BD"/>
    <w:rsid w:val="00C12358"/>
    <w:rsid w:val="00C232C8"/>
    <w:rsid w:val="00C44C75"/>
    <w:rsid w:val="00C468B7"/>
    <w:rsid w:val="00C67C97"/>
    <w:rsid w:val="00C70022"/>
    <w:rsid w:val="00C70CE6"/>
    <w:rsid w:val="00C758F7"/>
    <w:rsid w:val="00C816DD"/>
    <w:rsid w:val="00C84ECB"/>
    <w:rsid w:val="00C95163"/>
    <w:rsid w:val="00CB584C"/>
    <w:rsid w:val="00CC06DE"/>
    <w:rsid w:val="00CC3B91"/>
    <w:rsid w:val="00CE590D"/>
    <w:rsid w:val="00CF5C76"/>
    <w:rsid w:val="00D007CB"/>
    <w:rsid w:val="00D00FFE"/>
    <w:rsid w:val="00D13A1C"/>
    <w:rsid w:val="00D224FF"/>
    <w:rsid w:val="00D22CCE"/>
    <w:rsid w:val="00D26569"/>
    <w:rsid w:val="00D27DB2"/>
    <w:rsid w:val="00D3078D"/>
    <w:rsid w:val="00D30E82"/>
    <w:rsid w:val="00D47AC2"/>
    <w:rsid w:val="00D53AD6"/>
    <w:rsid w:val="00D56369"/>
    <w:rsid w:val="00D70EBE"/>
    <w:rsid w:val="00D73718"/>
    <w:rsid w:val="00D7763D"/>
    <w:rsid w:val="00D81E02"/>
    <w:rsid w:val="00D844F8"/>
    <w:rsid w:val="00DB09B7"/>
    <w:rsid w:val="00DB2DE0"/>
    <w:rsid w:val="00DB41D0"/>
    <w:rsid w:val="00DD6A7E"/>
    <w:rsid w:val="00DF073C"/>
    <w:rsid w:val="00DF0B3F"/>
    <w:rsid w:val="00E02244"/>
    <w:rsid w:val="00E05AD1"/>
    <w:rsid w:val="00E11D98"/>
    <w:rsid w:val="00E15CD1"/>
    <w:rsid w:val="00E22045"/>
    <w:rsid w:val="00E248CD"/>
    <w:rsid w:val="00E36483"/>
    <w:rsid w:val="00E36B76"/>
    <w:rsid w:val="00E53874"/>
    <w:rsid w:val="00E56BD4"/>
    <w:rsid w:val="00E57D1E"/>
    <w:rsid w:val="00E72ABC"/>
    <w:rsid w:val="00E74DBC"/>
    <w:rsid w:val="00E76E5A"/>
    <w:rsid w:val="00EB46AD"/>
    <w:rsid w:val="00EC182D"/>
    <w:rsid w:val="00EC6C26"/>
    <w:rsid w:val="00EC7DF8"/>
    <w:rsid w:val="00ED2873"/>
    <w:rsid w:val="00ED39AA"/>
    <w:rsid w:val="00ED3B24"/>
    <w:rsid w:val="00ED7497"/>
    <w:rsid w:val="00EE45C7"/>
    <w:rsid w:val="00EF4A4C"/>
    <w:rsid w:val="00F03D32"/>
    <w:rsid w:val="00F06ABE"/>
    <w:rsid w:val="00F26235"/>
    <w:rsid w:val="00F270F8"/>
    <w:rsid w:val="00F27576"/>
    <w:rsid w:val="00F36312"/>
    <w:rsid w:val="00F5082C"/>
    <w:rsid w:val="00F52CCB"/>
    <w:rsid w:val="00F52CD3"/>
    <w:rsid w:val="00F52E99"/>
    <w:rsid w:val="00F60DCB"/>
    <w:rsid w:val="00F80AAA"/>
    <w:rsid w:val="00F93BBA"/>
    <w:rsid w:val="00F95280"/>
    <w:rsid w:val="00FA2F97"/>
    <w:rsid w:val="00FA662A"/>
    <w:rsid w:val="00FB0E0C"/>
    <w:rsid w:val="00FB1229"/>
    <w:rsid w:val="00FC44CE"/>
    <w:rsid w:val="00FD52B1"/>
    <w:rsid w:val="00FF02B9"/>
    <w:rsid w:val="00FF3A66"/>
    <w:rsid w:val="00FF6977"/>
    <w:rsid w:val="0116709E"/>
    <w:rsid w:val="01375C69"/>
    <w:rsid w:val="01606883"/>
    <w:rsid w:val="0167636E"/>
    <w:rsid w:val="019B6940"/>
    <w:rsid w:val="01DA7892"/>
    <w:rsid w:val="01E6036F"/>
    <w:rsid w:val="020D29B1"/>
    <w:rsid w:val="021F7DAD"/>
    <w:rsid w:val="0224444B"/>
    <w:rsid w:val="022D5B4D"/>
    <w:rsid w:val="022D7429"/>
    <w:rsid w:val="02334D90"/>
    <w:rsid w:val="02451328"/>
    <w:rsid w:val="027D25C0"/>
    <w:rsid w:val="02810898"/>
    <w:rsid w:val="02841565"/>
    <w:rsid w:val="02B3222E"/>
    <w:rsid w:val="02F63BA4"/>
    <w:rsid w:val="030A50CE"/>
    <w:rsid w:val="031D0871"/>
    <w:rsid w:val="03283281"/>
    <w:rsid w:val="03331487"/>
    <w:rsid w:val="033555D6"/>
    <w:rsid w:val="034A64CB"/>
    <w:rsid w:val="034A7C32"/>
    <w:rsid w:val="039714E5"/>
    <w:rsid w:val="03BA37F0"/>
    <w:rsid w:val="03BE392F"/>
    <w:rsid w:val="03E13A1E"/>
    <w:rsid w:val="04156ACE"/>
    <w:rsid w:val="042A5AFC"/>
    <w:rsid w:val="043D6DF1"/>
    <w:rsid w:val="043F2279"/>
    <w:rsid w:val="044865A2"/>
    <w:rsid w:val="045347F0"/>
    <w:rsid w:val="04723C0D"/>
    <w:rsid w:val="048D46D7"/>
    <w:rsid w:val="04A01243"/>
    <w:rsid w:val="04C27070"/>
    <w:rsid w:val="04E23C80"/>
    <w:rsid w:val="04FD6D0A"/>
    <w:rsid w:val="050751FC"/>
    <w:rsid w:val="05166806"/>
    <w:rsid w:val="0529508C"/>
    <w:rsid w:val="053A30CA"/>
    <w:rsid w:val="057D25F0"/>
    <w:rsid w:val="05936339"/>
    <w:rsid w:val="059B094E"/>
    <w:rsid w:val="05D76F02"/>
    <w:rsid w:val="062F7E7F"/>
    <w:rsid w:val="0650016B"/>
    <w:rsid w:val="06695ADA"/>
    <w:rsid w:val="067157A9"/>
    <w:rsid w:val="067F52AB"/>
    <w:rsid w:val="068A43D9"/>
    <w:rsid w:val="06AE3E0A"/>
    <w:rsid w:val="06E17425"/>
    <w:rsid w:val="06E81491"/>
    <w:rsid w:val="07081502"/>
    <w:rsid w:val="070E6770"/>
    <w:rsid w:val="072046E3"/>
    <w:rsid w:val="07373C8C"/>
    <w:rsid w:val="073B440B"/>
    <w:rsid w:val="074234A9"/>
    <w:rsid w:val="0747552D"/>
    <w:rsid w:val="07592C30"/>
    <w:rsid w:val="07791E20"/>
    <w:rsid w:val="078177D5"/>
    <w:rsid w:val="07924879"/>
    <w:rsid w:val="07975601"/>
    <w:rsid w:val="079C0E64"/>
    <w:rsid w:val="07D60F62"/>
    <w:rsid w:val="07D83C11"/>
    <w:rsid w:val="07E11726"/>
    <w:rsid w:val="07EA1AE9"/>
    <w:rsid w:val="08002E70"/>
    <w:rsid w:val="086102AD"/>
    <w:rsid w:val="08621901"/>
    <w:rsid w:val="0862400B"/>
    <w:rsid w:val="086251E2"/>
    <w:rsid w:val="08911C02"/>
    <w:rsid w:val="08913549"/>
    <w:rsid w:val="08A302D0"/>
    <w:rsid w:val="08B07B9D"/>
    <w:rsid w:val="08B53A61"/>
    <w:rsid w:val="08DD2784"/>
    <w:rsid w:val="08E76FD5"/>
    <w:rsid w:val="08FD20E7"/>
    <w:rsid w:val="09101BCD"/>
    <w:rsid w:val="09315C91"/>
    <w:rsid w:val="09510BFE"/>
    <w:rsid w:val="097E368B"/>
    <w:rsid w:val="09816EE6"/>
    <w:rsid w:val="099757EE"/>
    <w:rsid w:val="099C263F"/>
    <w:rsid w:val="09A34824"/>
    <w:rsid w:val="09B85302"/>
    <w:rsid w:val="09B94936"/>
    <w:rsid w:val="09D26DBF"/>
    <w:rsid w:val="09F65854"/>
    <w:rsid w:val="09FA4786"/>
    <w:rsid w:val="0A060663"/>
    <w:rsid w:val="0A07422F"/>
    <w:rsid w:val="0A1B49C1"/>
    <w:rsid w:val="0A332FAE"/>
    <w:rsid w:val="0A3D0590"/>
    <w:rsid w:val="0A6456DF"/>
    <w:rsid w:val="0A7416D8"/>
    <w:rsid w:val="0A8945EB"/>
    <w:rsid w:val="0AA6104D"/>
    <w:rsid w:val="0AD15DA3"/>
    <w:rsid w:val="0AE47DFA"/>
    <w:rsid w:val="0AE83958"/>
    <w:rsid w:val="0AF03B7E"/>
    <w:rsid w:val="0BAC1F4C"/>
    <w:rsid w:val="0BBE4F63"/>
    <w:rsid w:val="0BDA530A"/>
    <w:rsid w:val="0BEC3B84"/>
    <w:rsid w:val="0C0247C0"/>
    <w:rsid w:val="0C2203E9"/>
    <w:rsid w:val="0C353302"/>
    <w:rsid w:val="0C496297"/>
    <w:rsid w:val="0C4B6D65"/>
    <w:rsid w:val="0C660E5E"/>
    <w:rsid w:val="0C9A109E"/>
    <w:rsid w:val="0CA74D09"/>
    <w:rsid w:val="0CA9483B"/>
    <w:rsid w:val="0CC17E6B"/>
    <w:rsid w:val="0CC51217"/>
    <w:rsid w:val="0CF66F46"/>
    <w:rsid w:val="0D0A01F7"/>
    <w:rsid w:val="0D1F1C9D"/>
    <w:rsid w:val="0D304438"/>
    <w:rsid w:val="0D735BCC"/>
    <w:rsid w:val="0D7C2119"/>
    <w:rsid w:val="0D920730"/>
    <w:rsid w:val="0DA525ED"/>
    <w:rsid w:val="0DD458EB"/>
    <w:rsid w:val="0DE33D9A"/>
    <w:rsid w:val="0DFF4482"/>
    <w:rsid w:val="0E022677"/>
    <w:rsid w:val="0E064CB1"/>
    <w:rsid w:val="0E0E74F6"/>
    <w:rsid w:val="0E4706D1"/>
    <w:rsid w:val="0E4B6575"/>
    <w:rsid w:val="0E5C2643"/>
    <w:rsid w:val="0E6537C4"/>
    <w:rsid w:val="0E701E1B"/>
    <w:rsid w:val="0E750CB0"/>
    <w:rsid w:val="0E8E6882"/>
    <w:rsid w:val="0E9E24AA"/>
    <w:rsid w:val="0EA06CB7"/>
    <w:rsid w:val="0EC85630"/>
    <w:rsid w:val="0ECF7947"/>
    <w:rsid w:val="0EE50D43"/>
    <w:rsid w:val="0F0377AE"/>
    <w:rsid w:val="0F0E6EE3"/>
    <w:rsid w:val="0F2F5B7D"/>
    <w:rsid w:val="0F706416"/>
    <w:rsid w:val="0F9569FD"/>
    <w:rsid w:val="0FCD5779"/>
    <w:rsid w:val="0FD03A0D"/>
    <w:rsid w:val="0FDB7072"/>
    <w:rsid w:val="0FE71A41"/>
    <w:rsid w:val="0FE8408E"/>
    <w:rsid w:val="10381F40"/>
    <w:rsid w:val="103E696A"/>
    <w:rsid w:val="104869BA"/>
    <w:rsid w:val="10575CC4"/>
    <w:rsid w:val="10C50D41"/>
    <w:rsid w:val="10F36003"/>
    <w:rsid w:val="10F47168"/>
    <w:rsid w:val="110264F1"/>
    <w:rsid w:val="1104198D"/>
    <w:rsid w:val="1105049E"/>
    <w:rsid w:val="115434FF"/>
    <w:rsid w:val="115D3896"/>
    <w:rsid w:val="11927A12"/>
    <w:rsid w:val="119672A4"/>
    <w:rsid w:val="11B62E53"/>
    <w:rsid w:val="11E20E0C"/>
    <w:rsid w:val="12103D4D"/>
    <w:rsid w:val="12345EA5"/>
    <w:rsid w:val="124027F2"/>
    <w:rsid w:val="125A673E"/>
    <w:rsid w:val="12775E6D"/>
    <w:rsid w:val="12A01322"/>
    <w:rsid w:val="12AB0828"/>
    <w:rsid w:val="12DC417E"/>
    <w:rsid w:val="12E05DF5"/>
    <w:rsid w:val="12F072BC"/>
    <w:rsid w:val="133616DD"/>
    <w:rsid w:val="13582BF6"/>
    <w:rsid w:val="13583E3E"/>
    <w:rsid w:val="138356B4"/>
    <w:rsid w:val="13884680"/>
    <w:rsid w:val="13996DA4"/>
    <w:rsid w:val="13A56966"/>
    <w:rsid w:val="13B56A40"/>
    <w:rsid w:val="13D309B3"/>
    <w:rsid w:val="13EC3F05"/>
    <w:rsid w:val="13FC5324"/>
    <w:rsid w:val="140668A9"/>
    <w:rsid w:val="14077D57"/>
    <w:rsid w:val="14342819"/>
    <w:rsid w:val="14965811"/>
    <w:rsid w:val="149A7F8D"/>
    <w:rsid w:val="149E157C"/>
    <w:rsid w:val="14C40986"/>
    <w:rsid w:val="14D92610"/>
    <w:rsid w:val="15001500"/>
    <w:rsid w:val="154A25D7"/>
    <w:rsid w:val="15525604"/>
    <w:rsid w:val="156E5828"/>
    <w:rsid w:val="1581761C"/>
    <w:rsid w:val="15B36E57"/>
    <w:rsid w:val="15B43A33"/>
    <w:rsid w:val="15C02CFA"/>
    <w:rsid w:val="15D02588"/>
    <w:rsid w:val="1627340C"/>
    <w:rsid w:val="163004AD"/>
    <w:rsid w:val="164356BB"/>
    <w:rsid w:val="16644E95"/>
    <w:rsid w:val="166F777C"/>
    <w:rsid w:val="16720754"/>
    <w:rsid w:val="169C21B8"/>
    <w:rsid w:val="169C6B59"/>
    <w:rsid w:val="169F3FA1"/>
    <w:rsid w:val="16BB60A4"/>
    <w:rsid w:val="16C06A73"/>
    <w:rsid w:val="16D06A40"/>
    <w:rsid w:val="16D604C4"/>
    <w:rsid w:val="17327924"/>
    <w:rsid w:val="173A5387"/>
    <w:rsid w:val="174E6977"/>
    <w:rsid w:val="1764372A"/>
    <w:rsid w:val="17725C57"/>
    <w:rsid w:val="17750D16"/>
    <w:rsid w:val="17755246"/>
    <w:rsid w:val="17800AEC"/>
    <w:rsid w:val="17C37A7E"/>
    <w:rsid w:val="18245E40"/>
    <w:rsid w:val="186B461D"/>
    <w:rsid w:val="188B4950"/>
    <w:rsid w:val="18A50243"/>
    <w:rsid w:val="18C7387D"/>
    <w:rsid w:val="18C76564"/>
    <w:rsid w:val="19087A11"/>
    <w:rsid w:val="191B7534"/>
    <w:rsid w:val="192B649B"/>
    <w:rsid w:val="19414C43"/>
    <w:rsid w:val="196C6250"/>
    <w:rsid w:val="196E2C37"/>
    <w:rsid w:val="1974690A"/>
    <w:rsid w:val="19A067B4"/>
    <w:rsid w:val="19C072D3"/>
    <w:rsid w:val="19CA673F"/>
    <w:rsid w:val="19D1279B"/>
    <w:rsid w:val="1A25720B"/>
    <w:rsid w:val="1A510684"/>
    <w:rsid w:val="1A6171B2"/>
    <w:rsid w:val="1AA46BCC"/>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3C0546"/>
    <w:rsid w:val="1C8449C2"/>
    <w:rsid w:val="1C8676F7"/>
    <w:rsid w:val="1C88573D"/>
    <w:rsid w:val="1C8B5EF5"/>
    <w:rsid w:val="1C9B7764"/>
    <w:rsid w:val="1C9C37E6"/>
    <w:rsid w:val="1CA3081A"/>
    <w:rsid w:val="1CB81673"/>
    <w:rsid w:val="1CEB7EC5"/>
    <w:rsid w:val="1CFA6967"/>
    <w:rsid w:val="1D0A50BD"/>
    <w:rsid w:val="1D1F5409"/>
    <w:rsid w:val="1D2A3DAB"/>
    <w:rsid w:val="1D46542E"/>
    <w:rsid w:val="1D576A39"/>
    <w:rsid w:val="1D6359BB"/>
    <w:rsid w:val="1D664936"/>
    <w:rsid w:val="1D71729C"/>
    <w:rsid w:val="1D981331"/>
    <w:rsid w:val="1DAB3C89"/>
    <w:rsid w:val="1DC06E93"/>
    <w:rsid w:val="1DC30C84"/>
    <w:rsid w:val="1DCC77C2"/>
    <w:rsid w:val="1DCF4890"/>
    <w:rsid w:val="1DFB57EB"/>
    <w:rsid w:val="1E0062C5"/>
    <w:rsid w:val="1E012938"/>
    <w:rsid w:val="1E083423"/>
    <w:rsid w:val="1E416F76"/>
    <w:rsid w:val="1E4F15C4"/>
    <w:rsid w:val="1E601A36"/>
    <w:rsid w:val="1E665E93"/>
    <w:rsid w:val="1E6D0B8E"/>
    <w:rsid w:val="1E6E4153"/>
    <w:rsid w:val="1E740910"/>
    <w:rsid w:val="1E765E3F"/>
    <w:rsid w:val="1E8A1B7B"/>
    <w:rsid w:val="1E9A6CF6"/>
    <w:rsid w:val="1ED05FDD"/>
    <w:rsid w:val="1EDA4565"/>
    <w:rsid w:val="1F0115E6"/>
    <w:rsid w:val="1F5154E0"/>
    <w:rsid w:val="1F550885"/>
    <w:rsid w:val="1F7E285F"/>
    <w:rsid w:val="1F8334EC"/>
    <w:rsid w:val="1F8B73B9"/>
    <w:rsid w:val="1F9C6A9E"/>
    <w:rsid w:val="1FC0508F"/>
    <w:rsid w:val="1FC74E2E"/>
    <w:rsid w:val="1FD17519"/>
    <w:rsid w:val="1FDE37FF"/>
    <w:rsid w:val="1FE87CF6"/>
    <w:rsid w:val="1FF45687"/>
    <w:rsid w:val="20142293"/>
    <w:rsid w:val="202875D1"/>
    <w:rsid w:val="20344356"/>
    <w:rsid w:val="203B6405"/>
    <w:rsid w:val="204042C4"/>
    <w:rsid w:val="204434A6"/>
    <w:rsid w:val="2045178F"/>
    <w:rsid w:val="20501955"/>
    <w:rsid w:val="208E2CB0"/>
    <w:rsid w:val="20C7192F"/>
    <w:rsid w:val="20C94ACB"/>
    <w:rsid w:val="20E424AA"/>
    <w:rsid w:val="20EF78B9"/>
    <w:rsid w:val="20F3606E"/>
    <w:rsid w:val="211F36DB"/>
    <w:rsid w:val="213009EF"/>
    <w:rsid w:val="213D75BE"/>
    <w:rsid w:val="213F7AB1"/>
    <w:rsid w:val="21450C02"/>
    <w:rsid w:val="21614F5F"/>
    <w:rsid w:val="21754B83"/>
    <w:rsid w:val="217A33A1"/>
    <w:rsid w:val="21872636"/>
    <w:rsid w:val="218F2648"/>
    <w:rsid w:val="21AB5C9B"/>
    <w:rsid w:val="21B427AB"/>
    <w:rsid w:val="21BD46E0"/>
    <w:rsid w:val="220760DF"/>
    <w:rsid w:val="227C0C68"/>
    <w:rsid w:val="227D1F07"/>
    <w:rsid w:val="22AE5DFE"/>
    <w:rsid w:val="22BB6725"/>
    <w:rsid w:val="22FE5173"/>
    <w:rsid w:val="23025E80"/>
    <w:rsid w:val="23554959"/>
    <w:rsid w:val="235C31B0"/>
    <w:rsid w:val="23B95E70"/>
    <w:rsid w:val="23C16FD2"/>
    <w:rsid w:val="242C445B"/>
    <w:rsid w:val="2431557B"/>
    <w:rsid w:val="2476583E"/>
    <w:rsid w:val="247E04BE"/>
    <w:rsid w:val="2480366F"/>
    <w:rsid w:val="248B6BF0"/>
    <w:rsid w:val="24975A35"/>
    <w:rsid w:val="24A26904"/>
    <w:rsid w:val="24A451C8"/>
    <w:rsid w:val="24B0777F"/>
    <w:rsid w:val="24B80E3D"/>
    <w:rsid w:val="24BA3A6C"/>
    <w:rsid w:val="24BF5778"/>
    <w:rsid w:val="24C14262"/>
    <w:rsid w:val="24DB11B1"/>
    <w:rsid w:val="24DB1DC1"/>
    <w:rsid w:val="252F7DB0"/>
    <w:rsid w:val="254579AD"/>
    <w:rsid w:val="25550995"/>
    <w:rsid w:val="259054AC"/>
    <w:rsid w:val="25916749"/>
    <w:rsid w:val="25BF5294"/>
    <w:rsid w:val="25E5097B"/>
    <w:rsid w:val="25ED1CE2"/>
    <w:rsid w:val="260366CA"/>
    <w:rsid w:val="26190B1E"/>
    <w:rsid w:val="261954E5"/>
    <w:rsid w:val="265C359B"/>
    <w:rsid w:val="26B25A04"/>
    <w:rsid w:val="26B5108C"/>
    <w:rsid w:val="26B63C71"/>
    <w:rsid w:val="26E86A48"/>
    <w:rsid w:val="27101EDB"/>
    <w:rsid w:val="27450F96"/>
    <w:rsid w:val="27A03254"/>
    <w:rsid w:val="27A230C5"/>
    <w:rsid w:val="27A851CF"/>
    <w:rsid w:val="27F6755B"/>
    <w:rsid w:val="280D2A4E"/>
    <w:rsid w:val="28136D52"/>
    <w:rsid w:val="28210959"/>
    <w:rsid w:val="2835156C"/>
    <w:rsid w:val="285E7742"/>
    <w:rsid w:val="285F589C"/>
    <w:rsid w:val="2860075F"/>
    <w:rsid w:val="286B3A91"/>
    <w:rsid w:val="288E7537"/>
    <w:rsid w:val="28B61B29"/>
    <w:rsid w:val="28CF57EE"/>
    <w:rsid w:val="28D51CE9"/>
    <w:rsid w:val="28E0382C"/>
    <w:rsid w:val="28FB2940"/>
    <w:rsid w:val="2935387C"/>
    <w:rsid w:val="295642C7"/>
    <w:rsid w:val="29923BE6"/>
    <w:rsid w:val="29C56714"/>
    <w:rsid w:val="29D70027"/>
    <w:rsid w:val="29E4565C"/>
    <w:rsid w:val="2A0B1A54"/>
    <w:rsid w:val="2A217644"/>
    <w:rsid w:val="2A5522DC"/>
    <w:rsid w:val="2A64301F"/>
    <w:rsid w:val="2A6D7AE4"/>
    <w:rsid w:val="2A81126C"/>
    <w:rsid w:val="2A9A509F"/>
    <w:rsid w:val="2A9F2DB8"/>
    <w:rsid w:val="2AAD6003"/>
    <w:rsid w:val="2ABE75C5"/>
    <w:rsid w:val="2AC54EDF"/>
    <w:rsid w:val="2ADE1592"/>
    <w:rsid w:val="2AE72478"/>
    <w:rsid w:val="2AEC4A69"/>
    <w:rsid w:val="2AFB42C1"/>
    <w:rsid w:val="2AFE6BB2"/>
    <w:rsid w:val="2AFF547A"/>
    <w:rsid w:val="2B0F5BE3"/>
    <w:rsid w:val="2B194010"/>
    <w:rsid w:val="2B1A0A86"/>
    <w:rsid w:val="2B4104F9"/>
    <w:rsid w:val="2B4433B4"/>
    <w:rsid w:val="2B563FA5"/>
    <w:rsid w:val="2B766889"/>
    <w:rsid w:val="2B8F7412"/>
    <w:rsid w:val="2BAC62BA"/>
    <w:rsid w:val="2BB53A99"/>
    <w:rsid w:val="2BB62C14"/>
    <w:rsid w:val="2BB82208"/>
    <w:rsid w:val="2BC1544C"/>
    <w:rsid w:val="2BF25A55"/>
    <w:rsid w:val="2BF83122"/>
    <w:rsid w:val="2C19778A"/>
    <w:rsid w:val="2C4D4422"/>
    <w:rsid w:val="2C61592A"/>
    <w:rsid w:val="2C6445F1"/>
    <w:rsid w:val="2CE81AFA"/>
    <w:rsid w:val="2CF23348"/>
    <w:rsid w:val="2CF517E8"/>
    <w:rsid w:val="2D0212AF"/>
    <w:rsid w:val="2D0721CE"/>
    <w:rsid w:val="2D1E3FCA"/>
    <w:rsid w:val="2D2D0FB8"/>
    <w:rsid w:val="2D5369A4"/>
    <w:rsid w:val="2D553E12"/>
    <w:rsid w:val="2D563294"/>
    <w:rsid w:val="2D572DE8"/>
    <w:rsid w:val="2D7657B0"/>
    <w:rsid w:val="2D773ED3"/>
    <w:rsid w:val="2D9576BA"/>
    <w:rsid w:val="2DA92533"/>
    <w:rsid w:val="2DC542FD"/>
    <w:rsid w:val="2DD3799A"/>
    <w:rsid w:val="2E027319"/>
    <w:rsid w:val="2E740C9C"/>
    <w:rsid w:val="2E912614"/>
    <w:rsid w:val="2E9C6873"/>
    <w:rsid w:val="2EB82B9B"/>
    <w:rsid w:val="2EDB211E"/>
    <w:rsid w:val="2FA761CB"/>
    <w:rsid w:val="2FA84CA0"/>
    <w:rsid w:val="2FAF734F"/>
    <w:rsid w:val="2FB74538"/>
    <w:rsid w:val="2FB74EAF"/>
    <w:rsid w:val="2FD302BA"/>
    <w:rsid w:val="2FF16930"/>
    <w:rsid w:val="2FFC6173"/>
    <w:rsid w:val="30255652"/>
    <w:rsid w:val="302A5959"/>
    <w:rsid w:val="305B0C4B"/>
    <w:rsid w:val="306F34C7"/>
    <w:rsid w:val="30BB3A94"/>
    <w:rsid w:val="30EB695C"/>
    <w:rsid w:val="31024AE6"/>
    <w:rsid w:val="311474F0"/>
    <w:rsid w:val="31232744"/>
    <w:rsid w:val="313F60CD"/>
    <w:rsid w:val="316C164E"/>
    <w:rsid w:val="31AC33EA"/>
    <w:rsid w:val="31B469D0"/>
    <w:rsid w:val="31D64F96"/>
    <w:rsid w:val="31EC476A"/>
    <w:rsid w:val="31F2254D"/>
    <w:rsid w:val="32017181"/>
    <w:rsid w:val="3202578C"/>
    <w:rsid w:val="326D3B31"/>
    <w:rsid w:val="327021FA"/>
    <w:rsid w:val="3274558C"/>
    <w:rsid w:val="328238D1"/>
    <w:rsid w:val="328653A0"/>
    <w:rsid w:val="329C1DF0"/>
    <w:rsid w:val="329E2BA3"/>
    <w:rsid w:val="32AB7049"/>
    <w:rsid w:val="32AE7A75"/>
    <w:rsid w:val="32D6588B"/>
    <w:rsid w:val="32E032B1"/>
    <w:rsid w:val="32EF11A3"/>
    <w:rsid w:val="32EF2028"/>
    <w:rsid w:val="33011C41"/>
    <w:rsid w:val="333C6A3D"/>
    <w:rsid w:val="33422634"/>
    <w:rsid w:val="33644CFD"/>
    <w:rsid w:val="33774568"/>
    <w:rsid w:val="339A5F22"/>
    <w:rsid w:val="33A0028D"/>
    <w:rsid w:val="33A570FA"/>
    <w:rsid w:val="33AC30BB"/>
    <w:rsid w:val="33D32C1C"/>
    <w:rsid w:val="33D92429"/>
    <w:rsid w:val="33E92097"/>
    <w:rsid w:val="343B3818"/>
    <w:rsid w:val="343C1893"/>
    <w:rsid w:val="349C3550"/>
    <w:rsid w:val="35337105"/>
    <w:rsid w:val="358526AE"/>
    <w:rsid w:val="359E0E2F"/>
    <w:rsid w:val="35B54B22"/>
    <w:rsid w:val="35C526D7"/>
    <w:rsid w:val="35DF0F8E"/>
    <w:rsid w:val="35E83CBD"/>
    <w:rsid w:val="35EC4950"/>
    <w:rsid w:val="35EF293B"/>
    <w:rsid w:val="35F13A2A"/>
    <w:rsid w:val="360453EB"/>
    <w:rsid w:val="361633A9"/>
    <w:rsid w:val="362C0965"/>
    <w:rsid w:val="36495F37"/>
    <w:rsid w:val="36523501"/>
    <w:rsid w:val="366A6E58"/>
    <w:rsid w:val="369362A1"/>
    <w:rsid w:val="36A56302"/>
    <w:rsid w:val="371F34FF"/>
    <w:rsid w:val="3733613F"/>
    <w:rsid w:val="37366041"/>
    <w:rsid w:val="373D0F4E"/>
    <w:rsid w:val="37625DAE"/>
    <w:rsid w:val="376C695F"/>
    <w:rsid w:val="377717B0"/>
    <w:rsid w:val="379D7A74"/>
    <w:rsid w:val="37A03DDA"/>
    <w:rsid w:val="37CE405B"/>
    <w:rsid w:val="37DC389E"/>
    <w:rsid w:val="37E41DF1"/>
    <w:rsid w:val="37FC364E"/>
    <w:rsid w:val="38463090"/>
    <w:rsid w:val="3882116E"/>
    <w:rsid w:val="388234B9"/>
    <w:rsid w:val="388B1F6B"/>
    <w:rsid w:val="38940015"/>
    <w:rsid w:val="38973473"/>
    <w:rsid w:val="38A56CC9"/>
    <w:rsid w:val="38C05F24"/>
    <w:rsid w:val="38D750B8"/>
    <w:rsid w:val="38F2240C"/>
    <w:rsid w:val="39171CC0"/>
    <w:rsid w:val="393F39C1"/>
    <w:rsid w:val="3941283A"/>
    <w:rsid w:val="395212E1"/>
    <w:rsid w:val="39637CBE"/>
    <w:rsid w:val="396E3680"/>
    <w:rsid w:val="39916D1C"/>
    <w:rsid w:val="39976574"/>
    <w:rsid w:val="399D4A71"/>
    <w:rsid w:val="39A165F9"/>
    <w:rsid w:val="39B72706"/>
    <w:rsid w:val="39C84E5A"/>
    <w:rsid w:val="39FA0921"/>
    <w:rsid w:val="3A3457E8"/>
    <w:rsid w:val="3A3F0320"/>
    <w:rsid w:val="3A536E24"/>
    <w:rsid w:val="3A565A98"/>
    <w:rsid w:val="3A810ECA"/>
    <w:rsid w:val="3A871F8A"/>
    <w:rsid w:val="3AA31206"/>
    <w:rsid w:val="3AB33FA4"/>
    <w:rsid w:val="3AB57780"/>
    <w:rsid w:val="3AC65AD2"/>
    <w:rsid w:val="3ACF5A26"/>
    <w:rsid w:val="3B1B509F"/>
    <w:rsid w:val="3B3575B2"/>
    <w:rsid w:val="3B4764C1"/>
    <w:rsid w:val="3B54731C"/>
    <w:rsid w:val="3B642A46"/>
    <w:rsid w:val="3B67428D"/>
    <w:rsid w:val="3B6C71B5"/>
    <w:rsid w:val="3B713350"/>
    <w:rsid w:val="3B7A26BE"/>
    <w:rsid w:val="3B8361FC"/>
    <w:rsid w:val="3BE663FD"/>
    <w:rsid w:val="3BE767A5"/>
    <w:rsid w:val="3BF64543"/>
    <w:rsid w:val="3C1701DB"/>
    <w:rsid w:val="3C2E25AC"/>
    <w:rsid w:val="3C33699A"/>
    <w:rsid w:val="3C3D2D77"/>
    <w:rsid w:val="3C41291B"/>
    <w:rsid w:val="3C447C27"/>
    <w:rsid w:val="3C463501"/>
    <w:rsid w:val="3C4E3440"/>
    <w:rsid w:val="3C513A23"/>
    <w:rsid w:val="3C95715B"/>
    <w:rsid w:val="3CCA47F2"/>
    <w:rsid w:val="3DAF7BC9"/>
    <w:rsid w:val="3DE011BC"/>
    <w:rsid w:val="3DF332F6"/>
    <w:rsid w:val="3E225ED0"/>
    <w:rsid w:val="3E29108F"/>
    <w:rsid w:val="3E304B29"/>
    <w:rsid w:val="3E763568"/>
    <w:rsid w:val="3EB341AB"/>
    <w:rsid w:val="3EC20226"/>
    <w:rsid w:val="3EC451E1"/>
    <w:rsid w:val="3EC47F80"/>
    <w:rsid w:val="3ED62B66"/>
    <w:rsid w:val="3F1E63B0"/>
    <w:rsid w:val="3F2226EC"/>
    <w:rsid w:val="3F601C75"/>
    <w:rsid w:val="3F631033"/>
    <w:rsid w:val="3FAC6CE4"/>
    <w:rsid w:val="3FDA48AC"/>
    <w:rsid w:val="400A7AA6"/>
    <w:rsid w:val="402A3DD6"/>
    <w:rsid w:val="402E363B"/>
    <w:rsid w:val="403A7A13"/>
    <w:rsid w:val="40883F9A"/>
    <w:rsid w:val="40885098"/>
    <w:rsid w:val="40A0447F"/>
    <w:rsid w:val="40A6403B"/>
    <w:rsid w:val="40B47F82"/>
    <w:rsid w:val="40BD6D76"/>
    <w:rsid w:val="40C31767"/>
    <w:rsid w:val="40D11C13"/>
    <w:rsid w:val="40D14228"/>
    <w:rsid w:val="40E32648"/>
    <w:rsid w:val="40F5357F"/>
    <w:rsid w:val="413F338F"/>
    <w:rsid w:val="415D3A83"/>
    <w:rsid w:val="41A50FA5"/>
    <w:rsid w:val="41BA23DB"/>
    <w:rsid w:val="41CC07BC"/>
    <w:rsid w:val="41DD5AAF"/>
    <w:rsid w:val="41E11C3A"/>
    <w:rsid w:val="420569A4"/>
    <w:rsid w:val="421436BB"/>
    <w:rsid w:val="4246080B"/>
    <w:rsid w:val="424D2C60"/>
    <w:rsid w:val="42A425DA"/>
    <w:rsid w:val="42A63F26"/>
    <w:rsid w:val="42CE24FD"/>
    <w:rsid w:val="42E27DDC"/>
    <w:rsid w:val="42F302DD"/>
    <w:rsid w:val="42F30E78"/>
    <w:rsid w:val="431F0F53"/>
    <w:rsid w:val="43260C43"/>
    <w:rsid w:val="438034F8"/>
    <w:rsid w:val="43867EC3"/>
    <w:rsid w:val="4388321A"/>
    <w:rsid w:val="439D7926"/>
    <w:rsid w:val="43FD19B4"/>
    <w:rsid w:val="441A31FF"/>
    <w:rsid w:val="446A3759"/>
    <w:rsid w:val="446B4961"/>
    <w:rsid w:val="449428DA"/>
    <w:rsid w:val="44B16D80"/>
    <w:rsid w:val="45132E7E"/>
    <w:rsid w:val="45590D5F"/>
    <w:rsid w:val="45692DFD"/>
    <w:rsid w:val="45833C71"/>
    <w:rsid w:val="459F4D60"/>
    <w:rsid w:val="45A046DF"/>
    <w:rsid w:val="45AB47E4"/>
    <w:rsid w:val="45B725A0"/>
    <w:rsid w:val="460E296B"/>
    <w:rsid w:val="462E25CA"/>
    <w:rsid w:val="46303A17"/>
    <w:rsid w:val="46385ADC"/>
    <w:rsid w:val="465A58CC"/>
    <w:rsid w:val="46931FE6"/>
    <w:rsid w:val="46A21597"/>
    <w:rsid w:val="46D637ED"/>
    <w:rsid w:val="46DD3F38"/>
    <w:rsid w:val="46F16F1D"/>
    <w:rsid w:val="46FD2CBF"/>
    <w:rsid w:val="47000E12"/>
    <w:rsid w:val="472064BA"/>
    <w:rsid w:val="472910BD"/>
    <w:rsid w:val="47553E8E"/>
    <w:rsid w:val="477C293C"/>
    <w:rsid w:val="47B04C42"/>
    <w:rsid w:val="47B440D5"/>
    <w:rsid w:val="47BD075D"/>
    <w:rsid w:val="47CA2F97"/>
    <w:rsid w:val="47D84675"/>
    <w:rsid w:val="47E17B3A"/>
    <w:rsid w:val="481379C4"/>
    <w:rsid w:val="481947FE"/>
    <w:rsid w:val="483B043E"/>
    <w:rsid w:val="4859593F"/>
    <w:rsid w:val="486B0826"/>
    <w:rsid w:val="486B1D8E"/>
    <w:rsid w:val="48A93D74"/>
    <w:rsid w:val="48B63E7D"/>
    <w:rsid w:val="48D139F6"/>
    <w:rsid w:val="48E1594F"/>
    <w:rsid w:val="48F56DD6"/>
    <w:rsid w:val="491916C6"/>
    <w:rsid w:val="49395BF0"/>
    <w:rsid w:val="49430CBA"/>
    <w:rsid w:val="49573AC8"/>
    <w:rsid w:val="49673563"/>
    <w:rsid w:val="49956961"/>
    <w:rsid w:val="49A67E66"/>
    <w:rsid w:val="49AA7971"/>
    <w:rsid w:val="49B33630"/>
    <w:rsid w:val="49FE240E"/>
    <w:rsid w:val="4A141151"/>
    <w:rsid w:val="4A190B1F"/>
    <w:rsid w:val="4A2829B5"/>
    <w:rsid w:val="4A316318"/>
    <w:rsid w:val="4A643B84"/>
    <w:rsid w:val="4A777A6A"/>
    <w:rsid w:val="4A7D4746"/>
    <w:rsid w:val="4AA1664D"/>
    <w:rsid w:val="4ABA64B9"/>
    <w:rsid w:val="4AC9062D"/>
    <w:rsid w:val="4AE52C42"/>
    <w:rsid w:val="4AF2187D"/>
    <w:rsid w:val="4AFC3953"/>
    <w:rsid w:val="4B1E385E"/>
    <w:rsid w:val="4B3A05D5"/>
    <w:rsid w:val="4B6870F9"/>
    <w:rsid w:val="4B6C2969"/>
    <w:rsid w:val="4B6E39B5"/>
    <w:rsid w:val="4BCF6DCB"/>
    <w:rsid w:val="4BD06B38"/>
    <w:rsid w:val="4BDF321A"/>
    <w:rsid w:val="4C0065CE"/>
    <w:rsid w:val="4C18241E"/>
    <w:rsid w:val="4C227943"/>
    <w:rsid w:val="4C2D23D9"/>
    <w:rsid w:val="4C4373DD"/>
    <w:rsid w:val="4C472142"/>
    <w:rsid w:val="4C567C12"/>
    <w:rsid w:val="4C5F22C4"/>
    <w:rsid w:val="4C760506"/>
    <w:rsid w:val="4C7B72C5"/>
    <w:rsid w:val="4D110676"/>
    <w:rsid w:val="4D721400"/>
    <w:rsid w:val="4D961FE1"/>
    <w:rsid w:val="4DC86CD0"/>
    <w:rsid w:val="4DD62C1F"/>
    <w:rsid w:val="4DF46D27"/>
    <w:rsid w:val="4E367509"/>
    <w:rsid w:val="4E4168DE"/>
    <w:rsid w:val="4E5211BA"/>
    <w:rsid w:val="4E90713C"/>
    <w:rsid w:val="4E9D1D1E"/>
    <w:rsid w:val="4EDE412D"/>
    <w:rsid w:val="4F0E0B1D"/>
    <w:rsid w:val="4F2A73BD"/>
    <w:rsid w:val="4F67623C"/>
    <w:rsid w:val="4FBD41CA"/>
    <w:rsid w:val="4FD246D2"/>
    <w:rsid w:val="4FD53A29"/>
    <w:rsid w:val="4FF824C4"/>
    <w:rsid w:val="50077D56"/>
    <w:rsid w:val="50131451"/>
    <w:rsid w:val="50545E01"/>
    <w:rsid w:val="507558B8"/>
    <w:rsid w:val="50831BFE"/>
    <w:rsid w:val="50B52FE4"/>
    <w:rsid w:val="50B82FDA"/>
    <w:rsid w:val="50BF2E54"/>
    <w:rsid w:val="51064F90"/>
    <w:rsid w:val="51340212"/>
    <w:rsid w:val="51390BE4"/>
    <w:rsid w:val="515721AE"/>
    <w:rsid w:val="51A95109"/>
    <w:rsid w:val="51C804DE"/>
    <w:rsid w:val="51CF0D4C"/>
    <w:rsid w:val="51E12FF8"/>
    <w:rsid w:val="51E33826"/>
    <w:rsid w:val="51E71C22"/>
    <w:rsid w:val="520C6B50"/>
    <w:rsid w:val="522E62F3"/>
    <w:rsid w:val="528E702B"/>
    <w:rsid w:val="52A33960"/>
    <w:rsid w:val="52B476CE"/>
    <w:rsid w:val="52F47A95"/>
    <w:rsid w:val="5303107D"/>
    <w:rsid w:val="531645CA"/>
    <w:rsid w:val="531F2A96"/>
    <w:rsid w:val="53262EC9"/>
    <w:rsid w:val="53734149"/>
    <w:rsid w:val="53932760"/>
    <w:rsid w:val="539873E7"/>
    <w:rsid w:val="53B46D0C"/>
    <w:rsid w:val="53CA03E3"/>
    <w:rsid w:val="53DE3EA2"/>
    <w:rsid w:val="53FB724A"/>
    <w:rsid w:val="54087353"/>
    <w:rsid w:val="54375044"/>
    <w:rsid w:val="544232E7"/>
    <w:rsid w:val="54557110"/>
    <w:rsid w:val="54960EF2"/>
    <w:rsid w:val="549661B6"/>
    <w:rsid w:val="54D24E79"/>
    <w:rsid w:val="5503429F"/>
    <w:rsid w:val="551027C6"/>
    <w:rsid w:val="552F7315"/>
    <w:rsid w:val="554B0FDD"/>
    <w:rsid w:val="55631D2D"/>
    <w:rsid w:val="55774994"/>
    <w:rsid w:val="55BB1E97"/>
    <w:rsid w:val="55C8709D"/>
    <w:rsid w:val="55D119FC"/>
    <w:rsid w:val="560509A3"/>
    <w:rsid w:val="56250237"/>
    <w:rsid w:val="564569EB"/>
    <w:rsid w:val="565C35D8"/>
    <w:rsid w:val="56AB5944"/>
    <w:rsid w:val="56D952A8"/>
    <w:rsid w:val="56F645A2"/>
    <w:rsid w:val="57214861"/>
    <w:rsid w:val="572B4616"/>
    <w:rsid w:val="573E638D"/>
    <w:rsid w:val="57541EAD"/>
    <w:rsid w:val="577465D8"/>
    <w:rsid w:val="57AE5029"/>
    <w:rsid w:val="57C23486"/>
    <w:rsid w:val="57D123D3"/>
    <w:rsid w:val="57DE3D7D"/>
    <w:rsid w:val="5807247D"/>
    <w:rsid w:val="58117CC1"/>
    <w:rsid w:val="582C3384"/>
    <w:rsid w:val="58604862"/>
    <w:rsid w:val="58624A55"/>
    <w:rsid w:val="588A1F4D"/>
    <w:rsid w:val="58CB00BC"/>
    <w:rsid w:val="59216A89"/>
    <w:rsid w:val="59A175DF"/>
    <w:rsid w:val="59B819C2"/>
    <w:rsid w:val="59BC2DFB"/>
    <w:rsid w:val="59C7668D"/>
    <w:rsid w:val="59FC4729"/>
    <w:rsid w:val="59FF697B"/>
    <w:rsid w:val="5A0B75E4"/>
    <w:rsid w:val="5A4F1A7D"/>
    <w:rsid w:val="5A575BFF"/>
    <w:rsid w:val="5A77586F"/>
    <w:rsid w:val="5AA12CBD"/>
    <w:rsid w:val="5ACA65CD"/>
    <w:rsid w:val="5ACC7A53"/>
    <w:rsid w:val="5AE51758"/>
    <w:rsid w:val="5B072D7E"/>
    <w:rsid w:val="5B1A0283"/>
    <w:rsid w:val="5B311FF6"/>
    <w:rsid w:val="5B4A5024"/>
    <w:rsid w:val="5B4D21D7"/>
    <w:rsid w:val="5B581F93"/>
    <w:rsid w:val="5B6753BA"/>
    <w:rsid w:val="5B6B529B"/>
    <w:rsid w:val="5B8D63AC"/>
    <w:rsid w:val="5BB250E2"/>
    <w:rsid w:val="5BB3320D"/>
    <w:rsid w:val="5BC31A45"/>
    <w:rsid w:val="5BC772C9"/>
    <w:rsid w:val="5BF50377"/>
    <w:rsid w:val="5C465FA2"/>
    <w:rsid w:val="5C544090"/>
    <w:rsid w:val="5C6E6AF1"/>
    <w:rsid w:val="5C6FDA0C"/>
    <w:rsid w:val="5C726BB6"/>
    <w:rsid w:val="5C7322D1"/>
    <w:rsid w:val="5C791583"/>
    <w:rsid w:val="5CA550F6"/>
    <w:rsid w:val="5CEF4070"/>
    <w:rsid w:val="5CF403DE"/>
    <w:rsid w:val="5CFC28A8"/>
    <w:rsid w:val="5D246FFC"/>
    <w:rsid w:val="5D346F53"/>
    <w:rsid w:val="5D36426B"/>
    <w:rsid w:val="5D5F7720"/>
    <w:rsid w:val="5D643538"/>
    <w:rsid w:val="5DDA696A"/>
    <w:rsid w:val="5E2303C0"/>
    <w:rsid w:val="5E410FFD"/>
    <w:rsid w:val="5E544606"/>
    <w:rsid w:val="5E57094E"/>
    <w:rsid w:val="5E8E05EA"/>
    <w:rsid w:val="5EDE6011"/>
    <w:rsid w:val="5EE85E0A"/>
    <w:rsid w:val="5EFB61FA"/>
    <w:rsid w:val="5F2C7D02"/>
    <w:rsid w:val="5F7663E9"/>
    <w:rsid w:val="5F767734"/>
    <w:rsid w:val="5F884159"/>
    <w:rsid w:val="5FB656F9"/>
    <w:rsid w:val="5FBC2CFA"/>
    <w:rsid w:val="5FC53466"/>
    <w:rsid w:val="5FD13015"/>
    <w:rsid w:val="60190EE3"/>
    <w:rsid w:val="601A422B"/>
    <w:rsid w:val="601D2D07"/>
    <w:rsid w:val="601D48F2"/>
    <w:rsid w:val="601D656F"/>
    <w:rsid w:val="601E31F8"/>
    <w:rsid w:val="60266584"/>
    <w:rsid w:val="602832C7"/>
    <w:rsid w:val="603D1F50"/>
    <w:rsid w:val="603F673E"/>
    <w:rsid w:val="605467C6"/>
    <w:rsid w:val="60A86D98"/>
    <w:rsid w:val="60D605A1"/>
    <w:rsid w:val="61464F6C"/>
    <w:rsid w:val="61515A7F"/>
    <w:rsid w:val="61633E93"/>
    <w:rsid w:val="61A4558D"/>
    <w:rsid w:val="61C32B70"/>
    <w:rsid w:val="61DA2F01"/>
    <w:rsid w:val="61E045CD"/>
    <w:rsid w:val="61E23930"/>
    <w:rsid w:val="62016875"/>
    <w:rsid w:val="62130596"/>
    <w:rsid w:val="621500FF"/>
    <w:rsid w:val="623E052A"/>
    <w:rsid w:val="62733A2C"/>
    <w:rsid w:val="628B7263"/>
    <w:rsid w:val="62902D58"/>
    <w:rsid w:val="62AE4BDA"/>
    <w:rsid w:val="62C97640"/>
    <w:rsid w:val="62D27C48"/>
    <w:rsid w:val="63001DEA"/>
    <w:rsid w:val="6307315E"/>
    <w:rsid w:val="63184211"/>
    <w:rsid w:val="63193BD8"/>
    <w:rsid w:val="631B5AD9"/>
    <w:rsid w:val="631D301E"/>
    <w:rsid w:val="63313C2F"/>
    <w:rsid w:val="635C575B"/>
    <w:rsid w:val="636863CF"/>
    <w:rsid w:val="63715219"/>
    <w:rsid w:val="63752C12"/>
    <w:rsid w:val="638C1080"/>
    <w:rsid w:val="63B413CF"/>
    <w:rsid w:val="63D4721A"/>
    <w:rsid w:val="63FF57A9"/>
    <w:rsid w:val="63FF6C27"/>
    <w:rsid w:val="6405263C"/>
    <w:rsid w:val="642454D9"/>
    <w:rsid w:val="642E7EC1"/>
    <w:rsid w:val="6464336B"/>
    <w:rsid w:val="65065913"/>
    <w:rsid w:val="65347F0C"/>
    <w:rsid w:val="653C5193"/>
    <w:rsid w:val="655C7828"/>
    <w:rsid w:val="6590748F"/>
    <w:rsid w:val="65CB1350"/>
    <w:rsid w:val="66330E7B"/>
    <w:rsid w:val="66351622"/>
    <w:rsid w:val="665A2304"/>
    <w:rsid w:val="667D4B6F"/>
    <w:rsid w:val="6692787F"/>
    <w:rsid w:val="669C6349"/>
    <w:rsid w:val="66A80AC6"/>
    <w:rsid w:val="67144976"/>
    <w:rsid w:val="671454F6"/>
    <w:rsid w:val="67202357"/>
    <w:rsid w:val="674C6101"/>
    <w:rsid w:val="67603F26"/>
    <w:rsid w:val="67651E0C"/>
    <w:rsid w:val="676C596A"/>
    <w:rsid w:val="67897999"/>
    <w:rsid w:val="67D3264E"/>
    <w:rsid w:val="67D92F83"/>
    <w:rsid w:val="67EC027D"/>
    <w:rsid w:val="67F92D2E"/>
    <w:rsid w:val="68024DD3"/>
    <w:rsid w:val="680F332B"/>
    <w:rsid w:val="6832253F"/>
    <w:rsid w:val="68324ACD"/>
    <w:rsid w:val="685C3C4D"/>
    <w:rsid w:val="687102AD"/>
    <w:rsid w:val="68724B40"/>
    <w:rsid w:val="68902798"/>
    <w:rsid w:val="690C7142"/>
    <w:rsid w:val="69412846"/>
    <w:rsid w:val="695907E9"/>
    <w:rsid w:val="6964290E"/>
    <w:rsid w:val="698304CD"/>
    <w:rsid w:val="698950BB"/>
    <w:rsid w:val="69932BAE"/>
    <w:rsid w:val="69A006B2"/>
    <w:rsid w:val="69A16FDB"/>
    <w:rsid w:val="69BA6060"/>
    <w:rsid w:val="69ED5B2B"/>
    <w:rsid w:val="6A1775E8"/>
    <w:rsid w:val="6A223F21"/>
    <w:rsid w:val="6A4771F0"/>
    <w:rsid w:val="6A641277"/>
    <w:rsid w:val="6A985E45"/>
    <w:rsid w:val="6A99742E"/>
    <w:rsid w:val="6AAD0001"/>
    <w:rsid w:val="6ACC3B62"/>
    <w:rsid w:val="6AE30427"/>
    <w:rsid w:val="6B1B05C6"/>
    <w:rsid w:val="6B35684E"/>
    <w:rsid w:val="6B6C1D6A"/>
    <w:rsid w:val="6B706DFD"/>
    <w:rsid w:val="6B735145"/>
    <w:rsid w:val="6B76701F"/>
    <w:rsid w:val="6BB64940"/>
    <w:rsid w:val="6BBA5ABD"/>
    <w:rsid w:val="6BC04151"/>
    <w:rsid w:val="6BC51E8F"/>
    <w:rsid w:val="6BFF6B53"/>
    <w:rsid w:val="6C161EDD"/>
    <w:rsid w:val="6C17534B"/>
    <w:rsid w:val="6C52384A"/>
    <w:rsid w:val="6C5C1478"/>
    <w:rsid w:val="6C5F577B"/>
    <w:rsid w:val="6C5F6B13"/>
    <w:rsid w:val="6C831486"/>
    <w:rsid w:val="6C8C7141"/>
    <w:rsid w:val="6C903E5F"/>
    <w:rsid w:val="6C92595F"/>
    <w:rsid w:val="6CA31D11"/>
    <w:rsid w:val="6CD653DD"/>
    <w:rsid w:val="6CE513BE"/>
    <w:rsid w:val="6CE96F44"/>
    <w:rsid w:val="6CEE595E"/>
    <w:rsid w:val="6CF82160"/>
    <w:rsid w:val="6D094BFA"/>
    <w:rsid w:val="6D172E93"/>
    <w:rsid w:val="6D1D7324"/>
    <w:rsid w:val="6D283EB3"/>
    <w:rsid w:val="6D476F5C"/>
    <w:rsid w:val="6D524D35"/>
    <w:rsid w:val="6D631E8B"/>
    <w:rsid w:val="6DA45721"/>
    <w:rsid w:val="6DEF5724"/>
    <w:rsid w:val="6E0C2F03"/>
    <w:rsid w:val="6E2D7396"/>
    <w:rsid w:val="6E4C6983"/>
    <w:rsid w:val="6E583F33"/>
    <w:rsid w:val="6E6E5304"/>
    <w:rsid w:val="6E977E1E"/>
    <w:rsid w:val="6E9A083E"/>
    <w:rsid w:val="6EBE1382"/>
    <w:rsid w:val="6F1013D6"/>
    <w:rsid w:val="6F1830F3"/>
    <w:rsid w:val="6F2C4E6B"/>
    <w:rsid w:val="6F316EDD"/>
    <w:rsid w:val="6F7502BE"/>
    <w:rsid w:val="6F895AA2"/>
    <w:rsid w:val="6F8E346E"/>
    <w:rsid w:val="6F922D77"/>
    <w:rsid w:val="6FA85985"/>
    <w:rsid w:val="6FD90CB6"/>
    <w:rsid w:val="6FE33537"/>
    <w:rsid w:val="6FEA2DEF"/>
    <w:rsid w:val="6FFC2257"/>
    <w:rsid w:val="70156D4D"/>
    <w:rsid w:val="70231C9D"/>
    <w:rsid w:val="702A26D0"/>
    <w:rsid w:val="7035077E"/>
    <w:rsid w:val="70411BFE"/>
    <w:rsid w:val="707B5C7D"/>
    <w:rsid w:val="708C386D"/>
    <w:rsid w:val="7093353E"/>
    <w:rsid w:val="70A25D2A"/>
    <w:rsid w:val="70B34FC2"/>
    <w:rsid w:val="70C3004D"/>
    <w:rsid w:val="70EC15F1"/>
    <w:rsid w:val="70F606D1"/>
    <w:rsid w:val="710C3141"/>
    <w:rsid w:val="71104E62"/>
    <w:rsid w:val="713927A1"/>
    <w:rsid w:val="71426CAF"/>
    <w:rsid w:val="719525E5"/>
    <w:rsid w:val="71B3360C"/>
    <w:rsid w:val="71C43EDF"/>
    <w:rsid w:val="71D12B7B"/>
    <w:rsid w:val="72047D57"/>
    <w:rsid w:val="721659EC"/>
    <w:rsid w:val="7254510E"/>
    <w:rsid w:val="72563FB1"/>
    <w:rsid w:val="726E28BC"/>
    <w:rsid w:val="729701F7"/>
    <w:rsid w:val="72C13435"/>
    <w:rsid w:val="730462C0"/>
    <w:rsid w:val="7332304C"/>
    <w:rsid w:val="73460DCF"/>
    <w:rsid w:val="736F51CC"/>
    <w:rsid w:val="73763241"/>
    <w:rsid w:val="73765DF7"/>
    <w:rsid w:val="739C093C"/>
    <w:rsid w:val="739D0315"/>
    <w:rsid w:val="73CE4F10"/>
    <w:rsid w:val="73DE0BF4"/>
    <w:rsid w:val="73EF72A5"/>
    <w:rsid w:val="740166CA"/>
    <w:rsid w:val="741606DE"/>
    <w:rsid w:val="746B4618"/>
    <w:rsid w:val="748E187D"/>
    <w:rsid w:val="74AE62DA"/>
    <w:rsid w:val="74C80317"/>
    <w:rsid w:val="74CF424E"/>
    <w:rsid w:val="74D83FEC"/>
    <w:rsid w:val="74D97846"/>
    <w:rsid w:val="74F727ED"/>
    <w:rsid w:val="75395A4F"/>
    <w:rsid w:val="7541494A"/>
    <w:rsid w:val="75486DDB"/>
    <w:rsid w:val="755A3C5E"/>
    <w:rsid w:val="758C7BE9"/>
    <w:rsid w:val="75A62599"/>
    <w:rsid w:val="75C718AC"/>
    <w:rsid w:val="75E15210"/>
    <w:rsid w:val="75E5168E"/>
    <w:rsid w:val="75E65018"/>
    <w:rsid w:val="75FD7923"/>
    <w:rsid w:val="7637394F"/>
    <w:rsid w:val="764536B8"/>
    <w:rsid w:val="764C1E95"/>
    <w:rsid w:val="765340BE"/>
    <w:rsid w:val="76600B0B"/>
    <w:rsid w:val="76743648"/>
    <w:rsid w:val="76BF0F54"/>
    <w:rsid w:val="76C67BE5"/>
    <w:rsid w:val="76EC025F"/>
    <w:rsid w:val="76F0487A"/>
    <w:rsid w:val="77104195"/>
    <w:rsid w:val="771D4E13"/>
    <w:rsid w:val="77384D81"/>
    <w:rsid w:val="77532B5B"/>
    <w:rsid w:val="775C443F"/>
    <w:rsid w:val="775E4AED"/>
    <w:rsid w:val="77626DFA"/>
    <w:rsid w:val="77640268"/>
    <w:rsid w:val="77A72B49"/>
    <w:rsid w:val="77BA48A1"/>
    <w:rsid w:val="77EA45C3"/>
    <w:rsid w:val="77F3515D"/>
    <w:rsid w:val="77F537AF"/>
    <w:rsid w:val="77F76D90"/>
    <w:rsid w:val="780C5D1E"/>
    <w:rsid w:val="78427D95"/>
    <w:rsid w:val="78B432B5"/>
    <w:rsid w:val="78CE3373"/>
    <w:rsid w:val="78EA06B1"/>
    <w:rsid w:val="79303653"/>
    <w:rsid w:val="79332894"/>
    <w:rsid w:val="79432FDA"/>
    <w:rsid w:val="794E031B"/>
    <w:rsid w:val="795B7FA5"/>
    <w:rsid w:val="796340FE"/>
    <w:rsid w:val="79686A11"/>
    <w:rsid w:val="79CA26DE"/>
    <w:rsid w:val="79DC7E05"/>
    <w:rsid w:val="79EA4F40"/>
    <w:rsid w:val="79F651E3"/>
    <w:rsid w:val="7A4A0DFD"/>
    <w:rsid w:val="7A552236"/>
    <w:rsid w:val="7A735659"/>
    <w:rsid w:val="7A7E0068"/>
    <w:rsid w:val="7A883FCE"/>
    <w:rsid w:val="7AB60141"/>
    <w:rsid w:val="7AC17447"/>
    <w:rsid w:val="7AD70C9B"/>
    <w:rsid w:val="7ADA5B3C"/>
    <w:rsid w:val="7ADD4299"/>
    <w:rsid w:val="7B4531F1"/>
    <w:rsid w:val="7B4D07FD"/>
    <w:rsid w:val="7B7C15D8"/>
    <w:rsid w:val="7B7F3E52"/>
    <w:rsid w:val="7BAB3DF5"/>
    <w:rsid w:val="7BBF365B"/>
    <w:rsid w:val="7BCF64AD"/>
    <w:rsid w:val="7BD26364"/>
    <w:rsid w:val="7BDB29F1"/>
    <w:rsid w:val="7C2F53CB"/>
    <w:rsid w:val="7C3A3603"/>
    <w:rsid w:val="7C461D0D"/>
    <w:rsid w:val="7C485C63"/>
    <w:rsid w:val="7C9534B9"/>
    <w:rsid w:val="7CA834CE"/>
    <w:rsid w:val="7CB9036C"/>
    <w:rsid w:val="7D047631"/>
    <w:rsid w:val="7D104EB4"/>
    <w:rsid w:val="7D3475DB"/>
    <w:rsid w:val="7D676F18"/>
    <w:rsid w:val="7D771F95"/>
    <w:rsid w:val="7D942460"/>
    <w:rsid w:val="7DD60EC6"/>
    <w:rsid w:val="7DDD5D1F"/>
    <w:rsid w:val="7DE915AD"/>
    <w:rsid w:val="7E0B3754"/>
    <w:rsid w:val="7E34075B"/>
    <w:rsid w:val="7E3C4D54"/>
    <w:rsid w:val="7E563F68"/>
    <w:rsid w:val="7EC40A24"/>
    <w:rsid w:val="7EF69E71"/>
    <w:rsid w:val="7EF81BCC"/>
    <w:rsid w:val="7EF82E56"/>
    <w:rsid w:val="7F263092"/>
    <w:rsid w:val="7F5F072D"/>
    <w:rsid w:val="7F711C25"/>
    <w:rsid w:val="7F9B0CBF"/>
    <w:rsid w:val="7FBFABAD"/>
    <w:rsid w:val="7FC06DB4"/>
    <w:rsid w:val="7FF42409"/>
    <w:rsid w:val="EEFF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9"/>
    <w:qFormat/>
    <w:uiPriority w:val="0"/>
    <w:pPr>
      <w:keepNext/>
      <w:jc w:val="center"/>
      <w:outlineLvl w:val="0"/>
    </w:pPr>
    <w:rPr>
      <w:rFonts w:eastAsia="黑体"/>
      <w:b/>
      <w:sz w:val="32"/>
      <w:szCs w:val="20"/>
    </w:rPr>
  </w:style>
  <w:style w:type="paragraph" w:styleId="4">
    <w:name w:val="heading 2"/>
    <w:basedOn w:val="1"/>
    <w:next w:val="1"/>
    <w:link w:val="67"/>
    <w:qFormat/>
    <w:uiPriority w:val="0"/>
    <w:pPr>
      <w:keepNext/>
      <w:outlineLvl w:val="1"/>
    </w:pPr>
    <w:rPr>
      <w:rFonts w:ascii="仿宋_GB2312"/>
      <w:b/>
      <w:sz w:val="28"/>
      <w:szCs w:val="32"/>
    </w:rPr>
  </w:style>
  <w:style w:type="paragraph" w:styleId="5">
    <w:name w:val="heading 3"/>
    <w:basedOn w:val="1"/>
    <w:next w:val="1"/>
    <w:link w:val="152"/>
    <w:qFormat/>
    <w:uiPriority w:val="0"/>
    <w:pPr>
      <w:keepNext/>
      <w:keepLines/>
      <w:spacing w:line="540" w:lineRule="atLeast"/>
      <w:outlineLvl w:val="2"/>
    </w:pPr>
    <w:rPr>
      <w:rFonts w:eastAsia="黑体"/>
      <w:b/>
      <w:sz w:val="28"/>
      <w:szCs w:val="20"/>
    </w:rPr>
  </w:style>
  <w:style w:type="paragraph" w:styleId="6">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1"/>
    <w:qFormat/>
    <w:uiPriority w:val="0"/>
    <w:pPr>
      <w:shd w:val="clear" w:color="auto" w:fill="000080"/>
    </w:pPr>
  </w:style>
  <w:style w:type="paragraph" w:styleId="18">
    <w:name w:val="annotation text"/>
    <w:basedOn w:val="1"/>
    <w:link w:val="91"/>
    <w:qFormat/>
    <w:uiPriority w:val="0"/>
    <w:pPr>
      <w:jc w:val="left"/>
    </w:pPr>
  </w:style>
  <w:style w:type="paragraph" w:styleId="19">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5"/>
    <w:qFormat/>
    <w:uiPriority w:val="0"/>
    <w:pPr>
      <w:autoSpaceDE w:val="0"/>
      <w:autoSpaceDN w:val="0"/>
      <w:adjustRightInd w:val="0"/>
      <w:jc w:val="center"/>
    </w:pPr>
  </w:style>
  <w:style w:type="paragraph" w:styleId="21">
    <w:name w:val="Body Text"/>
    <w:basedOn w:val="1"/>
    <w:next w:val="22"/>
    <w:link w:val="164"/>
    <w:qFormat/>
    <w:uiPriority w:val="0"/>
    <w:pPr>
      <w:spacing w:after="120"/>
    </w:pPr>
    <w:rPr>
      <w:rFonts w:ascii="仿宋_GB2312"/>
      <w:b/>
    </w:rPr>
  </w:style>
  <w:style w:type="paragraph" w:styleId="22">
    <w:name w:val="Body Text First Indent"/>
    <w:basedOn w:val="21"/>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Body Text Indent"/>
    <w:basedOn w:val="1"/>
    <w:link w:val="144"/>
    <w:qFormat/>
    <w:uiPriority w:val="0"/>
    <w:pPr>
      <w:ind w:left="480" w:hanging="480" w:hangingChars="200"/>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qFormat/>
    <w:uiPriority w:val="0"/>
    <w:pPr>
      <w:ind w:left="100" w:leftChars="2500"/>
    </w:pPr>
  </w:style>
  <w:style w:type="paragraph" w:styleId="33">
    <w:name w:val="Body Text Indent 2"/>
    <w:basedOn w:val="1"/>
    <w:link w:val="178"/>
    <w:qFormat/>
    <w:uiPriority w:val="0"/>
    <w:pPr>
      <w:spacing w:line="500" w:lineRule="exact"/>
      <w:ind w:firstLine="511" w:firstLineChars="213"/>
    </w:pPr>
    <w:rPr>
      <w:sz w:val="24"/>
    </w:rPr>
  </w:style>
  <w:style w:type="paragraph" w:styleId="34">
    <w:name w:val="Balloon Text"/>
    <w:basedOn w:val="1"/>
    <w:link w:val="151"/>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sz w:val="18"/>
      <w:szCs w:val="18"/>
    </w:rPr>
  </w:style>
  <w:style w:type="paragraph" w:styleId="36">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8"/>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8"/>
    <w:next w:val="18"/>
    <w:link w:val="96"/>
    <w:qFormat/>
    <w:uiPriority w:val="0"/>
    <w:rPr>
      <w:b/>
      <w:bCs/>
    </w:rPr>
  </w:style>
  <w:style w:type="paragraph" w:styleId="51">
    <w:name w:val="Body Text First Indent 2"/>
    <w:basedOn w:val="23"/>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4"/>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19"/>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5"/>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8"/>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4"/>
    <w:link w:val="20"/>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4"/>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4"/>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4"/>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2"/>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5"/>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4"/>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3"/>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7"/>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2"/>
    <w:qFormat/>
    <w:uiPriority w:val="0"/>
    <w:rPr>
      <w:rFonts w:eastAsia="宋体"/>
      <w:kern w:val="2"/>
      <w:sz w:val="21"/>
      <w:szCs w:val="24"/>
      <w:lang w:val="en-US" w:eastAsia="zh-CN" w:bidi="ar-SA"/>
    </w:rPr>
  </w:style>
  <w:style w:type="character" w:customStyle="1" w:styleId="134">
    <w:name w:val="副标题 Char"/>
    <w:link w:val="40"/>
    <w:qFormat/>
    <w:uiPriority w:val="0"/>
    <w:rPr>
      <w:rFonts w:ascii="Cambria" w:hAnsi="Cambria" w:eastAsia="宋体"/>
      <w:b/>
      <w:bCs/>
      <w:kern w:val="28"/>
      <w:sz w:val="32"/>
      <w:szCs w:val="32"/>
      <w:lang w:val="en-US" w:eastAsia="zh-CN" w:bidi="ar-SA"/>
    </w:rPr>
  </w:style>
  <w:style w:type="character" w:customStyle="1" w:styleId="135">
    <w:name w:val="页眉 Char"/>
    <w:link w:val="36"/>
    <w:qFormat/>
    <w:uiPriority w:val="0"/>
    <w:rPr>
      <w:rFonts w:eastAsia="宋体"/>
      <w:kern w:val="2"/>
      <w:sz w:val="18"/>
      <w:szCs w:val="18"/>
      <w:lang w:val="en-US" w:eastAsia="zh-CN" w:bidi="ar-SA"/>
    </w:rPr>
  </w:style>
  <w:style w:type="character" w:customStyle="1" w:styleId="136">
    <w:name w:val="style13"/>
    <w:basedOn w:val="54"/>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3"/>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4"/>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6"/>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4"/>
    <w:qFormat/>
    <w:uiPriority w:val="0"/>
    <w:rPr>
      <w:rFonts w:eastAsia="宋体"/>
      <w:kern w:val="2"/>
      <w:sz w:val="18"/>
      <w:szCs w:val="18"/>
      <w:lang w:val="en-US" w:eastAsia="zh-CN" w:bidi="ar-SA"/>
    </w:rPr>
  </w:style>
  <w:style w:type="character" w:customStyle="1" w:styleId="152">
    <w:name w:val="标题 3 Char"/>
    <w:link w:val="5"/>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7"/>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1"/>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3"/>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9"/>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2"/>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4"/>
    <w:link w:val="47"/>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7"/>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1"/>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4"/>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1"/>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4"/>
    <w:qFormat/>
    <w:uiPriority w:val="0"/>
    <w:rPr>
      <w:rFonts w:hint="eastAsia" w:ascii="宋体" w:hAnsi="宋体" w:eastAsia="宋体" w:cs="宋体"/>
      <w:color w:val="000000"/>
      <w:sz w:val="24"/>
      <w:szCs w:val="24"/>
      <w:u w:val="single"/>
    </w:rPr>
  </w:style>
  <w:style w:type="paragraph" w:customStyle="1" w:styleId="334">
    <w:name w:val="表格文字"/>
    <w:basedOn w:val="1"/>
    <w:next w:val="21"/>
    <w:qFormat/>
    <w:uiPriority w:val="0"/>
    <w:pPr>
      <w:adjustRightInd w:val="0"/>
      <w:spacing w:line="420" w:lineRule="atLeast"/>
      <w:jc w:val="left"/>
      <w:textAlignment w:val="baseline"/>
    </w:pPr>
    <w:rPr>
      <w:kern w:val="0"/>
    </w:rPr>
  </w:style>
  <w:style w:type="character" w:customStyle="1" w:styleId="335">
    <w:name w:val="font01"/>
    <w:basedOn w:val="54"/>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4"/>
    <w:qFormat/>
    <w:uiPriority w:val="0"/>
    <w:rPr>
      <w:rFonts w:hint="eastAsia" w:ascii="宋体" w:hAnsi="宋体" w:eastAsia="宋体" w:cs="宋体"/>
      <w:color w:val="000000"/>
      <w:sz w:val="20"/>
      <w:szCs w:val="20"/>
      <w:u w:val="none"/>
    </w:rPr>
  </w:style>
  <w:style w:type="character" w:customStyle="1" w:styleId="339">
    <w:name w:val="font81"/>
    <w:basedOn w:val="54"/>
    <w:qFormat/>
    <w:uiPriority w:val="0"/>
    <w:rPr>
      <w:rFonts w:ascii="Calibri" w:hAnsi="Calibri" w:cs="Calibri"/>
      <w:color w:val="000000"/>
      <w:sz w:val="20"/>
      <w:szCs w:val="20"/>
      <w:u w:val="none"/>
    </w:rPr>
  </w:style>
  <w:style w:type="character" w:customStyle="1" w:styleId="340">
    <w:name w:val="font71"/>
    <w:basedOn w:val="54"/>
    <w:qFormat/>
    <w:uiPriority w:val="0"/>
    <w:rPr>
      <w:rFonts w:hint="eastAsia" w:ascii="宋体" w:hAnsi="宋体" w:eastAsia="宋体" w:cs="宋体"/>
      <w:color w:val="000000"/>
      <w:sz w:val="22"/>
      <w:szCs w:val="22"/>
      <w:u w:val="none"/>
    </w:rPr>
  </w:style>
  <w:style w:type="character" w:customStyle="1" w:styleId="34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73</Pages>
  <Words>12620</Words>
  <Characters>13344</Characters>
  <Lines>252</Lines>
  <Paragraphs>70</Paragraphs>
  <TotalTime>10</TotalTime>
  <ScaleCrop>false</ScaleCrop>
  <LinksUpToDate>false</LinksUpToDate>
  <CharactersWithSpaces>13568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2024-07-17T09:22:00Z</dcterms:created>
  <dc:creator>zyq</dc:creator>
  <cp:lastModifiedBy>历程</cp:lastModifiedBy>
  <cp:lastPrinted>2022-08-03T17:41:00Z</cp:lastPrinted>
  <dcterms:modified xsi:type="dcterms:W3CDTF">2025-03-12T03:18:04Z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5D83920C084F4AFD9935702031EFE6E8_13</vt:lpwstr>
  </property>
  <property fmtid="{D5CDD505-2E9C-101B-9397-08002B2CF9AE}" pid="4" name="KSOTemplateDocerSaveRecord">
    <vt:lpwstr>eyJoZGlkIjoiY2E0NmYwMTIwOTRmM2U5ZmE5ZmRkOTg1NDdjYzQ4Y2QiLCJ1c2VySWQiOiIxNTUyNTMyNzYyIn0=</vt:lpwstr>
  </property>
</Properties>
</file>