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4C2C47">
      <w:pPr>
        <w:spacing w:line="360" w:lineRule="auto"/>
        <w:jc w:val="center"/>
        <w:rPr>
          <w:rFonts w:hint="eastAsia" w:ascii="仿宋" w:hAnsi="仿宋" w:eastAsia="仿宋" w:cs="仿宋"/>
          <w:b/>
          <w:sz w:val="24"/>
        </w:rPr>
      </w:pPr>
    </w:p>
    <w:p w14:paraId="2E4B6FD1">
      <w:pPr>
        <w:adjustRightInd/>
        <w:spacing w:line="360" w:lineRule="auto"/>
        <w:jc w:val="center"/>
        <w:rPr>
          <w:rFonts w:hint="eastAsia" w:ascii="仿宋" w:hAnsi="仿宋" w:eastAsia="仿宋" w:cs="仿宋"/>
          <w:sz w:val="44"/>
          <w:szCs w:val="44"/>
        </w:rPr>
      </w:pPr>
      <w:r>
        <w:rPr>
          <w:rFonts w:hint="eastAsia" w:ascii="仿宋" w:hAnsi="仿宋" w:eastAsia="仿宋" w:cs="仿宋"/>
          <w:sz w:val="60"/>
          <w:szCs w:val="60"/>
        </w:rPr>
        <w:t>移动警务智能应用新生态</w:t>
      </w:r>
    </w:p>
    <w:p w14:paraId="1F0D7E78">
      <w:pPr>
        <w:adjustRightInd/>
        <w:jc w:val="center"/>
        <w:rPr>
          <w:rFonts w:hint="eastAsia" w:ascii="仿宋" w:hAnsi="仿宋" w:eastAsia="仿宋" w:cs="仿宋"/>
          <w:sz w:val="96"/>
          <w:szCs w:val="96"/>
        </w:rPr>
      </w:pPr>
    </w:p>
    <w:p w14:paraId="63B97764">
      <w:pPr>
        <w:adjustRightInd/>
        <w:jc w:val="center"/>
        <w:rPr>
          <w:rFonts w:hint="eastAsia" w:ascii="仿宋" w:hAnsi="仿宋" w:eastAsia="仿宋" w:cs="仿宋"/>
          <w:sz w:val="56"/>
          <w:szCs w:val="56"/>
        </w:rPr>
      </w:pPr>
      <w:r>
        <w:rPr>
          <w:rFonts w:hint="eastAsia" w:ascii="仿宋" w:hAnsi="仿宋" w:eastAsia="仿宋" w:cs="仿宋"/>
          <w:sz w:val="96"/>
          <w:szCs w:val="96"/>
        </w:rPr>
        <w:t>采购文件</w:t>
      </w:r>
      <w:r>
        <w:rPr>
          <w:rFonts w:hint="eastAsia" w:ascii="仿宋" w:hAnsi="仿宋" w:eastAsia="仿宋" w:cs="仿宋"/>
          <w:sz w:val="56"/>
          <w:szCs w:val="56"/>
        </w:rPr>
        <w:t xml:space="preserve"> </w:t>
      </w:r>
    </w:p>
    <w:p w14:paraId="5D262133">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（电子招投标）</w:t>
      </w:r>
    </w:p>
    <w:p w14:paraId="1AD4949F">
      <w:pPr>
        <w:snapToGrid w:val="0"/>
        <w:spacing w:line="360" w:lineRule="auto"/>
        <w:jc w:val="center"/>
        <w:rPr>
          <w:rFonts w:hint="eastAsia" w:ascii="仿宋" w:hAnsi="仿宋" w:eastAsia="仿宋" w:cs="仿宋"/>
          <w:sz w:val="30"/>
          <w:szCs w:val="30"/>
        </w:rPr>
      </w:pPr>
    </w:p>
    <w:p w14:paraId="68564B3C">
      <w:pPr>
        <w:keepNext/>
        <w:keepLines/>
        <w:tabs>
          <w:tab w:val="left" w:pos="432"/>
        </w:tabs>
        <w:adjustRightInd/>
        <w:rPr>
          <w:rFonts w:ascii="仿宋" w:eastAsia="仿宋" w:cs="仿宋"/>
        </w:rPr>
      </w:pPr>
    </w:p>
    <w:p w14:paraId="519134D5">
      <w:pPr>
        <w:snapToGrid w:val="0"/>
        <w:spacing w:line="360" w:lineRule="auto"/>
        <w:jc w:val="center"/>
        <w:rPr>
          <w:rFonts w:hint="eastAsia" w:ascii="仿宋" w:hAnsi="仿宋" w:eastAsia="仿宋" w:cs="仿宋"/>
          <w:sz w:val="32"/>
          <w:szCs w:val="32"/>
        </w:rPr>
      </w:pPr>
      <w:r>
        <w:rPr>
          <w:rFonts w:hint="eastAsia" w:ascii="仿宋" w:hAnsi="仿宋" w:eastAsia="仿宋" w:cs="仿宋"/>
          <w:sz w:val="32"/>
          <w:szCs w:val="32"/>
        </w:rPr>
        <w:t>采购方式：竞争性磋商</w:t>
      </w:r>
    </w:p>
    <w:p w14:paraId="4AA4A8C5">
      <w:pPr>
        <w:snapToGrid w:val="0"/>
        <w:spacing w:line="360" w:lineRule="auto"/>
        <w:jc w:val="center"/>
        <w:rPr>
          <w:rFonts w:hint="eastAsia" w:ascii="仿宋" w:hAnsi="仿宋" w:eastAsia="仿宋" w:cs="仿宋"/>
          <w:sz w:val="32"/>
          <w:szCs w:val="32"/>
          <w:u w:val="single"/>
          <w:lang w:eastAsia="zh-CN"/>
        </w:rPr>
      </w:pPr>
      <w:r>
        <w:rPr>
          <w:rFonts w:hint="eastAsia" w:ascii="仿宋" w:hAnsi="仿宋" w:eastAsia="仿宋" w:cs="仿宋"/>
          <w:sz w:val="32"/>
          <w:szCs w:val="32"/>
        </w:rPr>
        <w:t>编号：</w:t>
      </w:r>
      <w:r>
        <w:rPr>
          <w:rFonts w:hint="eastAsia" w:ascii="仿宋" w:hAnsi="仿宋" w:eastAsia="仿宋" w:cs="仿宋"/>
          <w:sz w:val="32"/>
          <w:szCs w:val="32"/>
          <w:lang w:eastAsia="zh-CN"/>
        </w:rPr>
        <w:t>WZLCZB（W）-2025-04103</w:t>
      </w:r>
    </w:p>
    <w:p w14:paraId="29EB5BCB">
      <w:pPr>
        <w:spacing w:line="360" w:lineRule="auto"/>
        <w:rPr>
          <w:rFonts w:hint="eastAsia" w:ascii="仿宋" w:hAnsi="仿宋" w:eastAsia="仿宋" w:cs="仿宋"/>
          <w:b/>
          <w:sz w:val="44"/>
          <w:szCs w:val="44"/>
        </w:rPr>
      </w:pPr>
    </w:p>
    <w:p w14:paraId="452D4680">
      <w:pPr>
        <w:spacing w:line="360" w:lineRule="auto"/>
      </w:pPr>
      <w:r>
        <w:rPr>
          <w:rFonts w:hint="eastAsia" w:ascii="仿宋" w:hAnsi="仿宋" w:eastAsia="仿宋" w:cs="仿宋"/>
          <w:b/>
          <w:sz w:val="44"/>
          <w:szCs w:val="44"/>
        </w:rPr>
        <w:t xml:space="preserve"> </w:t>
      </w:r>
    </w:p>
    <w:p w14:paraId="74F66879"/>
    <w:p w14:paraId="2C12F134"/>
    <w:p w14:paraId="6DBC2C7B"/>
    <w:p w14:paraId="67036DA8">
      <w:pPr>
        <w:snapToGrid w:val="0"/>
        <w:spacing w:line="360" w:lineRule="auto"/>
        <w:jc w:val="center"/>
        <w:rPr>
          <w:rFonts w:hint="eastAsia" w:ascii="仿宋" w:hAnsi="仿宋" w:eastAsia="仿宋" w:cs="仿宋"/>
          <w:sz w:val="32"/>
          <w:szCs w:val="32"/>
        </w:rPr>
      </w:pPr>
      <w:bookmarkStart w:id="0" w:name="_Toc9404"/>
      <w:bookmarkStart w:id="1" w:name="_Toc12612"/>
      <w:r>
        <w:rPr>
          <w:rFonts w:hint="eastAsia" w:ascii="仿宋" w:hAnsi="仿宋" w:eastAsia="仿宋" w:cs="仿宋"/>
          <w:sz w:val="32"/>
          <w:szCs w:val="32"/>
        </w:rPr>
        <w:t>采   购  人：温州市公安局</w:t>
      </w:r>
      <w:bookmarkEnd w:id="0"/>
      <w:bookmarkEnd w:id="1"/>
    </w:p>
    <w:p w14:paraId="0992B35B">
      <w:pPr>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采购代理机构</w:t>
      </w:r>
      <w:r>
        <w:rPr>
          <w:rFonts w:hint="eastAsia" w:ascii="仿宋" w:hAnsi="仿宋" w:eastAsia="仿宋" w:cs="仿宋"/>
          <w:sz w:val="32"/>
          <w:szCs w:val="32"/>
        </w:rPr>
        <w:t>：温州历程招标有限公司</w:t>
      </w:r>
    </w:p>
    <w:p w14:paraId="5BF75E0F">
      <w:pPr>
        <w:snapToGrid w:val="0"/>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二〇二五年</w:t>
      </w:r>
    </w:p>
    <w:p w14:paraId="3BE04189">
      <w:pPr>
        <w:spacing w:line="360" w:lineRule="auto"/>
        <w:jc w:val="center"/>
        <w:rPr>
          <w:rFonts w:hint="eastAsia" w:ascii="仿宋" w:hAnsi="仿宋" w:eastAsia="仿宋" w:cs="仿宋"/>
          <w:b/>
          <w:sz w:val="48"/>
          <w:szCs w:val="48"/>
        </w:rPr>
        <w:sectPr>
          <w:headerReference r:id="rId7" w:type="first"/>
          <w:footerReference r:id="rId10" w:type="first"/>
          <w:headerReference r:id="rId5" w:type="default"/>
          <w:footerReference r:id="rId8" w:type="default"/>
          <w:headerReference r:id="rId6" w:type="even"/>
          <w:footerReference r:id="rId9" w:type="even"/>
          <w:pgSz w:w="11906" w:h="16838"/>
          <w:pgMar w:top="1440" w:right="1080" w:bottom="1440" w:left="1080" w:header="851" w:footer="850" w:gutter="0"/>
          <w:pgNumType w:start="1"/>
          <w:cols w:space="720" w:num="1"/>
          <w:titlePg/>
          <w:docGrid w:linePitch="312" w:charSpace="0"/>
        </w:sectPr>
      </w:pPr>
      <w:bookmarkStart w:id="2" w:name="_Hlt67893495"/>
      <w:bookmarkEnd w:id="2"/>
    </w:p>
    <w:p w14:paraId="253F07AD">
      <w:pPr>
        <w:jc w:val="center"/>
        <w:rPr>
          <w:sz w:val="24"/>
          <w:szCs w:val="32"/>
        </w:rPr>
      </w:pPr>
      <w:bookmarkStart w:id="3" w:name="_Toc22492"/>
      <w:r>
        <w:rPr>
          <w:rFonts w:ascii="宋体" w:hAnsi="宋体"/>
          <w:b/>
          <w:bCs/>
          <w:sz w:val="36"/>
          <w:szCs w:val="44"/>
        </w:rPr>
        <w:t>目</w:t>
      </w:r>
      <w:r>
        <w:rPr>
          <w:rFonts w:hint="eastAsia" w:ascii="宋体" w:hAnsi="宋体"/>
          <w:b/>
          <w:bCs/>
          <w:sz w:val="36"/>
          <w:szCs w:val="44"/>
        </w:rPr>
        <w:t xml:space="preserve">  </w:t>
      </w:r>
      <w:r>
        <w:rPr>
          <w:rFonts w:ascii="宋体" w:hAnsi="宋体"/>
          <w:b/>
          <w:bCs/>
          <w:sz w:val="36"/>
          <w:szCs w:val="44"/>
        </w:rPr>
        <w:t>录</w:t>
      </w:r>
    </w:p>
    <w:p w14:paraId="7E1648B1">
      <w:pPr>
        <w:pStyle w:val="70"/>
        <w:tabs>
          <w:tab w:val="right" w:leader="dot" w:pos="9746"/>
        </w:tabs>
        <w:rPr>
          <w:rFonts w:hint="eastAsia"/>
          <w:b/>
        </w:rPr>
      </w:pPr>
      <w:r>
        <w:rPr>
          <w:rStyle w:val="34"/>
          <w:rFonts w:hint="eastAsia" w:ascii="仿宋" w:eastAsia="仿宋"/>
          <w:color w:val="auto"/>
        </w:rPr>
        <w:fldChar w:fldCharType="begin"/>
      </w:r>
      <w:r>
        <w:rPr>
          <w:rStyle w:val="34"/>
          <w:rFonts w:hint="eastAsia" w:ascii="仿宋" w:eastAsia="仿宋" w:cs="仿宋"/>
          <w:color w:val="auto"/>
        </w:rPr>
        <w:instrText xml:space="preserve">TOC \o "1-2" \h \u </w:instrText>
      </w:r>
      <w:r>
        <w:rPr>
          <w:rStyle w:val="34"/>
          <w:rFonts w:hint="eastAsia" w:ascii="仿宋" w:eastAsia="仿宋"/>
          <w:color w:val="auto"/>
        </w:rPr>
        <w:fldChar w:fldCharType="separate"/>
      </w:r>
    </w:p>
    <w:p w14:paraId="37EFAE21">
      <w:pPr>
        <w:pStyle w:val="70"/>
        <w:tabs>
          <w:tab w:val="right" w:leader="dot" w:pos="9746"/>
        </w:tabs>
        <w:spacing w:line="240" w:lineRule="auto"/>
        <w:rPr>
          <w:rFonts w:hint="eastAsia" w:ascii="仿宋" w:hAnsi="仿宋" w:eastAsia="仿宋" w:cs="仿宋"/>
          <w:bCs/>
          <w:sz w:val="22"/>
          <w:szCs w:val="22"/>
        </w:rPr>
      </w:pPr>
      <w:r>
        <w:fldChar w:fldCharType="begin"/>
      </w:r>
      <w:r>
        <w:instrText xml:space="preserve"> HYPERLINK \l "_Toc19618" </w:instrText>
      </w:r>
      <w:r>
        <w:fldChar w:fldCharType="separate"/>
      </w:r>
      <w:r>
        <w:rPr>
          <w:rFonts w:hint="eastAsia" w:ascii="仿宋" w:hAnsi="仿宋" w:eastAsia="仿宋" w:cs="仿宋"/>
          <w:bCs/>
          <w:sz w:val="22"/>
          <w:szCs w:val="22"/>
        </w:rPr>
        <w:t>第一部分 采购公告</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_Toc19618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00F7FD56">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"_Toc25687" </w:instrText>
      </w:r>
      <w:r>
        <w:fldChar w:fldCharType="separate"/>
      </w:r>
      <w:r>
        <w:rPr>
          <w:rFonts w:hint="eastAsia" w:ascii="仿宋" w:hAnsi="仿宋" w:eastAsia="仿宋" w:cs="仿宋"/>
          <w:bCs/>
          <w:sz w:val="22"/>
          <w:szCs w:val="28"/>
        </w:rPr>
        <w:t>一、项目基本情况</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_Toc25687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44BE7B72">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"_Toc9283" </w:instrText>
      </w:r>
      <w:r>
        <w:fldChar w:fldCharType="separate"/>
      </w:r>
      <w:r>
        <w:rPr>
          <w:rFonts w:hint="eastAsia" w:ascii="仿宋" w:hAnsi="仿宋" w:eastAsia="仿宋" w:cs="仿宋"/>
          <w:bCs/>
          <w:sz w:val="22"/>
          <w:szCs w:val="28"/>
        </w:rPr>
        <w:t>二、申请人的资格要求：</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_Toc9283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5A92AEE3">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"_Toc894" </w:instrText>
      </w:r>
      <w:r>
        <w:fldChar w:fldCharType="separate"/>
      </w:r>
      <w:r>
        <w:rPr>
          <w:rFonts w:hint="eastAsia" w:ascii="仿宋" w:hAnsi="仿宋" w:eastAsia="仿宋" w:cs="仿宋"/>
          <w:bCs/>
          <w:sz w:val="22"/>
          <w:szCs w:val="28"/>
        </w:rPr>
        <w:t>三、获取采购文件</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_Toc894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3</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484C240A">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"_Toc11382" </w:instrText>
      </w:r>
      <w:r>
        <w:fldChar w:fldCharType="separate"/>
      </w:r>
      <w:r>
        <w:rPr>
          <w:rFonts w:hint="eastAsia" w:ascii="仿宋" w:hAnsi="仿宋" w:eastAsia="仿宋" w:cs="仿宋"/>
          <w:bCs/>
          <w:sz w:val="22"/>
          <w:szCs w:val="28"/>
        </w:rPr>
        <w:t>四、提交响应文件截止时间、开启时间和地点</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_Toc11382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3</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2C0F6ADA">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"_Toc9413" </w:instrText>
      </w:r>
      <w:r>
        <w:fldChar w:fldCharType="separate"/>
      </w:r>
      <w:r>
        <w:rPr>
          <w:rFonts w:hint="eastAsia" w:ascii="仿宋" w:hAnsi="仿宋" w:eastAsia="仿宋" w:cs="仿宋"/>
          <w:bCs/>
          <w:sz w:val="22"/>
          <w:szCs w:val="28"/>
        </w:rPr>
        <w:t>五、公告期限</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_Toc9413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3</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6682F127">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"_Toc19617" </w:instrText>
      </w:r>
      <w:r>
        <w:fldChar w:fldCharType="separate"/>
      </w:r>
      <w:r>
        <w:rPr>
          <w:rFonts w:hint="eastAsia" w:ascii="仿宋" w:hAnsi="仿宋" w:eastAsia="仿宋" w:cs="仿宋"/>
          <w:bCs/>
          <w:sz w:val="22"/>
          <w:szCs w:val="28"/>
        </w:rPr>
        <w:t>六、其他补充事宜</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_Toc19617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3</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486A5BB4">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"_Toc9060" </w:instrText>
      </w:r>
      <w:r>
        <w:fldChar w:fldCharType="separate"/>
      </w:r>
      <w:r>
        <w:rPr>
          <w:rFonts w:hint="eastAsia" w:ascii="仿宋" w:hAnsi="仿宋" w:eastAsia="仿宋" w:cs="仿宋"/>
          <w:bCs/>
          <w:sz w:val="22"/>
          <w:szCs w:val="28"/>
        </w:rPr>
        <w:t>七、对本次采购提出询问、质疑、投诉，请按以下方式联系</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_Toc9060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4</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334CEFDE">
      <w:pPr>
        <w:pStyle w:val="70"/>
        <w:tabs>
          <w:tab w:val="right" w:leader="dot" w:pos="9746"/>
        </w:tabs>
        <w:spacing w:line="240" w:lineRule="auto"/>
        <w:rPr>
          <w:rFonts w:hint="eastAsia" w:ascii="仿宋" w:hAnsi="仿宋" w:eastAsia="仿宋" w:cs="仿宋"/>
          <w:bCs/>
          <w:sz w:val="22"/>
          <w:szCs w:val="22"/>
        </w:rPr>
      </w:pPr>
      <w:r>
        <w:fldChar w:fldCharType="begin"/>
      </w:r>
      <w:r>
        <w:instrText xml:space="preserve"> HYPERLINK \l "_Toc29190" </w:instrText>
      </w:r>
      <w:r>
        <w:fldChar w:fldCharType="separate"/>
      </w:r>
      <w:r>
        <w:rPr>
          <w:rFonts w:hint="eastAsia" w:ascii="仿宋" w:hAnsi="仿宋" w:eastAsia="仿宋" w:cs="仿宋"/>
          <w:bCs/>
          <w:sz w:val="22"/>
          <w:szCs w:val="22"/>
        </w:rPr>
        <w:t>第二部分 供应商须知</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_Toc29190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6</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299AEB92">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"_Toc5005" </w:instrText>
      </w:r>
      <w:r>
        <w:fldChar w:fldCharType="separate"/>
      </w:r>
      <w:r>
        <w:rPr>
          <w:rFonts w:hint="eastAsia" w:ascii="仿宋" w:hAnsi="仿宋" w:eastAsia="仿宋" w:cs="仿宋"/>
          <w:bCs/>
          <w:sz w:val="22"/>
          <w:szCs w:val="22"/>
        </w:rPr>
        <w:t>前附表</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_Toc5005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6</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374C044D">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"_Toc13346" </w:instrText>
      </w:r>
      <w:r>
        <w:fldChar w:fldCharType="separate"/>
      </w:r>
      <w:r>
        <w:rPr>
          <w:rFonts w:hint="eastAsia" w:ascii="仿宋" w:hAnsi="仿宋" w:eastAsia="仿宋" w:cs="仿宋"/>
          <w:bCs/>
          <w:sz w:val="22"/>
          <w:szCs w:val="22"/>
        </w:rPr>
        <w:t>一、总则</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_Toc13346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11</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7A4DC3A7">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"_Toc31381" </w:instrText>
      </w:r>
      <w:r>
        <w:fldChar w:fldCharType="separate"/>
      </w:r>
      <w:r>
        <w:rPr>
          <w:rFonts w:hint="eastAsia" w:ascii="仿宋" w:hAnsi="仿宋" w:eastAsia="仿宋" w:cs="仿宋"/>
          <w:bCs/>
          <w:sz w:val="22"/>
          <w:szCs w:val="22"/>
        </w:rPr>
        <w:t>二、采购文件的构成、澄清、修改</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_Toc31381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16</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1457DB07">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"_Toc18329" </w:instrText>
      </w:r>
      <w:r>
        <w:fldChar w:fldCharType="separate"/>
      </w:r>
      <w:r>
        <w:rPr>
          <w:rFonts w:hint="eastAsia" w:ascii="仿宋" w:hAnsi="仿宋" w:eastAsia="仿宋" w:cs="仿宋"/>
          <w:bCs/>
          <w:sz w:val="22"/>
          <w:szCs w:val="22"/>
        </w:rPr>
        <w:t>三、磋商响应</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_Toc18329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16</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097A4AAD">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"_Toc29865" </w:instrText>
      </w:r>
      <w:r>
        <w:fldChar w:fldCharType="separate"/>
      </w:r>
      <w:r>
        <w:rPr>
          <w:rFonts w:hint="eastAsia" w:ascii="仿宋" w:hAnsi="仿宋" w:eastAsia="仿宋" w:cs="仿宋"/>
          <w:bCs/>
          <w:sz w:val="22"/>
          <w:szCs w:val="22"/>
        </w:rPr>
        <w:t>四、响应文件开启、资格审查与信用信息查询</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_Toc29865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20</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338F8BFD">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"_Toc4496" </w:instrText>
      </w:r>
      <w:r>
        <w:fldChar w:fldCharType="separate"/>
      </w:r>
      <w:r>
        <w:rPr>
          <w:rFonts w:hint="eastAsia" w:ascii="仿宋" w:hAnsi="仿宋" w:eastAsia="仿宋" w:cs="仿宋"/>
          <w:bCs/>
          <w:sz w:val="22"/>
          <w:szCs w:val="22"/>
        </w:rPr>
        <w:t>五、评审</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_Toc4496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21</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24FA4B25">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"_Toc27972" </w:instrText>
      </w:r>
      <w:r>
        <w:fldChar w:fldCharType="separate"/>
      </w:r>
      <w:r>
        <w:rPr>
          <w:rFonts w:hint="eastAsia" w:ascii="仿宋" w:hAnsi="仿宋" w:eastAsia="仿宋" w:cs="仿宋"/>
          <w:bCs/>
          <w:sz w:val="22"/>
          <w:szCs w:val="22"/>
        </w:rPr>
        <w:t>六、评审结果确定</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_Toc27972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21</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312182F0">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"_Toc9951" </w:instrText>
      </w:r>
      <w:r>
        <w:fldChar w:fldCharType="separate"/>
      </w:r>
      <w:r>
        <w:rPr>
          <w:rFonts w:hint="eastAsia" w:ascii="仿宋" w:hAnsi="仿宋" w:eastAsia="仿宋" w:cs="仿宋"/>
          <w:bCs/>
          <w:sz w:val="22"/>
          <w:szCs w:val="22"/>
        </w:rPr>
        <w:t>七、合同授予</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_Toc9951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22</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6DA90960">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"_Toc10266" </w:instrText>
      </w:r>
      <w:r>
        <w:fldChar w:fldCharType="separate"/>
      </w:r>
      <w:r>
        <w:rPr>
          <w:rFonts w:hint="eastAsia" w:ascii="仿宋" w:hAnsi="仿宋" w:eastAsia="仿宋" w:cs="仿宋"/>
          <w:bCs/>
          <w:sz w:val="22"/>
          <w:szCs w:val="22"/>
        </w:rPr>
        <w:t>八、电子交易活动的中止</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_Toc10266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22</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08D9A010">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"_Toc7610" </w:instrText>
      </w:r>
      <w:r>
        <w:fldChar w:fldCharType="separate"/>
      </w:r>
      <w:r>
        <w:rPr>
          <w:rFonts w:hint="eastAsia" w:ascii="仿宋" w:hAnsi="仿宋" w:eastAsia="仿宋" w:cs="仿宋"/>
          <w:bCs/>
          <w:sz w:val="22"/>
          <w:szCs w:val="22"/>
        </w:rPr>
        <w:t>九、验收</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_Toc7610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23</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1FDE46C7">
      <w:pPr>
        <w:pStyle w:val="70"/>
        <w:tabs>
          <w:tab w:val="right" w:leader="dot" w:pos="9746"/>
        </w:tabs>
        <w:spacing w:line="240" w:lineRule="auto"/>
        <w:rPr>
          <w:rFonts w:hint="eastAsia" w:ascii="仿宋" w:hAnsi="仿宋" w:eastAsia="仿宋" w:cs="仿宋"/>
          <w:bCs/>
          <w:sz w:val="22"/>
          <w:szCs w:val="22"/>
        </w:rPr>
      </w:pPr>
      <w:r>
        <w:fldChar w:fldCharType="begin"/>
      </w:r>
      <w:r>
        <w:instrText xml:space="preserve"> HYPERLINK \l "_Toc1683" </w:instrText>
      </w:r>
      <w:r>
        <w:fldChar w:fldCharType="separate"/>
      </w:r>
      <w:r>
        <w:rPr>
          <w:rFonts w:hint="eastAsia" w:ascii="仿宋" w:hAnsi="仿宋" w:eastAsia="仿宋" w:cs="仿宋"/>
          <w:bCs/>
          <w:kern w:val="2"/>
          <w:sz w:val="22"/>
          <w:szCs w:val="22"/>
        </w:rPr>
        <w:t>第三部分 采购需求</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_Toc1683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24</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2D4E0647">
      <w:pPr>
        <w:pStyle w:val="70"/>
        <w:tabs>
          <w:tab w:val="right" w:leader="dot" w:pos="9746"/>
        </w:tabs>
        <w:spacing w:line="240" w:lineRule="auto"/>
        <w:rPr>
          <w:rFonts w:hint="eastAsia" w:ascii="仿宋" w:hAnsi="仿宋" w:eastAsia="仿宋" w:cs="仿宋"/>
          <w:bCs/>
          <w:sz w:val="22"/>
          <w:szCs w:val="22"/>
        </w:rPr>
      </w:pPr>
      <w:r>
        <w:fldChar w:fldCharType="begin"/>
      </w:r>
      <w:r>
        <w:instrText xml:space="preserve"> HYPERLINK \l "_Toc3529" </w:instrText>
      </w:r>
      <w:r>
        <w:fldChar w:fldCharType="separate"/>
      </w:r>
      <w:r>
        <w:rPr>
          <w:rFonts w:hint="eastAsia" w:ascii="仿宋" w:hAnsi="仿宋" w:eastAsia="仿宋" w:cs="仿宋"/>
          <w:bCs/>
          <w:sz w:val="22"/>
          <w:szCs w:val="48"/>
        </w:rPr>
        <w:t>第四部分 评审办法</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_Toc3529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34</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25539E4C">
      <w:pPr>
        <w:pStyle w:val="70"/>
        <w:tabs>
          <w:tab w:val="right" w:leader="dot" w:pos="9746"/>
        </w:tabs>
        <w:spacing w:line="240" w:lineRule="auto"/>
        <w:rPr>
          <w:rFonts w:hint="eastAsia" w:ascii="仿宋" w:hAnsi="仿宋" w:eastAsia="仿宋" w:cs="仿宋"/>
          <w:bCs/>
          <w:sz w:val="22"/>
          <w:szCs w:val="22"/>
        </w:rPr>
      </w:pPr>
      <w:r>
        <w:fldChar w:fldCharType="begin"/>
      </w:r>
      <w:r>
        <w:instrText xml:space="preserve"> HYPERLINK \l "_Toc19074" </w:instrText>
      </w:r>
      <w:r>
        <w:fldChar w:fldCharType="separate"/>
      </w:r>
      <w:r>
        <w:rPr>
          <w:rFonts w:hint="eastAsia" w:ascii="仿宋" w:hAnsi="仿宋" w:eastAsia="仿宋" w:cs="仿宋"/>
          <w:bCs/>
          <w:sz w:val="22"/>
          <w:szCs w:val="22"/>
        </w:rPr>
        <w:t>第五部分 拟签订的合同文本</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_Toc19074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44</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13EC8E8C">
      <w:pPr>
        <w:pStyle w:val="70"/>
        <w:tabs>
          <w:tab w:val="right" w:leader="dot" w:pos="9746"/>
        </w:tabs>
        <w:spacing w:line="240" w:lineRule="auto"/>
        <w:rPr>
          <w:rFonts w:hint="eastAsia" w:ascii="仿宋" w:hAnsi="仿宋" w:eastAsia="仿宋" w:cs="仿宋"/>
          <w:bCs/>
          <w:sz w:val="22"/>
          <w:szCs w:val="22"/>
        </w:rPr>
      </w:pPr>
      <w:r>
        <w:fldChar w:fldCharType="begin"/>
      </w:r>
      <w:r>
        <w:instrText xml:space="preserve"> HYPERLINK \l "_Toc11158" </w:instrText>
      </w:r>
      <w:r>
        <w:fldChar w:fldCharType="separate"/>
      </w:r>
      <w:r>
        <w:rPr>
          <w:rFonts w:hint="eastAsia" w:ascii="仿宋" w:hAnsi="仿宋" w:eastAsia="仿宋" w:cs="仿宋"/>
          <w:bCs/>
          <w:sz w:val="22"/>
          <w:szCs w:val="22"/>
        </w:rPr>
        <w:t>第六部分 应提交的有关格式范例</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_Toc11158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70</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75254887">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"_Toc12589" </w:instrText>
      </w:r>
      <w:r>
        <w:fldChar w:fldCharType="separate"/>
      </w:r>
      <w:r>
        <w:rPr>
          <w:rFonts w:hint="eastAsia" w:ascii="仿宋" w:hAnsi="仿宋" w:eastAsia="仿宋" w:cs="仿宋"/>
          <w:bCs/>
          <w:sz w:val="22"/>
          <w:szCs w:val="22"/>
        </w:rPr>
        <w:t>资格文件部分</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_Toc12589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70</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325C61AC">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"_Toc640" </w:instrText>
      </w:r>
      <w:r>
        <w:fldChar w:fldCharType="separate"/>
      </w:r>
      <w:r>
        <w:rPr>
          <w:rFonts w:hint="eastAsia" w:ascii="仿宋" w:hAnsi="仿宋" w:eastAsia="仿宋" w:cs="仿宋"/>
          <w:bCs/>
          <w:sz w:val="22"/>
          <w:szCs w:val="22"/>
        </w:rPr>
        <w:t>商务技术文件部分</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_Toc640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79</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1D1BDC6D">
      <w:pPr>
        <w:pStyle w:val="71"/>
        <w:tabs>
          <w:tab w:val="right" w:leader="dot" w:pos="9746"/>
        </w:tabs>
        <w:spacing w:line="240" w:lineRule="auto"/>
        <w:ind w:left="420"/>
        <w:rPr>
          <w:rFonts w:hint="eastAsia" w:ascii="仿宋" w:hAnsi="仿宋" w:eastAsia="仿宋" w:cs="仿宋"/>
          <w:bCs/>
          <w:sz w:val="22"/>
          <w:szCs w:val="22"/>
        </w:rPr>
      </w:pPr>
      <w:r>
        <w:fldChar w:fldCharType="begin"/>
      </w:r>
      <w:r>
        <w:instrText xml:space="preserve"> HYPERLINK \l "_Toc13144" </w:instrText>
      </w:r>
      <w:r>
        <w:fldChar w:fldCharType="separate"/>
      </w:r>
      <w:r>
        <w:rPr>
          <w:rFonts w:hint="eastAsia" w:ascii="仿宋" w:hAnsi="仿宋" w:eastAsia="仿宋" w:cs="仿宋"/>
          <w:bCs/>
          <w:sz w:val="22"/>
          <w:szCs w:val="22"/>
        </w:rPr>
        <w:t>报价文件部分</w:t>
      </w:r>
      <w:r>
        <w:rPr>
          <w:rFonts w:hint="eastAsia" w:ascii="仿宋" w:hAnsi="仿宋" w:eastAsia="仿宋" w:cs="仿宋"/>
          <w:bCs/>
          <w:sz w:val="22"/>
          <w:szCs w:val="22"/>
        </w:rPr>
        <w:tab/>
      </w:r>
      <w:r>
        <w:rPr>
          <w:rFonts w:hint="eastAsia" w:ascii="仿宋" w:hAnsi="仿宋" w:eastAsia="仿宋" w:cs="仿宋"/>
          <w:bCs/>
          <w:sz w:val="22"/>
          <w:szCs w:val="22"/>
        </w:rPr>
        <w:fldChar w:fldCharType="begin"/>
      </w:r>
      <w:r>
        <w:rPr>
          <w:rFonts w:hint="eastAsia" w:ascii="仿宋" w:hAnsi="仿宋" w:eastAsia="仿宋" w:cs="仿宋"/>
          <w:bCs/>
          <w:sz w:val="22"/>
          <w:szCs w:val="22"/>
        </w:rPr>
        <w:instrText xml:space="preserve"> PAGEREF _Toc13144 \h </w:instrText>
      </w:r>
      <w:r>
        <w:rPr>
          <w:rFonts w:hint="eastAsia" w:ascii="仿宋" w:hAnsi="仿宋" w:eastAsia="仿宋" w:cs="仿宋"/>
          <w:bCs/>
          <w:sz w:val="22"/>
          <w:szCs w:val="22"/>
        </w:rPr>
        <w:fldChar w:fldCharType="separate"/>
      </w:r>
      <w:r>
        <w:rPr>
          <w:rFonts w:hint="eastAsia" w:ascii="仿宋" w:hAnsi="仿宋" w:eastAsia="仿宋" w:cs="仿宋"/>
          <w:bCs/>
          <w:sz w:val="22"/>
          <w:szCs w:val="22"/>
        </w:rPr>
        <w:t>89</w:t>
      </w:r>
      <w:r>
        <w:rPr>
          <w:rFonts w:hint="eastAsia" w:ascii="仿宋" w:hAnsi="仿宋" w:eastAsia="仿宋" w:cs="仿宋"/>
          <w:bCs/>
          <w:sz w:val="22"/>
          <w:szCs w:val="22"/>
        </w:rPr>
        <w:fldChar w:fldCharType="end"/>
      </w:r>
      <w:r>
        <w:rPr>
          <w:rFonts w:hint="eastAsia" w:ascii="仿宋" w:hAnsi="仿宋" w:eastAsia="仿宋" w:cs="仿宋"/>
          <w:bCs/>
          <w:sz w:val="22"/>
          <w:szCs w:val="22"/>
        </w:rPr>
        <w:fldChar w:fldCharType="end"/>
      </w:r>
    </w:p>
    <w:p w14:paraId="50E40C60">
      <w:pPr>
        <w:pStyle w:val="70"/>
        <w:tabs>
          <w:tab w:val="right" w:leader="dot" w:pos="9746"/>
        </w:tabs>
        <w:spacing w:line="360" w:lineRule="auto"/>
        <w:rPr>
          <w:rFonts w:hint="eastAsia" w:ascii="仿宋" w:hAnsi="仿宋" w:eastAsia="仿宋" w:cs="仿宋"/>
          <w:bCs/>
          <w:sz w:val="22"/>
          <w:szCs w:val="22"/>
        </w:rPr>
      </w:pPr>
    </w:p>
    <w:p w14:paraId="57BBA35A">
      <w:pPr>
        <w:rPr>
          <w:rFonts w:ascii="仿宋" w:eastAsia="仿宋" w:cs="仿宋"/>
          <w:b/>
        </w:rPr>
      </w:pPr>
      <w:r>
        <w:rPr>
          <w:rFonts w:hint="eastAsia" w:ascii="仿宋" w:eastAsia="仿宋" w:cs="仿宋"/>
          <w:b/>
        </w:rPr>
        <w:fldChar w:fldCharType="end"/>
      </w:r>
    </w:p>
    <w:p w14:paraId="634FABF7">
      <w:pPr>
        <w:pStyle w:val="20"/>
        <w:tabs>
          <w:tab w:val="right" w:leader="dot" w:pos="9746"/>
        </w:tabs>
        <w:spacing w:line="360" w:lineRule="auto"/>
        <w:jc w:val="center"/>
        <w:outlineLvl w:val="0"/>
        <w:rPr>
          <w:rFonts w:hint="eastAsia" w:ascii="仿宋" w:hAnsi="仿宋" w:eastAsia="仿宋" w:cs="仿宋"/>
          <w:b/>
          <w:sz w:val="36"/>
          <w:szCs w:val="20"/>
        </w:rPr>
      </w:pPr>
      <w:bookmarkStart w:id="4" w:name="_Toc19618"/>
      <w:r>
        <w:rPr>
          <w:rStyle w:val="34"/>
          <w:rFonts w:hint="eastAsia" w:ascii="仿宋" w:eastAsia="仿宋" w:cs="仿宋"/>
          <w:color w:val="auto"/>
        </w:rPr>
        <w:t>第一部分 采购公告</w:t>
      </w:r>
      <w:bookmarkEnd w:id="3"/>
      <w:bookmarkEnd w:id="4"/>
    </w:p>
    <w:p w14:paraId="02851380">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b/>
          <w:bCs/>
          <w:sz w:val="22"/>
          <w:szCs w:val="22"/>
        </w:rPr>
      </w:pPr>
      <w:r>
        <w:rPr>
          <w:rFonts w:hint="eastAsia" w:ascii="仿宋" w:hAnsi="仿宋" w:eastAsia="仿宋" w:cs="仿宋"/>
          <w:b/>
          <w:bCs/>
          <w:sz w:val="22"/>
          <w:szCs w:val="22"/>
        </w:rPr>
        <w:t>项目概况</w:t>
      </w:r>
    </w:p>
    <w:p w14:paraId="4649D723">
      <w:pPr>
        <w:pBdr>
          <w:top w:val="single" w:color="auto" w:sz="4" w:space="1"/>
          <w:left w:val="single" w:color="auto" w:sz="4" w:space="4"/>
          <w:bottom w:val="single" w:color="auto" w:sz="4" w:space="1"/>
          <w:right w:val="single" w:color="auto" w:sz="4" w:space="4"/>
        </w:pBdr>
        <w:spacing w:line="360" w:lineRule="auto"/>
        <w:ind w:firstLine="440" w:firstLineChars="200"/>
        <w:rPr>
          <w:rFonts w:hint="eastAsia" w:ascii="仿宋" w:hAnsi="仿宋" w:eastAsia="仿宋" w:cs="仿宋"/>
          <w:sz w:val="22"/>
          <w:szCs w:val="22"/>
          <w:u w:val="single"/>
        </w:rPr>
      </w:pPr>
      <w:r>
        <w:rPr>
          <w:rFonts w:hint="eastAsia" w:ascii="仿宋" w:hAnsi="仿宋" w:eastAsia="仿宋" w:cs="仿宋"/>
          <w:sz w:val="22"/>
          <w:szCs w:val="22"/>
        </w:rPr>
        <w:t>移动警务智能应用新生态的潜在供应商应在政采云平台（</w:t>
      </w:r>
      <w:r>
        <w:fldChar w:fldCharType="begin"/>
      </w:r>
      <w:r>
        <w:instrText xml:space="preserve"> HYPERLINK "https://www.zcygov.cn/）获取（下载）招标文件，并于2021年" </w:instrText>
      </w:r>
      <w:r>
        <w:fldChar w:fldCharType="separate"/>
      </w:r>
      <w:r>
        <w:rPr>
          <w:rStyle w:val="31"/>
          <w:rFonts w:hint="eastAsia" w:ascii="仿宋" w:hAnsi="仿宋" w:eastAsia="仿宋" w:cs="仿宋"/>
          <w:color w:val="auto"/>
          <w:sz w:val="22"/>
          <w:szCs w:val="22"/>
        </w:rPr>
        <w:t>https://www.zcygov.cn/）获取（下载）采购文件，并于</w:t>
      </w:r>
      <w:r>
        <w:rPr>
          <w:rFonts w:hint="eastAsia" w:ascii="仿宋" w:hAnsi="仿宋" w:eastAsia="仿宋" w:cs="仿宋"/>
          <w:sz w:val="22"/>
          <w:szCs w:val="22"/>
        </w:rPr>
        <w:t>2025年</w:t>
      </w:r>
      <w:r>
        <w:rPr>
          <w:rFonts w:hint="eastAsia" w:ascii="仿宋" w:hAnsi="仿宋" w:eastAsia="仿宋" w:cs="仿宋"/>
          <w:sz w:val="22"/>
          <w:szCs w:val="22"/>
          <w:lang w:val="en-US" w:eastAsia="zh-CN"/>
        </w:rPr>
        <w:t>4</w:t>
      </w:r>
      <w:r>
        <w:rPr>
          <w:rFonts w:hint="eastAsia" w:ascii="仿宋" w:hAnsi="仿宋" w:eastAsia="仿宋" w:cs="仿宋"/>
          <w:sz w:val="22"/>
          <w:szCs w:val="22"/>
        </w:rPr>
        <w:t>月</w:t>
      </w:r>
      <w:r>
        <w:rPr>
          <w:rFonts w:hint="eastAsia" w:ascii="仿宋" w:hAnsi="仿宋" w:eastAsia="仿宋" w:cs="仿宋"/>
          <w:sz w:val="22"/>
          <w:szCs w:val="22"/>
          <w:lang w:val="en-US" w:eastAsia="zh-CN"/>
        </w:rPr>
        <w:t>25</w:t>
      </w:r>
      <w:r>
        <w:rPr>
          <w:rFonts w:hint="eastAsia" w:ascii="仿宋" w:hAnsi="仿宋" w:eastAsia="仿宋" w:cs="仿宋"/>
          <w:sz w:val="22"/>
          <w:szCs w:val="22"/>
        </w:rPr>
        <w:t>日09点30分</w:t>
      </w:r>
      <w:r>
        <w:rPr>
          <w:rFonts w:hint="eastAsia" w:ascii="仿宋" w:hAnsi="仿宋" w:eastAsia="仿宋" w:cs="仿宋"/>
          <w:bCs/>
          <w:sz w:val="22"/>
          <w:szCs w:val="22"/>
        </w:rPr>
        <w:t>00秒</w:t>
      </w:r>
      <w:r>
        <w:rPr>
          <w:rFonts w:hint="eastAsia" w:ascii="仿宋" w:hAnsi="仿宋" w:eastAsia="仿宋" w:cs="仿宋"/>
          <w:bCs/>
          <w:sz w:val="22"/>
          <w:szCs w:val="22"/>
        </w:rPr>
        <w:fldChar w:fldCharType="end"/>
      </w:r>
      <w:r>
        <w:rPr>
          <w:rFonts w:hint="eastAsia" w:ascii="仿宋" w:hAnsi="仿宋" w:eastAsia="仿宋" w:cs="仿宋"/>
          <w:bCs/>
          <w:sz w:val="22"/>
          <w:szCs w:val="22"/>
        </w:rPr>
        <w:t>（北京时间）前</w:t>
      </w:r>
      <w:r>
        <w:rPr>
          <w:rFonts w:hint="eastAsia" w:ascii="仿宋" w:hAnsi="仿宋" w:eastAsia="仿宋" w:cs="仿宋"/>
          <w:sz w:val="22"/>
          <w:szCs w:val="22"/>
        </w:rPr>
        <w:t>递交（上传）响应文件。</w:t>
      </w:r>
    </w:p>
    <w:p w14:paraId="19CF380E">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仿宋" w:hAnsi="仿宋" w:eastAsia="仿宋" w:cs="仿宋"/>
          <w:b/>
          <w:sz w:val="22"/>
          <w:szCs w:val="22"/>
        </w:rPr>
      </w:pPr>
      <w:bookmarkStart w:id="5" w:name="_Toc25687"/>
      <w:r>
        <w:rPr>
          <w:rFonts w:hint="eastAsia" w:ascii="仿宋" w:hAnsi="仿宋" w:eastAsia="仿宋" w:cs="仿宋"/>
          <w:b/>
          <w:sz w:val="22"/>
          <w:szCs w:val="22"/>
        </w:rPr>
        <w:t>一、项目基本情况</w:t>
      </w:r>
      <w:bookmarkEnd w:id="5"/>
      <w:r>
        <w:rPr>
          <w:rFonts w:hint="eastAsia" w:ascii="仿宋" w:hAnsi="仿宋" w:eastAsia="仿宋" w:cs="仿宋"/>
          <w:b/>
          <w:sz w:val="22"/>
          <w:szCs w:val="22"/>
        </w:rPr>
        <w:t xml:space="preserve">                                            </w:t>
      </w:r>
    </w:p>
    <w:p w14:paraId="3DA62F80">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仿宋" w:hAnsi="仿宋" w:eastAsia="仿宋" w:cs="仿宋"/>
          <w:sz w:val="22"/>
          <w:szCs w:val="22"/>
        </w:rPr>
      </w:pPr>
      <w:r>
        <w:rPr>
          <w:rFonts w:hint="eastAsia" w:ascii="仿宋" w:hAnsi="仿宋" w:eastAsia="仿宋" w:cs="仿宋"/>
          <w:b/>
          <w:sz w:val="22"/>
          <w:szCs w:val="22"/>
        </w:rPr>
        <w:t>项目编号：</w:t>
      </w:r>
      <w:r>
        <w:rPr>
          <w:rFonts w:hint="eastAsia" w:ascii="仿宋" w:hAnsi="仿宋" w:eastAsia="仿宋" w:cs="仿宋"/>
          <w:bCs/>
          <w:sz w:val="22"/>
          <w:szCs w:val="22"/>
          <w:lang w:eastAsia="zh-CN"/>
        </w:rPr>
        <w:t>WZLCZB（W）-2025-04103</w:t>
      </w:r>
      <w:r>
        <w:rPr>
          <w:rFonts w:hint="eastAsia" w:ascii="仿宋" w:hAnsi="仿宋" w:eastAsia="仿宋" w:cs="仿宋"/>
          <w:bCs/>
          <w:sz w:val="22"/>
          <w:szCs w:val="22"/>
        </w:rPr>
        <w:t xml:space="preserve"> </w:t>
      </w:r>
      <w:r>
        <w:rPr>
          <w:rFonts w:hint="eastAsia" w:ascii="仿宋" w:hAnsi="仿宋" w:eastAsia="仿宋" w:cs="仿宋"/>
          <w:sz w:val="22"/>
          <w:szCs w:val="22"/>
        </w:rPr>
        <w:t xml:space="preserve">  </w:t>
      </w:r>
    </w:p>
    <w:p w14:paraId="2B79271B">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仿宋" w:hAnsi="仿宋" w:eastAsia="仿宋" w:cs="仿宋"/>
          <w:sz w:val="22"/>
          <w:szCs w:val="22"/>
        </w:rPr>
      </w:pPr>
      <w:bookmarkStart w:id="6" w:name="_Toc6138"/>
      <w:bookmarkStart w:id="7" w:name="_Toc24632"/>
      <w:r>
        <w:rPr>
          <w:rFonts w:hint="eastAsia" w:ascii="仿宋" w:hAnsi="仿宋" w:eastAsia="仿宋" w:cs="仿宋"/>
          <w:b/>
          <w:sz w:val="22"/>
          <w:szCs w:val="22"/>
        </w:rPr>
        <w:t>项目名称：</w:t>
      </w:r>
      <w:bookmarkEnd w:id="6"/>
      <w:bookmarkEnd w:id="7"/>
      <w:r>
        <w:rPr>
          <w:rFonts w:hint="eastAsia" w:ascii="仿宋" w:hAnsi="仿宋" w:eastAsia="仿宋" w:cs="仿宋"/>
          <w:sz w:val="22"/>
          <w:szCs w:val="22"/>
        </w:rPr>
        <w:t>移动警务智能应用新生态</w:t>
      </w:r>
    </w:p>
    <w:p w14:paraId="61DDF5F9">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sz w:val="22"/>
          <w:szCs w:val="22"/>
        </w:rPr>
      </w:pPr>
      <w:r>
        <w:rPr>
          <w:rFonts w:hint="eastAsia" w:ascii="仿宋" w:hAnsi="仿宋" w:eastAsia="仿宋" w:cs="仿宋"/>
          <w:b/>
          <w:sz w:val="22"/>
          <w:szCs w:val="22"/>
        </w:rPr>
        <w:t>采购方式：</w:t>
      </w:r>
      <w:r>
        <w:rPr>
          <w:rFonts w:hint="eastAsia" w:ascii="仿宋" w:hAnsi="仿宋" w:eastAsia="仿宋" w:cs="仿宋"/>
          <w:bCs/>
          <w:sz w:val="22"/>
          <w:szCs w:val="22"/>
        </w:rPr>
        <w:t>竞争性磋商</w:t>
      </w:r>
    </w:p>
    <w:p w14:paraId="1B323005">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Cs/>
          <w:sz w:val="22"/>
          <w:szCs w:val="22"/>
        </w:rPr>
      </w:pPr>
      <w:r>
        <w:rPr>
          <w:rFonts w:hint="eastAsia" w:ascii="仿宋" w:hAnsi="仿宋" w:eastAsia="仿宋" w:cs="仿宋"/>
          <w:b/>
          <w:sz w:val="22"/>
          <w:szCs w:val="22"/>
        </w:rPr>
        <w:t>预算金额（元）：</w:t>
      </w:r>
      <w:r>
        <w:rPr>
          <w:rFonts w:hint="eastAsia" w:ascii="仿宋" w:hAnsi="仿宋" w:eastAsia="仿宋" w:cs="仿宋"/>
          <w:bCs/>
          <w:sz w:val="22"/>
          <w:szCs w:val="22"/>
        </w:rPr>
        <w:t>637000</w:t>
      </w:r>
    </w:p>
    <w:p w14:paraId="6F68EC22">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b/>
          <w:sz w:val="22"/>
          <w:szCs w:val="22"/>
        </w:rPr>
        <w:t>最高限价（元）：</w:t>
      </w:r>
      <w:r>
        <w:rPr>
          <w:rFonts w:hint="eastAsia" w:ascii="仿宋" w:hAnsi="仿宋" w:eastAsia="仿宋" w:cs="仿宋"/>
          <w:bCs/>
          <w:sz w:val="22"/>
          <w:szCs w:val="22"/>
        </w:rPr>
        <w:t>637000</w:t>
      </w:r>
      <w:r>
        <w:rPr>
          <w:rFonts w:hint="eastAsia" w:ascii="仿宋" w:hAnsi="仿宋" w:eastAsia="仿宋" w:cs="仿宋"/>
          <w:sz w:val="22"/>
          <w:szCs w:val="22"/>
        </w:rPr>
        <w:t xml:space="preserve">            </w:t>
      </w:r>
    </w:p>
    <w:p w14:paraId="2737B6A9">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sz w:val="22"/>
          <w:szCs w:val="22"/>
        </w:rPr>
      </w:pPr>
    </w:p>
    <w:p w14:paraId="1F6730DC">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sz w:val="22"/>
          <w:szCs w:val="22"/>
        </w:rPr>
      </w:pPr>
      <w:r>
        <w:rPr>
          <w:rFonts w:hint="eastAsia" w:ascii="仿宋" w:hAnsi="仿宋" w:eastAsia="仿宋" w:cs="仿宋"/>
          <w:b/>
          <w:sz w:val="22"/>
          <w:szCs w:val="22"/>
        </w:rPr>
        <w:t>采购需求：</w:t>
      </w:r>
      <w:bookmarkStart w:id="8" w:name="_Toc142"/>
      <w:bookmarkStart w:id="9" w:name="_Toc26996"/>
      <w:bookmarkStart w:id="10" w:name="_Toc28404"/>
    </w:p>
    <w:p w14:paraId="54CA3BFE">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bCs/>
          <w:sz w:val="22"/>
          <w:szCs w:val="22"/>
        </w:rPr>
      </w:pPr>
      <w:r>
        <w:rPr>
          <w:rFonts w:hint="eastAsia" w:ascii="仿宋" w:hAnsi="仿宋" w:eastAsia="仿宋" w:cs="仿宋"/>
          <w:b/>
          <w:bCs/>
          <w:sz w:val="22"/>
          <w:szCs w:val="22"/>
        </w:rPr>
        <w:t>数量：</w:t>
      </w:r>
      <w:r>
        <w:rPr>
          <w:rFonts w:hint="eastAsia" w:ascii="仿宋" w:hAnsi="仿宋" w:eastAsia="仿宋" w:cs="仿宋"/>
          <w:sz w:val="22"/>
          <w:szCs w:val="22"/>
        </w:rPr>
        <w:t xml:space="preserve"> 1</w:t>
      </w:r>
      <w:r>
        <w:rPr>
          <w:rFonts w:hint="eastAsia" w:ascii="仿宋" w:hAnsi="仿宋" w:eastAsia="仿宋" w:cs="仿宋"/>
          <w:b/>
          <w:bCs/>
          <w:sz w:val="22"/>
          <w:szCs w:val="22"/>
        </w:rPr>
        <w:t xml:space="preserve">                   </w:t>
      </w:r>
    </w:p>
    <w:p w14:paraId="6D6C5178">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Cs/>
          <w:sz w:val="22"/>
          <w:szCs w:val="22"/>
        </w:rPr>
      </w:pPr>
      <w:r>
        <w:rPr>
          <w:rFonts w:hint="eastAsia" w:ascii="仿宋" w:hAnsi="仿宋" w:eastAsia="仿宋" w:cs="仿宋"/>
          <w:b/>
          <w:bCs/>
          <w:sz w:val="22"/>
          <w:szCs w:val="22"/>
        </w:rPr>
        <w:t>预算金额（元）：</w:t>
      </w:r>
      <w:r>
        <w:rPr>
          <w:rFonts w:hint="eastAsia" w:ascii="仿宋" w:hAnsi="仿宋" w:eastAsia="仿宋" w:cs="仿宋"/>
          <w:bCs/>
          <w:sz w:val="22"/>
          <w:szCs w:val="22"/>
        </w:rPr>
        <w:t>637000</w:t>
      </w:r>
    </w:p>
    <w:p w14:paraId="6F7E4C65">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bCs/>
          <w:sz w:val="22"/>
          <w:szCs w:val="22"/>
        </w:rPr>
      </w:pPr>
      <w:r>
        <w:rPr>
          <w:rFonts w:hint="eastAsia" w:ascii="仿宋" w:hAnsi="仿宋" w:eastAsia="仿宋" w:cs="仿宋"/>
          <w:b/>
          <w:bCs/>
          <w:sz w:val="22"/>
          <w:szCs w:val="22"/>
        </w:rPr>
        <w:t>单位：</w:t>
      </w:r>
      <w:r>
        <w:rPr>
          <w:rFonts w:hint="eastAsia" w:ascii="仿宋" w:hAnsi="仿宋" w:eastAsia="仿宋" w:cs="仿宋"/>
          <w:bCs/>
          <w:sz w:val="22"/>
          <w:szCs w:val="22"/>
        </w:rPr>
        <w:t xml:space="preserve">项 </w:t>
      </w:r>
      <w:r>
        <w:rPr>
          <w:rFonts w:hint="eastAsia" w:ascii="仿宋" w:hAnsi="仿宋" w:eastAsia="仿宋" w:cs="仿宋"/>
          <w:b/>
          <w:bCs/>
          <w:sz w:val="22"/>
          <w:szCs w:val="22"/>
        </w:rPr>
        <w:t xml:space="preserve">          </w:t>
      </w:r>
    </w:p>
    <w:p w14:paraId="5B45BCCB">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bCs/>
          <w:sz w:val="22"/>
          <w:szCs w:val="22"/>
        </w:rPr>
      </w:pPr>
      <w:r>
        <w:rPr>
          <w:rFonts w:hint="eastAsia" w:ascii="仿宋" w:hAnsi="仿宋" w:eastAsia="仿宋" w:cs="仿宋"/>
          <w:b/>
          <w:bCs/>
          <w:sz w:val="22"/>
          <w:szCs w:val="22"/>
        </w:rPr>
        <w:t>简要规格描述：</w:t>
      </w:r>
      <w:r>
        <w:rPr>
          <w:rFonts w:hint="eastAsia" w:ascii="仿宋" w:hAnsi="仿宋" w:eastAsia="仿宋" w:cs="仿宋"/>
          <w:sz w:val="22"/>
          <w:szCs w:val="22"/>
        </w:rPr>
        <w:t>具体详见采购文件第三部分采购需求</w:t>
      </w:r>
      <w:r>
        <w:rPr>
          <w:rFonts w:hint="eastAsia" w:ascii="仿宋" w:hAnsi="仿宋" w:eastAsia="仿宋" w:cs="仿宋"/>
          <w:b/>
          <w:bCs/>
          <w:sz w:val="22"/>
          <w:szCs w:val="22"/>
        </w:rPr>
        <w:t xml:space="preserve">           </w:t>
      </w:r>
    </w:p>
    <w:p w14:paraId="1D68AC90">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bCs/>
          <w:sz w:val="22"/>
          <w:szCs w:val="22"/>
        </w:rPr>
      </w:pPr>
      <w:r>
        <w:rPr>
          <w:rFonts w:hint="eastAsia" w:ascii="仿宋" w:hAnsi="仿宋" w:eastAsia="仿宋" w:cs="仿宋"/>
          <w:b/>
          <w:bCs/>
          <w:sz w:val="22"/>
          <w:szCs w:val="22"/>
        </w:rPr>
        <w:t>备注：</w:t>
      </w:r>
    </w:p>
    <w:p w14:paraId="53B0CA9B">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b/>
          <w:sz w:val="22"/>
          <w:szCs w:val="22"/>
        </w:rPr>
        <w:t>合同履约期限：</w:t>
      </w:r>
      <w:bookmarkEnd w:id="8"/>
      <w:bookmarkEnd w:id="9"/>
      <w:r>
        <w:rPr>
          <w:rFonts w:hint="eastAsia" w:ascii="仿宋" w:hAnsi="仿宋" w:eastAsia="仿宋" w:cs="仿宋"/>
          <w:bCs/>
          <w:sz w:val="22"/>
          <w:szCs w:val="22"/>
        </w:rPr>
        <w:t>标项 1，具体详见采购文件第三部分采购需求</w:t>
      </w:r>
      <w:bookmarkEnd w:id="10"/>
      <w:r>
        <w:rPr>
          <w:rFonts w:hint="eastAsia" w:ascii="仿宋" w:hAnsi="仿宋" w:eastAsia="仿宋" w:cs="仿宋"/>
          <w:sz w:val="22"/>
          <w:szCs w:val="22"/>
        </w:rPr>
        <w:t xml:space="preserve"> </w:t>
      </w:r>
    </w:p>
    <w:p w14:paraId="40598249">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b/>
          <w:sz w:val="22"/>
          <w:szCs w:val="22"/>
        </w:rPr>
      </w:pPr>
      <w:r>
        <w:rPr>
          <w:rFonts w:hint="eastAsia" w:ascii="仿宋" w:hAnsi="仿宋" w:eastAsia="仿宋" w:cs="仿宋"/>
          <w:b/>
          <w:sz w:val="22"/>
          <w:szCs w:val="22"/>
        </w:rPr>
        <w:t>本项目</w:t>
      </w:r>
      <w:r>
        <w:rPr>
          <w:rFonts w:hint="eastAsia" w:ascii="仿宋" w:hAnsi="仿宋" w:eastAsia="仿宋" w:cs="仿宋"/>
          <w:b/>
          <w:sz w:val="24"/>
        </w:rPr>
        <w:t>（</w:t>
      </w:r>
      <w:r>
        <w:rPr>
          <w:rFonts w:hint="eastAsia" w:ascii="仿宋" w:hAnsi="仿宋" w:eastAsia="仿宋" w:cs="仿宋"/>
          <w:kern w:val="0"/>
          <w:sz w:val="24"/>
        </w:rPr>
        <w:sym w:font="Wingdings" w:char="00FE"/>
      </w:r>
      <w:r>
        <w:rPr>
          <w:rFonts w:hint="eastAsia" w:ascii="仿宋" w:hAnsi="仿宋" w:eastAsia="仿宋" w:cs="仿宋"/>
          <w:b/>
          <w:sz w:val="24"/>
        </w:rPr>
        <w:t>是，</w:t>
      </w:r>
      <w:r>
        <w:rPr>
          <w:rFonts w:hint="eastAsia" w:ascii="仿宋" w:hAnsi="仿宋" w:eastAsia="仿宋" w:cs="仿宋"/>
          <w:kern w:val="0"/>
          <w:sz w:val="24"/>
        </w:rPr>
        <w:t xml:space="preserve"> </w:t>
      </w:r>
      <w:r>
        <w:rPr>
          <w:rFonts w:hint="eastAsia" w:ascii="仿宋" w:hAnsi="仿宋" w:eastAsia="仿宋" w:cs="仿宋"/>
          <w:kern w:val="0"/>
          <w:sz w:val="24"/>
        </w:rPr>
        <w:sym w:font="Wingdings" w:char="00A8"/>
      </w:r>
      <w:r>
        <w:rPr>
          <w:rFonts w:hint="eastAsia" w:ascii="仿宋" w:hAnsi="仿宋" w:eastAsia="仿宋" w:cs="仿宋"/>
          <w:b/>
          <w:sz w:val="24"/>
        </w:rPr>
        <w:t>否）</w:t>
      </w:r>
      <w:r>
        <w:rPr>
          <w:rFonts w:hint="eastAsia" w:ascii="仿宋" w:hAnsi="仿宋" w:eastAsia="仿宋" w:cs="仿宋"/>
          <w:b/>
          <w:sz w:val="22"/>
          <w:szCs w:val="22"/>
        </w:rPr>
        <w:t>接受联合体响应</w:t>
      </w:r>
      <w:r>
        <w:rPr>
          <w:rFonts w:hint="eastAsia" w:ascii="仿宋" w:hAnsi="仿宋" w:eastAsia="仿宋" w:cs="仿宋"/>
          <w:kern w:val="0"/>
          <w:sz w:val="22"/>
          <w:szCs w:val="22"/>
        </w:rPr>
        <w:t>。</w:t>
      </w:r>
    </w:p>
    <w:p w14:paraId="44E80C87">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仿宋" w:hAnsi="仿宋" w:eastAsia="仿宋" w:cs="仿宋"/>
          <w:b/>
          <w:sz w:val="22"/>
          <w:szCs w:val="22"/>
        </w:rPr>
      </w:pPr>
      <w:bookmarkStart w:id="11" w:name="_Toc8285"/>
      <w:bookmarkStart w:id="12" w:name="_Toc9283"/>
      <w:r>
        <w:rPr>
          <w:rFonts w:hint="eastAsia" w:ascii="仿宋" w:hAnsi="仿宋" w:eastAsia="仿宋" w:cs="仿宋"/>
          <w:b/>
          <w:sz w:val="22"/>
          <w:szCs w:val="22"/>
        </w:rPr>
        <w:t>二、申请人的资格要求：</w:t>
      </w:r>
      <w:bookmarkEnd w:id="11"/>
      <w:bookmarkEnd w:id="12"/>
    </w:p>
    <w:p w14:paraId="15356100">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napToGrid w:val="0"/>
          <w:kern w:val="28"/>
          <w:sz w:val="22"/>
          <w:szCs w:val="22"/>
        </w:rPr>
      </w:pPr>
      <w:r>
        <w:rPr>
          <w:rFonts w:hint="eastAsia" w:ascii="仿宋" w:hAnsi="仿宋" w:eastAsia="仿宋" w:cs="仿宋"/>
          <w:snapToGrid w:val="0"/>
          <w:kern w:val="28"/>
          <w:sz w:val="22"/>
          <w:szCs w:val="22"/>
        </w:rPr>
        <w:t>1.满足《中华人民共和国政府采购法》第二十二条规定；未被“信用中国”（www.creditchina.gov.cn）、中国政府采购网（www.ccgp.gov.cn）列入失信被执行人、重大税收违法案件当事人名单、政府采购严重违法失信行为记录名单；</w:t>
      </w:r>
    </w:p>
    <w:p w14:paraId="3BD6FB31">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napToGrid w:val="0"/>
          <w:kern w:val="28"/>
          <w:sz w:val="22"/>
          <w:szCs w:val="22"/>
        </w:rPr>
      </w:pPr>
      <w:r>
        <w:rPr>
          <w:rFonts w:hint="eastAsia" w:ascii="仿宋" w:hAnsi="仿宋" w:eastAsia="仿宋" w:cs="仿宋"/>
          <w:snapToGrid w:val="0"/>
          <w:kern w:val="28"/>
          <w:sz w:val="22"/>
          <w:szCs w:val="22"/>
        </w:rPr>
        <w:t>2.落实政府采购政策需满足的资格要求：无；</w:t>
      </w:r>
    </w:p>
    <w:p w14:paraId="416F5780">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napToGrid w:val="0"/>
          <w:kern w:val="28"/>
          <w:sz w:val="22"/>
          <w:szCs w:val="22"/>
        </w:rPr>
        <w:t>3.本</w:t>
      </w:r>
      <w:r>
        <w:rPr>
          <w:rFonts w:hint="eastAsia" w:ascii="仿宋" w:hAnsi="仿宋" w:eastAsia="仿宋" w:cs="仿宋"/>
          <w:sz w:val="22"/>
          <w:szCs w:val="22"/>
        </w:rPr>
        <w:t>项目的特定资格要求：无。</w:t>
      </w:r>
    </w:p>
    <w:p w14:paraId="677C9507">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仿宋" w:hAnsi="仿宋" w:eastAsia="仿宋" w:cs="仿宋"/>
          <w:b/>
          <w:sz w:val="22"/>
          <w:szCs w:val="22"/>
        </w:rPr>
      </w:pPr>
      <w:bookmarkStart w:id="13" w:name="_Toc894"/>
      <w:bookmarkStart w:id="14" w:name="_Toc22771"/>
      <w:r>
        <w:rPr>
          <w:rFonts w:hint="eastAsia" w:ascii="仿宋" w:hAnsi="仿宋" w:eastAsia="仿宋" w:cs="仿宋"/>
          <w:b/>
          <w:sz w:val="22"/>
          <w:szCs w:val="22"/>
        </w:rPr>
        <w:t>三、获取采购文件</w:t>
      </w:r>
      <w:bookmarkEnd w:id="13"/>
      <w:bookmarkEnd w:id="14"/>
      <w:r>
        <w:rPr>
          <w:rFonts w:hint="eastAsia" w:ascii="仿宋" w:hAnsi="仿宋" w:eastAsia="仿宋" w:cs="仿宋"/>
          <w:b/>
          <w:sz w:val="22"/>
          <w:szCs w:val="22"/>
        </w:rPr>
        <w:t xml:space="preserve"> </w:t>
      </w:r>
    </w:p>
    <w:p w14:paraId="316E0AFB">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sz w:val="22"/>
          <w:szCs w:val="22"/>
        </w:rPr>
      </w:pPr>
      <w:r>
        <w:rPr>
          <w:rFonts w:hint="eastAsia" w:ascii="仿宋" w:hAnsi="仿宋" w:eastAsia="仿宋" w:cs="仿宋"/>
          <w:b/>
          <w:sz w:val="22"/>
          <w:szCs w:val="22"/>
        </w:rPr>
        <w:t>时间：</w:t>
      </w:r>
      <w:r>
        <w:rPr>
          <w:rFonts w:hint="eastAsia" w:ascii="仿宋" w:hAnsi="仿宋" w:eastAsia="仿宋" w:cs="仿宋"/>
          <w:sz w:val="22"/>
          <w:szCs w:val="22"/>
          <w:lang w:val="en-US" w:eastAsia="zh-CN"/>
        </w:rPr>
        <w:t>2025年4月14日</w:t>
      </w:r>
      <w:r>
        <w:rPr>
          <w:rFonts w:hint="eastAsia" w:ascii="仿宋" w:hAnsi="仿宋" w:eastAsia="仿宋" w:cs="仿宋"/>
          <w:sz w:val="22"/>
          <w:szCs w:val="22"/>
        </w:rPr>
        <w:t>至2025年</w:t>
      </w:r>
      <w:r>
        <w:rPr>
          <w:rFonts w:hint="eastAsia" w:ascii="仿宋" w:hAnsi="仿宋" w:eastAsia="仿宋" w:cs="仿宋"/>
          <w:sz w:val="22"/>
          <w:szCs w:val="22"/>
          <w:lang w:val="en-US" w:eastAsia="zh-CN"/>
        </w:rPr>
        <w:t>4</w:t>
      </w:r>
      <w:r>
        <w:rPr>
          <w:rFonts w:hint="eastAsia" w:ascii="仿宋" w:hAnsi="仿宋" w:eastAsia="仿宋" w:cs="仿宋"/>
          <w:sz w:val="22"/>
          <w:szCs w:val="22"/>
        </w:rPr>
        <w:t>月</w:t>
      </w:r>
      <w:r>
        <w:rPr>
          <w:rFonts w:hint="eastAsia" w:ascii="仿宋" w:hAnsi="仿宋" w:eastAsia="仿宋" w:cs="仿宋"/>
          <w:sz w:val="22"/>
          <w:szCs w:val="22"/>
          <w:lang w:val="en-US" w:eastAsia="zh-CN"/>
        </w:rPr>
        <w:t>25</w:t>
      </w:r>
      <w:r>
        <w:rPr>
          <w:rFonts w:hint="eastAsia" w:ascii="仿宋" w:hAnsi="仿宋" w:eastAsia="仿宋" w:cs="仿宋"/>
          <w:sz w:val="22"/>
          <w:szCs w:val="22"/>
        </w:rPr>
        <w:t>日，每天上午00:00至12:00 ，下午12:00至23:59（北京时间，线上获取法定节假日均可，线下获取文件法定节假日除外）</w:t>
      </w:r>
    </w:p>
    <w:p w14:paraId="65A80610">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sz w:val="22"/>
          <w:szCs w:val="22"/>
        </w:rPr>
      </w:pPr>
      <w:r>
        <w:rPr>
          <w:rFonts w:hint="eastAsia" w:ascii="仿宋" w:hAnsi="仿宋" w:eastAsia="仿宋" w:cs="仿宋"/>
          <w:b/>
          <w:sz w:val="22"/>
          <w:szCs w:val="22"/>
        </w:rPr>
        <w:t>地点（网址）：</w:t>
      </w:r>
      <w:r>
        <w:rPr>
          <w:rFonts w:hint="eastAsia" w:ascii="仿宋" w:hAnsi="仿宋" w:eastAsia="仿宋" w:cs="仿宋"/>
          <w:sz w:val="22"/>
          <w:szCs w:val="22"/>
        </w:rPr>
        <w:t xml:space="preserve">政采云平台（https://www.zcygov.cn/） </w:t>
      </w:r>
    </w:p>
    <w:p w14:paraId="79FD8D91">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sz w:val="22"/>
          <w:szCs w:val="22"/>
        </w:rPr>
      </w:pPr>
      <w:r>
        <w:rPr>
          <w:rFonts w:hint="eastAsia" w:ascii="仿宋" w:hAnsi="仿宋" w:eastAsia="仿宋" w:cs="仿宋"/>
          <w:b/>
          <w:sz w:val="22"/>
          <w:szCs w:val="22"/>
        </w:rPr>
        <w:t>方式：</w:t>
      </w:r>
      <w:r>
        <w:rPr>
          <w:rFonts w:hint="eastAsia" w:ascii="仿宋" w:hAnsi="仿宋" w:eastAsia="仿宋" w:cs="仿宋"/>
          <w:sz w:val="22"/>
          <w:szCs w:val="22"/>
        </w:rPr>
        <w:t xml:space="preserve">供应商登录政采云平台https://www.zcygov.cn/在线申请获取采购文件（进入“项目采购”应用，在获取采购文件菜单中选择项目，申请获取采购文件）。 </w:t>
      </w:r>
    </w:p>
    <w:p w14:paraId="0F2CFA40">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sz w:val="22"/>
          <w:szCs w:val="22"/>
        </w:rPr>
      </w:pPr>
      <w:r>
        <w:rPr>
          <w:rFonts w:hint="eastAsia" w:ascii="仿宋" w:hAnsi="仿宋" w:eastAsia="仿宋" w:cs="仿宋"/>
          <w:b/>
          <w:sz w:val="22"/>
          <w:szCs w:val="22"/>
        </w:rPr>
        <w:t>售价（元）：</w:t>
      </w:r>
      <w:r>
        <w:rPr>
          <w:rFonts w:hint="eastAsia" w:ascii="仿宋" w:hAnsi="仿宋" w:eastAsia="仿宋" w:cs="仿宋"/>
          <w:sz w:val="22"/>
          <w:szCs w:val="22"/>
        </w:rPr>
        <w:t xml:space="preserve">0 </w:t>
      </w:r>
      <w:r>
        <w:rPr>
          <w:rFonts w:hint="eastAsia" w:ascii="仿宋" w:hAnsi="仿宋" w:eastAsia="仿宋" w:cs="仿宋"/>
          <w:sz w:val="22"/>
          <w:szCs w:val="22"/>
        </w:rPr>
        <w:tab/>
      </w:r>
    </w:p>
    <w:p w14:paraId="4B89256B">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仿宋" w:hAnsi="仿宋" w:eastAsia="仿宋" w:cs="仿宋"/>
          <w:b/>
          <w:sz w:val="22"/>
          <w:szCs w:val="22"/>
        </w:rPr>
      </w:pPr>
      <w:bookmarkStart w:id="15" w:name="_Toc30229"/>
      <w:bookmarkStart w:id="16" w:name="_Toc11382"/>
      <w:r>
        <w:rPr>
          <w:rFonts w:hint="eastAsia" w:ascii="仿宋" w:hAnsi="仿宋" w:eastAsia="仿宋" w:cs="仿宋"/>
          <w:b/>
          <w:sz w:val="22"/>
          <w:szCs w:val="22"/>
        </w:rPr>
        <w:t>四、提交响应文件截止时间、开启时间和地点</w:t>
      </w:r>
      <w:bookmarkEnd w:id="15"/>
      <w:bookmarkEnd w:id="16"/>
    </w:p>
    <w:p w14:paraId="676D4E3D">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sz w:val="22"/>
          <w:szCs w:val="22"/>
        </w:rPr>
      </w:pPr>
      <w:r>
        <w:rPr>
          <w:rFonts w:hint="eastAsia" w:ascii="仿宋" w:hAnsi="仿宋" w:eastAsia="仿宋" w:cs="仿宋"/>
          <w:b/>
          <w:sz w:val="22"/>
          <w:szCs w:val="22"/>
        </w:rPr>
        <w:t>提交响应文件截止时间：</w:t>
      </w:r>
      <w:r>
        <w:rPr>
          <w:rFonts w:hint="eastAsia" w:ascii="仿宋" w:hAnsi="仿宋" w:eastAsia="仿宋" w:cs="仿宋"/>
          <w:sz w:val="22"/>
          <w:szCs w:val="22"/>
        </w:rPr>
        <w:t>2025年</w:t>
      </w:r>
      <w:r>
        <w:rPr>
          <w:rFonts w:hint="eastAsia" w:ascii="仿宋" w:hAnsi="仿宋" w:eastAsia="仿宋" w:cs="仿宋"/>
          <w:sz w:val="22"/>
          <w:szCs w:val="22"/>
          <w:lang w:val="en-US" w:eastAsia="zh-CN"/>
        </w:rPr>
        <w:t>4</w:t>
      </w:r>
      <w:r>
        <w:rPr>
          <w:rFonts w:hint="eastAsia" w:ascii="仿宋" w:hAnsi="仿宋" w:eastAsia="仿宋" w:cs="仿宋"/>
          <w:sz w:val="22"/>
          <w:szCs w:val="22"/>
        </w:rPr>
        <w:t>月</w:t>
      </w:r>
      <w:r>
        <w:rPr>
          <w:rFonts w:hint="eastAsia" w:ascii="仿宋" w:hAnsi="仿宋" w:eastAsia="仿宋" w:cs="仿宋"/>
          <w:sz w:val="22"/>
          <w:szCs w:val="22"/>
          <w:lang w:val="en-US" w:eastAsia="zh-CN"/>
        </w:rPr>
        <w:t>25</w:t>
      </w:r>
      <w:r>
        <w:rPr>
          <w:rFonts w:hint="eastAsia" w:ascii="仿宋" w:hAnsi="仿宋" w:eastAsia="仿宋" w:cs="仿宋"/>
          <w:sz w:val="22"/>
          <w:szCs w:val="22"/>
        </w:rPr>
        <w:t>日09点30分</w:t>
      </w:r>
      <w:r>
        <w:rPr>
          <w:rFonts w:hint="eastAsia" w:ascii="仿宋" w:hAnsi="仿宋" w:eastAsia="仿宋" w:cs="仿宋"/>
          <w:bCs/>
          <w:sz w:val="22"/>
          <w:szCs w:val="22"/>
        </w:rPr>
        <w:t>00秒</w:t>
      </w:r>
      <w:r>
        <w:rPr>
          <w:rFonts w:hint="eastAsia" w:ascii="仿宋" w:hAnsi="仿宋" w:eastAsia="仿宋" w:cs="仿宋"/>
          <w:sz w:val="22"/>
          <w:szCs w:val="22"/>
        </w:rPr>
        <w:t>（北京时间）</w:t>
      </w:r>
    </w:p>
    <w:p w14:paraId="675F683A">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b/>
          <w:sz w:val="22"/>
          <w:szCs w:val="22"/>
        </w:rPr>
      </w:pPr>
      <w:r>
        <w:rPr>
          <w:rFonts w:hint="eastAsia" w:ascii="仿宋" w:hAnsi="仿宋" w:eastAsia="仿宋" w:cs="仿宋"/>
          <w:b/>
          <w:sz w:val="22"/>
          <w:szCs w:val="22"/>
        </w:rPr>
        <w:t>响应地点（网址）：</w:t>
      </w:r>
      <w:r>
        <w:rPr>
          <w:rFonts w:hint="eastAsia" w:ascii="仿宋" w:hAnsi="仿宋" w:eastAsia="仿宋" w:cs="仿宋"/>
          <w:sz w:val="22"/>
          <w:szCs w:val="22"/>
        </w:rPr>
        <w:t xml:space="preserve">温州市鹿城区勤民路鹿城壹号18幢803室（政采云https://www.zcygov.cn/） </w:t>
      </w:r>
    </w:p>
    <w:p w14:paraId="522E72C1">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bCs/>
          <w:sz w:val="22"/>
          <w:szCs w:val="22"/>
        </w:rPr>
      </w:pPr>
      <w:r>
        <w:rPr>
          <w:rFonts w:hint="eastAsia" w:ascii="仿宋" w:hAnsi="仿宋" w:eastAsia="仿宋" w:cs="仿宋"/>
          <w:b/>
          <w:sz w:val="22"/>
          <w:szCs w:val="22"/>
        </w:rPr>
        <w:t>开启时间：</w:t>
      </w:r>
      <w:r>
        <w:rPr>
          <w:rFonts w:hint="eastAsia" w:ascii="仿宋" w:hAnsi="仿宋" w:eastAsia="仿宋" w:cs="仿宋"/>
          <w:sz w:val="22"/>
          <w:szCs w:val="22"/>
        </w:rPr>
        <w:t>2025年</w:t>
      </w:r>
      <w:r>
        <w:rPr>
          <w:rFonts w:hint="eastAsia" w:ascii="仿宋" w:hAnsi="仿宋" w:eastAsia="仿宋" w:cs="仿宋"/>
          <w:sz w:val="22"/>
          <w:szCs w:val="22"/>
          <w:lang w:val="en-US" w:eastAsia="zh-CN"/>
        </w:rPr>
        <w:t>4</w:t>
      </w:r>
      <w:r>
        <w:rPr>
          <w:rFonts w:hint="eastAsia" w:ascii="仿宋" w:hAnsi="仿宋" w:eastAsia="仿宋" w:cs="仿宋"/>
          <w:sz w:val="22"/>
          <w:szCs w:val="22"/>
        </w:rPr>
        <w:t>月</w:t>
      </w:r>
      <w:r>
        <w:rPr>
          <w:rFonts w:hint="eastAsia" w:ascii="仿宋" w:hAnsi="仿宋" w:eastAsia="仿宋" w:cs="仿宋"/>
          <w:sz w:val="22"/>
          <w:szCs w:val="22"/>
          <w:lang w:val="en-US" w:eastAsia="zh-CN"/>
        </w:rPr>
        <w:t>25</w:t>
      </w:r>
      <w:r>
        <w:rPr>
          <w:rFonts w:hint="eastAsia" w:ascii="仿宋" w:hAnsi="仿宋" w:eastAsia="仿宋" w:cs="仿宋"/>
          <w:sz w:val="22"/>
          <w:szCs w:val="22"/>
        </w:rPr>
        <w:t>日09点30分</w:t>
      </w:r>
      <w:r>
        <w:rPr>
          <w:rFonts w:hint="eastAsia" w:ascii="仿宋" w:hAnsi="仿宋" w:eastAsia="仿宋" w:cs="仿宋"/>
          <w:bCs/>
          <w:sz w:val="22"/>
          <w:szCs w:val="22"/>
        </w:rPr>
        <w:t>00秒</w:t>
      </w:r>
    </w:p>
    <w:p w14:paraId="5AF52F5A">
      <w:pPr>
        <w:keepNext w:val="0"/>
        <w:keepLines w:val="0"/>
        <w:pageBreakBefore w:val="0"/>
        <w:widowControl w:val="0"/>
        <w:kinsoku/>
        <w:wordWrap/>
        <w:overflowPunct/>
        <w:topLinePunct w:val="0"/>
        <w:autoSpaceDE/>
        <w:autoSpaceDN/>
        <w:bidi w:val="0"/>
        <w:adjustRightInd w:val="0"/>
        <w:snapToGrid/>
        <w:spacing w:line="360" w:lineRule="auto"/>
        <w:ind w:firstLine="442" w:firstLineChars="200"/>
        <w:textAlignment w:val="auto"/>
        <w:rPr>
          <w:rFonts w:hint="eastAsia" w:ascii="仿宋" w:hAnsi="仿宋" w:eastAsia="仿宋" w:cs="仿宋"/>
          <w:sz w:val="22"/>
          <w:szCs w:val="22"/>
        </w:rPr>
      </w:pPr>
      <w:r>
        <w:rPr>
          <w:rFonts w:hint="eastAsia" w:ascii="仿宋" w:hAnsi="仿宋" w:eastAsia="仿宋" w:cs="仿宋"/>
          <w:b/>
          <w:sz w:val="22"/>
          <w:szCs w:val="22"/>
        </w:rPr>
        <w:t>地点（网址）：</w:t>
      </w:r>
      <w:r>
        <w:rPr>
          <w:rFonts w:hint="eastAsia" w:ascii="仿宋" w:hAnsi="仿宋" w:eastAsia="仿宋" w:cs="仿宋"/>
          <w:sz w:val="22"/>
          <w:szCs w:val="22"/>
        </w:rPr>
        <w:t>温州市鹿城区勤民路鹿城壹号18幢803室（政采云https://www.zcygov.cn/）</w:t>
      </w:r>
    </w:p>
    <w:p w14:paraId="0B26765A">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仿宋" w:hAnsi="仿宋" w:eastAsia="仿宋" w:cs="仿宋"/>
          <w:sz w:val="22"/>
          <w:szCs w:val="22"/>
        </w:rPr>
      </w:pPr>
      <w:bookmarkStart w:id="17" w:name="_Toc29743"/>
      <w:bookmarkStart w:id="18" w:name="_Toc9413"/>
      <w:r>
        <w:rPr>
          <w:rFonts w:hint="eastAsia" w:ascii="仿宋" w:hAnsi="仿宋" w:eastAsia="仿宋" w:cs="仿宋"/>
          <w:b/>
          <w:sz w:val="22"/>
          <w:szCs w:val="22"/>
        </w:rPr>
        <w:t>五、公告期限</w:t>
      </w:r>
      <w:bookmarkEnd w:id="17"/>
      <w:bookmarkEnd w:id="18"/>
      <w:r>
        <w:rPr>
          <w:rFonts w:hint="eastAsia" w:ascii="仿宋" w:hAnsi="仿宋" w:eastAsia="仿宋" w:cs="仿宋"/>
          <w:b/>
          <w:sz w:val="22"/>
          <w:szCs w:val="22"/>
        </w:rPr>
        <w:t xml:space="preserve"> </w:t>
      </w:r>
    </w:p>
    <w:p w14:paraId="5D970853">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自本公告发布之日起3个工作日。</w:t>
      </w:r>
    </w:p>
    <w:p w14:paraId="062749BF">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仿宋" w:hAnsi="仿宋" w:eastAsia="仿宋" w:cs="仿宋"/>
          <w:b/>
          <w:sz w:val="22"/>
          <w:szCs w:val="22"/>
        </w:rPr>
      </w:pPr>
      <w:bookmarkStart w:id="19" w:name="_Toc19617"/>
      <w:bookmarkStart w:id="20" w:name="_Toc15055"/>
      <w:r>
        <w:rPr>
          <w:rFonts w:hint="eastAsia" w:ascii="仿宋" w:hAnsi="仿宋" w:eastAsia="仿宋" w:cs="仿宋"/>
          <w:b/>
          <w:sz w:val="22"/>
          <w:szCs w:val="22"/>
        </w:rPr>
        <w:t>六、其他补充事宜</w:t>
      </w:r>
      <w:bookmarkEnd w:id="19"/>
      <w:bookmarkEnd w:id="20"/>
    </w:p>
    <w:p w14:paraId="2C44E5F3">
      <w:pPr>
        <w:keepNext w:val="0"/>
        <w:keepLines w:val="0"/>
        <w:pageBreakBefore w:val="0"/>
        <w:widowControl w:val="0"/>
        <w:kinsoku/>
        <w:wordWrap/>
        <w:overflowPunct/>
        <w:topLinePunct w:val="0"/>
        <w:autoSpaceDE/>
        <w:autoSpaceDN/>
        <w:bidi w:val="0"/>
        <w:adjustRightInd w:val="0"/>
        <w:snapToGrid/>
        <w:spacing w:after="0" w:line="360" w:lineRule="auto"/>
        <w:ind w:firstLine="440" w:firstLineChars="200"/>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6A3672A4">
      <w:pPr>
        <w:keepNext w:val="0"/>
        <w:keepLines w:val="0"/>
        <w:pageBreakBefore w:val="0"/>
        <w:widowControl w:val="0"/>
        <w:kinsoku/>
        <w:wordWrap/>
        <w:overflowPunct/>
        <w:topLinePunct w:val="0"/>
        <w:autoSpaceDE/>
        <w:autoSpaceDN/>
        <w:bidi w:val="0"/>
        <w:adjustRightInd w:val="0"/>
        <w:snapToGrid/>
        <w:spacing w:after="0" w:line="360" w:lineRule="auto"/>
        <w:ind w:firstLine="440" w:firstLineChars="200"/>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45D8F5D7">
      <w:pPr>
        <w:keepNext w:val="0"/>
        <w:keepLines w:val="0"/>
        <w:pageBreakBefore w:val="0"/>
        <w:widowControl w:val="0"/>
        <w:kinsoku/>
        <w:wordWrap/>
        <w:overflowPunct/>
        <w:topLinePunct w:val="0"/>
        <w:autoSpaceDE/>
        <w:autoSpaceDN/>
        <w:bidi w:val="0"/>
        <w:adjustRightInd w:val="0"/>
        <w:snapToGrid/>
        <w:spacing w:after="0" w:line="360" w:lineRule="auto"/>
        <w:ind w:firstLine="440" w:firstLineChars="200"/>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2F5C010A">
      <w:pPr>
        <w:keepNext w:val="0"/>
        <w:keepLines w:val="0"/>
        <w:pageBreakBefore w:val="0"/>
        <w:widowControl w:val="0"/>
        <w:kinsoku/>
        <w:wordWrap/>
        <w:overflowPunct/>
        <w:topLinePunct w:val="0"/>
        <w:autoSpaceDE/>
        <w:autoSpaceDN/>
        <w:bidi w:val="0"/>
        <w:adjustRightInd w:val="0"/>
        <w:snapToGrid/>
        <w:spacing w:after="0" w:line="360" w:lineRule="auto"/>
        <w:ind w:firstLine="440" w:firstLineChars="200"/>
        <w:textAlignment w:val="auto"/>
        <w:rPr>
          <w:rFonts w:hint="eastAsia" w:ascii="仿宋" w:hAnsi="仿宋" w:eastAsia="仿宋" w:cs="仿宋"/>
          <w:color w:val="000000" w:themeColor="text1"/>
          <w:sz w:val="22"/>
          <w:szCs w:val="22"/>
          <w14:textFill>
            <w14:solidFill>
              <w14:schemeClr w14:val="tx1"/>
            </w14:solidFill>
          </w14:textFill>
        </w:rPr>
      </w:pPr>
      <w:r>
        <w:rPr>
          <w:rFonts w:hint="eastAsia" w:ascii="仿宋" w:hAnsi="仿宋" w:eastAsia="仿宋" w:cs="仿宋"/>
          <w:color w:val="000000" w:themeColor="text1"/>
          <w:sz w:val="22"/>
          <w:szCs w:val="22"/>
          <w14:textFill>
            <w14:solidFill>
              <w14:schemeClr w14:val="tx1"/>
            </w14:solidFill>
          </w14:textFill>
        </w:rPr>
        <w:t>4.其他事项：（一）电子招投标的说明：①电子招投标：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响应文件”、“标书关联”、“标书检查”、“电子签名”、“生成电子标书”等操作；⑤响应文件的传输递交：投标人在投标截止时间前将加密的响应文件上传至政府采购云平台； ⑥响应文件的解密：投标人按照平台提示和采购文件的规定在半小时内完成在线解密；⑦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   </w:t>
      </w:r>
    </w:p>
    <w:p w14:paraId="77A09E7E">
      <w:pPr>
        <w:keepNext w:val="0"/>
        <w:keepLines w:val="0"/>
        <w:pageBreakBefore w:val="0"/>
        <w:widowControl w:val="0"/>
        <w:kinsoku/>
        <w:wordWrap/>
        <w:overflowPunct/>
        <w:topLinePunct w:val="0"/>
        <w:autoSpaceDE/>
        <w:autoSpaceDN/>
        <w:bidi w:val="0"/>
        <w:adjustRightInd w:val="0"/>
        <w:snapToGrid/>
        <w:spacing w:line="460" w:lineRule="exact"/>
        <w:textAlignment w:val="auto"/>
        <w:outlineLvl w:val="1"/>
        <w:rPr>
          <w:rFonts w:hint="eastAsia" w:ascii="仿宋" w:hAnsi="仿宋" w:eastAsia="仿宋" w:cs="仿宋"/>
          <w:b/>
          <w:sz w:val="22"/>
          <w:szCs w:val="22"/>
        </w:rPr>
      </w:pPr>
      <w:bookmarkStart w:id="21" w:name="_Toc8157"/>
      <w:bookmarkStart w:id="22" w:name="_Toc9060"/>
      <w:r>
        <w:rPr>
          <w:rFonts w:hint="eastAsia" w:ascii="仿宋" w:hAnsi="仿宋" w:eastAsia="仿宋" w:cs="仿宋"/>
          <w:b/>
          <w:sz w:val="22"/>
          <w:szCs w:val="22"/>
        </w:rPr>
        <w:t>七、对本次采购提出询问、质疑、投诉，请按以下方式联系</w:t>
      </w:r>
      <w:bookmarkEnd w:id="21"/>
      <w:bookmarkEnd w:id="22"/>
    </w:p>
    <w:p w14:paraId="67ED3B0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1.采购人信息</w:t>
      </w:r>
    </w:p>
    <w:p w14:paraId="12FDCA0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名    称：温州市公安局</w:t>
      </w:r>
      <w:r>
        <w:rPr>
          <w:rFonts w:hint="eastAsia" w:ascii="仿宋" w:hAnsi="仿宋" w:eastAsia="仿宋" w:cs="仿宋"/>
          <w:sz w:val="22"/>
          <w:szCs w:val="22"/>
        </w:rPr>
        <w:tab/>
      </w:r>
      <w:r>
        <w:rPr>
          <w:rFonts w:hint="eastAsia" w:ascii="仿宋" w:hAnsi="仿宋" w:eastAsia="仿宋" w:cs="仿宋"/>
          <w:sz w:val="22"/>
          <w:szCs w:val="22"/>
        </w:rPr>
        <w:t xml:space="preserve">         </w:t>
      </w:r>
    </w:p>
    <w:p w14:paraId="2D3BD2D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地    址：温州市惠民路公安科技大楼</w:t>
      </w:r>
      <w:r>
        <w:rPr>
          <w:rFonts w:hint="eastAsia" w:ascii="仿宋" w:hAnsi="仿宋" w:eastAsia="仿宋" w:cs="仿宋"/>
          <w:sz w:val="22"/>
          <w:szCs w:val="22"/>
        </w:rPr>
        <w:tab/>
      </w:r>
      <w:r>
        <w:rPr>
          <w:rFonts w:hint="eastAsia" w:ascii="仿宋" w:hAnsi="仿宋" w:eastAsia="仿宋" w:cs="仿宋"/>
          <w:sz w:val="22"/>
          <w:szCs w:val="22"/>
        </w:rPr>
        <w:t xml:space="preserve">                       </w:t>
      </w:r>
    </w:p>
    <w:p w14:paraId="6B13942F">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传    真：/</w:t>
      </w:r>
      <w:r>
        <w:rPr>
          <w:rFonts w:hint="eastAsia" w:ascii="仿宋" w:hAnsi="仿宋" w:eastAsia="仿宋" w:cs="仿宋"/>
          <w:sz w:val="22"/>
          <w:szCs w:val="22"/>
        </w:rPr>
        <w:tab/>
      </w:r>
      <w:r>
        <w:rPr>
          <w:rFonts w:hint="eastAsia" w:ascii="仿宋" w:hAnsi="仿宋" w:eastAsia="仿宋" w:cs="仿宋"/>
          <w:sz w:val="22"/>
          <w:szCs w:val="22"/>
        </w:rPr>
        <w:t xml:space="preserve">                </w:t>
      </w:r>
    </w:p>
    <w:p w14:paraId="6928BD5E">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项目联系人（询问）：陈先生</w:t>
      </w:r>
      <w:r>
        <w:rPr>
          <w:rFonts w:hint="eastAsia" w:ascii="仿宋" w:hAnsi="仿宋" w:eastAsia="仿宋" w:cs="仿宋"/>
          <w:sz w:val="22"/>
          <w:szCs w:val="22"/>
        </w:rPr>
        <w:tab/>
      </w:r>
      <w:r>
        <w:rPr>
          <w:rFonts w:hint="eastAsia" w:ascii="仿宋" w:hAnsi="仿宋" w:eastAsia="仿宋" w:cs="仿宋"/>
          <w:sz w:val="22"/>
          <w:szCs w:val="22"/>
        </w:rPr>
        <w:t xml:space="preserve">                     </w:t>
      </w:r>
    </w:p>
    <w:p w14:paraId="5AF5A75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项目联系方式（询问）：0577-89980308</w:t>
      </w:r>
      <w:r>
        <w:rPr>
          <w:rFonts w:hint="eastAsia" w:ascii="仿宋" w:hAnsi="仿宋" w:eastAsia="仿宋" w:cs="仿宋"/>
          <w:sz w:val="22"/>
          <w:szCs w:val="22"/>
        </w:rPr>
        <w:tab/>
      </w:r>
      <w:r>
        <w:rPr>
          <w:rFonts w:hint="eastAsia" w:ascii="仿宋" w:hAnsi="仿宋" w:eastAsia="仿宋" w:cs="仿宋"/>
          <w:sz w:val="22"/>
          <w:szCs w:val="22"/>
        </w:rPr>
        <w:t xml:space="preserve">                 </w:t>
      </w:r>
    </w:p>
    <w:p w14:paraId="1D22DAC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质疑联系人：陈先生</w:t>
      </w:r>
      <w:r>
        <w:rPr>
          <w:rFonts w:hint="eastAsia" w:ascii="仿宋" w:hAnsi="仿宋" w:eastAsia="仿宋" w:cs="仿宋"/>
          <w:sz w:val="22"/>
          <w:szCs w:val="22"/>
        </w:rPr>
        <w:tab/>
      </w:r>
      <w:r>
        <w:rPr>
          <w:rFonts w:hint="eastAsia" w:ascii="仿宋" w:hAnsi="仿宋" w:eastAsia="仿宋" w:cs="仿宋"/>
          <w:sz w:val="22"/>
          <w:szCs w:val="22"/>
        </w:rPr>
        <w:t xml:space="preserve">                   </w:t>
      </w:r>
    </w:p>
    <w:p w14:paraId="5D2EDF8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质疑联系方式：0577-89980308</w:t>
      </w:r>
      <w:r>
        <w:rPr>
          <w:rFonts w:hint="eastAsia" w:ascii="仿宋" w:hAnsi="仿宋" w:eastAsia="仿宋" w:cs="仿宋"/>
          <w:sz w:val="22"/>
          <w:szCs w:val="22"/>
        </w:rPr>
        <w:tab/>
      </w:r>
      <w:r>
        <w:rPr>
          <w:rFonts w:hint="eastAsia" w:ascii="仿宋" w:hAnsi="仿宋" w:eastAsia="仿宋" w:cs="仿宋"/>
          <w:sz w:val="22"/>
          <w:szCs w:val="22"/>
        </w:rPr>
        <w:tab/>
      </w:r>
      <w:r>
        <w:rPr>
          <w:rFonts w:hint="eastAsia" w:ascii="仿宋" w:hAnsi="仿宋" w:eastAsia="仿宋" w:cs="仿宋"/>
          <w:sz w:val="22"/>
          <w:szCs w:val="22"/>
        </w:rPr>
        <w:t xml:space="preserve">               </w:t>
      </w:r>
    </w:p>
    <w:p w14:paraId="6A42077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2"/>
          <w:szCs w:val="22"/>
        </w:rPr>
      </w:pPr>
      <w:r>
        <w:rPr>
          <w:rFonts w:hint="eastAsia" w:ascii="仿宋" w:hAnsi="仿宋" w:eastAsia="仿宋" w:cs="仿宋"/>
          <w:sz w:val="22"/>
          <w:szCs w:val="22"/>
        </w:rPr>
        <w:t xml:space="preserve">    2.采购代理机构信息            </w:t>
      </w:r>
    </w:p>
    <w:p w14:paraId="0225871A">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 xml:space="preserve">名    称：温州历程招标有限公司   </w:t>
      </w:r>
    </w:p>
    <w:p w14:paraId="74BC9143">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地    址：温州市鹿城区勤民路鹿城壹号18幢803室</w:t>
      </w:r>
      <w:r>
        <w:rPr>
          <w:rFonts w:hint="eastAsia" w:ascii="仿宋" w:hAnsi="仿宋" w:eastAsia="仿宋" w:cs="仿宋"/>
          <w:sz w:val="22"/>
          <w:szCs w:val="22"/>
        </w:rPr>
        <w:tab/>
      </w:r>
      <w:r>
        <w:rPr>
          <w:rFonts w:hint="eastAsia" w:ascii="仿宋" w:hAnsi="仿宋" w:eastAsia="仿宋" w:cs="仿宋"/>
          <w:sz w:val="22"/>
          <w:szCs w:val="22"/>
        </w:rPr>
        <w:t xml:space="preserve">                   </w:t>
      </w:r>
    </w:p>
    <w:p w14:paraId="011DA69D">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传    真：0577-89887255</w:t>
      </w:r>
      <w:r>
        <w:rPr>
          <w:rFonts w:hint="eastAsia" w:ascii="仿宋" w:hAnsi="仿宋" w:eastAsia="仿宋" w:cs="仿宋"/>
          <w:sz w:val="22"/>
          <w:szCs w:val="22"/>
        </w:rPr>
        <w:tab/>
      </w:r>
      <w:r>
        <w:rPr>
          <w:rFonts w:hint="eastAsia" w:ascii="仿宋" w:hAnsi="仿宋" w:eastAsia="仿宋" w:cs="仿宋"/>
          <w:sz w:val="22"/>
          <w:szCs w:val="22"/>
        </w:rPr>
        <w:t xml:space="preserve">                  </w:t>
      </w:r>
    </w:p>
    <w:p w14:paraId="698D9565">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项目联系人（询问）：温碧霞</w:t>
      </w:r>
      <w:r>
        <w:rPr>
          <w:rFonts w:hint="eastAsia" w:ascii="仿宋" w:hAnsi="仿宋" w:eastAsia="仿宋" w:cs="仿宋"/>
          <w:sz w:val="22"/>
          <w:szCs w:val="22"/>
        </w:rPr>
        <w:tab/>
      </w:r>
      <w:r>
        <w:rPr>
          <w:rFonts w:hint="eastAsia" w:ascii="仿宋" w:hAnsi="仿宋" w:eastAsia="仿宋" w:cs="仿宋"/>
          <w:sz w:val="22"/>
          <w:szCs w:val="22"/>
        </w:rPr>
        <w:t xml:space="preserve">、郑永强                  </w:t>
      </w:r>
    </w:p>
    <w:p w14:paraId="77A94504">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项目联系方式（询问）：0577-89887322、13757727199</w:t>
      </w:r>
      <w:r>
        <w:rPr>
          <w:rFonts w:hint="eastAsia" w:ascii="仿宋" w:hAnsi="仿宋" w:eastAsia="仿宋" w:cs="仿宋"/>
          <w:sz w:val="22"/>
          <w:szCs w:val="22"/>
        </w:rPr>
        <w:tab/>
      </w:r>
      <w:r>
        <w:rPr>
          <w:rFonts w:hint="eastAsia" w:ascii="仿宋" w:hAnsi="仿宋" w:eastAsia="仿宋" w:cs="仿宋"/>
          <w:sz w:val="22"/>
          <w:szCs w:val="22"/>
        </w:rPr>
        <w:t xml:space="preserve">              </w:t>
      </w:r>
    </w:p>
    <w:p w14:paraId="33C9A363">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质疑联系人：肖忠文</w:t>
      </w:r>
      <w:r>
        <w:rPr>
          <w:rFonts w:hint="eastAsia" w:ascii="仿宋" w:hAnsi="仿宋" w:eastAsia="仿宋" w:cs="仿宋"/>
          <w:sz w:val="22"/>
          <w:szCs w:val="22"/>
        </w:rPr>
        <w:tab/>
      </w:r>
      <w:r>
        <w:rPr>
          <w:rFonts w:hint="eastAsia" w:ascii="仿宋" w:hAnsi="仿宋" w:eastAsia="仿宋" w:cs="仿宋"/>
          <w:sz w:val="22"/>
          <w:szCs w:val="22"/>
        </w:rPr>
        <w:t xml:space="preserve">                               </w:t>
      </w:r>
    </w:p>
    <w:p w14:paraId="598DED65">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 xml:space="preserve">质疑联系方式：13757727199     </w:t>
      </w:r>
    </w:p>
    <w:p w14:paraId="1AB9C81C">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3.同级政府采购监督管理部门</w:t>
      </w:r>
    </w:p>
    <w:p w14:paraId="7C0FC8EC">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名    称：温州市财政局（浙江省政府采购行政裁决服务中心（温州））</w:t>
      </w:r>
    </w:p>
    <w:p w14:paraId="7147667E">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地    址：温州市鹿城区滨江街道瓯江路展银大厦1606室</w:t>
      </w:r>
    </w:p>
    <w:p w14:paraId="7E23CACF">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传    真：</w:t>
      </w:r>
      <w:r>
        <w:rPr>
          <w:rFonts w:hint="eastAsia" w:ascii="仿宋" w:hAnsi="仿宋" w:eastAsia="仿宋" w:cs="仿宋"/>
          <w:sz w:val="22"/>
          <w:szCs w:val="22"/>
          <w:lang w:val="en-US" w:eastAsia="zh-CN"/>
        </w:rPr>
        <w:t>/</w:t>
      </w:r>
    </w:p>
    <w:p w14:paraId="2E81BA5A">
      <w:pPr>
        <w:keepNext w:val="0"/>
        <w:keepLines w:val="0"/>
        <w:pageBreakBefore w:val="0"/>
        <w:widowControl w:val="0"/>
        <w:kinsoku/>
        <w:wordWrap/>
        <w:overflowPunct/>
        <w:topLinePunct w:val="0"/>
        <w:autoSpaceDE/>
        <w:autoSpaceDN/>
        <w:bidi w:val="0"/>
        <w:adjustRightInd w:val="0"/>
        <w:snapToGrid/>
        <w:spacing w:after="0"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联 系 人：李老师、王老师</w:t>
      </w:r>
    </w:p>
    <w:p w14:paraId="1660DFD4">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2"/>
          <w:szCs w:val="22"/>
        </w:rPr>
      </w:pPr>
      <w:r>
        <w:rPr>
          <w:rFonts w:hint="eastAsia" w:ascii="仿宋" w:hAnsi="仿宋" w:eastAsia="仿宋" w:cs="仿宋"/>
          <w:sz w:val="22"/>
          <w:szCs w:val="22"/>
        </w:rPr>
        <w:t>监督投诉电话：0577-85501561，0577-85501562</w:t>
      </w:r>
      <w:r>
        <w:rPr>
          <w:rFonts w:hint="eastAsia" w:ascii="仿宋" w:hAnsi="仿宋" w:eastAsia="仿宋" w:cs="仿宋"/>
          <w:sz w:val="22"/>
          <w:szCs w:val="22"/>
        </w:rPr>
        <w:tab/>
      </w:r>
      <w:r>
        <w:rPr>
          <w:rFonts w:hint="eastAsia" w:ascii="仿宋" w:hAnsi="仿宋" w:eastAsia="仿宋" w:cs="仿宋"/>
          <w:sz w:val="22"/>
          <w:szCs w:val="22"/>
        </w:rPr>
        <w:tab/>
      </w:r>
      <w:r>
        <w:rPr>
          <w:rFonts w:hint="eastAsia" w:ascii="仿宋" w:hAnsi="仿宋" w:eastAsia="仿宋" w:cs="仿宋"/>
          <w:sz w:val="22"/>
          <w:szCs w:val="22"/>
        </w:rPr>
        <w:tab/>
      </w:r>
      <w:r>
        <w:rPr>
          <w:rFonts w:hint="eastAsia" w:ascii="仿宋" w:hAnsi="仿宋" w:eastAsia="仿宋" w:cs="仿宋"/>
          <w:sz w:val="22"/>
          <w:szCs w:val="22"/>
        </w:rPr>
        <w:t xml:space="preserve">                         </w:t>
      </w:r>
    </w:p>
    <w:p w14:paraId="1D77896E">
      <w:pPr>
        <w:spacing w:line="360" w:lineRule="auto"/>
        <w:ind w:firstLine="440" w:firstLineChars="200"/>
        <w:rPr>
          <w:rFonts w:hint="eastAsia" w:ascii="仿宋" w:hAnsi="仿宋" w:eastAsia="仿宋" w:cs="仿宋"/>
          <w:sz w:val="22"/>
          <w:szCs w:val="22"/>
        </w:rPr>
      </w:pPr>
    </w:p>
    <w:p w14:paraId="0DE00A65">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若对项目采购电子交易系统操作有疑问，可登录政采云（https://www.zcygov.cn/），点击右侧咨询小采，获取采小蜜智能服务管家帮助，或拨打政采云服务热线95763获取热线服务帮助。</w:t>
      </w:r>
    </w:p>
    <w:p w14:paraId="66FB7877">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CA问题联系电话（人工）：汇信CA 400-888-4636；天谷CA 400-087-8198。</w:t>
      </w:r>
    </w:p>
    <w:p w14:paraId="58495AC6">
      <w:pPr>
        <w:rPr>
          <w:rFonts w:hint="eastAsia" w:ascii="仿宋" w:hAnsi="仿宋" w:eastAsia="仿宋" w:cs="仿宋"/>
          <w:sz w:val="22"/>
          <w:szCs w:val="22"/>
        </w:rPr>
      </w:pPr>
      <w:r>
        <w:rPr>
          <w:rFonts w:hint="eastAsia" w:ascii="仿宋" w:hAnsi="仿宋" w:eastAsia="仿宋" w:cs="仿宋"/>
          <w:sz w:val="22"/>
          <w:szCs w:val="22"/>
        </w:rPr>
        <w:br w:type="page"/>
      </w:r>
    </w:p>
    <w:p w14:paraId="112C4D34">
      <w:pPr>
        <w:spacing w:line="360" w:lineRule="auto"/>
        <w:ind w:firstLine="440" w:firstLineChars="200"/>
        <w:rPr>
          <w:rFonts w:hint="eastAsia" w:ascii="仿宋" w:hAnsi="仿宋" w:eastAsia="仿宋" w:cs="仿宋"/>
          <w:sz w:val="22"/>
          <w:szCs w:val="22"/>
        </w:rPr>
      </w:pPr>
    </w:p>
    <w:p w14:paraId="6B9A6D40">
      <w:pPr>
        <w:numPr>
          <w:ilvl w:val="0"/>
          <w:numId w:val="1"/>
        </w:numPr>
        <w:adjustRightInd/>
        <w:spacing w:line="360" w:lineRule="auto"/>
        <w:jc w:val="center"/>
        <w:outlineLvl w:val="0"/>
        <w:rPr>
          <w:rStyle w:val="34"/>
          <w:rFonts w:hint="eastAsia" w:ascii="仿宋" w:eastAsia="仿宋" w:cs="仿宋"/>
          <w:color w:val="auto"/>
        </w:rPr>
      </w:pPr>
      <w:r>
        <w:rPr>
          <w:rFonts w:hint="eastAsia" w:ascii="仿宋" w:hAnsi="仿宋" w:eastAsia="仿宋" w:cs="仿宋"/>
          <w:b/>
          <w:sz w:val="36"/>
          <w:szCs w:val="20"/>
        </w:rPr>
        <w:t xml:space="preserve"> </w:t>
      </w:r>
      <w:bookmarkStart w:id="23" w:name="_Toc4823"/>
      <w:bookmarkStart w:id="24" w:name="_Toc29190"/>
      <w:bookmarkStart w:id="25" w:name="_Toc1879858288"/>
      <w:r>
        <w:rPr>
          <w:rStyle w:val="34"/>
          <w:rFonts w:hint="eastAsia" w:ascii="仿宋" w:eastAsia="仿宋" w:cs="仿宋"/>
          <w:color w:val="auto"/>
        </w:rPr>
        <w:t>供应商须知</w:t>
      </w:r>
      <w:bookmarkEnd w:id="23"/>
      <w:bookmarkEnd w:id="24"/>
      <w:bookmarkEnd w:id="25"/>
    </w:p>
    <w:p w14:paraId="1E5E1448">
      <w:pPr>
        <w:adjustRightInd/>
        <w:spacing w:line="360" w:lineRule="auto"/>
        <w:jc w:val="center"/>
        <w:outlineLvl w:val="1"/>
        <w:rPr>
          <w:rStyle w:val="34"/>
          <w:rFonts w:hint="eastAsia" w:ascii="仿宋" w:eastAsia="仿宋" w:cs="仿宋"/>
          <w:color w:val="auto"/>
        </w:rPr>
      </w:pPr>
      <w:bookmarkStart w:id="26" w:name="_Toc998831752"/>
      <w:bookmarkStart w:id="27" w:name="_Toc5005"/>
      <w:bookmarkStart w:id="28" w:name="_Toc11436"/>
      <w:r>
        <w:rPr>
          <w:rStyle w:val="34"/>
          <w:rFonts w:hint="eastAsia" w:ascii="仿宋" w:eastAsia="仿宋" w:cs="仿宋"/>
          <w:color w:val="auto"/>
        </w:rPr>
        <w:t>前附表</w:t>
      </w:r>
      <w:bookmarkEnd w:id="26"/>
      <w:bookmarkEnd w:id="27"/>
      <w:bookmarkEnd w:id="28"/>
    </w:p>
    <w:tbl>
      <w:tblPr>
        <w:tblStyle w:val="28"/>
        <w:tblW w:w="98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78"/>
        <w:gridCol w:w="2509"/>
        <w:gridCol w:w="6514"/>
      </w:tblGrid>
      <w:tr w14:paraId="404886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31" w:hRule="atLeast"/>
          <w:tblHeader/>
          <w:jc w:val="center"/>
        </w:trPr>
        <w:tc>
          <w:tcPr>
            <w:tcW w:w="778" w:type="dxa"/>
            <w:vAlign w:val="center"/>
          </w:tcPr>
          <w:p w14:paraId="1A3CD484">
            <w:pPr>
              <w:jc w:val="center"/>
              <w:rPr>
                <w:rFonts w:hint="eastAsia" w:ascii="仿宋" w:hAnsi="仿宋" w:eastAsia="仿宋" w:cs="仿宋"/>
                <w:b/>
                <w:bCs/>
                <w:sz w:val="22"/>
                <w:szCs w:val="22"/>
              </w:rPr>
            </w:pPr>
            <w:r>
              <w:rPr>
                <w:rFonts w:hint="eastAsia" w:ascii="仿宋" w:hAnsi="仿宋" w:eastAsia="仿宋" w:cs="仿宋"/>
                <w:b/>
                <w:bCs/>
                <w:sz w:val="22"/>
                <w:szCs w:val="22"/>
              </w:rPr>
              <w:t>序号</w:t>
            </w:r>
          </w:p>
        </w:tc>
        <w:tc>
          <w:tcPr>
            <w:tcW w:w="2509" w:type="dxa"/>
            <w:vAlign w:val="center"/>
          </w:tcPr>
          <w:p w14:paraId="2AB194EF">
            <w:pPr>
              <w:jc w:val="center"/>
              <w:rPr>
                <w:rFonts w:hint="eastAsia" w:ascii="仿宋" w:hAnsi="仿宋" w:eastAsia="仿宋" w:cs="仿宋"/>
                <w:b/>
                <w:bCs/>
                <w:sz w:val="22"/>
                <w:szCs w:val="22"/>
              </w:rPr>
            </w:pPr>
            <w:r>
              <w:rPr>
                <w:rFonts w:hint="eastAsia" w:ascii="仿宋" w:hAnsi="仿宋" w:eastAsia="仿宋" w:cs="仿宋"/>
                <w:b/>
                <w:bCs/>
                <w:sz w:val="22"/>
                <w:szCs w:val="22"/>
              </w:rPr>
              <w:t>项   目</w:t>
            </w:r>
          </w:p>
        </w:tc>
        <w:tc>
          <w:tcPr>
            <w:tcW w:w="6514" w:type="dxa"/>
            <w:vAlign w:val="center"/>
          </w:tcPr>
          <w:p w14:paraId="79AB6B83">
            <w:pPr>
              <w:jc w:val="center"/>
              <w:rPr>
                <w:rFonts w:hint="eastAsia" w:ascii="仿宋" w:hAnsi="仿宋" w:eastAsia="仿宋" w:cs="仿宋"/>
                <w:b/>
                <w:bCs/>
                <w:sz w:val="22"/>
                <w:szCs w:val="22"/>
              </w:rPr>
            </w:pPr>
            <w:r>
              <w:rPr>
                <w:rFonts w:hint="eastAsia" w:ascii="仿宋" w:hAnsi="仿宋" w:eastAsia="仿宋" w:cs="仿宋"/>
                <w:b/>
                <w:bCs/>
                <w:sz w:val="22"/>
                <w:szCs w:val="22"/>
              </w:rPr>
              <w:t>内       容</w:t>
            </w:r>
          </w:p>
        </w:tc>
      </w:tr>
      <w:tr w14:paraId="671B46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6" w:hRule="atLeast"/>
          <w:jc w:val="center"/>
        </w:trPr>
        <w:tc>
          <w:tcPr>
            <w:tcW w:w="778" w:type="dxa"/>
            <w:vAlign w:val="center"/>
          </w:tcPr>
          <w:p w14:paraId="396A92F1">
            <w:pPr>
              <w:jc w:val="center"/>
              <w:rPr>
                <w:rFonts w:hint="eastAsia" w:ascii="仿宋" w:hAnsi="仿宋" w:eastAsia="仿宋" w:cs="仿宋"/>
                <w:sz w:val="22"/>
                <w:szCs w:val="22"/>
              </w:rPr>
            </w:pPr>
            <w:r>
              <w:rPr>
                <w:rFonts w:hint="eastAsia" w:ascii="仿宋" w:hAnsi="仿宋" w:eastAsia="仿宋" w:cs="仿宋"/>
                <w:sz w:val="22"/>
                <w:szCs w:val="22"/>
              </w:rPr>
              <w:t>1</w:t>
            </w:r>
          </w:p>
        </w:tc>
        <w:tc>
          <w:tcPr>
            <w:tcW w:w="2509" w:type="dxa"/>
            <w:vAlign w:val="center"/>
          </w:tcPr>
          <w:p w14:paraId="48940C67">
            <w:pPr>
              <w:jc w:val="center"/>
              <w:rPr>
                <w:rFonts w:hint="eastAsia" w:ascii="仿宋" w:hAnsi="仿宋" w:eastAsia="仿宋" w:cs="仿宋"/>
                <w:sz w:val="22"/>
                <w:szCs w:val="22"/>
              </w:rPr>
            </w:pPr>
            <w:r>
              <w:rPr>
                <w:rFonts w:hint="eastAsia" w:ascii="仿宋" w:hAnsi="仿宋" w:eastAsia="仿宋" w:cs="仿宋"/>
                <w:sz w:val="22"/>
                <w:szCs w:val="22"/>
              </w:rPr>
              <w:t>项目名称</w:t>
            </w:r>
          </w:p>
        </w:tc>
        <w:tc>
          <w:tcPr>
            <w:tcW w:w="6514" w:type="dxa"/>
            <w:vAlign w:val="center"/>
          </w:tcPr>
          <w:p w14:paraId="72ACB7FC">
            <w:pPr>
              <w:jc w:val="left"/>
              <w:rPr>
                <w:rFonts w:hint="eastAsia" w:ascii="仿宋" w:hAnsi="仿宋" w:eastAsia="仿宋" w:cs="仿宋"/>
                <w:bCs/>
                <w:kern w:val="0"/>
                <w:sz w:val="22"/>
                <w:szCs w:val="22"/>
              </w:rPr>
            </w:pPr>
            <w:r>
              <w:rPr>
                <w:rFonts w:hint="eastAsia" w:ascii="仿宋" w:hAnsi="仿宋" w:eastAsia="仿宋" w:cs="仿宋"/>
                <w:bCs/>
                <w:kern w:val="0"/>
                <w:sz w:val="22"/>
                <w:szCs w:val="22"/>
              </w:rPr>
              <w:t>详见第一部分“采购公告”</w:t>
            </w:r>
          </w:p>
        </w:tc>
      </w:tr>
      <w:tr w14:paraId="1946C1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778" w:type="dxa"/>
            <w:vAlign w:val="center"/>
          </w:tcPr>
          <w:p w14:paraId="1C65705D">
            <w:pPr>
              <w:jc w:val="center"/>
              <w:rPr>
                <w:rFonts w:hint="eastAsia" w:ascii="仿宋" w:hAnsi="仿宋" w:eastAsia="仿宋" w:cs="仿宋"/>
                <w:sz w:val="22"/>
                <w:szCs w:val="22"/>
              </w:rPr>
            </w:pPr>
            <w:r>
              <w:rPr>
                <w:rFonts w:hint="eastAsia" w:ascii="仿宋" w:hAnsi="仿宋" w:eastAsia="仿宋" w:cs="仿宋"/>
                <w:sz w:val="22"/>
                <w:szCs w:val="22"/>
              </w:rPr>
              <w:t>2</w:t>
            </w:r>
          </w:p>
        </w:tc>
        <w:tc>
          <w:tcPr>
            <w:tcW w:w="2509" w:type="dxa"/>
            <w:vAlign w:val="center"/>
          </w:tcPr>
          <w:p w14:paraId="7A945894">
            <w:pPr>
              <w:jc w:val="center"/>
              <w:rPr>
                <w:rFonts w:hint="eastAsia" w:ascii="仿宋" w:hAnsi="仿宋" w:eastAsia="仿宋" w:cs="仿宋"/>
                <w:sz w:val="22"/>
                <w:szCs w:val="22"/>
              </w:rPr>
            </w:pPr>
            <w:r>
              <w:rPr>
                <w:rFonts w:hint="eastAsia" w:ascii="仿宋" w:hAnsi="仿宋" w:eastAsia="仿宋" w:cs="仿宋"/>
                <w:sz w:val="22"/>
                <w:szCs w:val="22"/>
              </w:rPr>
              <w:t>合同履行地点</w:t>
            </w:r>
          </w:p>
        </w:tc>
        <w:tc>
          <w:tcPr>
            <w:tcW w:w="6514" w:type="dxa"/>
            <w:vAlign w:val="center"/>
          </w:tcPr>
          <w:p w14:paraId="281719D5">
            <w:pPr>
              <w:rPr>
                <w:rFonts w:hint="eastAsia" w:ascii="仿宋" w:hAnsi="仿宋" w:eastAsia="仿宋" w:cs="仿宋"/>
                <w:sz w:val="22"/>
                <w:szCs w:val="22"/>
              </w:rPr>
            </w:pPr>
            <w:r>
              <w:rPr>
                <w:rFonts w:hint="eastAsia" w:ascii="仿宋" w:hAnsi="仿宋" w:eastAsia="仿宋" w:cs="仿宋"/>
                <w:bCs/>
                <w:kern w:val="0"/>
                <w:sz w:val="22"/>
                <w:szCs w:val="22"/>
              </w:rPr>
              <w:t>详见第一部分“采购公告”</w:t>
            </w:r>
          </w:p>
        </w:tc>
      </w:tr>
      <w:tr w14:paraId="7726BC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3" w:hRule="atLeast"/>
          <w:jc w:val="center"/>
        </w:trPr>
        <w:tc>
          <w:tcPr>
            <w:tcW w:w="778" w:type="dxa"/>
            <w:vAlign w:val="center"/>
          </w:tcPr>
          <w:p w14:paraId="4A85522D">
            <w:pPr>
              <w:jc w:val="center"/>
              <w:rPr>
                <w:rFonts w:hint="eastAsia" w:ascii="仿宋" w:hAnsi="仿宋" w:eastAsia="仿宋" w:cs="仿宋"/>
                <w:sz w:val="22"/>
                <w:szCs w:val="22"/>
              </w:rPr>
            </w:pPr>
            <w:r>
              <w:rPr>
                <w:rFonts w:hint="eastAsia" w:ascii="仿宋" w:hAnsi="仿宋" w:eastAsia="仿宋" w:cs="仿宋"/>
                <w:sz w:val="22"/>
                <w:szCs w:val="22"/>
              </w:rPr>
              <w:t>3</w:t>
            </w:r>
          </w:p>
        </w:tc>
        <w:tc>
          <w:tcPr>
            <w:tcW w:w="2509" w:type="dxa"/>
            <w:vAlign w:val="center"/>
          </w:tcPr>
          <w:p w14:paraId="77AE627C">
            <w:pPr>
              <w:jc w:val="center"/>
              <w:rPr>
                <w:rFonts w:hint="eastAsia" w:ascii="仿宋" w:hAnsi="仿宋" w:eastAsia="仿宋" w:cs="仿宋"/>
                <w:sz w:val="22"/>
                <w:szCs w:val="22"/>
              </w:rPr>
            </w:pPr>
            <w:r>
              <w:rPr>
                <w:rFonts w:hint="eastAsia" w:ascii="仿宋" w:hAnsi="仿宋" w:eastAsia="仿宋" w:cs="仿宋"/>
                <w:sz w:val="22"/>
                <w:szCs w:val="22"/>
              </w:rPr>
              <w:t>项目编号</w:t>
            </w:r>
          </w:p>
        </w:tc>
        <w:tc>
          <w:tcPr>
            <w:tcW w:w="6514" w:type="dxa"/>
            <w:vAlign w:val="center"/>
          </w:tcPr>
          <w:p w14:paraId="78051C97">
            <w:pPr>
              <w:rPr>
                <w:rFonts w:hint="eastAsia" w:ascii="仿宋" w:hAnsi="仿宋" w:eastAsia="仿宋" w:cs="仿宋"/>
                <w:sz w:val="22"/>
                <w:szCs w:val="22"/>
              </w:rPr>
            </w:pPr>
            <w:r>
              <w:rPr>
                <w:rFonts w:hint="eastAsia" w:ascii="仿宋" w:hAnsi="仿宋" w:eastAsia="仿宋" w:cs="仿宋"/>
                <w:bCs/>
                <w:kern w:val="0"/>
                <w:sz w:val="22"/>
                <w:szCs w:val="22"/>
              </w:rPr>
              <w:t>详见第一部分“采购公告”</w:t>
            </w:r>
          </w:p>
        </w:tc>
      </w:tr>
      <w:tr w14:paraId="39B908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778" w:type="dxa"/>
            <w:vAlign w:val="center"/>
          </w:tcPr>
          <w:p w14:paraId="2411A72B">
            <w:pPr>
              <w:jc w:val="center"/>
              <w:rPr>
                <w:rFonts w:hint="eastAsia" w:ascii="仿宋" w:hAnsi="仿宋" w:eastAsia="仿宋" w:cs="仿宋"/>
                <w:sz w:val="22"/>
                <w:szCs w:val="22"/>
              </w:rPr>
            </w:pPr>
            <w:r>
              <w:rPr>
                <w:rFonts w:hint="eastAsia" w:ascii="仿宋" w:hAnsi="仿宋" w:eastAsia="仿宋" w:cs="仿宋"/>
                <w:sz w:val="22"/>
                <w:szCs w:val="22"/>
              </w:rPr>
              <w:t>4</w:t>
            </w:r>
          </w:p>
        </w:tc>
        <w:tc>
          <w:tcPr>
            <w:tcW w:w="2509" w:type="dxa"/>
            <w:vAlign w:val="center"/>
          </w:tcPr>
          <w:p w14:paraId="5446D916">
            <w:pPr>
              <w:jc w:val="center"/>
              <w:rPr>
                <w:rFonts w:hint="eastAsia" w:ascii="仿宋" w:hAnsi="仿宋" w:eastAsia="仿宋" w:cs="仿宋"/>
                <w:sz w:val="22"/>
                <w:szCs w:val="22"/>
              </w:rPr>
            </w:pPr>
            <w:r>
              <w:rPr>
                <w:rFonts w:hint="eastAsia" w:ascii="仿宋" w:hAnsi="仿宋" w:eastAsia="仿宋" w:cs="仿宋"/>
                <w:sz w:val="22"/>
                <w:szCs w:val="22"/>
              </w:rPr>
              <w:t>采购方式</w:t>
            </w:r>
          </w:p>
        </w:tc>
        <w:tc>
          <w:tcPr>
            <w:tcW w:w="6514" w:type="dxa"/>
            <w:vAlign w:val="center"/>
          </w:tcPr>
          <w:p w14:paraId="3D03113C">
            <w:pPr>
              <w:rPr>
                <w:rFonts w:hint="eastAsia" w:ascii="仿宋" w:hAnsi="仿宋" w:eastAsia="仿宋" w:cs="仿宋"/>
                <w:bCs/>
                <w:sz w:val="22"/>
                <w:szCs w:val="22"/>
              </w:rPr>
            </w:pPr>
            <w:r>
              <w:rPr>
                <w:rFonts w:hint="eastAsia" w:ascii="仿宋" w:hAnsi="仿宋" w:eastAsia="仿宋" w:cs="仿宋"/>
                <w:bCs/>
                <w:sz w:val="22"/>
                <w:szCs w:val="22"/>
              </w:rPr>
              <w:t>竞争性磋商</w:t>
            </w:r>
          </w:p>
        </w:tc>
      </w:tr>
      <w:tr w14:paraId="2A88BD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3" w:hRule="atLeast"/>
          <w:jc w:val="center"/>
        </w:trPr>
        <w:tc>
          <w:tcPr>
            <w:tcW w:w="778" w:type="dxa"/>
            <w:vAlign w:val="center"/>
          </w:tcPr>
          <w:p w14:paraId="0A836C6D">
            <w:pPr>
              <w:jc w:val="center"/>
              <w:rPr>
                <w:rFonts w:hint="eastAsia" w:ascii="仿宋" w:hAnsi="仿宋" w:eastAsia="仿宋" w:cs="仿宋"/>
                <w:sz w:val="22"/>
                <w:szCs w:val="22"/>
              </w:rPr>
            </w:pPr>
            <w:r>
              <w:rPr>
                <w:rFonts w:hint="eastAsia" w:ascii="仿宋" w:hAnsi="仿宋" w:eastAsia="仿宋" w:cs="仿宋"/>
                <w:sz w:val="22"/>
                <w:szCs w:val="22"/>
              </w:rPr>
              <w:t>5</w:t>
            </w:r>
          </w:p>
        </w:tc>
        <w:tc>
          <w:tcPr>
            <w:tcW w:w="2509" w:type="dxa"/>
            <w:vAlign w:val="center"/>
          </w:tcPr>
          <w:p w14:paraId="6EE33663">
            <w:pPr>
              <w:jc w:val="center"/>
              <w:rPr>
                <w:rFonts w:hint="eastAsia" w:ascii="仿宋" w:hAnsi="仿宋" w:eastAsia="仿宋" w:cs="仿宋"/>
                <w:sz w:val="22"/>
                <w:szCs w:val="22"/>
              </w:rPr>
            </w:pPr>
            <w:r>
              <w:rPr>
                <w:rFonts w:hint="eastAsia" w:ascii="仿宋" w:hAnsi="仿宋" w:eastAsia="仿宋" w:cs="仿宋"/>
                <w:sz w:val="22"/>
                <w:szCs w:val="22"/>
              </w:rPr>
              <w:t>采购需求</w:t>
            </w:r>
          </w:p>
        </w:tc>
        <w:tc>
          <w:tcPr>
            <w:tcW w:w="6514" w:type="dxa"/>
            <w:vAlign w:val="center"/>
          </w:tcPr>
          <w:p w14:paraId="1DAA54ED">
            <w:pPr>
              <w:rPr>
                <w:rFonts w:hint="eastAsia" w:ascii="仿宋" w:hAnsi="仿宋" w:eastAsia="仿宋" w:cs="仿宋"/>
                <w:bCs/>
                <w:kern w:val="0"/>
                <w:sz w:val="22"/>
                <w:szCs w:val="22"/>
              </w:rPr>
            </w:pPr>
            <w:r>
              <w:rPr>
                <w:rFonts w:hint="eastAsia" w:ascii="仿宋" w:hAnsi="仿宋" w:eastAsia="仿宋" w:cs="仿宋"/>
                <w:bCs/>
                <w:kern w:val="0"/>
                <w:sz w:val="22"/>
                <w:szCs w:val="22"/>
              </w:rPr>
              <w:t>详见第一部分“采购公告”</w:t>
            </w:r>
          </w:p>
        </w:tc>
      </w:tr>
      <w:tr w14:paraId="0061C7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1" w:hRule="atLeast"/>
          <w:jc w:val="center"/>
        </w:trPr>
        <w:tc>
          <w:tcPr>
            <w:tcW w:w="778" w:type="dxa"/>
            <w:vAlign w:val="center"/>
          </w:tcPr>
          <w:p w14:paraId="5AD5C4F8">
            <w:pPr>
              <w:jc w:val="center"/>
              <w:rPr>
                <w:rFonts w:hint="eastAsia" w:ascii="仿宋" w:hAnsi="仿宋" w:eastAsia="仿宋" w:cs="仿宋"/>
                <w:sz w:val="22"/>
                <w:szCs w:val="22"/>
              </w:rPr>
            </w:pPr>
            <w:r>
              <w:rPr>
                <w:rFonts w:hint="eastAsia" w:ascii="仿宋" w:hAnsi="仿宋" w:eastAsia="仿宋" w:cs="仿宋"/>
                <w:sz w:val="22"/>
                <w:szCs w:val="22"/>
              </w:rPr>
              <w:t>6</w:t>
            </w:r>
          </w:p>
        </w:tc>
        <w:tc>
          <w:tcPr>
            <w:tcW w:w="2509" w:type="dxa"/>
            <w:vAlign w:val="center"/>
          </w:tcPr>
          <w:p w14:paraId="55F247AB">
            <w:pPr>
              <w:jc w:val="center"/>
              <w:rPr>
                <w:rFonts w:hint="eastAsia" w:ascii="仿宋" w:hAnsi="仿宋" w:eastAsia="仿宋" w:cs="仿宋"/>
                <w:sz w:val="22"/>
                <w:szCs w:val="22"/>
              </w:rPr>
            </w:pPr>
            <w:r>
              <w:rPr>
                <w:rFonts w:hint="eastAsia" w:ascii="仿宋" w:hAnsi="仿宋" w:eastAsia="仿宋" w:cs="仿宋"/>
                <w:sz w:val="22"/>
                <w:szCs w:val="22"/>
              </w:rPr>
              <w:t>合同履约期限</w:t>
            </w:r>
          </w:p>
        </w:tc>
        <w:tc>
          <w:tcPr>
            <w:tcW w:w="6514" w:type="dxa"/>
            <w:vAlign w:val="center"/>
          </w:tcPr>
          <w:p w14:paraId="4AB44256">
            <w:pPr>
              <w:rPr>
                <w:rFonts w:hint="eastAsia" w:ascii="仿宋" w:hAnsi="仿宋" w:eastAsia="仿宋" w:cs="仿宋"/>
                <w:kern w:val="0"/>
                <w:sz w:val="22"/>
                <w:szCs w:val="22"/>
              </w:rPr>
            </w:pPr>
            <w:r>
              <w:rPr>
                <w:rFonts w:hint="eastAsia" w:ascii="仿宋" w:hAnsi="仿宋" w:eastAsia="仿宋" w:cs="仿宋"/>
                <w:bCs/>
                <w:kern w:val="0"/>
                <w:sz w:val="22"/>
                <w:szCs w:val="22"/>
              </w:rPr>
              <w:t>详见第一部分“采购公告”</w:t>
            </w:r>
          </w:p>
        </w:tc>
      </w:tr>
      <w:tr w14:paraId="5A4536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778" w:type="dxa"/>
            <w:vAlign w:val="center"/>
          </w:tcPr>
          <w:p w14:paraId="4231D5D9">
            <w:pPr>
              <w:jc w:val="center"/>
              <w:rPr>
                <w:rFonts w:hint="eastAsia" w:ascii="仿宋" w:hAnsi="仿宋" w:eastAsia="仿宋" w:cs="仿宋"/>
                <w:sz w:val="22"/>
                <w:szCs w:val="22"/>
              </w:rPr>
            </w:pPr>
            <w:r>
              <w:rPr>
                <w:rFonts w:hint="eastAsia" w:ascii="仿宋" w:hAnsi="仿宋" w:eastAsia="仿宋" w:cs="仿宋"/>
                <w:sz w:val="22"/>
                <w:szCs w:val="22"/>
              </w:rPr>
              <w:t>7</w:t>
            </w:r>
          </w:p>
        </w:tc>
        <w:tc>
          <w:tcPr>
            <w:tcW w:w="2509" w:type="dxa"/>
            <w:vAlign w:val="center"/>
          </w:tcPr>
          <w:p w14:paraId="0CE5CD50">
            <w:pPr>
              <w:jc w:val="center"/>
              <w:rPr>
                <w:rFonts w:hint="eastAsia" w:ascii="仿宋" w:hAnsi="仿宋" w:eastAsia="仿宋" w:cs="仿宋"/>
                <w:sz w:val="22"/>
                <w:szCs w:val="22"/>
              </w:rPr>
            </w:pPr>
            <w:r>
              <w:rPr>
                <w:rFonts w:hint="eastAsia" w:ascii="仿宋" w:hAnsi="仿宋" w:eastAsia="仿宋" w:cs="仿宋"/>
                <w:sz w:val="22"/>
                <w:szCs w:val="22"/>
              </w:rPr>
              <w:t>资金来源</w:t>
            </w:r>
          </w:p>
        </w:tc>
        <w:tc>
          <w:tcPr>
            <w:tcW w:w="6514" w:type="dxa"/>
            <w:vAlign w:val="center"/>
          </w:tcPr>
          <w:p w14:paraId="67023201">
            <w:pPr>
              <w:rPr>
                <w:rFonts w:hint="eastAsia" w:ascii="仿宋" w:hAnsi="仿宋" w:eastAsia="仿宋" w:cs="仿宋"/>
                <w:sz w:val="22"/>
                <w:szCs w:val="22"/>
              </w:rPr>
            </w:pPr>
            <w:r>
              <w:rPr>
                <w:rFonts w:hint="eastAsia" w:ascii="仿宋" w:hAnsi="仿宋" w:eastAsia="仿宋" w:cs="仿宋"/>
                <w:sz w:val="22"/>
                <w:szCs w:val="22"/>
              </w:rPr>
              <w:t>财政资金</w:t>
            </w:r>
          </w:p>
        </w:tc>
      </w:tr>
      <w:tr w14:paraId="0BCD4A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778" w:type="dxa"/>
            <w:vAlign w:val="center"/>
          </w:tcPr>
          <w:p w14:paraId="2C3CC9DF">
            <w:pPr>
              <w:jc w:val="center"/>
              <w:rPr>
                <w:rFonts w:hint="eastAsia" w:ascii="仿宋" w:hAnsi="仿宋" w:eastAsia="仿宋" w:cs="仿宋"/>
                <w:sz w:val="22"/>
                <w:szCs w:val="22"/>
              </w:rPr>
            </w:pPr>
            <w:r>
              <w:rPr>
                <w:rFonts w:hint="eastAsia" w:ascii="仿宋" w:hAnsi="仿宋" w:eastAsia="仿宋" w:cs="仿宋"/>
                <w:sz w:val="22"/>
                <w:szCs w:val="22"/>
              </w:rPr>
              <w:t>8</w:t>
            </w:r>
          </w:p>
        </w:tc>
        <w:tc>
          <w:tcPr>
            <w:tcW w:w="2509" w:type="dxa"/>
            <w:vAlign w:val="center"/>
          </w:tcPr>
          <w:p w14:paraId="33194236">
            <w:pPr>
              <w:jc w:val="center"/>
              <w:rPr>
                <w:rFonts w:hint="eastAsia" w:ascii="仿宋" w:hAnsi="仿宋" w:eastAsia="仿宋" w:cs="仿宋"/>
                <w:sz w:val="22"/>
                <w:szCs w:val="22"/>
              </w:rPr>
            </w:pPr>
            <w:r>
              <w:rPr>
                <w:rFonts w:hint="eastAsia" w:ascii="仿宋" w:hAnsi="仿宋" w:eastAsia="仿宋" w:cs="仿宋"/>
                <w:sz w:val="22"/>
                <w:szCs w:val="22"/>
              </w:rPr>
              <w:t>磋商保证金</w:t>
            </w:r>
          </w:p>
        </w:tc>
        <w:tc>
          <w:tcPr>
            <w:tcW w:w="6514" w:type="dxa"/>
            <w:vAlign w:val="center"/>
          </w:tcPr>
          <w:p w14:paraId="6B0DCF0E">
            <w:pPr>
              <w:rPr>
                <w:rFonts w:hint="eastAsia" w:ascii="仿宋" w:hAnsi="仿宋" w:eastAsia="仿宋" w:cs="仿宋"/>
                <w:sz w:val="22"/>
                <w:szCs w:val="22"/>
              </w:rPr>
            </w:pPr>
            <w:r>
              <w:rPr>
                <w:rFonts w:hint="eastAsia" w:ascii="仿宋" w:hAnsi="仿宋" w:eastAsia="仿宋" w:cs="仿宋"/>
                <w:sz w:val="22"/>
                <w:szCs w:val="22"/>
              </w:rPr>
              <w:t>本项目不需要缴纳磋商保证金。</w:t>
            </w:r>
          </w:p>
        </w:tc>
      </w:tr>
      <w:tr w14:paraId="44961F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3" w:hRule="atLeast"/>
          <w:jc w:val="center"/>
        </w:trPr>
        <w:tc>
          <w:tcPr>
            <w:tcW w:w="778" w:type="dxa"/>
            <w:vAlign w:val="center"/>
          </w:tcPr>
          <w:p w14:paraId="5DA40840">
            <w:pPr>
              <w:jc w:val="center"/>
              <w:rPr>
                <w:rFonts w:hint="eastAsia" w:ascii="仿宋" w:hAnsi="仿宋" w:eastAsia="仿宋" w:cs="仿宋"/>
                <w:sz w:val="22"/>
                <w:szCs w:val="22"/>
              </w:rPr>
            </w:pPr>
            <w:r>
              <w:rPr>
                <w:rFonts w:hint="eastAsia" w:ascii="仿宋" w:hAnsi="仿宋" w:eastAsia="仿宋" w:cs="仿宋"/>
                <w:sz w:val="22"/>
                <w:szCs w:val="22"/>
              </w:rPr>
              <w:t>9</w:t>
            </w:r>
          </w:p>
        </w:tc>
        <w:tc>
          <w:tcPr>
            <w:tcW w:w="2509" w:type="dxa"/>
            <w:vAlign w:val="center"/>
          </w:tcPr>
          <w:p w14:paraId="78DD5FE8">
            <w:pPr>
              <w:jc w:val="center"/>
              <w:rPr>
                <w:rFonts w:hint="eastAsia" w:ascii="仿宋" w:hAnsi="仿宋" w:eastAsia="仿宋" w:cs="仿宋"/>
                <w:sz w:val="22"/>
                <w:szCs w:val="22"/>
              </w:rPr>
            </w:pPr>
            <w:r>
              <w:rPr>
                <w:rFonts w:hint="eastAsia" w:ascii="仿宋" w:hAnsi="仿宋" w:eastAsia="仿宋" w:cs="仿宋"/>
                <w:sz w:val="22"/>
                <w:szCs w:val="22"/>
              </w:rPr>
              <w:t>履约保证金</w:t>
            </w:r>
          </w:p>
        </w:tc>
        <w:tc>
          <w:tcPr>
            <w:tcW w:w="6514" w:type="dxa"/>
            <w:vAlign w:val="center"/>
          </w:tcPr>
          <w:p w14:paraId="5FB52D42">
            <w:pPr>
              <w:rPr>
                <w:rFonts w:hint="eastAsia" w:ascii="仿宋" w:hAnsi="仿宋" w:eastAsia="仿宋" w:cs="仿宋"/>
                <w:sz w:val="22"/>
                <w:szCs w:val="22"/>
              </w:rPr>
            </w:pPr>
            <w:r>
              <w:rPr>
                <w:rFonts w:hint="eastAsia" w:ascii="仿宋" w:hAnsi="仿宋" w:eastAsia="仿宋" w:cs="仿宋"/>
                <w:sz w:val="22"/>
                <w:szCs w:val="22"/>
              </w:rPr>
              <w:t>本项目不需要缴纳履约保证金。</w:t>
            </w:r>
          </w:p>
        </w:tc>
      </w:tr>
      <w:tr w14:paraId="35C79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778" w:type="dxa"/>
            <w:vAlign w:val="center"/>
          </w:tcPr>
          <w:p w14:paraId="4E32535F">
            <w:pPr>
              <w:jc w:val="center"/>
              <w:rPr>
                <w:rFonts w:hint="eastAsia" w:ascii="仿宋" w:hAnsi="仿宋" w:eastAsia="仿宋" w:cs="仿宋"/>
                <w:sz w:val="22"/>
                <w:szCs w:val="22"/>
              </w:rPr>
            </w:pPr>
            <w:r>
              <w:rPr>
                <w:rFonts w:hint="eastAsia" w:ascii="仿宋" w:hAnsi="仿宋" w:eastAsia="仿宋" w:cs="仿宋"/>
                <w:sz w:val="22"/>
                <w:szCs w:val="22"/>
              </w:rPr>
              <w:t>10</w:t>
            </w:r>
          </w:p>
        </w:tc>
        <w:tc>
          <w:tcPr>
            <w:tcW w:w="2509" w:type="dxa"/>
            <w:vAlign w:val="center"/>
          </w:tcPr>
          <w:p w14:paraId="7BB543F1">
            <w:pPr>
              <w:jc w:val="center"/>
              <w:rPr>
                <w:rFonts w:hint="eastAsia" w:ascii="仿宋" w:hAnsi="仿宋" w:eastAsia="仿宋" w:cs="仿宋"/>
                <w:kern w:val="0"/>
                <w:sz w:val="22"/>
                <w:szCs w:val="22"/>
              </w:rPr>
            </w:pPr>
            <w:r>
              <w:rPr>
                <w:rFonts w:hint="eastAsia" w:ascii="仿宋" w:hAnsi="仿宋" w:eastAsia="仿宋" w:cs="仿宋"/>
                <w:kern w:val="0"/>
                <w:sz w:val="22"/>
                <w:szCs w:val="22"/>
                <w:u w:val="single"/>
              </w:rPr>
              <w:t>▲最高限价</w:t>
            </w:r>
          </w:p>
        </w:tc>
        <w:tc>
          <w:tcPr>
            <w:tcW w:w="6514" w:type="dxa"/>
            <w:vAlign w:val="center"/>
          </w:tcPr>
          <w:p w14:paraId="73FC6BFC">
            <w:pPr>
              <w:rPr>
                <w:rFonts w:hint="eastAsia" w:ascii="仿宋" w:hAnsi="仿宋" w:eastAsia="仿宋" w:cs="仿宋"/>
                <w:kern w:val="0"/>
                <w:sz w:val="22"/>
                <w:szCs w:val="22"/>
              </w:rPr>
            </w:pPr>
            <w:r>
              <w:rPr>
                <w:rFonts w:hint="eastAsia" w:ascii="仿宋" w:hAnsi="仿宋" w:eastAsia="仿宋" w:cs="仿宋"/>
                <w:kern w:val="0"/>
                <w:sz w:val="22"/>
                <w:szCs w:val="22"/>
              </w:rPr>
              <w:t>详见第一部分“采购公告”</w:t>
            </w:r>
          </w:p>
        </w:tc>
      </w:tr>
      <w:tr w14:paraId="79D132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778" w:type="dxa"/>
            <w:vAlign w:val="center"/>
          </w:tcPr>
          <w:p w14:paraId="44151005">
            <w:pPr>
              <w:jc w:val="center"/>
              <w:rPr>
                <w:rFonts w:hint="eastAsia" w:ascii="仿宋" w:hAnsi="仿宋" w:eastAsia="仿宋" w:cs="仿宋"/>
                <w:sz w:val="22"/>
                <w:szCs w:val="22"/>
              </w:rPr>
            </w:pPr>
            <w:r>
              <w:rPr>
                <w:rFonts w:hint="eastAsia" w:ascii="仿宋" w:hAnsi="仿宋" w:eastAsia="仿宋" w:cs="仿宋"/>
                <w:sz w:val="22"/>
                <w:szCs w:val="22"/>
              </w:rPr>
              <w:t>11</w:t>
            </w:r>
          </w:p>
        </w:tc>
        <w:tc>
          <w:tcPr>
            <w:tcW w:w="2509" w:type="dxa"/>
            <w:vAlign w:val="center"/>
          </w:tcPr>
          <w:p w14:paraId="7714574C">
            <w:pPr>
              <w:jc w:val="center"/>
              <w:rPr>
                <w:rFonts w:hint="eastAsia" w:ascii="仿宋" w:hAnsi="仿宋" w:eastAsia="仿宋" w:cs="仿宋"/>
                <w:kern w:val="0"/>
                <w:sz w:val="22"/>
                <w:szCs w:val="22"/>
              </w:rPr>
            </w:pPr>
            <w:r>
              <w:rPr>
                <w:rFonts w:hint="eastAsia" w:ascii="仿宋" w:hAnsi="仿宋" w:eastAsia="仿宋" w:cs="仿宋"/>
                <w:kern w:val="0"/>
                <w:sz w:val="22"/>
                <w:szCs w:val="22"/>
              </w:rPr>
              <w:t>响应文件开启前答疑会或现场踏勘</w:t>
            </w:r>
          </w:p>
        </w:tc>
        <w:tc>
          <w:tcPr>
            <w:tcW w:w="6514" w:type="dxa"/>
            <w:vAlign w:val="center"/>
          </w:tcPr>
          <w:p w14:paraId="6265E363">
            <w:pPr>
              <w:rPr>
                <w:rFonts w:hint="eastAsia" w:ascii="仿宋" w:hAnsi="仿宋" w:eastAsia="仿宋" w:cs="仿宋"/>
                <w:kern w:val="0"/>
                <w:sz w:val="22"/>
                <w:szCs w:val="22"/>
              </w:rPr>
            </w:pPr>
            <w:r>
              <w:rPr>
                <w:rFonts w:hint="eastAsia" w:ascii="仿宋" w:hAnsi="仿宋" w:eastAsia="仿宋" w:cs="仿宋"/>
                <w:kern w:val="0"/>
                <w:sz w:val="22"/>
                <w:szCs w:val="22"/>
              </w:rPr>
              <w:sym w:font="Wingdings" w:char="00FE"/>
            </w:r>
            <w:r>
              <w:rPr>
                <w:rFonts w:hint="eastAsia" w:ascii="仿宋" w:hAnsi="仿宋" w:eastAsia="仿宋" w:cs="仿宋"/>
                <w:kern w:val="0"/>
                <w:sz w:val="22"/>
                <w:szCs w:val="22"/>
              </w:rPr>
              <w:t xml:space="preserve"> 不组织。</w:t>
            </w:r>
          </w:p>
        </w:tc>
      </w:tr>
      <w:tr w14:paraId="225748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2" w:hRule="atLeast"/>
          <w:jc w:val="center"/>
        </w:trPr>
        <w:tc>
          <w:tcPr>
            <w:tcW w:w="778" w:type="dxa"/>
            <w:vAlign w:val="center"/>
          </w:tcPr>
          <w:p w14:paraId="6990AA12">
            <w:pPr>
              <w:jc w:val="center"/>
              <w:rPr>
                <w:rFonts w:hint="eastAsia" w:ascii="仿宋" w:hAnsi="仿宋" w:eastAsia="仿宋" w:cs="仿宋"/>
                <w:sz w:val="22"/>
                <w:szCs w:val="22"/>
              </w:rPr>
            </w:pPr>
            <w:r>
              <w:rPr>
                <w:rFonts w:hint="eastAsia" w:ascii="仿宋" w:hAnsi="仿宋" w:eastAsia="仿宋" w:cs="仿宋"/>
                <w:sz w:val="22"/>
                <w:szCs w:val="22"/>
              </w:rPr>
              <w:t>12</w:t>
            </w:r>
          </w:p>
        </w:tc>
        <w:tc>
          <w:tcPr>
            <w:tcW w:w="2509" w:type="dxa"/>
            <w:vAlign w:val="center"/>
          </w:tcPr>
          <w:p w14:paraId="6DD97557">
            <w:pPr>
              <w:jc w:val="center"/>
              <w:rPr>
                <w:rFonts w:hint="eastAsia" w:ascii="仿宋" w:hAnsi="仿宋" w:eastAsia="仿宋" w:cs="仿宋"/>
                <w:bCs/>
                <w:sz w:val="22"/>
                <w:szCs w:val="22"/>
              </w:rPr>
            </w:pPr>
            <w:r>
              <w:rPr>
                <w:rFonts w:hint="eastAsia" w:ascii="仿宋" w:hAnsi="仿宋" w:eastAsia="仿宋" w:cs="仿宋"/>
                <w:bCs/>
                <w:sz w:val="22"/>
                <w:szCs w:val="22"/>
              </w:rPr>
              <w:t>分包与转包</w:t>
            </w:r>
          </w:p>
        </w:tc>
        <w:tc>
          <w:tcPr>
            <w:tcW w:w="6514" w:type="dxa"/>
            <w:vAlign w:val="center"/>
          </w:tcPr>
          <w:p w14:paraId="4A776DA9">
            <w:pPr>
              <w:rPr>
                <w:rFonts w:hint="eastAsia" w:ascii="仿宋" w:hAnsi="仿宋" w:eastAsia="仿宋" w:cs="仿宋"/>
                <w:bCs/>
                <w:kern w:val="0"/>
                <w:sz w:val="22"/>
                <w:szCs w:val="22"/>
              </w:rPr>
            </w:pPr>
            <w:r>
              <w:rPr>
                <w:rFonts w:hint="eastAsia" w:ascii="仿宋" w:hAnsi="仿宋" w:eastAsia="仿宋" w:cs="仿宋"/>
                <w:bCs/>
                <w:kern w:val="0"/>
                <w:sz w:val="22"/>
                <w:szCs w:val="22"/>
              </w:rPr>
              <w:t>（1）分包：</w:t>
            </w:r>
          </w:p>
          <w:p w14:paraId="62B6CB54">
            <w:pPr>
              <w:rPr>
                <w:rFonts w:hint="eastAsia" w:ascii="仿宋" w:hAnsi="仿宋" w:eastAsia="仿宋" w:cs="仿宋"/>
                <w:bCs/>
                <w:kern w:val="0"/>
                <w:sz w:val="22"/>
                <w:szCs w:val="22"/>
              </w:rPr>
            </w:pPr>
            <w:r>
              <w:rPr>
                <w:rFonts w:hint="eastAsia" w:ascii="仿宋" w:hAnsi="仿宋" w:eastAsia="仿宋" w:cs="仿宋"/>
                <w:bCs/>
                <w:kern w:val="0"/>
                <w:sz w:val="22"/>
                <w:szCs w:val="22"/>
              </w:rPr>
              <w:sym w:font="Wingdings" w:char="00A8"/>
            </w:r>
            <w:r>
              <w:rPr>
                <w:rFonts w:hint="eastAsia" w:ascii="仿宋" w:hAnsi="仿宋" w:eastAsia="仿宋" w:cs="仿宋"/>
                <w:bCs/>
                <w:kern w:val="0"/>
                <w:sz w:val="22"/>
                <w:szCs w:val="22"/>
              </w:rPr>
              <w:t xml:space="preserve"> 同意将非主体、非关键性的</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工作分包。</w:t>
            </w:r>
          </w:p>
          <w:p w14:paraId="19A334AD">
            <w:pPr>
              <w:rPr>
                <w:rFonts w:hint="eastAsia" w:ascii="仿宋" w:hAnsi="仿宋" w:eastAsia="仿宋" w:cs="仿宋"/>
                <w:bCs/>
                <w:kern w:val="0"/>
                <w:sz w:val="22"/>
                <w:szCs w:val="22"/>
              </w:rPr>
            </w:pPr>
            <w:r>
              <w:rPr>
                <w:rFonts w:hint="eastAsia" w:ascii="仿宋" w:hAnsi="仿宋" w:eastAsia="仿宋" w:cs="仿宋"/>
                <w:bCs/>
                <w:kern w:val="0"/>
                <w:sz w:val="22"/>
                <w:szCs w:val="22"/>
              </w:rPr>
              <w:sym w:font="Wingdings" w:char="00FE"/>
            </w:r>
            <w:r>
              <w:rPr>
                <w:rFonts w:hint="eastAsia" w:ascii="仿宋" w:hAnsi="仿宋" w:eastAsia="仿宋" w:cs="仿宋"/>
                <w:bCs/>
                <w:kern w:val="0"/>
                <w:sz w:val="22"/>
                <w:szCs w:val="22"/>
              </w:rPr>
              <w:t xml:space="preserve"> 不同意分包。</w:t>
            </w:r>
          </w:p>
          <w:p w14:paraId="25289E8D">
            <w:pPr>
              <w:numPr>
                <w:ilvl w:val="0"/>
                <w:numId w:val="2"/>
              </w:numPr>
              <w:rPr>
                <w:rFonts w:hint="eastAsia" w:ascii="仿宋" w:hAnsi="仿宋" w:eastAsia="仿宋" w:cs="仿宋"/>
                <w:sz w:val="22"/>
                <w:szCs w:val="22"/>
              </w:rPr>
            </w:pPr>
            <w:r>
              <w:rPr>
                <w:rFonts w:hint="eastAsia" w:ascii="仿宋" w:hAnsi="仿宋" w:eastAsia="仿宋" w:cs="仿宋"/>
                <w:bCs/>
                <w:kern w:val="0"/>
                <w:sz w:val="22"/>
                <w:szCs w:val="22"/>
              </w:rPr>
              <w:t>转包：本项目不允许转包。</w:t>
            </w:r>
          </w:p>
        </w:tc>
      </w:tr>
      <w:tr w14:paraId="61C91A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6" w:hRule="atLeast"/>
          <w:jc w:val="center"/>
        </w:trPr>
        <w:tc>
          <w:tcPr>
            <w:tcW w:w="778" w:type="dxa"/>
            <w:vAlign w:val="center"/>
          </w:tcPr>
          <w:p w14:paraId="09877EC7">
            <w:pPr>
              <w:jc w:val="center"/>
              <w:rPr>
                <w:rFonts w:hint="eastAsia" w:ascii="仿宋" w:hAnsi="仿宋" w:eastAsia="仿宋" w:cs="仿宋"/>
                <w:sz w:val="22"/>
                <w:szCs w:val="22"/>
              </w:rPr>
            </w:pPr>
            <w:r>
              <w:rPr>
                <w:rFonts w:hint="eastAsia" w:ascii="仿宋" w:hAnsi="仿宋" w:eastAsia="仿宋" w:cs="仿宋"/>
                <w:sz w:val="22"/>
                <w:szCs w:val="22"/>
              </w:rPr>
              <w:t>13</w:t>
            </w:r>
          </w:p>
        </w:tc>
        <w:tc>
          <w:tcPr>
            <w:tcW w:w="2509" w:type="dxa"/>
            <w:vAlign w:val="center"/>
          </w:tcPr>
          <w:p w14:paraId="2E175031">
            <w:pPr>
              <w:jc w:val="center"/>
              <w:rPr>
                <w:rFonts w:hint="eastAsia" w:ascii="仿宋" w:hAnsi="仿宋" w:eastAsia="仿宋" w:cs="仿宋"/>
                <w:kern w:val="0"/>
                <w:sz w:val="22"/>
                <w:szCs w:val="22"/>
              </w:rPr>
            </w:pPr>
            <w:r>
              <w:rPr>
                <w:rFonts w:hint="eastAsia" w:ascii="仿宋" w:hAnsi="仿宋" w:eastAsia="仿宋" w:cs="仿宋"/>
                <w:kern w:val="0"/>
                <w:sz w:val="22"/>
                <w:szCs w:val="22"/>
              </w:rPr>
              <w:t>项目属性与核心产品</w:t>
            </w:r>
          </w:p>
        </w:tc>
        <w:tc>
          <w:tcPr>
            <w:tcW w:w="6514" w:type="dxa"/>
            <w:vAlign w:val="center"/>
          </w:tcPr>
          <w:p w14:paraId="4F6C2E9B">
            <w:pPr>
              <w:rPr>
                <w:rFonts w:hint="eastAsia" w:ascii="仿宋" w:hAnsi="仿宋" w:eastAsia="仿宋" w:cs="仿宋"/>
                <w:kern w:val="0"/>
                <w:sz w:val="22"/>
                <w:szCs w:val="22"/>
              </w:rPr>
            </w:pPr>
            <w:r>
              <w:rPr>
                <w:rFonts w:hint="eastAsia" w:ascii="仿宋" w:hAnsi="仿宋" w:eastAsia="仿宋" w:cs="仿宋"/>
                <w:kern w:val="0"/>
                <w:sz w:val="22"/>
                <w:szCs w:val="22"/>
              </w:rPr>
              <w:sym w:font="Wingdings" w:char="00A8"/>
            </w:r>
            <w:r>
              <w:rPr>
                <w:rFonts w:hint="eastAsia" w:ascii="仿宋" w:hAnsi="仿宋" w:eastAsia="仿宋" w:cs="仿宋"/>
                <w:kern w:val="0"/>
                <w:sz w:val="22"/>
                <w:szCs w:val="22"/>
              </w:rPr>
              <w:t>货物类，单一产品或核心产品为：</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w:t>
            </w:r>
          </w:p>
          <w:p w14:paraId="0444E31A">
            <w:pPr>
              <w:rPr>
                <w:rFonts w:hint="eastAsia" w:ascii="仿宋" w:hAnsi="仿宋" w:eastAsia="仿宋" w:cs="仿宋"/>
                <w:kern w:val="0"/>
                <w:sz w:val="22"/>
                <w:szCs w:val="22"/>
              </w:rPr>
            </w:pPr>
            <w:r>
              <w:rPr>
                <w:rFonts w:hint="eastAsia" w:ascii="仿宋" w:hAnsi="仿宋" w:eastAsia="仿宋" w:cs="仿宋"/>
                <w:kern w:val="0"/>
                <w:sz w:val="22"/>
                <w:szCs w:val="22"/>
              </w:rPr>
              <w:sym w:font="Wingdings" w:char="00FE"/>
            </w:r>
            <w:r>
              <w:rPr>
                <w:rFonts w:hint="eastAsia" w:ascii="仿宋" w:hAnsi="仿宋" w:eastAsia="仿宋" w:cs="仿宋"/>
                <w:kern w:val="0"/>
                <w:sz w:val="22"/>
                <w:szCs w:val="22"/>
              </w:rPr>
              <w:t>服务类。</w:t>
            </w:r>
          </w:p>
        </w:tc>
      </w:tr>
      <w:tr w14:paraId="0E5AE9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778" w:type="dxa"/>
            <w:vAlign w:val="center"/>
          </w:tcPr>
          <w:p w14:paraId="7B07104C">
            <w:pPr>
              <w:jc w:val="center"/>
              <w:rPr>
                <w:rFonts w:hint="eastAsia" w:ascii="仿宋" w:hAnsi="仿宋" w:eastAsia="仿宋" w:cs="仿宋"/>
                <w:sz w:val="22"/>
                <w:szCs w:val="22"/>
              </w:rPr>
            </w:pPr>
            <w:r>
              <w:rPr>
                <w:rFonts w:hint="eastAsia" w:ascii="仿宋" w:hAnsi="仿宋" w:eastAsia="仿宋" w:cs="仿宋"/>
                <w:sz w:val="22"/>
                <w:szCs w:val="22"/>
              </w:rPr>
              <w:t>14</w:t>
            </w:r>
          </w:p>
        </w:tc>
        <w:tc>
          <w:tcPr>
            <w:tcW w:w="2509" w:type="dxa"/>
            <w:vAlign w:val="center"/>
          </w:tcPr>
          <w:p w14:paraId="590931DD">
            <w:pPr>
              <w:jc w:val="center"/>
              <w:rPr>
                <w:rFonts w:hint="eastAsia" w:ascii="仿宋" w:hAnsi="仿宋" w:eastAsia="仿宋" w:cs="仿宋"/>
                <w:bCs/>
                <w:sz w:val="22"/>
                <w:szCs w:val="22"/>
              </w:rPr>
            </w:pPr>
            <w:r>
              <w:rPr>
                <w:rFonts w:hint="eastAsia" w:ascii="仿宋" w:hAnsi="仿宋" w:eastAsia="仿宋" w:cs="仿宋"/>
                <w:bCs/>
                <w:sz w:val="22"/>
                <w:szCs w:val="22"/>
              </w:rPr>
              <w:t>是否允许采购进口产品</w:t>
            </w:r>
          </w:p>
        </w:tc>
        <w:tc>
          <w:tcPr>
            <w:tcW w:w="6514" w:type="dxa"/>
            <w:vAlign w:val="center"/>
          </w:tcPr>
          <w:p w14:paraId="50CAC7AC">
            <w:pPr>
              <w:rPr>
                <w:rFonts w:hint="eastAsia" w:ascii="仿宋" w:hAnsi="仿宋" w:eastAsia="仿宋" w:cs="仿宋"/>
                <w:bCs/>
                <w:kern w:val="0"/>
                <w:sz w:val="22"/>
                <w:szCs w:val="22"/>
              </w:rPr>
            </w:pPr>
            <w:r>
              <w:rPr>
                <w:rFonts w:hint="eastAsia" w:ascii="仿宋" w:hAnsi="仿宋" w:eastAsia="仿宋" w:cs="仿宋"/>
                <w:bCs/>
                <w:kern w:val="0"/>
                <w:sz w:val="22"/>
                <w:szCs w:val="22"/>
              </w:rPr>
              <w:sym w:font="Wingdings" w:char="00FE"/>
            </w:r>
            <w:r>
              <w:rPr>
                <w:rFonts w:hint="eastAsia" w:ascii="仿宋" w:hAnsi="仿宋" w:eastAsia="仿宋" w:cs="仿宋"/>
                <w:bCs/>
                <w:kern w:val="0"/>
                <w:sz w:val="22"/>
                <w:szCs w:val="22"/>
              </w:rPr>
              <w:t>本项目不允许采购进口产品。</w:t>
            </w:r>
          </w:p>
        </w:tc>
      </w:tr>
      <w:tr w14:paraId="4B2CD6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778" w:type="dxa"/>
            <w:vAlign w:val="center"/>
          </w:tcPr>
          <w:p w14:paraId="50CC0348">
            <w:pPr>
              <w:jc w:val="center"/>
              <w:rPr>
                <w:rFonts w:hint="eastAsia" w:ascii="仿宋" w:hAnsi="仿宋" w:eastAsia="仿宋" w:cs="仿宋"/>
                <w:sz w:val="22"/>
                <w:szCs w:val="22"/>
              </w:rPr>
            </w:pPr>
            <w:r>
              <w:rPr>
                <w:rFonts w:hint="eastAsia" w:ascii="仿宋" w:hAnsi="仿宋" w:eastAsia="仿宋" w:cs="仿宋"/>
                <w:sz w:val="22"/>
                <w:szCs w:val="22"/>
              </w:rPr>
              <w:t>15</w:t>
            </w:r>
          </w:p>
        </w:tc>
        <w:tc>
          <w:tcPr>
            <w:tcW w:w="2509" w:type="dxa"/>
            <w:vAlign w:val="center"/>
          </w:tcPr>
          <w:p w14:paraId="3DA6BC1F">
            <w:pPr>
              <w:jc w:val="center"/>
              <w:rPr>
                <w:rFonts w:hint="eastAsia" w:ascii="仿宋" w:hAnsi="仿宋" w:eastAsia="仿宋" w:cs="仿宋"/>
                <w:bCs/>
                <w:snapToGrid w:val="0"/>
                <w:kern w:val="0"/>
                <w:sz w:val="22"/>
                <w:szCs w:val="22"/>
              </w:rPr>
            </w:pPr>
            <w:r>
              <w:rPr>
                <w:rFonts w:hint="eastAsia" w:ascii="仿宋" w:hAnsi="仿宋" w:eastAsia="仿宋" w:cs="仿宋"/>
                <w:bCs/>
                <w:sz w:val="22"/>
                <w:szCs w:val="22"/>
              </w:rPr>
              <w:t>样品提供</w:t>
            </w:r>
          </w:p>
        </w:tc>
        <w:tc>
          <w:tcPr>
            <w:tcW w:w="6514" w:type="dxa"/>
            <w:vAlign w:val="center"/>
          </w:tcPr>
          <w:p w14:paraId="408BB85E">
            <w:pPr>
              <w:rPr>
                <w:rFonts w:hint="eastAsia" w:ascii="仿宋" w:hAnsi="仿宋" w:eastAsia="仿宋" w:cs="仿宋"/>
                <w:snapToGrid w:val="0"/>
                <w:kern w:val="0"/>
                <w:sz w:val="22"/>
                <w:szCs w:val="22"/>
              </w:rPr>
            </w:pPr>
            <w:r>
              <w:rPr>
                <w:rFonts w:hint="eastAsia" w:ascii="仿宋" w:hAnsi="仿宋" w:eastAsia="仿宋" w:cs="仿宋"/>
                <w:kern w:val="0"/>
                <w:sz w:val="22"/>
                <w:szCs w:val="22"/>
              </w:rPr>
              <w:sym w:font="Wingdings" w:char="00FE"/>
            </w:r>
            <w:r>
              <w:rPr>
                <w:rFonts w:hint="eastAsia" w:ascii="仿宋" w:hAnsi="仿宋" w:eastAsia="仿宋" w:cs="仿宋"/>
                <w:kern w:val="0"/>
                <w:sz w:val="22"/>
                <w:szCs w:val="22"/>
              </w:rPr>
              <w:t xml:space="preserve"> </w:t>
            </w:r>
            <w:r>
              <w:rPr>
                <w:rFonts w:hint="eastAsia" w:ascii="仿宋" w:hAnsi="仿宋" w:eastAsia="仿宋" w:cs="仿宋"/>
                <w:sz w:val="22"/>
                <w:szCs w:val="22"/>
              </w:rPr>
              <w:t>不要求提供。</w:t>
            </w:r>
          </w:p>
        </w:tc>
      </w:tr>
      <w:tr w14:paraId="70A506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3" w:hRule="atLeast"/>
          <w:jc w:val="center"/>
        </w:trPr>
        <w:tc>
          <w:tcPr>
            <w:tcW w:w="778" w:type="dxa"/>
            <w:vAlign w:val="center"/>
          </w:tcPr>
          <w:p w14:paraId="122BCDA0">
            <w:pPr>
              <w:jc w:val="center"/>
              <w:rPr>
                <w:rFonts w:hint="eastAsia" w:ascii="仿宋" w:hAnsi="仿宋" w:eastAsia="仿宋" w:cs="仿宋"/>
                <w:sz w:val="22"/>
                <w:szCs w:val="22"/>
              </w:rPr>
            </w:pPr>
            <w:r>
              <w:rPr>
                <w:rFonts w:hint="eastAsia" w:ascii="仿宋" w:hAnsi="仿宋" w:eastAsia="仿宋" w:cs="仿宋"/>
                <w:sz w:val="22"/>
                <w:szCs w:val="22"/>
              </w:rPr>
              <w:t>16</w:t>
            </w:r>
          </w:p>
        </w:tc>
        <w:tc>
          <w:tcPr>
            <w:tcW w:w="2509" w:type="dxa"/>
            <w:vAlign w:val="center"/>
          </w:tcPr>
          <w:p w14:paraId="357C306B">
            <w:pPr>
              <w:jc w:val="center"/>
              <w:rPr>
                <w:rFonts w:hint="eastAsia" w:ascii="仿宋" w:hAnsi="仿宋" w:eastAsia="仿宋" w:cs="仿宋"/>
                <w:sz w:val="22"/>
                <w:szCs w:val="22"/>
              </w:rPr>
            </w:pPr>
            <w:r>
              <w:rPr>
                <w:rFonts w:hint="eastAsia" w:ascii="仿宋" w:hAnsi="仿宋" w:eastAsia="仿宋" w:cs="仿宋"/>
                <w:bCs/>
                <w:sz w:val="22"/>
                <w:szCs w:val="22"/>
              </w:rPr>
              <w:t>方案讲解演示</w:t>
            </w:r>
          </w:p>
        </w:tc>
        <w:tc>
          <w:tcPr>
            <w:tcW w:w="6514" w:type="dxa"/>
            <w:vAlign w:val="center"/>
          </w:tcPr>
          <w:p w14:paraId="785A42AC">
            <w:pPr>
              <w:rPr>
                <w:rFonts w:hint="eastAsia" w:ascii="仿宋" w:hAnsi="仿宋" w:eastAsia="仿宋" w:cs="仿宋"/>
                <w:sz w:val="22"/>
                <w:szCs w:val="22"/>
              </w:rPr>
            </w:pPr>
            <w:r>
              <w:rPr>
                <w:rFonts w:hint="eastAsia" w:ascii="仿宋" w:hAnsi="仿宋" w:eastAsia="仿宋" w:cs="仿宋"/>
                <w:kern w:val="0"/>
                <w:sz w:val="22"/>
                <w:szCs w:val="22"/>
              </w:rPr>
              <w:sym w:font="Wingdings" w:char="00A8"/>
            </w:r>
            <w:r>
              <w:rPr>
                <w:rFonts w:hint="eastAsia" w:ascii="仿宋" w:hAnsi="仿宋" w:eastAsia="仿宋" w:cs="仿宋"/>
                <w:kern w:val="0"/>
                <w:sz w:val="22"/>
                <w:szCs w:val="22"/>
              </w:rPr>
              <w:t xml:space="preserve"> </w:t>
            </w:r>
            <w:r>
              <w:rPr>
                <w:rFonts w:hint="eastAsia" w:ascii="仿宋" w:hAnsi="仿宋" w:eastAsia="仿宋" w:cs="仿宋"/>
                <w:sz w:val="22"/>
                <w:szCs w:val="22"/>
              </w:rPr>
              <w:t>不组织。</w:t>
            </w:r>
          </w:p>
          <w:p w14:paraId="39BCBD77">
            <w:pPr>
              <w:rPr>
                <w:rFonts w:hint="eastAsia" w:ascii="仿宋" w:hAnsi="仿宋" w:eastAsia="仿宋" w:cs="仿宋"/>
                <w:kern w:val="0"/>
                <w:sz w:val="22"/>
                <w:szCs w:val="22"/>
              </w:rPr>
            </w:pPr>
            <w:r>
              <w:rPr>
                <w:rFonts w:hint="eastAsia" w:ascii="仿宋" w:hAnsi="仿宋" w:eastAsia="仿宋" w:cs="仿宋"/>
                <w:kern w:val="0"/>
                <w:sz w:val="22"/>
                <w:szCs w:val="22"/>
              </w:rPr>
              <w:sym w:font="Wingdings" w:char="00FE"/>
            </w:r>
            <w:r>
              <w:rPr>
                <w:rFonts w:hint="eastAsia" w:ascii="仿宋" w:hAnsi="仿宋" w:eastAsia="仿宋" w:cs="仿宋"/>
                <w:kern w:val="0"/>
                <w:sz w:val="22"/>
                <w:szCs w:val="22"/>
              </w:rPr>
              <w:t xml:space="preserve"> 组织。</w:t>
            </w:r>
          </w:p>
          <w:p w14:paraId="18BD572C">
            <w:pPr>
              <w:ind w:firstLine="220" w:firstLineChars="100"/>
              <w:rPr>
                <w:rFonts w:hint="eastAsia" w:ascii="仿宋" w:hAnsi="仿宋" w:eastAsia="仿宋" w:cs="仿宋"/>
                <w:kern w:val="0"/>
                <w:sz w:val="22"/>
                <w:szCs w:val="22"/>
              </w:rPr>
            </w:pPr>
            <w:r>
              <w:rPr>
                <w:rFonts w:hint="eastAsia" w:ascii="仿宋" w:hAnsi="仿宋" w:eastAsia="仿宋" w:cs="仿宋"/>
                <w:kern w:val="0"/>
                <w:sz w:val="22"/>
                <w:szCs w:val="22"/>
              </w:rPr>
              <w:t>在评审时安排每个供应商进行方案讲解演示。每个供应商时间不超过15分钟，讲解次序以响应文件开启时间解密时间先后次序为准，讲解演示人员不超过2人。讲解演示结束后按要求解答磋商小组提问。</w:t>
            </w:r>
          </w:p>
          <w:p w14:paraId="32C5FDC4">
            <w:pPr>
              <w:ind w:firstLine="220" w:firstLineChars="100"/>
              <w:rPr>
                <w:rFonts w:hint="eastAsia" w:ascii="仿宋" w:hAnsi="仿宋" w:eastAsia="仿宋" w:cs="仿宋"/>
                <w:sz w:val="22"/>
                <w:szCs w:val="22"/>
              </w:rPr>
            </w:pPr>
            <w:r>
              <w:rPr>
                <w:rFonts w:hint="eastAsia" w:ascii="仿宋" w:hAnsi="仿宋" w:eastAsia="仿宋" w:cs="仿宋"/>
                <w:kern w:val="0"/>
                <w:sz w:val="22"/>
                <w:szCs w:val="22"/>
              </w:rPr>
              <w:t>注：因供应商自身原因导致无法演示或者演示效果不理想的，责任自负。因平台原因导致本项目方案讲解演示环节无法顺利开展，按照《浙江省政府采购项目电子交易管理暂行办法》相关规定执行。</w:t>
            </w:r>
          </w:p>
        </w:tc>
      </w:tr>
      <w:tr w14:paraId="424040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78" w:type="dxa"/>
            <w:vAlign w:val="center"/>
          </w:tcPr>
          <w:p w14:paraId="05F04186">
            <w:pPr>
              <w:jc w:val="center"/>
              <w:rPr>
                <w:rFonts w:hint="eastAsia" w:ascii="仿宋" w:hAnsi="仿宋" w:eastAsia="仿宋" w:cs="仿宋"/>
                <w:sz w:val="22"/>
                <w:szCs w:val="22"/>
              </w:rPr>
            </w:pPr>
            <w:r>
              <w:rPr>
                <w:rFonts w:hint="eastAsia" w:ascii="仿宋" w:hAnsi="仿宋" w:eastAsia="仿宋" w:cs="仿宋"/>
                <w:sz w:val="22"/>
                <w:szCs w:val="22"/>
              </w:rPr>
              <w:t>17</w:t>
            </w:r>
          </w:p>
        </w:tc>
        <w:tc>
          <w:tcPr>
            <w:tcW w:w="2509" w:type="dxa"/>
            <w:vAlign w:val="center"/>
          </w:tcPr>
          <w:p w14:paraId="6D0E5AF6">
            <w:pPr>
              <w:jc w:val="center"/>
              <w:rPr>
                <w:rFonts w:hint="eastAsia" w:ascii="仿宋" w:hAnsi="仿宋" w:eastAsia="仿宋" w:cs="仿宋"/>
                <w:sz w:val="22"/>
                <w:szCs w:val="22"/>
              </w:rPr>
            </w:pPr>
            <w:r>
              <w:rPr>
                <w:rFonts w:hint="eastAsia" w:ascii="仿宋" w:hAnsi="仿宋" w:eastAsia="仿宋" w:cs="仿宋"/>
                <w:sz w:val="22"/>
                <w:szCs w:val="22"/>
              </w:rPr>
              <w:t>响应文件的编制</w:t>
            </w:r>
          </w:p>
        </w:tc>
        <w:tc>
          <w:tcPr>
            <w:tcW w:w="6514" w:type="dxa"/>
            <w:vAlign w:val="center"/>
          </w:tcPr>
          <w:p w14:paraId="5AC492CA">
            <w:pPr>
              <w:rPr>
                <w:rFonts w:hint="eastAsia" w:ascii="仿宋" w:hAnsi="仿宋" w:eastAsia="仿宋" w:cs="仿宋"/>
                <w:sz w:val="22"/>
                <w:szCs w:val="22"/>
              </w:rPr>
            </w:pPr>
            <w:r>
              <w:rPr>
                <w:rFonts w:hint="eastAsia" w:ascii="仿宋" w:hAnsi="仿宋" w:eastAsia="仿宋" w:cs="仿宋"/>
                <w:bCs/>
                <w:kern w:val="0"/>
                <w:sz w:val="22"/>
                <w:szCs w:val="22"/>
              </w:rPr>
              <w:t>详见第二部分“</w:t>
            </w:r>
            <w:r>
              <w:rPr>
                <w:rFonts w:hint="eastAsia" w:ascii="仿宋" w:hAnsi="仿宋" w:eastAsia="仿宋" w:cs="仿宋"/>
                <w:sz w:val="22"/>
                <w:szCs w:val="22"/>
                <w:lang w:val="zh-CN"/>
              </w:rPr>
              <w:t>供应商须知</w:t>
            </w:r>
            <w:r>
              <w:rPr>
                <w:rFonts w:hint="eastAsia" w:ascii="仿宋" w:hAnsi="仿宋" w:eastAsia="仿宋" w:cs="仿宋"/>
                <w:bCs/>
                <w:kern w:val="0"/>
                <w:sz w:val="22"/>
                <w:szCs w:val="22"/>
              </w:rPr>
              <w:t>”</w:t>
            </w:r>
            <w:r>
              <w:rPr>
                <w:rFonts w:hint="eastAsia" w:ascii="仿宋" w:hAnsi="仿宋" w:eastAsia="仿宋" w:cs="仿宋"/>
                <w:sz w:val="22"/>
                <w:szCs w:val="22"/>
                <w:lang w:val="zh-CN"/>
              </w:rPr>
              <w:t>第</w:t>
            </w:r>
            <w:r>
              <w:rPr>
                <w:rFonts w:hint="eastAsia" w:ascii="仿宋" w:hAnsi="仿宋" w:eastAsia="仿宋" w:cs="仿宋"/>
                <w:sz w:val="22"/>
                <w:szCs w:val="22"/>
              </w:rPr>
              <w:t>12</w:t>
            </w:r>
            <w:r>
              <w:rPr>
                <w:rFonts w:hint="eastAsia" w:ascii="仿宋" w:hAnsi="仿宋" w:eastAsia="仿宋" w:cs="仿宋"/>
                <w:sz w:val="22"/>
                <w:szCs w:val="22"/>
                <w:lang w:val="zh-CN"/>
              </w:rPr>
              <w:t>款</w:t>
            </w:r>
          </w:p>
        </w:tc>
      </w:tr>
      <w:tr w14:paraId="31298E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78" w:type="dxa"/>
            <w:vAlign w:val="center"/>
          </w:tcPr>
          <w:p w14:paraId="35EF998C">
            <w:pPr>
              <w:jc w:val="center"/>
              <w:rPr>
                <w:rFonts w:hint="eastAsia" w:ascii="仿宋" w:hAnsi="仿宋" w:eastAsia="仿宋" w:cs="仿宋"/>
                <w:sz w:val="22"/>
                <w:szCs w:val="22"/>
              </w:rPr>
            </w:pPr>
            <w:r>
              <w:rPr>
                <w:rFonts w:hint="eastAsia" w:ascii="仿宋" w:hAnsi="仿宋" w:eastAsia="仿宋" w:cs="仿宋"/>
                <w:sz w:val="22"/>
                <w:szCs w:val="22"/>
              </w:rPr>
              <w:t>18</w:t>
            </w:r>
          </w:p>
        </w:tc>
        <w:tc>
          <w:tcPr>
            <w:tcW w:w="2509" w:type="dxa"/>
            <w:vAlign w:val="center"/>
          </w:tcPr>
          <w:p w14:paraId="43E265F4">
            <w:pPr>
              <w:jc w:val="center"/>
              <w:rPr>
                <w:rFonts w:hint="eastAsia" w:ascii="仿宋" w:hAnsi="仿宋" w:eastAsia="仿宋" w:cs="仿宋"/>
                <w:sz w:val="22"/>
                <w:szCs w:val="22"/>
              </w:rPr>
            </w:pPr>
            <w:r>
              <w:rPr>
                <w:rFonts w:hint="eastAsia" w:ascii="仿宋" w:hAnsi="仿宋" w:eastAsia="仿宋" w:cs="仿宋"/>
                <w:sz w:val="22"/>
                <w:szCs w:val="22"/>
              </w:rPr>
              <w:t>响应文件的形式</w:t>
            </w:r>
          </w:p>
        </w:tc>
        <w:tc>
          <w:tcPr>
            <w:tcW w:w="6514" w:type="dxa"/>
            <w:vAlign w:val="center"/>
          </w:tcPr>
          <w:p w14:paraId="5F6E102A">
            <w:pPr>
              <w:rPr>
                <w:rFonts w:hint="eastAsia" w:ascii="仿宋" w:hAnsi="仿宋" w:eastAsia="仿宋" w:cs="仿宋"/>
                <w:sz w:val="22"/>
                <w:szCs w:val="22"/>
              </w:rPr>
            </w:pPr>
            <w:r>
              <w:rPr>
                <w:rFonts w:hint="eastAsia" w:ascii="仿宋" w:hAnsi="仿宋" w:eastAsia="仿宋" w:cs="仿宋"/>
                <w:sz w:val="22"/>
                <w:szCs w:val="22"/>
              </w:rPr>
              <w:t>电子响应文件（包括“电子加密响应文件”和“备份响应文件”，在响应文件编制完成后同时生成）；</w:t>
            </w:r>
          </w:p>
          <w:p w14:paraId="1C6F02E3">
            <w:pPr>
              <w:rPr>
                <w:rFonts w:hint="eastAsia" w:ascii="仿宋" w:hAnsi="仿宋" w:eastAsia="仿宋" w:cs="仿宋"/>
                <w:sz w:val="22"/>
                <w:szCs w:val="22"/>
              </w:rPr>
            </w:pPr>
            <w:r>
              <w:rPr>
                <w:rFonts w:hint="eastAsia" w:ascii="仿宋" w:hAnsi="仿宋" w:eastAsia="仿宋" w:cs="仿宋"/>
                <w:sz w:val="22"/>
                <w:szCs w:val="22"/>
              </w:rPr>
              <w:t>（1）“电子加密响应文件”是指通过“政采云电子交易客户端”完成响应文件编制后生成并加密的数据电文形式的响应文件。</w:t>
            </w:r>
          </w:p>
          <w:p w14:paraId="69CE79F5">
            <w:pPr>
              <w:rPr>
                <w:rFonts w:hint="eastAsia" w:ascii="仿宋" w:hAnsi="仿宋" w:eastAsia="仿宋" w:cs="仿宋"/>
                <w:sz w:val="22"/>
                <w:szCs w:val="22"/>
              </w:rPr>
            </w:pPr>
            <w:r>
              <w:rPr>
                <w:rFonts w:hint="eastAsia" w:ascii="仿宋" w:hAnsi="仿宋" w:eastAsia="仿宋" w:cs="仿宋"/>
                <w:sz w:val="22"/>
                <w:szCs w:val="22"/>
              </w:rPr>
              <w:t>（2）“备份响应文件”是指与“电子加密响应文件”同时生成的数据电文形式的电子文件（备份标书，用于供应商标书解密异常时应急使用），其他方式编制的备份响应文件视为无效备份响应文件。</w:t>
            </w:r>
          </w:p>
        </w:tc>
      </w:tr>
      <w:tr w14:paraId="6D7149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5" w:hRule="atLeast"/>
          <w:jc w:val="center"/>
        </w:trPr>
        <w:tc>
          <w:tcPr>
            <w:tcW w:w="778" w:type="dxa"/>
            <w:vAlign w:val="center"/>
          </w:tcPr>
          <w:p w14:paraId="22483266">
            <w:pPr>
              <w:jc w:val="center"/>
              <w:rPr>
                <w:rFonts w:hint="eastAsia" w:ascii="仿宋" w:hAnsi="仿宋" w:eastAsia="仿宋" w:cs="仿宋"/>
                <w:sz w:val="22"/>
                <w:szCs w:val="22"/>
              </w:rPr>
            </w:pPr>
            <w:r>
              <w:rPr>
                <w:rFonts w:hint="eastAsia" w:ascii="仿宋" w:hAnsi="仿宋" w:eastAsia="仿宋" w:cs="仿宋"/>
                <w:sz w:val="22"/>
                <w:szCs w:val="22"/>
              </w:rPr>
              <w:t>19</w:t>
            </w:r>
          </w:p>
        </w:tc>
        <w:tc>
          <w:tcPr>
            <w:tcW w:w="2509" w:type="dxa"/>
            <w:vAlign w:val="center"/>
          </w:tcPr>
          <w:p w14:paraId="46C24301">
            <w:pPr>
              <w:jc w:val="center"/>
              <w:rPr>
                <w:rFonts w:hint="eastAsia" w:ascii="仿宋" w:hAnsi="仿宋" w:eastAsia="仿宋" w:cs="仿宋"/>
                <w:sz w:val="22"/>
                <w:szCs w:val="22"/>
              </w:rPr>
            </w:pPr>
            <w:r>
              <w:rPr>
                <w:rFonts w:hint="eastAsia" w:ascii="仿宋" w:hAnsi="仿宋" w:eastAsia="仿宋" w:cs="仿宋"/>
                <w:sz w:val="22"/>
                <w:szCs w:val="22"/>
              </w:rPr>
              <w:t>响应文件的传输递交</w:t>
            </w:r>
          </w:p>
        </w:tc>
        <w:tc>
          <w:tcPr>
            <w:tcW w:w="6514" w:type="dxa"/>
            <w:vAlign w:val="center"/>
          </w:tcPr>
          <w:p w14:paraId="25914FF0">
            <w:pPr>
              <w:rPr>
                <w:rFonts w:hint="eastAsia" w:ascii="仿宋" w:hAnsi="仿宋" w:eastAsia="仿宋" w:cs="仿宋"/>
                <w:sz w:val="22"/>
                <w:szCs w:val="22"/>
              </w:rPr>
            </w:pPr>
            <w:r>
              <w:rPr>
                <w:rFonts w:hint="eastAsia" w:ascii="仿宋" w:hAnsi="仿宋" w:eastAsia="仿宋" w:cs="仿宋"/>
                <w:sz w:val="22"/>
                <w:szCs w:val="22"/>
              </w:rPr>
              <w:t>详见第二部分“供应商须知”第15款</w:t>
            </w:r>
          </w:p>
          <w:p w14:paraId="52B4641B">
            <w:pPr>
              <w:rPr>
                <w:rFonts w:hint="eastAsia" w:ascii="仿宋" w:hAnsi="仿宋" w:eastAsia="仿宋" w:cs="仿宋"/>
                <w:sz w:val="22"/>
                <w:szCs w:val="22"/>
              </w:rPr>
            </w:pPr>
            <w:r>
              <w:rPr>
                <w:rFonts w:hint="eastAsia" w:ascii="仿宋" w:hAnsi="仿宋" w:eastAsia="仿宋" w:cs="仿宋"/>
                <w:sz w:val="22"/>
                <w:szCs w:val="22"/>
              </w:rPr>
              <w:t>注：上传、递交过程中如有疑问，可咨询“政采云”客服热线：95763</w:t>
            </w:r>
          </w:p>
        </w:tc>
      </w:tr>
      <w:tr w14:paraId="774C67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0" w:hRule="atLeast"/>
          <w:jc w:val="center"/>
        </w:trPr>
        <w:tc>
          <w:tcPr>
            <w:tcW w:w="778" w:type="dxa"/>
            <w:vAlign w:val="center"/>
          </w:tcPr>
          <w:p w14:paraId="2E162BF3">
            <w:pPr>
              <w:jc w:val="center"/>
              <w:rPr>
                <w:rFonts w:hint="eastAsia" w:ascii="仿宋" w:hAnsi="仿宋" w:eastAsia="仿宋" w:cs="仿宋"/>
                <w:sz w:val="22"/>
                <w:szCs w:val="22"/>
              </w:rPr>
            </w:pPr>
            <w:r>
              <w:rPr>
                <w:rFonts w:hint="eastAsia" w:ascii="仿宋" w:hAnsi="仿宋" w:eastAsia="仿宋" w:cs="仿宋"/>
                <w:sz w:val="22"/>
                <w:szCs w:val="22"/>
              </w:rPr>
              <w:t>20</w:t>
            </w:r>
          </w:p>
        </w:tc>
        <w:tc>
          <w:tcPr>
            <w:tcW w:w="2509" w:type="dxa"/>
            <w:vAlign w:val="center"/>
          </w:tcPr>
          <w:p w14:paraId="23A0D16F">
            <w:pPr>
              <w:jc w:val="center"/>
              <w:rPr>
                <w:rFonts w:hint="eastAsia" w:ascii="仿宋" w:hAnsi="仿宋" w:eastAsia="仿宋" w:cs="仿宋"/>
                <w:sz w:val="22"/>
                <w:szCs w:val="22"/>
              </w:rPr>
            </w:pPr>
            <w:r>
              <w:rPr>
                <w:rFonts w:hint="eastAsia" w:ascii="仿宋" w:hAnsi="仿宋" w:eastAsia="仿宋" w:cs="仿宋"/>
                <w:sz w:val="22"/>
                <w:szCs w:val="22"/>
              </w:rPr>
              <w:t>提交响应文件截止时间、开启时间和地点</w:t>
            </w:r>
          </w:p>
        </w:tc>
        <w:tc>
          <w:tcPr>
            <w:tcW w:w="6514" w:type="dxa"/>
            <w:vAlign w:val="center"/>
          </w:tcPr>
          <w:p w14:paraId="6B8F6617">
            <w:pPr>
              <w:rPr>
                <w:rFonts w:hint="eastAsia" w:ascii="仿宋" w:hAnsi="仿宋" w:eastAsia="仿宋" w:cs="仿宋"/>
                <w:sz w:val="22"/>
                <w:szCs w:val="22"/>
              </w:rPr>
            </w:pPr>
            <w:r>
              <w:rPr>
                <w:rFonts w:hint="eastAsia" w:ascii="仿宋" w:hAnsi="仿宋" w:eastAsia="仿宋" w:cs="仿宋"/>
                <w:sz w:val="22"/>
                <w:szCs w:val="22"/>
              </w:rPr>
              <w:t>详见第一部分“采购公告”</w:t>
            </w:r>
            <w:bookmarkStart w:id="601" w:name="_GoBack"/>
            <w:bookmarkEnd w:id="601"/>
          </w:p>
        </w:tc>
      </w:tr>
      <w:tr w14:paraId="40192B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778" w:type="dxa"/>
            <w:vAlign w:val="center"/>
          </w:tcPr>
          <w:p w14:paraId="49212B68">
            <w:pPr>
              <w:jc w:val="center"/>
              <w:rPr>
                <w:rFonts w:hint="eastAsia" w:ascii="仿宋" w:hAnsi="仿宋" w:eastAsia="仿宋" w:cs="仿宋"/>
                <w:sz w:val="22"/>
                <w:szCs w:val="22"/>
              </w:rPr>
            </w:pPr>
            <w:r>
              <w:rPr>
                <w:rFonts w:hint="eastAsia" w:ascii="仿宋" w:hAnsi="仿宋" w:eastAsia="仿宋" w:cs="仿宋"/>
                <w:sz w:val="22"/>
                <w:szCs w:val="22"/>
              </w:rPr>
              <w:t>21</w:t>
            </w:r>
          </w:p>
        </w:tc>
        <w:tc>
          <w:tcPr>
            <w:tcW w:w="2509" w:type="dxa"/>
            <w:vAlign w:val="center"/>
          </w:tcPr>
          <w:p w14:paraId="188B210E">
            <w:pPr>
              <w:jc w:val="center"/>
              <w:rPr>
                <w:rFonts w:hint="eastAsia" w:ascii="仿宋" w:hAnsi="仿宋" w:eastAsia="仿宋" w:cs="仿宋"/>
                <w:sz w:val="22"/>
                <w:szCs w:val="22"/>
              </w:rPr>
            </w:pPr>
            <w:r>
              <w:rPr>
                <w:rFonts w:hint="eastAsia" w:ascii="仿宋" w:hAnsi="仿宋" w:eastAsia="仿宋" w:cs="仿宋"/>
                <w:sz w:val="22"/>
                <w:szCs w:val="22"/>
              </w:rPr>
              <w:t>磋商小组的组建</w:t>
            </w:r>
          </w:p>
        </w:tc>
        <w:tc>
          <w:tcPr>
            <w:tcW w:w="6514" w:type="dxa"/>
            <w:vAlign w:val="center"/>
          </w:tcPr>
          <w:p w14:paraId="2C7FDB9F">
            <w:pPr>
              <w:rPr>
                <w:rFonts w:hint="eastAsia" w:ascii="仿宋" w:hAnsi="仿宋" w:eastAsia="仿宋" w:cs="仿宋"/>
                <w:sz w:val="22"/>
                <w:szCs w:val="22"/>
              </w:rPr>
            </w:pPr>
            <w:r>
              <w:rPr>
                <w:rFonts w:hint="eastAsia" w:ascii="仿宋" w:hAnsi="仿宋" w:eastAsia="仿宋" w:cs="仿宋"/>
                <w:sz w:val="22"/>
                <w:szCs w:val="22"/>
              </w:rPr>
              <w:t>磋商小组由采购人代表和评审专家组成，成员人数应当为 3 人以上单数，其中评审专家不得少于成员总数的三分之二。</w:t>
            </w:r>
          </w:p>
        </w:tc>
      </w:tr>
      <w:tr w14:paraId="1FD44B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778" w:type="dxa"/>
            <w:vAlign w:val="center"/>
          </w:tcPr>
          <w:p w14:paraId="20B2CE97">
            <w:pPr>
              <w:jc w:val="center"/>
              <w:rPr>
                <w:rFonts w:hint="eastAsia" w:ascii="仿宋" w:hAnsi="仿宋" w:eastAsia="仿宋" w:cs="仿宋"/>
                <w:sz w:val="22"/>
                <w:szCs w:val="22"/>
              </w:rPr>
            </w:pPr>
            <w:r>
              <w:rPr>
                <w:rFonts w:hint="eastAsia" w:ascii="仿宋" w:hAnsi="仿宋" w:eastAsia="仿宋" w:cs="仿宋"/>
                <w:sz w:val="22"/>
                <w:szCs w:val="22"/>
              </w:rPr>
              <w:t>22</w:t>
            </w:r>
          </w:p>
        </w:tc>
        <w:tc>
          <w:tcPr>
            <w:tcW w:w="2509" w:type="dxa"/>
            <w:vAlign w:val="center"/>
          </w:tcPr>
          <w:p w14:paraId="06AC2C48">
            <w:pPr>
              <w:jc w:val="center"/>
              <w:rPr>
                <w:rFonts w:hint="eastAsia" w:ascii="仿宋" w:hAnsi="仿宋" w:eastAsia="仿宋" w:cs="仿宋"/>
                <w:sz w:val="22"/>
                <w:szCs w:val="22"/>
              </w:rPr>
            </w:pPr>
            <w:r>
              <w:rPr>
                <w:rFonts w:hint="eastAsia" w:ascii="仿宋" w:hAnsi="仿宋" w:eastAsia="仿宋" w:cs="仿宋"/>
                <w:sz w:val="22"/>
                <w:szCs w:val="22"/>
              </w:rPr>
              <w:t>评审办法</w:t>
            </w:r>
          </w:p>
        </w:tc>
        <w:tc>
          <w:tcPr>
            <w:tcW w:w="6514" w:type="dxa"/>
            <w:vAlign w:val="center"/>
          </w:tcPr>
          <w:p w14:paraId="162B8D31">
            <w:pPr>
              <w:rPr>
                <w:rFonts w:hint="eastAsia" w:ascii="仿宋" w:hAnsi="仿宋" w:eastAsia="仿宋" w:cs="仿宋"/>
                <w:sz w:val="22"/>
                <w:szCs w:val="22"/>
              </w:rPr>
            </w:pPr>
            <w:r>
              <w:rPr>
                <w:rFonts w:hint="eastAsia" w:ascii="仿宋" w:hAnsi="仿宋" w:eastAsia="仿宋" w:cs="仿宋"/>
                <w:sz w:val="22"/>
                <w:szCs w:val="22"/>
              </w:rPr>
              <w:t>详见第四部分“评审办法前附表”</w:t>
            </w:r>
          </w:p>
        </w:tc>
      </w:tr>
      <w:tr w14:paraId="6F4CBE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jc w:val="center"/>
        </w:trPr>
        <w:tc>
          <w:tcPr>
            <w:tcW w:w="778" w:type="dxa"/>
            <w:vAlign w:val="center"/>
          </w:tcPr>
          <w:p w14:paraId="2E6B9C89">
            <w:pPr>
              <w:jc w:val="center"/>
              <w:rPr>
                <w:rFonts w:hint="eastAsia" w:ascii="仿宋" w:hAnsi="仿宋" w:eastAsia="仿宋" w:cs="仿宋"/>
                <w:sz w:val="22"/>
                <w:szCs w:val="22"/>
              </w:rPr>
            </w:pPr>
            <w:r>
              <w:rPr>
                <w:rFonts w:hint="eastAsia" w:ascii="仿宋" w:hAnsi="仿宋" w:eastAsia="仿宋" w:cs="仿宋"/>
                <w:sz w:val="22"/>
                <w:szCs w:val="22"/>
              </w:rPr>
              <w:t>23</w:t>
            </w:r>
          </w:p>
        </w:tc>
        <w:tc>
          <w:tcPr>
            <w:tcW w:w="2509" w:type="dxa"/>
            <w:vAlign w:val="center"/>
          </w:tcPr>
          <w:p w14:paraId="7160F0AF">
            <w:pPr>
              <w:jc w:val="center"/>
              <w:rPr>
                <w:rFonts w:hint="eastAsia" w:ascii="仿宋" w:hAnsi="仿宋" w:eastAsia="仿宋" w:cs="仿宋"/>
                <w:sz w:val="22"/>
                <w:szCs w:val="22"/>
              </w:rPr>
            </w:pPr>
            <w:r>
              <w:rPr>
                <w:rFonts w:hint="eastAsia" w:ascii="仿宋" w:hAnsi="仿宋" w:eastAsia="仿宋" w:cs="仿宋"/>
                <w:sz w:val="22"/>
                <w:szCs w:val="22"/>
              </w:rPr>
              <w:t>成交结果公告</w:t>
            </w:r>
          </w:p>
        </w:tc>
        <w:tc>
          <w:tcPr>
            <w:tcW w:w="6514" w:type="dxa"/>
            <w:vAlign w:val="center"/>
          </w:tcPr>
          <w:p w14:paraId="2EFE5D44">
            <w:pPr>
              <w:rPr>
                <w:rFonts w:hint="eastAsia" w:ascii="仿宋" w:hAnsi="仿宋" w:eastAsia="仿宋" w:cs="仿宋"/>
                <w:sz w:val="22"/>
                <w:szCs w:val="22"/>
              </w:rPr>
            </w:pPr>
            <w:r>
              <w:rPr>
                <w:rFonts w:hint="eastAsia" w:ascii="仿宋" w:hAnsi="仿宋" w:eastAsia="仿宋" w:cs="仿宋"/>
                <w:sz w:val="22"/>
                <w:szCs w:val="22"/>
              </w:rPr>
              <w:t>采购结果经采购人确认后2个工作日内，采购代理机构将对外发布成交公告和成交通知书。采购代理机构按相关政府采购规定将成交结果发布在政府采购网上进行公示，公示期为1个工作日。采购人、采购代理机构及磋商小组对未成交的供应商不作落标原因解释。</w:t>
            </w:r>
          </w:p>
        </w:tc>
      </w:tr>
      <w:tr w14:paraId="42AE14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778" w:type="dxa"/>
            <w:vAlign w:val="center"/>
          </w:tcPr>
          <w:p w14:paraId="6E377160">
            <w:pPr>
              <w:jc w:val="center"/>
              <w:rPr>
                <w:rFonts w:hint="eastAsia" w:ascii="仿宋" w:hAnsi="仿宋" w:eastAsia="仿宋" w:cs="仿宋"/>
                <w:sz w:val="22"/>
                <w:szCs w:val="22"/>
              </w:rPr>
            </w:pPr>
            <w:r>
              <w:rPr>
                <w:rFonts w:hint="eastAsia" w:ascii="仿宋" w:hAnsi="仿宋" w:eastAsia="仿宋" w:cs="仿宋"/>
                <w:sz w:val="22"/>
                <w:szCs w:val="22"/>
              </w:rPr>
              <w:t>24</w:t>
            </w:r>
          </w:p>
        </w:tc>
        <w:tc>
          <w:tcPr>
            <w:tcW w:w="2509" w:type="dxa"/>
            <w:vAlign w:val="center"/>
          </w:tcPr>
          <w:p w14:paraId="600572C6">
            <w:pPr>
              <w:jc w:val="center"/>
              <w:rPr>
                <w:rFonts w:hint="eastAsia" w:ascii="仿宋" w:hAnsi="仿宋" w:eastAsia="仿宋" w:cs="仿宋"/>
                <w:sz w:val="22"/>
                <w:szCs w:val="22"/>
              </w:rPr>
            </w:pPr>
            <w:r>
              <w:rPr>
                <w:rFonts w:hint="eastAsia" w:ascii="仿宋" w:hAnsi="仿宋" w:eastAsia="仿宋" w:cs="仿宋"/>
                <w:sz w:val="22"/>
                <w:szCs w:val="22"/>
              </w:rPr>
              <w:t>合同签订时间</w:t>
            </w:r>
          </w:p>
        </w:tc>
        <w:tc>
          <w:tcPr>
            <w:tcW w:w="6514" w:type="dxa"/>
            <w:vAlign w:val="center"/>
          </w:tcPr>
          <w:p w14:paraId="4C10FC5B">
            <w:pPr>
              <w:rPr>
                <w:rFonts w:hint="eastAsia" w:ascii="仿宋" w:hAnsi="仿宋" w:eastAsia="仿宋" w:cs="仿宋"/>
                <w:sz w:val="22"/>
                <w:szCs w:val="22"/>
              </w:rPr>
            </w:pPr>
            <w:r>
              <w:rPr>
                <w:rFonts w:hint="eastAsia" w:ascii="仿宋" w:hAnsi="仿宋" w:eastAsia="仿宋" w:cs="仿宋"/>
                <w:sz w:val="22"/>
                <w:szCs w:val="22"/>
              </w:rPr>
              <w:t>成交通知书发出后30日内。</w:t>
            </w:r>
          </w:p>
        </w:tc>
      </w:tr>
      <w:tr w14:paraId="392082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9" w:hRule="atLeast"/>
          <w:jc w:val="center"/>
        </w:trPr>
        <w:tc>
          <w:tcPr>
            <w:tcW w:w="778" w:type="dxa"/>
            <w:vAlign w:val="center"/>
          </w:tcPr>
          <w:p w14:paraId="2B55BD2F">
            <w:pPr>
              <w:jc w:val="center"/>
              <w:rPr>
                <w:rFonts w:hint="eastAsia" w:ascii="仿宋" w:hAnsi="仿宋" w:eastAsia="仿宋" w:cs="仿宋"/>
                <w:sz w:val="22"/>
                <w:szCs w:val="22"/>
              </w:rPr>
            </w:pPr>
            <w:r>
              <w:rPr>
                <w:rFonts w:hint="eastAsia" w:ascii="仿宋" w:hAnsi="仿宋" w:eastAsia="仿宋" w:cs="仿宋"/>
                <w:sz w:val="22"/>
                <w:szCs w:val="22"/>
              </w:rPr>
              <w:t>25</w:t>
            </w:r>
          </w:p>
        </w:tc>
        <w:tc>
          <w:tcPr>
            <w:tcW w:w="2509" w:type="dxa"/>
            <w:vAlign w:val="center"/>
          </w:tcPr>
          <w:p w14:paraId="13477484">
            <w:pPr>
              <w:jc w:val="center"/>
              <w:rPr>
                <w:rFonts w:hint="eastAsia" w:ascii="仿宋" w:hAnsi="仿宋" w:eastAsia="仿宋" w:cs="仿宋"/>
                <w:sz w:val="22"/>
                <w:szCs w:val="22"/>
              </w:rPr>
            </w:pPr>
            <w:r>
              <w:rPr>
                <w:rFonts w:hint="eastAsia" w:ascii="仿宋" w:hAnsi="仿宋" w:eastAsia="仿宋" w:cs="仿宋"/>
                <w:sz w:val="22"/>
                <w:szCs w:val="22"/>
              </w:rPr>
              <w:t>磋商有效期</w:t>
            </w:r>
          </w:p>
        </w:tc>
        <w:tc>
          <w:tcPr>
            <w:tcW w:w="6514" w:type="dxa"/>
            <w:vAlign w:val="center"/>
          </w:tcPr>
          <w:p w14:paraId="374DA786">
            <w:pPr>
              <w:rPr>
                <w:rFonts w:hint="eastAsia" w:ascii="仿宋" w:hAnsi="仿宋" w:eastAsia="仿宋" w:cs="仿宋"/>
                <w:sz w:val="22"/>
                <w:szCs w:val="22"/>
              </w:rPr>
            </w:pPr>
            <w:r>
              <w:rPr>
                <w:rFonts w:hint="eastAsia" w:ascii="仿宋" w:hAnsi="仿宋" w:eastAsia="仿宋" w:cs="仿宋"/>
                <w:sz w:val="22"/>
                <w:szCs w:val="22"/>
              </w:rPr>
              <w:t>磋商有效期为从提交响应文件的截止之日起</w:t>
            </w:r>
            <w:r>
              <w:rPr>
                <w:rFonts w:hint="eastAsia" w:ascii="仿宋" w:hAnsi="仿宋" w:eastAsia="仿宋" w:cs="仿宋"/>
                <w:sz w:val="22"/>
                <w:szCs w:val="22"/>
                <w:u w:val="single"/>
              </w:rPr>
              <w:t xml:space="preserve"> 120 </w:t>
            </w:r>
            <w:r>
              <w:rPr>
                <w:rFonts w:hint="eastAsia" w:ascii="仿宋" w:hAnsi="仿宋" w:eastAsia="仿宋" w:cs="仿宋"/>
                <w:sz w:val="22"/>
                <w:szCs w:val="22"/>
              </w:rPr>
              <w:t>天</w:t>
            </w:r>
          </w:p>
        </w:tc>
      </w:tr>
      <w:tr w14:paraId="67358F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3" w:hRule="atLeast"/>
          <w:jc w:val="center"/>
        </w:trPr>
        <w:tc>
          <w:tcPr>
            <w:tcW w:w="778" w:type="dxa"/>
            <w:vAlign w:val="center"/>
          </w:tcPr>
          <w:p w14:paraId="2F419C6F">
            <w:pPr>
              <w:jc w:val="center"/>
              <w:rPr>
                <w:rFonts w:hint="eastAsia" w:ascii="仿宋" w:hAnsi="仿宋" w:eastAsia="仿宋" w:cs="仿宋"/>
                <w:sz w:val="22"/>
                <w:szCs w:val="22"/>
              </w:rPr>
            </w:pPr>
            <w:r>
              <w:rPr>
                <w:rFonts w:hint="eastAsia" w:ascii="仿宋" w:hAnsi="仿宋" w:eastAsia="仿宋" w:cs="仿宋"/>
                <w:sz w:val="22"/>
                <w:szCs w:val="22"/>
              </w:rPr>
              <w:t>26</w:t>
            </w:r>
          </w:p>
        </w:tc>
        <w:tc>
          <w:tcPr>
            <w:tcW w:w="2509" w:type="dxa"/>
            <w:vAlign w:val="center"/>
          </w:tcPr>
          <w:p w14:paraId="031B1EA7">
            <w:pPr>
              <w:jc w:val="center"/>
              <w:rPr>
                <w:rFonts w:hint="eastAsia" w:ascii="仿宋" w:hAnsi="仿宋" w:eastAsia="仿宋" w:cs="仿宋"/>
                <w:sz w:val="22"/>
                <w:szCs w:val="22"/>
              </w:rPr>
            </w:pPr>
            <w:r>
              <w:rPr>
                <w:rFonts w:hint="eastAsia" w:ascii="仿宋" w:hAnsi="仿宋" w:eastAsia="仿宋" w:cs="仿宋"/>
                <w:sz w:val="22"/>
                <w:szCs w:val="22"/>
              </w:rPr>
              <w:t>质疑</w:t>
            </w:r>
          </w:p>
        </w:tc>
        <w:tc>
          <w:tcPr>
            <w:tcW w:w="6514" w:type="dxa"/>
            <w:vAlign w:val="center"/>
          </w:tcPr>
          <w:p w14:paraId="4273955B">
            <w:pPr>
              <w:rPr>
                <w:rFonts w:hint="eastAsia" w:ascii="仿宋" w:hAnsi="仿宋" w:eastAsia="仿宋" w:cs="仿宋"/>
                <w:snapToGrid w:val="0"/>
                <w:kern w:val="0"/>
                <w:sz w:val="22"/>
                <w:szCs w:val="22"/>
              </w:rPr>
            </w:pPr>
            <w:r>
              <w:rPr>
                <w:rFonts w:hint="eastAsia" w:ascii="仿宋" w:hAnsi="仿宋" w:eastAsia="仿宋" w:cs="仿宋"/>
                <w:snapToGrid w:val="0"/>
                <w:kern w:val="0"/>
                <w:sz w:val="22"/>
                <w:szCs w:val="22"/>
              </w:rPr>
              <w:t>根据《政府采购质疑和投诉办法》第十条的规定，供应商认为采购文件、采购过程、中标或者成交结果使自己的权益受到损害的，可以在知道或者应知其权益受到损害之日起 7 个工作日内，以书面形式向采购人、采购代理机构提出质疑。</w:t>
            </w:r>
          </w:p>
        </w:tc>
      </w:tr>
      <w:tr w14:paraId="4526EE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5" w:hRule="atLeast"/>
          <w:jc w:val="center"/>
        </w:trPr>
        <w:tc>
          <w:tcPr>
            <w:tcW w:w="778" w:type="dxa"/>
            <w:vAlign w:val="center"/>
          </w:tcPr>
          <w:p w14:paraId="0CD821AD">
            <w:pPr>
              <w:jc w:val="center"/>
              <w:rPr>
                <w:rFonts w:hint="eastAsia" w:ascii="仿宋" w:hAnsi="仿宋" w:eastAsia="仿宋" w:cs="仿宋"/>
                <w:sz w:val="22"/>
                <w:szCs w:val="22"/>
              </w:rPr>
            </w:pPr>
            <w:r>
              <w:rPr>
                <w:rFonts w:hint="eastAsia" w:ascii="仿宋" w:hAnsi="仿宋" w:eastAsia="仿宋" w:cs="仿宋"/>
                <w:sz w:val="22"/>
                <w:szCs w:val="22"/>
              </w:rPr>
              <w:t>27</w:t>
            </w:r>
          </w:p>
        </w:tc>
        <w:tc>
          <w:tcPr>
            <w:tcW w:w="2509" w:type="dxa"/>
            <w:vAlign w:val="center"/>
          </w:tcPr>
          <w:p w14:paraId="5A909F6C">
            <w:pPr>
              <w:jc w:val="center"/>
              <w:rPr>
                <w:rFonts w:hint="eastAsia" w:ascii="仿宋" w:hAnsi="仿宋" w:eastAsia="仿宋" w:cs="仿宋"/>
                <w:sz w:val="22"/>
                <w:szCs w:val="22"/>
              </w:rPr>
            </w:pPr>
            <w:r>
              <w:rPr>
                <w:rFonts w:hint="eastAsia" w:ascii="仿宋" w:hAnsi="仿宋" w:eastAsia="仿宋" w:cs="仿宋"/>
                <w:sz w:val="22"/>
                <w:szCs w:val="22"/>
              </w:rPr>
              <w:t>投诉</w:t>
            </w:r>
          </w:p>
        </w:tc>
        <w:tc>
          <w:tcPr>
            <w:tcW w:w="6514" w:type="dxa"/>
            <w:vAlign w:val="center"/>
          </w:tcPr>
          <w:p w14:paraId="7940C733">
            <w:pPr>
              <w:rPr>
                <w:rFonts w:hint="eastAsia" w:ascii="仿宋" w:hAnsi="仿宋" w:eastAsia="仿宋" w:cs="仿宋"/>
                <w:snapToGrid w:val="0"/>
                <w:kern w:val="0"/>
                <w:sz w:val="22"/>
                <w:szCs w:val="22"/>
              </w:rPr>
            </w:pPr>
            <w:r>
              <w:rPr>
                <w:rFonts w:hint="eastAsia" w:ascii="仿宋" w:hAnsi="仿宋" w:eastAsia="仿宋" w:cs="仿宋"/>
                <w:snapToGrid w:val="0"/>
                <w:kern w:val="0"/>
                <w:sz w:val="22"/>
                <w:szCs w:val="22"/>
              </w:rPr>
              <w:t>根据《政府采购质疑和投诉办法》第十七条的规定，质疑供应商对采购人、采购代理机构的答复不满意，或者采购人、采购代理机构未在规定时间内作出答复的，可以在答复期满后 15 个工作日内向本级财政部门提起投诉。</w:t>
            </w:r>
          </w:p>
        </w:tc>
      </w:tr>
      <w:tr w14:paraId="5D7640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9" w:hRule="atLeast"/>
          <w:jc w:val="center"/>
        </w:trPr>
        <w:tc>
          <w:tcPr>
            <w:tcW w:w="778" w:type="dxa"/>
            <w:vAlign w:val="center"/>
          </w:tcPr>
          <w:p w14:paraId="01AAEBFA">
            <w:pPr>
              <w:jc w:val="center"/>
              <w:rPr>
                <w:rFonts w:hint="eastAsia" w:ascii="仿宋" w:hAnsi="仿宋" w:eastAsia="仿宋" w:cs="仿宋"/>
                <w:sz w:val="22"/>
                <w:szCs w:val="22"/>
              </w:rPr>
            </w:pPr>
            <w:r>
              <w:rPr>
                <w:rFonts w:hint="eastAsia" w:ascii="仿宋" w:hAnsi="仿宋" w:eastAsia="仿宋" w:cs="仿宋"/>
                <w:sz w:val="22"/>
                <w:szCs w:val="22"/>
              </w:rPr>
              <w:t>28</w:t>
            </w:r>
          </w:p>
        </w:tc>
        <w:tc>
          <w:tcPr>
            <w:tcW w:w="2509" w:type="dxa"/>
            <w:vAlign w:val="center"/>
          </w:tcPr>
          <w:p w14:paraId="152B92AA">
            <w:pPr>
              <w:jc w:val="center"/>
              <w:rPr>
                <w:rFonts w:hint="eastAsia" w:ascii="仿宋" w:hAnsi="仿宋" w:eastAsia="仿宋" w:cs="仿宋"/>
                <w:bCs/>
                <w:kern w:val="0"/>
                <w:sz w:val="22"/>
                <w:szCs w:val="22"/>
              </w:rPr>
            </w:pPr>
            <w:r>
              <w:rPr>
                <w:rFonts w:hint="eastAsia" w:ascii="仿宋" w:hAnsi="仿宋" w:eastAsia="仿宋" w:cs="仿宋"/>
                <w:bCs/>
                <w:sz w:val="22"/>
                <w:szCs w:val="22"/>
                <w:u w:val="thick"/>
              </w:rPr>
              <w:t>▲符合性审查、无效标条款</w:t>
            </w:r>
          </w:p>
        </w:tc>
        <w:tc>
          <w:tcPr>
            <w:tcW w:w="6514" w:type="dxa"/>
            <w:vAlign w:val="center"/>
          </w:tcPr>
          <w:p w14:paraId="43A64A1E">
            <w:pPr>
              <w:pStyle w:val="63"/>
              <w:snapToGrid/>
              <w:spacing w:line="240" w:lineRule="auto"/>
              <w:ind w:firstLine="0"/>
              <w:rPr>
                <w:rFonts w:hint="eastAsia" w:ascii="仿宋" w:hAnsi="仿宋" w:eastAsia="仿宋" w:cs="仿宋"/>
                <w:bCs/>
                <w:snapToGrid w:val="0"/>
                <w:sz w:val="22"/>
                <w:szCs w:val="22"/>
              </w:rPr>
            </w:pPr>
            <w:r>
              <w:rPr>
                <w:rFonts w:hint="eastAsia" w:ascii="仿宋" w:hAnsi="仿宋" w:eastAsia="仿宋" w:cs="仿宋"/>
                <w:bCs/>
                <w:snapToGrid w:val="0"/>
                <w:sz w:val="22"/>
                <w:szCs w:val="22"/>
              </w:rPr>
              <w:t>详见采购文件“第四部分 评标办法”2.2款</w:t>
            </w:r>
          </w:p>
        </w:tc>
      </w:tr>
      <w:tr w14:paraId="758D4B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78" w:type="dxa"/>
            <w:vAlign w:val="center"/>
          </w:tcPr>
          <w:p w14:paraId="1CA3EBBB">
            <w:pPr>
              <w:jc w:val="center"/>
              <w:rPr>
                <w:rFonts w:hint="eastAsia" w:ascii="仿宋" w:hAnsi="仿宋" w:eastAsia="仿宋" w:cs="仿宋"/>
                <w:sz w:val="22"/>
                <w:szCs w:val="22"/>
              </w:rPr>
            </w:pPr>
            <w:r>
              <w:rPr>
                <w:rFonts w:hint="eastAsia" w:ascii="仿宋" w:hAnsi="仿宋" w:eastAsia="仿宋" w:cs="仿宋"/>
                <w:sz w:val="22"/>
                <w:szCs w:val="22"/>
              </w:rPr>
              <w:t>29</w:t>
            </w:r>
          </w:p>
        </w:tc>
        <w:tc>
          <w:tcPr>
            <w:tcW w:w="2509" w:type="dxa"/>
            <w:vAlign w:val="center"/>
          </w:tcPr>
          <w:p w14:paraId="57971F4D">
            <w:pPr>
              <w:jc w:val="center"/>
              <w:rPr>
                <w:rFonts w:hint="eastAsia" w:ascii="仿宋" w:hAnsi="仿宋" w:eastAsia="仿宋" w:cs="仿宋"/>
                <w:b/>
                <w:bCs/>
                <w:kern w:val="0"/>
                <w:sz w:val="22"/>
                <w:szCs w:val="22"/>
              </w:rPr>
            </w:pPr>
            <w:r>
              <w:rPr>
                <w:rFonts w:hint="eastAsia" w:ascii="仿宋" w:hAnsi="仿宋" w:eastAsia="仿宋" w:cs="仿宋"/>
                <w:sz w:val="22"/>
                <w:szCs w:val="22"/>
              </w:rPr>
              <w:t>供应商信用信息查询</w:t>
            </w:r>
          </w:p>
        </w:tc>
        <w:tc>
          <w:tcPr>
            <w:tcW w:w="6514" w:type="dxa"/>
            <w:vAlign w:val="center"/>
          </w:tcPr>
          <w:p w14:paraId="5B98B9EB">
            <w:pPr>
              <w:rPr>
                <w:rFonts w:hint="eastAsia" w:ascii="仿宋" w:hAnsi="仿宋" w:eastAsia="仿宋" w:cs="仿宋"/>
                <w:b/>
                <w:bCs/>
                <w:sz w:val="22"/>
                <w:szCs w:val="22"/>
              </w:rPr>
            </w:pPr>
            <w:r>
              <w:rPr>
                <w:rFonts w:hint="eastAsia" w:ascii="仿宋" w:hAnsi="仿宋" w:eastAsia="仿宋" w:cs="仿宋"/>
                <w:b/>
                <w:bCs/>
                <w:sz w:val="22"/>
                <w:szCs w:val="22"/>
              </w:rPr>
              <w:t>根据《关于在政府采购活动中查询及使用信用记录有关问题的通知》财库[2016]125号的规定：</w:t>
            </w:r>
          </w:p>
          <w:p w14:paraId="0D214A42">
            <w:pPr>
              <w:rPr>
                <w:rFonts w:hint="eastAsia" w:ascii="仿宋" w:hAnsi="仿宋" w:eastAsia="仿宋" w:cs="仿宋"/>
                <w:sz w:val="22"/>
                <w:szCs w:val="22"/>
              </w:rPr>
            </w:pPr>
            <w:r>
              <w:rPr>
                <w:rFonts w:hint="eastAsia" w:ascii="仿宋" w:hAnsi="仿宋" w:eastAsia="仿宋" w:cs="仿宋"/>
                <w:sz w:val="22"/>
                <w:szCs w:val="22"/>
              </w:rPr>
              <w:t>1）采购人或采购代理机构将对本项目供应商的信用信息进行查询。</w:t>
            </w:r>
          </w:p>
          <w:p w14:paraId="512A904E">
            <w:pPr>
              <w:rPr>
                <w:rFonts w:hint="eastAsia" w:ascii="仿宋" w:hAnsi="仿宋" w:eastAsia="仿宋" w:cs="仿宋"/>
                <w:sz w:val="22"/>
                <w:szCs w:val="22"/>
              </w:rPr>
            </w:pPr>
            <w:r>
              <w:rPr>
                <w:rFonts w:hint="eastAsia" w:ascii="仿宋" w:hAnsi="仿宋" w:eastAsia="仿宋" w:cs="仿宋"/>
                <w:sz w:val="22"/>
                <w:szCs w:val="22"/>
              </w:rPr>
              <w:t>2）查询渠道为信用中国网站（www.creditchina.gov.cn）、中国政府采购网（www.ccgp.gov.cn）。</w:t>
            </w:r>
          </w:p>
          <w:p w14:paraId="68EEE15E">
            <w:pPr>
              <w:rPr>
                <w:rFonts w:hint="eastAsia" w:ascii="仿宋" w:hAnsi="仿宋" w:eastAsia="仿宋" w:cs="仿宋"/>
                <w:sz w:val="22"/>
                <w:szCs w:val="22"/>
              </w:rPr>
            </w:pPr>
            <w:r>
              <w:rPr>
                <w:rFonts w:hint="eastAsia" w:ascii="仿宋" w:hAnsi="仿宋" w:eastAsia="仿宋" w:cs="仿宋"/>
                <w:sz w:val="22"/>
                <w:szCs w:val="22"/>
              </w:rPr>
              <w:t>3）信用信息截止时点为从本项目响应截止日往前追溯三年，期间被列入失信被执行人名单、重大税收违法案件当事人名单、政府采购严重违法失信行为记录名单等供应商信用信息均将用于本项目。</w:t>
            </w:r>
          </w:p>
          <w:p w14:paraId="2F48B59B">
            <w:pPr>
              <w:rPr>
                <w:rFonts w:hint="eastAsia" w:ascii="仿宋" w:hAnsi="仿宋" w:eastAsia="仿宋" w:cs="仿宋"/>
                <w:sz w:val="22"/>
                <w:szCs w:val="22"/>
              </w:rPr>
            </w:pPr>
            <w:r>
              <w:rPr>
                <w:rFonts w:hint="eastAsia" w:ascii="仿宋" w:hAnsi="仿宋" w:eastAsia="仿宋" w:cs="仿宋"/>
                <w:sz w:val="22"/>
                <w:szCs w:val="22"/>
              </w:rPr>
              <w:t>4）信用信息查询记录和证据以网页截图等方式留存。</w:t>
            </w:r>
          </w:p>
          <w:p w14:paraId="136BC8B6">
            <w:pPr>
              <w:rPr>
                <w:rFonts w:hint="eastAsia" w:ascii="仿宋" w:hAnsi="仿宋" w:eastAsia="仿宋" w:cs="仿宋"/>
                <w:sz w:val="22"/>
                <w:szCs w:val="22"/>
              </w:rPr>
            </w:pPr>
            <w:r>
              <w:rPr>
                <w:rFonts w:hint="eastAsia" w:ascii="仿宋" w:hAnsi="仿宋" w:eastAsia="仿宋" w:cs="仿宋"/>
                <w:sz w:val="22"/>
                <w:szCs w:val="22"/>
              </w:rPr>
              <w:t>5）信用信息将作为评审和确定成交供应商的依据。</w:t>
            </w:r>
          </w:p>
          <w:p w14:paraId="28FFB9F2">
            <w:pPr>
              <w:pStyle w:val="63"/>
              <w:snapToGrid/>
              <w:spacing w:line="240" w:lineRule="auto"/>
              <w:ind w:firstLine="0"/>
              <w:rPr>
                <w:rFonts w:hint="eastAsia" w:ascii="仿宋" w:hAnsi="仿宋" w:eastAsia="仿宋" w:cs="仿宋"/>
                <w:bCs/>
                <w:sz w:val="22"/>
                <w:szCs w:val="22"/>
              </w:rPr>
            </w:pPr>
            <w:r>
              <w:rPr>
                <w:rFonts w:hint="eastAsia" w:ascii="仿宋" w:hAnsi="仿宋" w:eastAsia="仿宋" w:cs="仿宋"/>
                <w:sz w:val="22"/>
                <w:szCs w:val="22"/>
              </w:rPr>
              <w:t>6）联合体成员存在不良信用记录的，视同联合体存在不良信用记录。</w:t>
            </w:r>
          </w:p>
        </w:tc>
      </w:tr>
      <w:tr w14:paraId="70F006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9" w:hRule="atLeast"/>
          <w:jc w:val="center"/>
        </w:trPr>
        <w:tc>
          <w:tcPr>
            <w:tcW w:w="778" w:type="dxa"/>
            <w:vAlign w:val="center"/>
          </w:tcPr>
          <w:p w14:paraId="48A413AF">
            <w:pPr>
              <w:jc w:val="center"/>
              <w:rPr>
                <w:rFonts w:hint="eastAsia" w:ascii="仿宋" w:hAnsi="仿宋" w:eastAsia="仿宋" w:cs="仿宋"/>
                <w:sz w:val="22"/>
                <w:szCs w:val="22"/>
              </w:rPr>
            </w:pPr>
            <w:r>
              <w:rPr>
                <w:rFonts w:hint="eastAsia" w:ascii="仿宋" w:hAnsi="仿宋" w:eastAsia="仿宋" w:cs="仿宋"/>
                <w:sz w:val="22"/>
                <w:szCs w:val="22"/>
              </w:rPr>
              <w:t>30</w:t>
            </w:r>
          </w:p>
        </w:tc>
        <w:tc>
          <w:tcPr>
            <w:tcW w:w="2509" w:type="dxa"/>
            <w:vAlign w:val="center"/>
          </w:tcPr>
          <w:p w14:paraId="5993F59E">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本项目扶持中小企业（监狱企业、残疾人福利性单位）有关政策</w:t>
            </w:r>
          </w:p>
        </w:tc>
        <w:tc>
          <w:tcPr>
            <w:tcW w:w="6514" w:type="dxa"/>
            <w:vAlign w:val="center"/>
          </w:tcPr>
          <w:p w14:paraId="1C428E76">
            <w:pPr>
              <w:rPr>
                <w:rFonts w:hint="eastAsia" w:ascii="仿宋" w:hAnsi="仿宋" w:eastAsia="仿宋" w:cs="仿宋"/>
                <w:b/>
                <w:bCs/>
                <w:sz w:val="22"/>
                <w:szCs w:val="22"/>
              </w:rPr>
            </w:pPr>
            <w:r>
              <w:rPr>
                <w:rFonts w:hint="eastAsia" w:ascii="仿宋" w:hAnsi="仿宋" w:eastAsia="仿宋" w:cs="仿宋"/>
                <w:b/>
                <w:bCs/>
                <w:sz w:val="22"/>
                <w:szCs w:val="22"/>
              </w:rPr>
              <w:t xml:space="preserve">1、扶持中小企业（监狱企业、残疾人福利性单位）： </w:t>
            </w:r>
          </w:p>
          <w:p w14:paraId="405FF319">
            <w:pPr>
              <w:rPr>
                <w:rFonts w:hint="eastAsia" w:ascii="仿宋" w:hAnsi="仿宋" w:eastAsia="仿宋" w:cs="仿宋"/>
                <w:sz w:val="22"/>
                <w:szCs w:val="22"/>
              </w:rPr>
            </w:pPr>
            <w:r>
              <w:rPr>
                <w:rFonts w:hint="eastAsia" w:ascii="仿宋" w:hAnsi="仿宋" w:eastAsia="仿宋" w:cs="仿宋"/>
                <w:sz w:val="22"/>
                <w:szCs w:val="22"/>
              </w:rPr>
              <w:t>（1）根据工信部等部委发布的《关于印发中小企业划型标准规定的通知》（工信部联企业〔2011〕300号），本项目属于</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农、林、牧、渔业，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工业（包括采矿业，制造业，电力、热力、燃气及水生产和供应业），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建筑业，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批发业，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零售业，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交通运输业（不含铁路运输业），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仓储业，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邮政业，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住宿业，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餐饮业，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信息传输业（包括电信、互联网和相关服务），</w:t>
            </w:r>
            <w:r>
              <w:rPr>
                <w:rFonts w:hint="eastAsia" w:ascii="仿宋" w:hAnsi="仿宋" w:eastAsia="仿宋" w:cs="仿宋"/>
                <w:sz w:val="22"/>
                <w:szCs w:val="22"/>
                <w:u w:val="single"/>
              </w:rPr>
              <w:sym w:font="Wingdings" w:char="00FE"/>
            </w:r>
            <w:r>
              <w:rPr>
                <w:rFonts w:hint="eastAsia" w:ascii="仿宋" w:hAnsi="仿宋" w:eastAsia="仿宋" w:cs="仿宋"/>
                <w:sz w:val="22"/>
                <w:szCs w:val="22"/>
                <w:u w:val="single"/>
              </w:rPr>
              <w:t>软件和信息技术服务业，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房地产开发经营，</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物业管理，</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租赁和商务服务业，</w:t>
            </w:r>
            <w:r>
              <w:rPr>
                <w:rFonts w:hint="eastAsia" w:ascii="仿宋" w:hAnsi="仿宋" w:eastAsia="仿宋" w:cs="仿宋"/>
                <w:sz w:val="22"/>
                <w:szCs w:val="22"/>
                <w:u w:val="single"/>
              </w:rPr>
              <w:sym w:font="Wingdings" w:char="00A8"/>
            </w:r>
            <w:r>
              <w:rPr>
                <w:rFonts w:hint="eastAsia" w:ascii="仿宋" w:hAnsi="仿宋" w:eastAsia="仿宋" w:cs="仿宋"/>
                <w:sz w:val="22"/>
                <w:szCs w:val="22"/>
                <w:u w:val="single"/>
              </w:rPr>
              <w:t xml:space="preserve">其他未列明行业（包括科学研究和技术服务业，水利、环境和公共设施管理业，居民服务、修理和其他服务业，社会工作，文化、体育和娱乐业等） </w:t>
            </w:r>
            <w:r>
              <w:rPr>
                <w:rFonts w:hint="eastAsia" w:ascii="仿宋" w:hAnsi="仿宋" w:eastAsia="仿宋" w:cs="仿宋"/>
                <w:sz w:val="22"/>
                <w:szCs w:val="22"/>
              </w:rPr>
              <w:t xml:space="preserve"> 行业。</w:t>
            </w:r>
          </w:p>
          <w:p w14:paraId="3BFDE2B2">
            <w:pPr>
              <w:rPr>
                <w:rFonts w:hint="eastAsia" w:ascii="仿宋" w:hAnsi="仿宋" w:eastAsia="仿宋" w:cs="仿宋"/>
                <w:sz w:val="22"/>
                <w:szCs w:val="22"/>
              </w:rPr>
            </w:pPr>
            <w:r>
              <w:rPr>
                <w:rFonts w:hint="eastAsia" w:ascii="仿宋" w:hAnsi="仿宋" w:eastAsia="仿宋" w:cs="仿宋"/>
                <w:sz w:val="22"/>
                <w:szCs w:val="22"/>
              </w:rPr>
              <w:t>2、根据财政部发布的《政府采购促进中小企业发展管理办法》财库（2020）46号的相关规定：</w:t>
            </w:r>
          </w:p>
          <w:p w14:paraId="15EE8DA0">
            <w:pPr>
              <w:ind w:firstLine="110" w:firstLineChars="50"/>
              <w:rPr>
                <w:rFonts w:hint="eastAsia" w:ascii="仿宋" w:hAnsi="仿宋" w:eastAsia="仿宋" w:cs="仿宋"/>
                <w:sz w:val="22"/>
                <w:szCs w:val="22"/>
              </w:rPr>
            </w:pPr>
            <w:r>
              <w:rPr>
                <w:rFonts w:hint="eastAsia" w:ascii="仿宋" w:hAnsi="仿宋" w:eastAsia="仿宋" w:cs="仿宋"/>
                <w:sz w:val="22"/>
                <w:szCs w:val="22"/>
              </w:rPr>
              <w:t>2.1.是否为预留份额项目：</w:t>
            </w:r>
          </w:p>
          <w:p w14:paraId="7BBBE71F">
            <w:pPr>
              <w:spacing w:line="300" w:lineRule="exact"/>
              <w:ind w:left="210" w:leftChars="100"/>
              <w:rPr>
                <w:rFonts w:hint="eastAsia" w:ascii="仿宋" w:hAnsi="仿宋" w:eastAsia="仿宋" w:cs="仿宋"/>
                <w:sz w:val="22"/>
                <w:szCs w:val="22"/>
              </w:rPr>
            </w:pPr>
            <w:r>
              <w:rPr>
                <w:rFonts w:hint="eastAsia" w:ascii="仿宋" w:hAnsi="仿宋" w:eastAsia="仿宋" w:cs="仿宋"/>
                <w:sz w:val="22"/>
                <w:szCs w:val="22"/>
              </w:rPr>
              <w:sym w:font="Wingdings" w:char="00A8"/>
            </w:r>
            <w:r>
              <w:rPr>
                <w:rFonts w:hint="eastAsia" w:ascii="仿宋" w:hAnsi="仿宋" w:eastAsia="仿宋" w:cs="仿宋"/>
                <w:sz w:val="22"/>
                <w:szCs w:val="22"/>
              </w:rPr>
              <w:t>本标项为预留份额项目，专门面向中小企业采购。</w:t>
            </w:r>
          </w:p>
          <w:p w14:paraId="729E92B6">
            <w:pPr>
              <w:spacing w:line="300" w:lineRule="exact"/>
              <w:ind w:left="430" w:leftChars="100" w:hanging="220" w:hangingChars="100"/>
              <w:rPr>
                <w:rFonts w:hint="eastAsia" w:ascii="仿宋" w:hAnsi="仿宋" w:eastAsia="仿宋" w:cs="仿宋"/>
                <w:sz w:val="22"/>
                <w:szCs w:val="22"/>
              </w:rPr>
            </w:pPr>
            <w:r>
              <w:rPr>
                <w:rFonts w:hint="eastAsia" w:ascii="仿宋" w:hAnsi="仿宋" w:eastAsia="仿宋" w:cs="仿宋"/>
                <w:sz w:val="22"/>
                <w:szCs w:val="22"/>
              </w:rPr>
              <w:sym w:font="Wingdings" w:char="00FE"/>
            </w:r>
            <w:r>
              <w:rPr>
                <w:rFonts w:hint="eastAsia" w:ascii="仿宋" w:hAnsi="仿宋" w:eastAsia="仿宋" w:cs="仿宋"/>
                <w:sz w:val="22"/>
                <w:szCs w:val="22"/>
              </w:rPr>
              <w:t>本标项为非预留份额项目、非专门面向中小企业的项目</w:t>
            </w:r>
          </w:p>
          <w:p w14:paraId="486F3319">
            <w:pPr>
              <w:spacing w:line="300" w:lineRule="exact"/>
              <w:ind w:left="430" w:leftChars="100" w:hanging="220" w:hangingChars="100"/>
              <w:rPr>
                <w:rFonts w:hint="eastAsia" w:ascii="仿宋" w:hAnsi="仿宋" w:eastAsia="仿宋" w:cs="仿宋"/>
                <w:sz w:val="22"/>
                <w:szCs w:val="22"/>
              </w:rPr>
            </w:pPr>
            <w:r>
              <w:rPr>
                <w:rFonts w:hint="eastAsia" w:ascii="仿宋" w:hAnsi="仿宋" w:eastAsia="仿宋" w:cs="仿宋"/>
                <w:sz w:val="22"/>
                <w:szCs w:val="22"/>
              </w:rPr>
              <w:sym w:font="Wingdings" w:char="00FE"/>
            </w:r>
            <w:r>
              <w:rPr>
                <w:rFonts w:hint="eastAsia" w:ascii="仿宋" w:hAnsi="仿宋" w:eastAsia="仿宋" w:cs="仿宋"/>
                <w:sz w:val="22"/>
                <w:szCs w:val="22"/>
              </w:rPr>
              <w:t>在评审时对小型和微型企业报价给予</w:t>
            </w:r>
            <w:r>
              <w:rPr>
                <w:rFonts w:hint="eastAsia" w:ascii="仿宋" w:hAnsi="仿宋" w:eastAsia="仿宋" w:cs="仿宋"/>
                <w:sz w:val="22"/>
                <w:szCs w:val="22"/>
                <w:u w:val="single"/>
              </w:rPr>
              <w:t xml:space="preserve"> 10 </w:t>
            </w:r>
            <w:r>
              <w:rPr>
                <w:rFonts w:hint="eastAsia" w:ascii="仿宋" w:hAnsi="仿宋" w:eastAsia="仿宋" w:cs="仿宋"/>
                <w:i/>
                <w:iCs/>
                <w:sz w:val="22"/>
                <w:szCs w:val="22"/>
              </w:rPr>
              <w:t>%（工程项目为5%）</w:t>
            </w:r>
            <w:r>
              <w:rPr>
                <w:rFonts w:hint="eastAsia" w:ascii="仿宋" w:hAnsi="仿宋" w:eastAsia="仿宋" w:cs="仿宋"/>
                <w:sz w:val="22"/>
                <w:szCs w:val="22"/>
              </w:rPr>
              <w:t>的扣除，用扣除后的价格参加评审。适用招标投标法的政府采购工程建设项目，采用综合评估法但未采用低价优先法计算价格分，评审时在采用原报价进行评分的基础上增加其价格得分的</w:t>
            </w:r>
            <w:r>
              <w:rPr>
                <w:rFonts w:hint="eastAsia" w:ascii="仿宋" w:hAnsi="仿宋" w:eastAsia="仿宋" w:cs="仿宋"/>
                <w:sz w:val="22"/>
                <w:szCs w:val="22"/>
                <w:u w:val="single"/>
              </w:rPr>
              <w:t xml:space="preserve"> 5</w:t>
            </w:r>
            <w:r>
              <w:rPr>
                <w:rFonts w:hint="eastAsia" w:ascii="仿宋" w:hAnsi="仿宋" w:eastAsia="仿宋" w:cs="仿宋"/>
                <w:i/>
                <w:iCs/>
                <w:sz w:val="22"/>
                <w:szCs w:val="22"/>
                <w:u w:val="single"/>
              </w:rPr>
              <w:t xml:space="preserve"> </w:t>
            </w:r>
            <w:r>
              <w:rPr>
                <w:rFonts w:hint="eastAsia" w:ascii="仿宋" w:hAnsi="仿宋" w:eastAsia="仿宋" w:cs="仿宋"/>
                <w:i/>
                <w:iCs/>
                <w:sz w:val="22"/>
                <w:szCs w:val="22"/>
              </w:rPr>
              <w:t>%</w:t>
            </w:r>
            <w:r>
              <w:rPr>
                <w:rFonts w:hint="eastAsia" w:ascii="仿宋" w:hAnsi="仿宋" w:eastAsia="仿宋" w:cs="仿宋"/>
                <w:sz w:val="22"/>
                <w:szCs w:val="22"/>
              </w:rPr>
              <w:t>作为其价格分。</w:t>
            </w:r>
          </w:p>
          <w:p w14:paraId="6D081DF8">
            <w:pPr>
              <w:spacing w:line="300" w:lineRule="exact"/>
              <w:ind w:left="210" w:leftChars="100"/>
              <w:rPr>
                <w:rFonts w:hint="eastAsia" w:ascii="仿宋" w:hAnsi="仿宋" w:eastAsia="仿宋" w:cs="仿宋"/>
                <w:sz w:val="22"/>
                <w:szCs w:val="22"/>
              </w:rPr>
            </w:pPr>
            <w:r>
              <w:rPr>
                <w:rFonts w:hint="eastAsia" w:ascii="仿宋" w:hAnsi="仿宋" w:eastAsia="仿宋" w:cs="仿宋"/>
                <w:sz w:val="22"/>
                <w:szCs w:val="22"/>
              </w:rPr>
              <w:sym w:font="Wingdings" w:char="00FE"/>
            </w:r>
            <w:r>
              <w:rPr>
                <w:rFonts w:hint="eastAsia" w:ascii="仿宋" w:hAnsi="仿宋" w:eastAsia="仿宋" w:cs="仿宋"/>
                <w:sz w:val="22"/>
                <w:szCs w:val="22"/>
              </w:rPr>
              <w:t>本项目为</w:t>
            </w:r>
            <w:r>
              <w:rPr>
                <w:rFonts w:hint="eastAsia" w:ascii="仿宋" w:hAnsi="仿宋" w:eastAsia="仿宋" w:cs="仿宋"/>
                <w:sz w:val="22"/>
                <w:szCs w:val="22"/>
              </w:rPr>
              <w:sym w:font="Wingdings" w:char="00FE"/>
            </w:r>
            <w:r>
              <w:rPr>
                <w:rFonts w:hint="eastAsia" w:ascii="仿宋" w:hAnsi="仿宋" w:eastAsia="仿宋" w:cs="仿宋"/>
                <w:sz w:val="22"/>
                <w:szCs w:val="22"/>
              </w:rPr>
              <w:t>接受大中型企业与小微企业组成联合体、</w:t>
            </w:r>
            <w:r>
              <w:rPr>
                <w:rFonts w:hint="eastAsia" w:ascii="仿宋" w:hAnsi="仿宋" w:eastAsia="仿宋" w:cs="仿宋"/>
                <w:sz w:val="22"/>
                <w:szCs w:val="22"/>
              </w:rPr>
              <w:sym w:font="Wingdings" w:char="00FE"/>
            </w:r>
            <w:r>
              <w:rPr>
                <w:rFonts w:hint="eastAsia" w:ascii="仿宋" w:hAnsi="仿宋" w:eastAsia="仿宋" w:cs="仿宋"/>
                <w:sz w:val="22"/>
                <w:szCs w:val="22"/>
              </w:rPr>
              <w:t>允许大中型企业向一家或者多家小微企业分包的采购项目，对于联合协议或者分包意向协议约定小微企业的合同份额占到合同总金额30%以上的，对联合体或者大中型企业的报价给予</w:t>
            </w:r>
            <w:r>
              <w:rPr>
                <w:rFonts w:hint="eastAsia" w:ascii="仿宋" w:hAnsi="仿宋" w:eastAsia="仿宋" w:cs="仿宋"/>
                <w:sz w:val="22"/>
                <w:szCs w:val="22"/>
                <w:u w:val="single"/>
              </w:rPr>
              <w:t xml:space="preserve"> 6 </w:t>
            </w:r>
            <w:r>
              <w:rPr>
                <w:rFonts w:hint="eastAsia" w:ascii="仿宋" w:hAnsi="仿宋" w:eastAsia="仿宋" w:cs="仿宋"/>
                <w:sz w:val="22"/>
                <w:szCs w:val="22"/>
              </w:rPr>
              <w:t>%，工程项目为</w:t>
            </w:r>
            <w:r>
              <w:rPr>
                <w:rFonts w:hint="eastAsia" w:ascii="仿宋" w:hAnsi="仿宋" w:eastAsia="仿宋" w:cs="仿宋"/>
                <w:sz w:val="22"/>
                <w:szCs w:val="22"/>
                <w:u w:val="single"/>
              </w:rPr>
              <w:t xml:space="preserve">2 </w:t>
            </w:r>
            <w:r>
              <w:rPr>
                <w:rFonts w:hint="eastAsia" w:ascii="仿宋" w:hAnsi="仿宋" w:eastAsia="仿宋" w:cs="仿宋"/>
                <w:i/>
                <w:iCs/>
                <w:sz w:val="22"/>
                <w:szCs w:val="22"/>
                <w:u w:val="single"/>
              </w:rPr>
              <w:t>%</w:t>
            </w:r>
            <w:r>
              <w:rPr>
                <w:rFonts w:hint="eastAsia" w:ascii="仿宋" w:hAnsi="仿宋" w:eastAsia="仿宋" w:cs="仿宋"/>
                <w:sz w:val="22"/>
                <w:szCs w:val="22"/>
              </w:rPr>
              <w:t>的扣除，用扣除后的价格参加评审。</w:t>
            </w:r>
          </w:p>
          <w:p w14:paraId="6B72B5C4">
            <w:pPr>
              <w:spacing w:line="300" w:lineRule="exact"/>
              <w:ind w:left="210" w:leftChars="100"/>
              <w:rPr>
                <w:rFonts w:hint="eastAsia" w:ascii="仿宋" w:hAnsi="仿宋" w:eastAsia="仿宋" w:cs="仿宋"/>
                <w:sz w:val="22"/>
                <w:szCs w:val="22"/>
              </w:rPr>
            </w:pPr>
            <w:r>
              <w:rPr>
                <w:rFonts w:hint="eastAsia" w:ascii="仿宋" w:hAnsi="仿宋" w:eastAsia="仿宋" w:cs="仿宋"/>
                <w:sz w:val="22"/>
                <w:szCs w:val="22"/>
              </w:rPr>
              <w:sym w:font="Wingdings" w:char="00A8"/>
            </w:r>
            <w:r>
              <w:rPr>
                <w:rFonts w:hint="eastAsia" w:ascii="仿宋" w:hAnsi="仿宋" w:eastAsia="仿宋" w:cs="仿宋"/>
                <w:sz w:val="22"/>
                <w:szCs w:val="22"/>
              </w:rPr>
              <w:t>本项目为适用招标投标法的政府采购工程建设项目，采用综合评估法但未采用低价优先法计算价格分，评审时在采用原报价进行评分的基础上增加其价格得分的</w:t>
            </w:r>
            <w:r>
              <w:rPr>
                <w:rFonts w:hint="eastAsia" w:ascii="仿宋" w:hAnsi="仿宋" w:eastAsia="仿宋" w:cs="仿宋"/>
                <w:sz w:val="22"/>
                <w:szCs w:val="22"/>
                <w:u w:val="single"/>
              </w:rPr>
              <w:t xml:space="preserve"> 2 </w:t>
            </w:r>
            <w:r>
              <w:rPr>
                <w:rFonts w:hint="eastAsia" w:ascii="仿宋" w:hAnsi="仿宋" w:eastAsia="仿宋" w:cs="仿宋"/>
                <w:sz w:val="22"/>
                <w:szCs w:val="22"/>
              </w:rPr>
              <w:t>%作为其价格分。</w:t>
            </w:r>
          </w:p>
          <w:p w14:paraId="2AB41804">
            <w:pPr>
              <w:ind w:firstLine="220" w:firstLineChars="100"/>
              <w:rPr>
                <w:rFonts w:hint="eastAsia" w:ascii="仿宋" w:hAnsi="仿宋" w:eastAsia="仿宋" w:cs="仿宋"/>
                <w:sz w:val="22"/>
                <w:szCs w:val="22"/>
              </w:rPr>
            </w:pPr>
            <w:r>
              <w:rPr>
                <w:rFonts w:hint="eastAsia" w:ascii="仿宋" w:hAnsi="仿宋" w:eastAsia="仿宋" w:cs="仿宋"/>
                <w:sz w:val="22"/>
                <w:szCs w:val="22"/>
              </w:rPr>
              <w:t>2.2组成联合体或者接受分包的小微企业与联合体内其他企业、分包企业之间存在直接控 股、管理关系的，不享受价格扣除优惠政策。</w:t>
            </w:r>
          </w:p>
          <w:p w14:paraId="5A0A1603">
            <w:pPr>
              <w:ind w:firstLine="220" w:firstLineChars="100"/>
              <w:rPr>
                <w:rFonts w:hint="eastAsia" w:ascii="仿宋" w:hAnsi="仿宋" w:eastAsia="仿宋" w:cs="仿宋"/>
                <w:sz w:val="22"/>
                <w:szCs w:val="22"/>
              </w:rPr>
            </w:pPr>
            <w:r>
              <w:rPr>
                <w:rFonts w:hint="eastAsia" w:ascii="仿宋" w:hAnsi="仿宋" w:eastAsia="仿宋" w:cs="仿宋"/>
                <w:sz w:val="22"/>
                <w:szCs w:val="22"/>
              </w:rPr>
              <w:t>2.3价格扣除比例或者价格分加分比例对小型企业和微型企业同等对待，不作区分。</w:t>
            </w:r>
          </w:p>
          <w:p w14:paraId="4FFB52A5">
            <w:pPr>
              <w:ind w:firstLine="220" w:firstLineChars="100"/>
              <w:rPr>
                <w:rFonts w:hint="eastAsia" w:ascii="仿宋" w:hAnsi="仿宋" w:eastAsia="仿宋" w:cs="仿宋"/>
                <w:sz w:val="22"/>
                <w:szCs w:val="22"/>
              </w:rPr>
            </w:pPr>
            <w:r>
              <w:rPr>
                <w:rFonts w:hint="eastAsia" w:ascii="仿宋" w:hAnsi="仿宋" w:eastAsia="仿宋" w:cs="仿宋"/>
                <w:sz w:val="22"/>
                <w:szCs w:val="22"/>
              </w:rPr>
              <w:t>2.4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779E70CF">
            <w:pPr>
              <w:ind w:firstLine="220" w:firstLineChars="100"/>
              <w:rPr>
                <w:rFonts w:hint="eastAsia" w:ascii="仿宋" w:hAnsi="仿宋" w:eastAsia="仿宋" w:cs="仿宋"/>
                <w:sz w:val="22"/>
                <w:szCs w:val="22"/>
              </w:rPr>
            </w:pPr>
            <w:r>
              <w:rPr>
                <w:rFonts w:hint="eastAsia" w:ascii="仿宋" w:hAnsi="仿宋" w:eastAsia="仿宋" w:cs="仿宋"/>
                <w:sz w:val="22"/>
                <w:szCs w:val="22"/>
              </w:rPr>
              <w:t>2.5接受分包的项目，享受扶持政策获得政府采购合同的，小微企业不得将合同分包给大中型企业，中型企业不得将合同分包给大型企业。</w:t>
            </w:r>
          </w:p>
          <w:p w14:paraId="145AB27B">
            <w:pPr>
              <w:rPr>
                <w:rFonts w:hint="eastAsia" w:ascii="仿宋" w:hAnsi="仿宋" w:eastAsia="仿宋" w:cs="仿宋"/>
                <w:sz w:val="22"/>
                <w:szCs w:val="22"/>
              </w:rPr>
            </w:pPr>
            <w:r>
              <w:rPr>
                <w:rFonts w:hint="eastAsia" w:ascii="仿宋" w:hAnsi="仿宋" w:eastAsia="仿宋" w:cs="仿宋"/>
                <w:sz w:val="22"/>
                <w:szCs w:val="22"/>
              </w:rPr>
              <w:t>3、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14:paraId="767DE721">
            <w:pPr>
              <w:rPr>
                <w:rFonts w:hint="eastAsia" w:ascii="仿宋" w:hAnsi="仿宋" w:eastAsia="仿宋" w:cs="仿宋"/>
                <w:sz w:val="22"/>
                <w:szCs w:val="22"/>
              </w:rPr>
            </w:pPr>
            <w:r>
              <w:rPr>
                <w:rFonts w:hint="eastAsia" w:ascii="仿宋" w:hAnsi="仿宋" w:eastAsia="仿宋" w:cs="仿宋"/>
                <w:sz w:val="22"/>
                <w:szCs w:val="22"/>
              </w:rPr>
              <w:t>4、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14:paraId="5718E402">
            <w:pPr>
              <w:rPr>
                <w:rFonts w:hint="eastAsia" w:ascii="仿宋" w:hAnsi="仿宋" w:eastAsia="仿宋" w:cs="仿宋"/>
                <w:sz w:val="22"/>
                <w:szCs w:val="22"/>
              </w:rPr>
            </w:pPr>
            <w:r>
              <w:rPr>
                <w:rFonts w:hint="eastAsia" w:ascii="仿宋" w:hAnsi="仿宋" w:eastAsia="仿宋" w:cs="仿宋"/>
                <w:b/>
                <w:bCs/>
                <w:sz w:val="22"/>
                <w:szCs w:val="22"/>
              </w:rPr>
              <w:t>(注：未提供以上材料的，均不给予价格扣除，以上优惠政策只享受一次）。</w:t>
            </w:r>
          </w:p>
        </w:tc>
      </w:tr>
      <w:tr w14:paraId="304702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43" w:hRule="atLeast"/>
          <w:jc w:val="center"/>
        </w:trPr>
        <w:tc>
          <w:tcPr>
            <w:tcW w:w="778" w:type="dxa"/>
            <w:vAlign w:val="center"/>
          </w:tcPr>
          <w:p w14:paraId="4343C923">
            <w:pPr>
              <w:jc w:val="center"/>
              <w:rPr>
                <w:rFonts w:hint="eastAsia" w:ascii="仿宋" w:hAnsi="仿宋" w:eastAsia="仿宋" w:cs="仿宋"/>
                <w:sz w:val="22"/>
                <w:szCs w:val="22"/>
              </w:rPr>
            </w:pPr>
            <w:r>
              <w:rPr>
                <w:rFonts w:hint="eastAsia" w:ascii="仿宋" w:hAnsi="仿宋" w:eastAsia="仿宋" w:cs="仿宋"/>
                <w:sz w:val="22"/>
                <w:szCs w:val="22"/>
              </w:rPr>
              <w:t>31</w:t>
            </w:r>
          </w:p>
        </w:tc>
        <w:tc>
          <w:tcPr>
            <w:tcW w:w="2509" w:type="dxa"/>
            <w:vAlign w:val="center"/>
          </w:tcPr>
          <w:p w14:paraId="1A882BF1">
            <w:pPr>
              <w:jc w:val="center"/>
              <w:rPr>
                <w:rFonts w:hint="eastAsia" w:ascii="仿宋" w:hAnsi="仿宋" w:eastAsia="仿宋" w:cs="仿宋"/>
                <w:bCs/>
                <w:kern w:val="0"/>
                <w:sz w:val="22"/>
                <w:szCs w:val="22"/>
              </w:rPr>
            </w:pPr>
            <w:r>
              <w:rPr>
                <w:rFonts w:hint="eastAsia" w:ascii="仿宋" w:hAnsi="仿宋" w:eastAsia="仿宋" w:cs="仿宋"/>
                <w:bCs/>
                <w:sz w:val="22"/>
                <w:szCs w:val="22"/>
              </w:rPr>
              <w:t>节能产品、环境标志产品</w:t>
            </w:r>
          </w:p>
        </w:tc>
        <w:tc>
          <w:tcPr>
            <w:tcW w:w="6514" w:type="dxa"/>
            <w:vAlign w:val="center"/>
          </w:tcPr>
          <w:p w14:paraId="750A896D">
            <w:pPr>
              <w:pStyle w:val="14"/>
              <w:spacing w:line="240" w:lineRule="auto"/>
              <w:rPr>
                <w:rFonts w:hint="eastAsia" w:ascii="仿宋" w:hAnsi="仿宋" w:eastAsia="仿宋" w:cs="仿宋"/>
                <w:sz w:val="22"/>
                <w:szCs w:val="22"/>
              </w:rPr>
            </w:pPr>
            <w:r>
              <w:rPr>
                <w:rFonts w:hint="eastAsia" w:ascii="仿宋" w:hAnsi="仿宋" w:eastAsia="仿宋" w:cs="仿宋"/>
                <w:sz w:val="22"/>
                <w:szCs w:val="22"/>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1A92E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58" w:hRule="atLeast"/>
          <w:jc w:val="center"/>
        </w:trPr>
        <w:tc>
          <w:tcPr>
            <w:tcW w:w="778" w:type="dxa"/>
            <w:vAlign w:val="center"/>
          </w:tcPr>
          <w:p w14:paraId="2F32E662">
            <w:pPr>
              <w:jc w:val="center"/>
              <w:rPr>
                <w:rFonts w:hint="eastAsia" w:ascii="仿宋" w:hAnsi="仿宋" w:eastAsia="仿宋" w:cs="仿宋"/>
                <w:sz w:val="22"/>
                <w:szCs w:val="22"/>
              </w:rPr>
            </w:pPr>
            <w:r>
              <w:rPr>
                <w:rFonts w:hint="eastAsia" w:ascii="仿宋" w:hAnsi="仿宋" w:eastAsia="仿宋" w:cs="仿宋"/>
                <w:sz w:val="22"/>
                <w:szCs w:val="22"/>
              </w:rPr>
              <w:t>32</w:t>
            </w:r>
          </w:p>
        </w:tc>
        <w:tc>
          <w:tcPr>
            <w:tcW w:w="2509" w:type="dxa"/>
            <w:vAlign w:val="center"/>
          </w:tcPr>
          <w:p w14:paraId="4EBCF858">
            <w:pPr>
              <w:jc w:val="center"/>
              <w:rPr>
                <w:rFonts w:hint="eastAsia" w:ascii="仿宋" w:hAnsi="仿宋" w:eastAsia="仿宋" w:cs="仿宋"/>
                <w:snapToGrid w:val="0"/>
                <w:sz w:val="22"/>
                <w:szCs w:val="22"/>
              </w:rPr>
            </w:pPr>
            <w:r>
              <w:rPr>
                <w:rFonts w:hint="eastAsia" w:ascii="仿宋" w:hAnsi="仿宋" w:eastAsia="仿宋" w:cs="仿宋"/>
                <w:snapToGrid w:val="0"/>
                <w:sz w:val="22"/>
                <w:szCs w:val="22"/>
              </w:rPr>
              <w:t>磋商报价其他要求</w:t>
            </w:r>
          </w:p>
        </w:tc>
        <w:tc>
          <w:tcPr>
            <w:tcW w:w="6514" w:type="dxa"/>
            <w:vAlign w:val="center"/>
          </w:tcPr>
          <w:p w14:paraId="42903165">
            <w:pPr>
              <w:snapToGrid w:val="0"/>
              <w:rPr>
                <w:rFonts w:hint="eastAsia" w:ascii="仿宋" w:hAnsi="仿宋" w:eastAsia="仿宋" w:cs="仿宋"/>
                <w:snapToGrid w:val="0"/>
                <w:sz w:val="22"/>
                <w:szCs w:val="22"/>
                <w:lang w:val="zh-CN"/>
              </w:rPr>
            </w:pPr>
            <w:r>
              <w:rPr>
                <w:rFonts w:hint="eastAsia" w:ascii="仿宋" w:hAnsi="仿宋" w:eastAsia="仿宋" w:cs="仿宋"/>
                <w:snapToGrid w:val="0"/>
                <w:sz w:val="22"/>
                <w:szCs w:val="22"/>
                <w:lang w:val="zh-CN"/>
              </w:rPr>
              <w:t>磋商报价包含的内容：</w:t>
            </w:r>
          </w:p>
          <w:p w14:paraId="30C3B8F9">
            <w:pPr>
              <w:snapToGrid w:val="0"/>
              <w:rPr>
                <w:rFonts w:hint="eastAsia" w:ascii="仿宋" w:hAnsi="仿宋" w:eastAsia="仿宋" w:cs="仿宋"/>
                <w:snapToGrid w:val="0"/>
                <w:sz w:val="22"/>
                <w:szCs w:val="22"/>
                <w:lang w:val="zh-CN"/>
              </w:rPr>
            </w:pPr>
            <w:r>
              <w:rPr>
                <w:rFonts w:hint="eastAsia" w:ascii="仿宋" w:hAnsi="仿宋" w:eastAsia="仿宋" w:cs="仿宋"/>
                <w:snapToGrid w:val="0"/>
                <w:sz w:val="22"/>
                <w:szCs w:val="22"/>
                <w:lang w:val="zh-CN"/>
              </w:rPr>
              <w:sym w:font="Wingdings" w:char="F0FE"/>
            </w:r>
            <w:r>
              <w:rPr>
                <w:rFonts w:hint="eastAsia" w:ascii="仿宋" w:hAnsi="仿宋" w:eastAsia="仿宋" w:cs="仿宋"/>
                <w:snapToGrid w:val="0"/>
                <w:sz w:val="22"/>
                <w:szCs w:val="22"/>
                <w:lang w:val="zh-CN"/>
              </w:rPr>
              <w:t xml:space="preserve">采购代理服务费，收费标准：本次招标，招标代理费按照《招标代理服务收费管理暂行办法》(计价格[2002]1980号) </w:t>
            </w:r>
            <w:r>
              <w:rPr>
                <w:rFonts w:hint="eastAsia" w:ascii="仿宋" w:hAnsi="仿宋" w:eastAsia="仿宋" w:cs="仿宋"/>
                <w:snapToGrid w:val="0"/>
                <w:sz w:val="22"/>
                <w:szCs w:val="22"/>
              </w:rPr>
              <w:t>服务</w:t>
            </w:r>
            <w:r>
              <w:rPr>
                <w:rFonts w:hint="eastAsia" w:ascii="仿宋" w:hAnsi="仿宋" w:eastAsia="仿宋" w:cs="仿宋"/>
                <w:snapToGrid w:val="0"/>
                <w:sz w:val="22"/>
                <w:szCs w:val="22"/>
                <w:lang w:val="zh-CN"/>
              </w:rPr>
              <w:t>类标准下浮30%计算，由中标人在领取中标（成交）通知书之前将代理服务费用支付给招标代理机构；</w:t>
            </w:r>
          </w:p>
          <w:p w14:paraId="5F9BF4A8">
            <w:pPr>
              <w:snapToGrid w:val="0"/>
              <w:rPr>
                <w:rFonts w:hint="eastAsia" w:ascii="仿宋" w:hAnsi="仿宋" w:eastAsia="仿宋" w:cs="仿宋"/>
                <w:snapToGrid w:val="0"/>
                <w:sz w:val="22"/>
                <w:szCs w:val="22"/>
                <w:lang w:val="zh-CN"/>
              </w:rPr>
            </w:pPr>
            <w:r>
              <w:rPr>
                <w:rFonts w:hint="eastAsia" w:ascii="仿宋" w:hAnsi="仿宋" w:eastAsia="仿宋" w:cs="仿宋"/>
                <w:snapToGrid w:val="0"/>
                <w:sz w:val="22"/>
                <w:szCs w:val="22"/>
                <w:lang w:val="zh-CN"/>
              </w:rPr>
              <w:sym w:font="Wingdings" w:char="F0FE"/>
            </w:r>
            <w:r>
              <w:rPr>
                <w:rFonts w:hint="eastAsia" w:ascii="仿宋" w:hAnsi="仿宋" w:eastAsia="仿宋" w:cs="仿宋"/>
                <w:snapToGrid w:val="0"/>
                <w:sz w:val="22"/>
                <w:szCs w:val="22"/>
              </w:rPr>
              <w:t>政府采购</w:t>
            </w:r>
            <w:r>
              <w:rPr>
                <w:rFonts w:hint="eastAsia" w:ascii="仿宋" w:hAnsi="仿宋" w:eastAsia="仿宋" w:cs="仿宋"/>
                <w:snapToGrid w:val="0"/>
                <w:sz w:val="22"/>
                <w:szCs w:val="22"/>
                <w:lang w:val="zh-CN"/>
              </w:rPr>
              <w:t>履约验收费用（包含第三方检测及评审费用）；</w:t>
            </w:r>
          </w:p>
          <w:p w14:paraId="7D05C6D1">
            <w:pPr>
              <w:snapToGrid w:val="0"/>
              <w:rPr>
                <w:rFonts w:hint="eastAsia" w:ascii="仿宋" w:hAnsi="仿宋" w:eastAsia="仿宋" w:cs="仿宋"/>
                <w:snapToGrid w:val="0"/>
                <w:sz w:val="22"/>
                <w:szCs w:val="22"/>
              </w:rPr>
            </w:pPr>
            <w:r>
              <w:rPr>
                <w:rFonts w:hint="eastAsia" w:ascii="仿宋" w:hAnsi="仿宋" w:eastAsia="仿宋" w:cs="仿宋"/>
                <w:i/>
                <w:iCs/>
                <w:snapToGrid w:val="0"/>
                <w:sz w:val="22"/>
                <w:szCs w:val="22"/>
                <w:lang w:val="zh-CN"/>
              </w:rPr>
              <w:sym w:font="Wingdings" w:char="00A8"/>
            </w:r>
            <w:r>
              <w:rPr>
                <w:rFonts w:hint="eastAsia" w:ascii="仿宋" w:hAnsi="仿宋" w:eastAsia="仿宋" w:cs="仿宋"/>
                <w:i/>
                <w:iCs/>
                <w:snapToGrid w:val="0"/>
                <w:sz w:val="22"/>
                <w:szCs w:val="22"/>
                <w:u w:val="single"/>
                <w:lang w:val="zh-CN"/>
              </w:rPr>
              <w:t xml:space="preserve"> </w:t>
            </w:r>
            <w:r>
              <w:rPr>
                <w:rFonts w:hint="eastAsia" w:ascii="仿宋" w:hAnsi="仿宋" w:eastAsia="仿宋" w:cs="仿宋"/>
                <w:i/>
                <w:iCs/>
                <w:snapToGrid w:val="0"/>
                <w:sz w:val="22"/>
                <w:szCs w:val="22"/>
                <w:u w:val="single"/>
              </w:rPr>
              <w:t xml:space="preserve">其他：  </w:t>
            </w:r>
            <w:r>
              <w:rPr>
                <w:rFonts w:hint="eastAsia" w:ascii="仿宋" w:hAnsi="仿宋" w:eastAsia="仿宋" w:cs="仿宋"/>
                <w:i/>
                <w:iCs/>
                <w:snapToGrid w:val="0"/>
                <w:sz w:val="22"/>
                <w:szCs w:val="22"/>
                <w:u w:val="single"/>
                <w:lang w:val="zh-CN"/>
              </w:rPr>
              <w:t xml:space="preserve">              </w:t>
            </w:r>
            <w:r>
              <w:rPr>
                <w:rFonts w:hint="eastAsia" w:ascii="仿宋" w:hAnsi="仿宋" w:eastAsia="仿宋" w:cs="仿宋"/>
                <w:i/>
                <w:iCs/>
                <w:snapToGrid w:val="0"/>
                <w:sz w:val="22"/>
                <w:szCs w:val="22"/>
                <w:lang w:val="zh-CN"/>
              </w:rPr>
              <w:t>；</w:t>
            </w:r>
          </w:p>
        </w:tc>
      </w:tr>
      <w:tr w14:paraId="51EDB9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3" w:hRule="atLeast"/>
          <w:jc w:val="center"/>
        </w:trPr>
        <w:tc>
          <w:tcPr>
            <w:tcW w:w="778" w:type="dxa"/>
            <w:vAlign w:val="center"/>
          </w:tcPr>
          <w:p w14:paraId="3267A242">
            <w:pPr>
              <w:jc w:val="center"/>
              <w:rPr>
                <w:rFonts w:hint="eastAsia" w:ascii="仿宋" w:hAnsi="仿宋" w:eastAsia="仿宋" w:cs="仿宋"/>
                <w:sz w:val="22"/>
                <w:szCs w:val="22"/>
              </w:rPr>
            </w:pPr>
            <w:r>
              <w:rPr>
                <w:rFonts w:hint="eastAsia" w:ascii="仿宋" w:hAnsi="仿宋" w:eastAsia="仿宋" w:cs="仿宋"/>
                <w:sz w:val="22"/>
                <w:szCs w:val="22"/>
              </w:rPr>
              <w:t>33</w:t>
            </w:r>
          </w:p>
        </w:tc>
        <w:tc>
          <w:tcPr>
            <w:tcW w:w="2509" w:type="dxa"/>
            <w:vAlign w:val="center"/>
          </w:tcPr>
          <w:p w14:paraId="4CC88575">
            <w:pPr>
              <w:jc w:val="center"/>
              <w:rPr>
                <w:rFonts w:hint="eastAsia" w:ascii="仿宋" w:hAnsi="仿宋" w:eastAsia="仿宋" w:cs="仿宋"/>
                <w:bCs/>
                <w:kern w:val="0"/>
                <w:sz w:val="22"/>
                <w:szCs w:val="22"/>
              </w:rPr>
            </w:pPr>
            <w:r>
              <w:rPr>
                <w:rFonts w:hint="eastAsia" w:ascii="仿宋" w:hAnsi="仿宋" w:eastAsia="仿宋" w:cs="仿宋"/>
                <w:sz w:val="22"/>
                <w:szCs w:val="22"/>
              </w:rPr>
              <w:t>特别说明</w:t>
            </w:r>
          </w:p>
        </w:tc>
        <w:tc>
          <w:tcPr>
            <w:tcW w:w="6514" w:type="dxa"/>
            <w:vAlign w:val="center"/>
          </w:tcPr>
          <w:p w14:paraId="43B4BE48">
            <w:pPr>
              <w:rPr>
                <w:rFonts w:hint="eastAsia" w:ascii="仿宋" w:hAnsi="仿宋" w:eastAsia="仿宋" w:cs="仿宋"/>
                <w:snapToGrid w:val="0"/>
                <w:kern w:val="0"/>
                <w:sz w:val="22"/>
                <w:szCs w:val="22"/>
              </w:rPr>
            </w:pPr>
            <w:r>
              <w:rPr>
                <w:rFonts w:hint="eastAsia" w:ascii="仿宋" w:hAnsi="仿宋" w:eastAsia="仿宋" w:cs="仿宋"/>
                <w:snapToGrid w:val="0"/>
                <w:kern w:val="0"/>
                <w:sz w:val="22"/>
                <w:szCs w:val="22"/>
              </w:rPr>
              <w:t>（1）如果发现本采购文件中存在含糊不清、相互矛盾、多种含义以及歧视性不公正条款或违法违规等内容时，请供应商在获取采购文件后，答疑截止时间前按要求书面提出，逾期视同自动放弃疑问提出的权利或采购人不作答复。</w:t>
            </w:r>
          </w:p>
          <w:p w14:paraId="07F4B5C3">
            <w:pPr>
              <w:rPr>
                <w:rFonts w:hint="eastAsia" w:ascii="仿宋" w:hAnsi="仿宋" w:eastAsia="仿宋" w:cs="仿宋"/>
                <w:b/>
                <w:bCs/>
                <w:sz w:val="22"/>
                <w:szCs w:val="22"/>
              </w:rPr>
            </w:pPr>
            <w:r>
              <w:rPr>
                <w:rFonts w:hint="eastAsia" w:ascii="仿宋" w:hAnsi="仿宋" w:eastAsia="仿宋" w:cs="仿宋"/>
                <w:snapToGrid w:val="0"/>
                <w:kern w:val="0"/>
                <w:sz w:val="22"/>
                <w:szCs w:val="22"/>
              </w:rPr>
              <w:t>（2）该项目成交公示期间，供应商不得通过非正当途径、更不得通过非正当手段获取法律法规规定磋商小组（包括其他相关人员）应当保密的相关内容。</w:t>
            </w:r>
          </w:p>
        </w:tc>
      </w:tr>
      <w:tr w14:paraId="18BDA2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778" w:type="dxa"/>
            <w:vAlign w:val="center"/>
          </w:tcPr>
          <w:p w14:paraId="27DF39ED">
            <w:pPr>
              <w:jc w:val="center"/>
              <w:rPr>
                <w:rFonts w:hint="eastAsia" w:ascii="仿宋" w:hAnsi="仿宋" w:eastAsia="仿宋" w:cs="仿宋"/>
                <w:sz w:val="22"/>
                <w:szCs w:val="22"/>
              </w:rPr>
            </w:pPr>
            <w:r>
              <w:rPr>
                <w:rFonts w:hint="eastAsia" w:ascii="仿宋" w:hAnsi="仿宋" w:eastAsia="仿宋" w:cs="仿宋"/>
                <w:sz w:val="22"/>
                <w:szCs w:val="22"/>
              </w:rPr>
              <w:t>34</w:t>
            </w:r>
          </w:p>
        </w:tc>
        <w:tc>
          <w:tcPr>
            <w:tcW w:w="2509" w:type="dxa"/>
            <w:vAlign w:val="center"/>
          </w:tcPr>
          <w:p w14:paraId="39BDF56A">
            <w:pPr>
              <w:jc w:val="center"/>
              <w:rPr>
                <w:rFonts w:hint="eastAsia" w:ascii="仿宋" w:hAnsi="仿宋" w:eastAsia="仿宋" w:cs="仿宋"/>
                <w:sz w:val="22"/>
                <w:szCs w:val="22"/>
              </w:rPr>
            </w:pPr>
            <w:r>
              <w:rPr>
                <w:rFonts w:hint="eastAsia" w:ascii="仿宋" w:hAnsi="仿宋" w:eastAsia="仿宋" w:cs="仿宋"/>
                <w:sz w:val="22"/>
                <w:szCs w:val="22"/>
              </w:rPr>
              <w:t>项目需要增加的其他约定</w:t>
            </w:r>
          </w:p>
        </w:tc>
        <w:tc>
          <w:tcPr>
            <w:tcW w:w="6514" w:type="dxa"/>
            <w:vAlign w:val="center"/>
          </w:tcPr>
          <w:p w14:paraId="477CC5D0">
            <w:pPr>
              <w:rPr>
                <w:rFonts w:hint="eastAsia" w:ascii="仿宋" w:hAnsi="仿宋" w:eastAsia="仿宋" w:cs="仿宋"/>
                <w:snapToGrid w:val="0"/>
                <w:kern w:val="0"/>
                <w:sz w:val="22"/>
                <w:szCs w:val="22"/>
              </w:rPr>
            </w:pPr>
          </w:p>
        </w:tc>
      </w:tr>
    </w:tbl>
    <w:p w14:paraId="3E0BAA66">
      <w:pPr>
        <w:adjustRightInd/>
        <w:spacing w:line="360" w:lineRule="auto"/>
        <w:jc w:val="center"/>
        <w:outlineLvl w:val="1"/>
        <w:rPr>
          <w:rStyle w:val="34"/>
          <w:rFonts w:hint="eastAsia" w:ascii="仿宋" w:eastAsia="仿宋" w:cs="仿宋"/>
          <w:color w:val="auto"/>
        </w:rPr>
      </w:pPr>
      <w:r>
        <w:rPr>
          <w:rStyle w:val="34"/>
          <w:rFonts w:hint="eastAsia" w:ascii="仿宋" w:eastAsia="仿宋" w:cs="仿宋"/>
          <w:color w:val="auto"/>
        </w:rPr>
        <w:br w:type="page"/>
      </w:r>
      <w:bookmarkStart w:id="29" w:name="_Toc15189"/>
      <w:bookmarkStart w:id="30" w:name="_Toc13346"/>
      <w:bookmarkStart w:id="31" w:name="_Toc485587265"/>
      <w:bookmarkStart w:id="32" w:name="_Toc164416483"/>
      <w:bookmarkStart w:id="33" w:name="第三部分"/>
      <w:r>
        <w:rPr>
          <w:rStyle w:val="34"/>
          <w:rFonts w:hint="eastAsia" w:ascii="仿宋" w:eastAsia="仿宋" w:cs="仿宋"/>
          <w:color w:val="auto"/>
        </w:rPr>
        <w:t>一、总则</w:t>
      </w:r>
      <w:bookmarkEnd w:id="29"/>
      <w:bookmarkEnd w:id="30"/>
      <w:bookmarkEnd w:id="31"/>
    </w:p>
    <w:p w14:paraId="6094DD40">
      <w:pPr>
        <w:tabs>
          <w:tab w:val="left" w:pos="540"/>
          <w:tab w:val="left" w:pos="900"/>
        </w:tabs>
        <w:snapToGrid w:val="0"/>
        <w:spacing w:line="360" w:lineRule="auto"/>
        <w:ind w:firstLine="440" w:firstLineChars="200"/>
        <w:rPr>
          <w:rFonts w:hint="eastAsia" w:ascii="仿宋" w:hAnsi="仿宋" w:eastAsia="仿宋" w:cs="仿宋"/>
          <w:sz w:val="22"/>
          <w:szCs w:val="22"/>
        </w:rPr>
      </w:pPr>
      <w:bookmarkStart w:id="34" w:name="_Toc5882"/>
      <w:bookmarkStart w:id="35" w:name="_Toc29857"/>
      <w:r>
        <w:rPr>
          <w:rFonts w:hint="eastAsia" w:ascii="仿宋" w:hAnsi="仿宋" w:eastAsia="仿宋" w:cs="仿宋"/>
          <w:sz w:val="22"/>
          <w:szCs w:val="22"/>
        </w:rPr>
        <w:t>本项目采购是按照《中华人民共和国政府采购法》、《政府采购竞争性磋商采购方式管理暂行办法》（财库〔2014〕214 号）、《浙江省政府采购项目电子交易管理暂行办法》（浙财采监〔2019〕10号）等法律及有关法规组织和实施的。</w:t>
      </w:r>
    </w:p>
    <w:p w14:paraId="49F8C40E">
      <w:pPr>
        <w:snapToGrid w:val="0"/>
        <w:spacing w:line="360" w:lineRule="auto"/>
        <w:ind w:firstLine="331" w:firstLineChars="150"/>
        <w:jc w:val="left"/>
        <w:rPr>
          <w:rFonts w:hint="eastAsia" w:ascii="仿宋" w:hAnsi="仿宋" w:eastAsia="仿宋" w:cs="仿宋"/>
          <w:b/>
          <w:sz w:val="22"/>
          <w:szCs w:val="22"/>
        </w:rPr>
      </w:pPr>
      <w:bookmarkStart w:id="36" w:name="_Toc27055"/>
      <w:r>
        <w:rPr>
          <w:rFonts w:hint="eastAsia" w:ascii="仿宋" w:hAnsi="仿宋" w:eastAsia="仿宋" w:cs="仿宋"/>
          <w:b/>
          <w:sz w:val="22"/>
          <w:szCs w:val="22"/>
        </w:rPr>
        <w:t>1. 适用范围</w:t>
      </w:r>
      <w:bookmarkEnd w:id="34"/>
      <w:bookmarkEnd w:id="35"/>
      <w:bookmarkEnd w:id="36"/>
    </w:p>
    <w:p w14:paraId="678624D3">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本采购文件适用于该项目的组织采购、磋商响应、响应文件开启、资格审查及信用信息查询、评审、评审结果确定、合同、验收等行为（法律、法规另有规定的，从其规定）。</w:t>
      </w:r>
    </w:p>
    <w:p w14:paraId="203FA765">
      <w:pPr>
        <w:adjustRightInd/>
        <w:spacing w:line="360" w:lineRule="auto"/>
        <w:rPr>
          <w:rFonts w:hint="eastAsia" w:ascii="仿宋" w:hAnsi="仿宋" w:eastAsia="仿宋" w:cs="仿宋"/>
          <w:b/>
          <w:sz w:val="22"/>
          <w:szCs w:val="22"/>
        </w:rPr>
      </w:pPr>
      <w:r>
        <w:rPr>
          <w:rFonts w:hint="eastAsia" w:ascii="仿宋" w:hAnsi="仿宋" w:eastAsia="仿宋" w:cs="仿宋"/>
          <w:b/>
          <w:sz w:val="22"/>
          <w:szCs w:val="22"/>
        </w:rPr>
        <w:t xml:space="preserve">   </w:t>
      </w:r>
      <w:bookmarkStart w:id="37" w:name="_Toc3235"/>
      <w:bookmarkStart w:id="38" w:name="_Toc31546"/>
      <w:bookmarkStart w:id="39" w:name="_Toc19066"/>
      <w:r>
        <w:rPr>
          <w:rFonts w:hint="eastAsia" w:ascii="仿宋" w:hAnsi="仿宋" w:eastAsia="仿宋" w:cs="仿宋"/>
          <w:b/>
          <w:sz w:val="22"/>
          <w:szCs w:val="22"/>
        </w:rPr>
        <w:t>2.定义</w:t>
      </w:r>
      <w:bookmarkEnd w:id="37"/>
      <w:bookmarkEnd w:id="38"/>
      <w:bookmarkEnd w:id="39"/>
    </w:p>
    <w:p w14:paraId="45058104">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2.1 “采购人”系指采购公告中载明的本项目的采购人。</w:t>
      </w:r>
    </w:p>
    <w:p w14:paraId="7F33608C">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2.2 “采购代理机构”系指采购公告中载明的本项目的采购代理机构。</w:t>
      </w:r>
    </w:p>
    <w:p w14:paraId="710BE2DA">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2.3 “供应商”系指是指响应采购、参加磋商响应竞争的法人、其他组织或者自然人。</w:t>
      </w:r>
    </w:p>
    <w:p w14:paraId="700AB91B">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2.4 “负责人”系指法人企业的法定负责人，或其他组织为法律、行政法规规定代表单位行使职权的主要负责人，或自然人本人。</w:t>
      </w:r>
    </w:p>
    <w:p w14:paraId="666C4102">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2.5“电子签名”系指数据电文中以电子形式所含、所附用于识别签名人身份并表明签名人认可其中内容的数据；“公章”系指单位法定名称章。因特殊原因需要使用冠以法定名称的业务专用章的，磋商响应时须提供《业务专用章使用说明函》（附件4）。</w:t>
      </w:r>
    </w:p>
    <w:p w14:paraId="6206E1D6">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2.6“电子交易平台”是指本项目政府采购活动所依托的政府采购云平台（https://www.zcygov.cn/）。</w:t>
      </w:r>
    </w:p>
    <w:p w14:paraId="3D12AF1A">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2.7 “▲”系指实质性要求条款，“★”系关键技术参数及要求，“</w:t>
      </w:r>
      <w:r>
        <w:rPr>
          <w:rFonts w:hint="eastAsia" w:ascii="仿宋" w:hAnsi="仿宋" w:eastAsia="仿宋" w:cs="仿宋"/>
          <w:sz w:val="22"/>
          <w:szCs w:val="22"/>
        </w:rPr>
        <w:sym w:font="Wingdings" w:char="00FE"/>
      </w:r>
      <w:r>
        <w:rPr>
          <w:rFonts w:hint="eastAsia" w:ascii="仿宋" w:hAnsi="仿宋" w:eastAsia="仿宋" w:cs="仿宋"/>
          <w:sz w:val="22"/>
          <w:szCs w:val="22"/>
        </w:rPr>
        <w:t>” 系指适用本项目的要求，“</w:t>
      </w:r>
      <w:r>
        <w:rPr>
          <w:rFonts w:hint="eastAsia" w:ascii="仿宋" w:hAnsi="仿宋" w:eastAsia="仿宋" w:cs="仿宋"/>
          <w:sz w:val="22"/>
          <w:szCs w:val="22"/>
        </w:rPr>
        <w:sym w:font="Wingdings" w:char="00A8"/>
      </w:r>
      <w:r>
        <w:rPr>
          <w:rFonts w:hint="eastAsia" w:ascii="仿宋" w:hAnsi="仿宋" w:eastAsia="仿宋" w:cs="仿宋"/>
          <w:sz w:val="22"/>
          <w:szCs w:val="22"/>
        </w:rPr>
        <w:t>” 系指不适用本项目的要求。</w:t>
      </w:r>
    </w:p>
    <w:p w14:paraId="10D4428D">
      <w:pPr>
        <w:spacing w:line="360" w:lineRule="auto"/>
        <w:ind w:firstLine="221" w:firstLineChars="100"/>
        <w:rPr>
          <w:rFonts w:hint="eastAsia" w:ascii="仿宋" w:hAnsi="仿宋" w:eastAsia="仿宋" w:cs="仿宋"/>
          <w:b/>
          <w:sz w:val="22"/>
          <w:szCs w:val="22"/>
        </w:rPr>
      </w:pPr>
      <w:r>
        <w:rPr>
          <w:rFonts w:hint="eastAsia" w:ascii="仿宋" w:hAnsi="仿宋" w:eastAsia="仿宋" w:cs="仿宋"/>
          <w:b/>
          <w:sz w:val="22"/>
          <w:szCs w:val="22"/>
        </w:rPr>
        <w:t>3.合格供应商要求</w:t>
      </w:r>
    </w:p>
    <w:p w14:paraId="3A09E75A">
      <w:pPr>
        <w:tabs>
          <w:tab w:val="left" w:pos="540"/>
          <w:tab w:val="left" w:pos="900"/>
        </w:tabs>
        <w:snapToGrid w:val="0"/>
        <w:spacing w:line="360" w:lineRule="auto"/>
        <w:ind w:firstLine="440" w:firstLineChars="200"/>
        <w:rPr>
          <w:rFonts w:hint="eastAsia" w:ascii="仿宋" w:hAnsi="仿宋" w:eastAsia="仿宋" w:cs="仿宋"/>
          <w:bCs/>
          <w:sz w:val="22"/>
          <w:szCs w:val="22"/>
        </w:rPr>
      </w:pPr>
      <w:r>
        <w:rPr>
          <w:rFonts w:hint="eastAsia" w:ascii="仿宋" w:hAnsi="仿宋" w:eastAsia="仿宋" w:cs="仿宋"/>
          <w:bCs/>
          <w:sz w:val="22"/>
          <w:szCs w:val="22"/>
        </w:rPr>
        <w:t>3.1合格的供应商应满足采购文件第一部分“采购公告”对申请人的资格要求。</w:t>
      </w:r>
    </w:p>
    <w:p w14:paraId="28FD3027">
      <w:pPr>
        <w:snapToGrid w:val="0"/>
        <w:spacing w:line="360" w:lineRule="auto"/>
        <w:ind w:firstLine="464" w:firstLineChars="200"/>
        <w:rPr>
          <w:rFonts w:hint="eastAsia" w:ascii="仿宋" w:hAnsi="仿宋" w:eastAsia="仿宋" w:cs="仿宋"/>
          <w:bCs/>
          <w:spacing w:val="6"/>
          <w:sz w:val="22"/>
          <w:szCs w:val="22"/>
        </w:rPr>
      </w:pPr>
      <w:r>
        <w:rPr>
          <w:rFonts w:hint="eastAsia" w:ascii="仿宋" w:hAnsi="仿宋" w:eastAsia="仿宋" w:cs="仿宋"/>
          <w:bCs/>
          <w:spacing w:val="6"/>
          <w:sz w:val="22"/>
          <w:szCs w:val="22"/>
        </w:rPr>
        <w:t>3.2</w:t>
      </w:r>
      <w:r>
        <w:rPr>
          <w:rFonts w:hint="eastAsia" w:ascii="仿宋" w:hAnsi="仿宋" w:eastAsia="仿宋" w:cs="仿宋"/>
          <w:b/>
          <w:kern w:val="0"/>
          <w:sz w:val="22"/>
          <w:szCs w:val="22"/>
          <w:u w:val="single"/>
        </w:rPr>
        <w:t>▲</w:t>
      </w:r>
      <w:r>
        <w:rPr>
          <w:rFonts w:hint="eastAsia" w:ascii="仿宋" w:hAnsi="仿宋" w:eastAsia="仿宋" w:cs="仿宋"/>
          <w:b/>
          <w:bCs/>
          <w:spacing w:val="6"/>
          <w:sz w:val="22"/>
          <w:szCs w:val="22"/>
          <w:u w:val="single"/>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r>
        <w:rPr>
          <w:rFonts w:hint="eastAsia" w:ascii="仿宋" w:hAnsi="仿宋" w:eastAsia="仿宋" w:cs="仿宋"/>
          <w:bCs/>
          <w:spacing w:val="6"/>
          <w:sz w:val="22"/>
          <w:szCs w:val="22"/>
        </w:rPr>
        <w:t>。</w:t>
      </w:r>
    </w:p>
    <w:p w14:paraId="142D1473">
      <w:pPr>
        <w:tabs>
          <w:tab w:val="left" w:pos="540"/>
          <w:tab w:val="left" w:pos="900"/>
        </w:tabs>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3.3供应商可授权供应商代表以供应商名义参加本次采购活动（包括响应文件的签署、澄清、说明、补正、递交、撤回、修改等以及签订合同和处理有关事宜）。如果供应商代表不是法定代表人(负责人)，须持有《法定代表人(负责人)授权书》。</w:t>
      </w:r>
    </w:p>
    <w:p w14:paraId="20762FCF">
      <w:pPr>
        <w:snapToGrid w:val="0"/>
        <w:spacing w:line="360" w:lineRule="auto"/>
        <w:ind w:firstLine="464" w:firstLineChars="200"/>
        <w:rPr>
          <w:rFonts w:hint="eastAsia" w:ascii="仿宋" w:hAnsi="仿宋" w:eastAsia="仿宋" w:cs="仿宋"/>
          <w:bCs/>
          <w:spacing w:val="6"/>
          <w:sz w:val="22"/>
          <w:szCs w:val="22"/>
        </w:rPr>
      </w:pPr>
      <w:r>
        <w:rPr>
          <w:rFonts w:hint="eastAsia" w:ascii="仿宋" w:hAnsi="仿宋" w:eastAsia="仿宋" w:cs="仿宋"/>
          <w:bCs/>
          <w:spacing w:val="6"/>
          <w:sz w:val="22"/>
          <w:szCs w:val="22"/>
        </w:rPr>
        <w:t>3.4采用最低评标价法的</w:t>
      </w:r>
      <w:r>
        <w:rPr>
          <w:rFonts w:hint="eastAsia" w:ascii="仿宋" w:hAnsi="仿宋" w:eastAsia="仿宋" w:cs="仿宋"/>
          <w:sz w:val="22"/>
          <w:szCs w:val="22"/>
        </w:rPr>
        <w:t>货物类</w:t>
      </w:r>
      <w:r>
        <w:rPr>
          <w:rFonts w:hint="eastAsia" w:ascii="仿宋" w:hAnsi="仿宋" w:eastAsia="仿宋" w:cs="仿宋"/>
          <w:bCs/>
          <w:spacing w:val="6"/>
          <w:sz w:val="22"/>
          <w:szCs w:val="22"/>
        </w:rPr>
        <w:t>采购项目，提供相同品牌产品的不同供应商参加同一合同项下磋商响应的，以其中通过资格审查、符合性审查且报价最低的参加评审；报价相同的，由采购人或者采购人委托磋商小组按照采购文件规定的方式确定一个参加评审的供应商，采购文件未规定的采取随机抽取方式确定，其他响应无效。</w:t>
      </w:r>
    </w:p>
    <w:p w14:paraId="7114DC3B">
      <w:pPr>
        <w:snapToGrid w:val="0"/>
        <w:spacing w:line="360" w:lineRule="auto"/>
        <w:ind w:firstLine="464" w:firstLineChars="200"/>
        <w:rPr>
          <w:rFonts w:hint="eastAsia" w:ascii="仿宋" w:hAnsi="仿宋" w:eastAsia="仿宋" w:cs="仿宋"/>
          <w:bCs/>
          <w:spacing w:val="6"/>
          <w:sz w:val="22"/>
          <w:szCs w:val="22"/>
        </w:rPr>
      </w:pPr>
      <w:r>
        <w:rPr>
          <w:rFonts w:hint="eastAsia" w:ascii="仿宋" w:hAnsi="仿宋" w:eastAsia="仿宋" w:cs="仿宋"/>
          <w:bCs/>
          <w:spacing w:val="6"/>
          <w:sz w:val="22"/>
          <w:szCs w:val="22"/>
        </w:rPr>
        <w:t>使用综合评分法的</w:t>
      </w:r>
      <w:r>
        <w:rPr>
          <w:rFonts w:hint="eastAsia" w:ascii="仿宋" w:hAnsi="仿宋" w:eastAsia="仿宋" w:cs="仿宋"/>
          <w:sz w:val="22"/>
          <w:szCs w:val="22"/>
        </w:rPr>
        <w:t>货物类</w:t>
      </w:r>
      <w:r>
        <w:rPr>
          <w:rFonts w:hint="eastAsia" w:ascii="仿宋" w:hAnsi="仿宋" w:eastAsia="仿宋" w:cs="仿宋"/>
          <w:bCs/>
          <w:spacing w:val="6"/>
          <w:sz w:val="22"/>
          <w:szCs w:val="22"/>
        </w:rPr>
        <w:t>采购项目，提供相同品牌产品且通过资格审查、符合性审查的不同供应商参加同一合同项下响应的，按一家供应商计算，评审后得分最高的同品牌供应商获得成交供应商推荐资格；评审得分相同的，由采购人或者采购人委托磋商小组按照采购文件规定的方式确定一个供应商获得成交供应商推荐资格，采购文件未规定的采取随机抽取方式确定，其他同品牌供应商不作为成交候选人。</w:t>
      </w:r>
    </w:p>
    <w:p w14:paraId="4851C0F0">
      <w:pPr>
        <w:snapToGrid w:val="0"/>
        <w:spacing w:line="360" w:lineRule="auto"/>
        <w:ind w:firstLine="464" w:firstLineChars="200"/>
        <w:rPr>
          <w:rFonts w:hint="eastAsia" w:ascii="仿宋" w:hAnsi="仿宋" w:eastAsia="仿宋" w:cs="仿宋"/>
          <w:bCs/>
          <w:spacing w:val="6"/>
          <w:sz w:val="22"/>
          <w:szCs w:val="22"/>
        </w:rPr>
      </w:pPr>
      <w:r>
        <w:rPr>
          <w:rFonts w:hint="eastAsia" w:ascii="仿宋" w:hAnsi="仿宋" w:eastAsia="仿宋" w:cs="仿宋"/>
          <w:bCs/>
          <w:spacing w:val="6"/>
          <w:sz w:val="22"/>
          <w:szCs w:val="22"/>
        </w:rPr>
        <w:t>非单一产品采购项目，多家供应商提供的核心产品（见</w:t>
      </w:r>
      <w:r>
        <w:rPr>
          <w:rFonts w:hint="eastAsia" w:ascii="仿宋" w:hAnsi="仿宋" w:eastAsia="仿宋" w:cs="仿宋"/>
          <w:sz w:val="22"/>
          <w:szCs w:val="22"/>
        </w:rPr>
        <w:t>供应商须知前附表</w:t>
      </w:r>
      <w:r>
        <w:rPr>
          <w:rFonts w:hint="eastAsia" w:ascii="仿宋" w:hAnsi="仿宋" w:eastAsia="仿宋" w:cs="仿宋"/>
          <w:bCs/>
          <w:spacing w:val="6"/>
          <w:sz w:val="22"/>
          <w:szCs w:val="22"/>
        </w:rPr>
        <w:t>）品牌相同的，按前两款规定处理。</w:t>
      </w:r>
    </w:p>
    <w:p w14:paraId="03639A9F">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3.5货物类是否允许采购进口产品、是否要求节能/环境标志产品等情况见供应商须知前附表。</w:t>
      </w:r>
    </w:p>
    <w:p w14:paraId="1F2F7AAA">
      <w:pPr>
        <w:spacing w:line="360" w:lineRule="auto"/>
        <w:ind w:firstLine="221" w:firstLineChars="100"/>
        <w:rPr>
          <w:rFonts w:hint="eastAsia" w:ascii="仿宋" w:hAnsi="仿宋" w:eastAsia="仿宋" w:cs="仿宋"/>
          <w:b/>
          <w:sz w:val="22"/>
          <w:szCs w:val="22"/>
        </w:rPr>
      </w:pPr>
      <w:r>
        <w:rPr>
          <w:rFonts w:hint="eastAsia" w:ascii="仿宋" w:hAnsi="仿宋" w:eastAsia="仿宋" w:cs="仿宋"/>
          <w:b/>
          <w:sz w:val="22"/>
          <w:szCs w:val="22"/>
        </w:rPr>
        <w:t>4、采购项目需要落实的政府采购政策</w:t>
      </w:r>
    </w:p>
    <w:p w14:paraId="7B81885F">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4.1 根据《政府采购进口产品管理办法》的通知（财库〔2007〕119 号）文件相关规定，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3359A2B1">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4.2 支持绿色发展</w:t>
      </w:r>
    </w:p>
    <w:p w14:paraId="10C335A6">
      <w:pPr>
        <w:spacing w:line="360" w:lineRule="auto"/>
        <w:ind w:firstLine="440" w:firstLineChars="200"/>
        <w:rPr>
          <w:rFonts w:hint="eastAsia" w:ascii="仿宋" w:hAnsi="仿宋" w:eastAsia="仿宋" w:cs="仿宋"/>
          <w:b/>
          <w:sz w:val="22"/>
          <w:szCs w:val="22"/>
        </w:rPr>
      </w:pPr>
      <w:r>
        <w:rPr>
          <w:rFonts w:hint="eastAsia" w:ascii="仿宋" w:hAnsi="仿宋" w:eastAsia="仿宋" w:cs="仿宋"/>
          <w:sz w:val="22"/>
          <w:szCs w:val="22"/>
        </w:rPr>
        <w:t>4.2.1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sz w:val="22"/>
          <w:szCs w:val="22"/>
          <w:u w:val="single"/>
        </w:rPr>
        <w:t>▲</w:t>
      </w:r>
      <w:r>
        <w:rPr>
          <w:rFonts w:hint="eastAsia" w:ascii="仿宋" w:hAnsi="仿宋" w:eastAsia="仿宋" w:cs="仿宋"/>
          <w:b/>
          <w:sz w:val="22"/>
          <w:szCs w:val="22"/>
          <w:u w:val="single"/>
        </w:rPr>
        <w:t>采购人拟采购的产品属于政府强制采购的节能产品品目清单范围的，供应商未按采购文件要求提供国家确定的认证机构出具的、处于有效期之内的节能产品认证证书的，响应无效。</w:t>
      </w:r>
    </w:p>
    <w:p w14:paraId="2BEDD083">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D64F5B3">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4.3支持中小企业发展</w:t>
      </w:r>
    </w:p>
    <w:p w14:paraId="0532B224">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4.3.1中小企业，是指在中华人民共和国境内依法设立，依据国务院批准的中小企业划分标准确定的中型企业、小型企业和微型企业，但与大企业的负责人为同一人，或者与大企业存在直接控股、管理关系的除外。</w:t>
      </w:r>
    </w:p>
    <w:p w14:paraId="04E8C7F4">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符合中小企业划分标准的个体工商户，在政府采购活动中视同中小企业。</w:t>
      </w:r>
    </w:p>
    <w:p w14:paraId="714B89F2">
      <w:pPr>
        <w:widowControl/>
        <w:spacing w:line="360" w:lineRule="auto"/>
        <w:ind w:firstLine="440" w:firstLineChars="200"/>
        <w:jc w:val="left"/>
        <w:rPr>
          <w:rFonts w:hint="eastAsia" w:ascii="仿宋" w:hAnsi="仿宋" w:eastAsia="仿宋" w:cs="仿宋"/>
          <w:kern w:val="0"/>
          <w:sz w:val="22"/>
          <w:szCs w:val="22"/>
        </w:rPr>
      </w:pPr>
      <w:r>
        <w:rPr>
          <w:rFonts w:hint="eastAsia" w:ascii="仿宋" w:hAnsi="仿宋" w:eastAsia="仿宋" w:cs="仿宋"/>
          <w:bCs/>
          <w:sz w:val="22"/>
          <w:szCs w:val="22"/>
        </w:rPr>
        <w:t>4.3.2</w:t>
      </w:r>
      <w:r>
        <w:rPr>
          <w:rFonts w:hint="eastAsia" w:ascii="仿宋" w:hAnsi="仿宋" w:eastAsia="仿宋" w:cs="仿宋"/>
          <w:kern w:val="0"/>
          <w:sz w:val="22"/>
          <w:szCs w:val="22"/>
        </w:rPr>
        <w:t>在政府采购活动中，供应商提供的货物、工程或者服务符合下列情形的，享受中小企业扶持政策：</w:t>
      </w:r>
    </w:p>
    <w:p w14:paraId="79F7EC7E">
      <w:pPr>
        <w:widowControl/>
        <w:spacing w:line="360" w:lineRule="auto"/>
        <w:ind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4.3.2.1在货物采购项目中，货物由中小企业制造，即货物由中小企业生产且使用该中小企业商号或者注册商标；</w:t>
      </w:r>
    </w:p>
    <w:p w14:paraId="3738870C">
      <w:pPr>
        <w:widowControl/>
        <w:spacing w:line="360" w:lineRule="auto"/>
        <w:ind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4.3.2.2在工程采购项目中，工程由中小企业承建，即工程施工单位为中小企业；</w:t>
      </w:r>
    </w:p>
    <w:p w14:paraId="0EA1B925">
      <w:pPr>
        <w:widowControl/>
        <w:spacing w:line="360" w:lineRule="auto"/>
        <w:ind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4.3.2.3在服务采购项目中，服务由中小企业承接，即提供服务的人员为中小企业依照《中华人民共和国劳动合同法》订立劳动合同的从业人员。</w:t>
      </w:r>
    </w:p>
    <w:p w14:paraId="6D48757D">
      <w:pPr>
        <w:widowControl/>
        <w:spacing w:line="360" w:lineRule="auto"/>
        <w:ind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在货物采购项目中，供应商提供的货物既有中小企业制造货物，也有大型企业制造货物的，不享受中小企业扶持政策。</w:t>
      </w:r>
    </w:p>
    <w:p w14:paraId="0FD02D55">
      <w:pPr>
        <w:widowControl/>
        <w:spacing w:line="360" w:lineRule="auto"/>
        <w:ind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以联合体形式参加政府采购活动，联合体各方均为中小企业的，联合体视同中小企业。其中，联合体各方均为小微企业的，联合体视同小微企业。</w:t>
      </w:r>
    </w:p>
    <w:p w14:paraId="4067BF2A">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4.3.3对于未预留份额专门面向中小企业的政府采购货物或服务项目，以及预留份额政府采购货物或服务项目中的非预留部分标项，对小型和微型企业的投标报价给予20%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工程项目为2%）的扣除，用扣除后的价格参加评审。组成联合体或者接受分包的小微企业与联合体内其他企业、分包企业之间存在直接控股、管理关系的，不享受价格扣除优惠政策。</w:t>
      </w:r>
    </w:p>
    <w:p w14:paraId="671D8B51">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4.3.4符合《关于促进残疾人就业政府采购政策的通知》（财库〔2017〕141号）规定的条件并提供《残疾人福利性单位声明函》（附件1）的残疾人福利性单位视同小型、微型企业；</w:t>
      </w:r>
    </w:p>
    <w:p w14:paraId="73769331">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4.3.5符合《关于政府采购支持监狱企业发展有关问题的通知》（财库[2014]68号）规定的监狱企业并提供由省级以上监狱管理局、戒毒管理局（含新疆生产建设兵团）出具的属于监狱企业证明文件的，视同为小型、微型企业。</w:t>
      </w:r>
    </w:p>
    <w:p w14:paraId="26F9A6CE">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5280E4CE">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4.3.7中小企业享受扶持政策获得政府采购合同的，小微企业不得将合同分包给大中型企业，中型企业不得将合同分包给大型企业。</w:t>
      </w:r>
    </w:p>
    <w:p w14:paraId="35D6A6FA">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4.4中小企业信用融资：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06D08D21">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napToGrid w:val="0"/>
          <w:kern w:val="28"/>
          <w:sz w:val="22"/>
          <w:szCs w:val="22"/>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p w14:paraId="09C2E955">
      <w:pPr>
        <w:spacing w:line="360" w:lineRule="auto"/>
        <w:ind w:firstLine="221" w:firstLineChars="100"/>
        <w:rPr>
          <w:rFonts w:hint="eastAsia" w:ascii="仿宋" w:hAnsi="仿宋" w:eastAsia="仿宋" w:cs="仿宋"/>
          <w:b/>
          <w:sz w:val="22"/>
          <w:szCs w:val="22"/>
        </w:rPr>
      </w:pPr>
      <w:r>
        <w:rPr>
          <w:rFonts w:hint="eastAsia" w:ascii="仿宋" w:hAnsi="仿宋" w:eastAsia="仿宋" w:cs="仿宋"/>
          <w:b/>
          <w:sz w:val="22"/>
          <w:szCs w:val="22"/>
        </w:rPr>
        <w:t>5. 询问、质疑、投诉</w:t>
      </w:r>
    </w:p>
    <w:p w14:paraId="157E1A27">
      <w:pPr>
        <w:autoSpaceDE w:val="0"/>
        <w:autoSpaceDN w:val="0"/>
        <w:spacing w:line="360" w:lineRule="auto"/>
        <w:ind w:firstLine="220" w:firstLineChars="100"/>
        <w:jc w:val="left"/>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.1供应商询问</w:t>
      </w:r>
    </w:p>
    <w:p w14:paraId="21BE0D75">
      <w:pPr>
        <w:autoSpaceDE w:val="0"/>
        <w:autoSpaceDN w:val="0"/>
        <w:spacing w:line="360" w:lineRule="auto"/>
        <w:ind w:firstLine="440" w:firstLineChars="200"/>
        <w:jc w:val="left"/>
        <w:rPr>
          <w:rFonts w:hint="eastAsia" w:ascii="仿宋" w:hAnsi="仿宋" w:eastAsia="仿宋" w:cs="仿宋"/>
          <w:kern w:val="0"/>
          <w:sz w:val="22"/>
          <w:szCs w:val="22"/>
          <w:lang w:val="zh-CN"/>
        </w:rPr>
      </w:pPr>
      <w:r>
        <w:rPr>
          <w:rFonts w:hint="eastAsia" w:ascii="仿宋" w:hAnsi="仿宋" w:eastAsia="仿宋" w:cs="仿宋"/>
          <w:kern w:val="0"/>
          <w:sz w:val="22"/>
          <w:szCs w:val="22"/>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316F954">
      <w:pPr>
        <w:autoSpaceDE w:val="0"/>
        <w:autoSpaceDN w:val="0"/>
        <w:spacing w:line="360" w:lineRule="auto"/>
        <w:ind w:firstLine="220" w:firstLineChars="100"/>
        <w:jc w:val="left"/>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.2供应商质疑</w:t>
      </w:r>
    </w:p>
    <w:p w14:paraId="7367CB5A">
      <w:pPr>
        <w:pStyle w:val="16"/>
        <w:spacing w:line="360" w:lineRule="auto"/>
        <w:ind w:firstLine="440" w:firstLineChars="200"/>
        <w:rPr>
          <w:rFonts w:hint="eastAsia" w:ascii="仿宋" w:hAnsi="仿宋" w:eastAsia="仿宋" w:cs="仿宋"/>
          <w:sz w:val="22"/>
          <w:szCs w:val="22"/>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w:t>
      </w:r>
      <w:r>
        <w:rPr>
          <w:rFonts w:hint="eastAsia" w:ascii="仿宋" w:hAnsi="仿宋" w:eastAsia="仿宋" w:cs="仿宋"/>
          <w:sz w:val="22"/>
          <w:szCs w:val="22"/>
        </w:rPr>
        <w:t>.1提出质疑的供应商应当是参与所质疑项目采购活动的供应商。潜在供应商已依法获取其可质疑的采购文件的，可以对该文件提出质疑。</w:t>
      </w:r>
    </w:p>
    <w:p w14:paraId="6FF1329B">
      <w:pPr>
        <w:pStyle w:val="16"/>
        <w:spacing w:line="360" w:lineRule="auto"/>
        <w:ind w:firstLine="440" w:firstLineChars="200"/>
        <w:rPr>
          <w:rFonts w:hint="eastAsia" w:ascii="仿宋" w:hAnsi="仿宋" w:eastAsia="仿宋" w:cs="仿宋"/>
          <w:sz w:val="22"/>
          <w:szCs w:val="22"/>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w:t>
      </w:r>
      <w:r>
        <w:rPr>
          <w:rFonts w:hint="eastAsia" w:ascii="仿宋" w:hAnsi="仿宋" w:eastAsia="仿宋" w:cs="仿宋"/>
          <w:sz w:val="22"/>
          <w:szCs w:val="22"/>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132F4857">
      <w:pPr>
        <w:pStyle w:val="11"/>
        <w:spacing w:line="360" w:lineRule="auto"/>
        <w:ind w:firstLine="440" w:firstLineChars="200"/>
        <w:rPr>
          <w:rFonts w:hint="eastAsia" w:ascii="仿宋" w:hAnsi="仿宋" w:eastAsia="仿宋" w:cs="仿宋"/>
          <w:snapToGrid/>
          <w:color w:val="auto"/>
          <w:kern w:val="2"/>
          <w:sz w:val="22"/>
          <w:szCs w:val="22"/>
        </w:rPr>
      </w:pPr>
      <w:r>
        <w:rPr>
          <w:rFonts w:hint="eastAsia" w:ascii="仿宋" w:hAnsi="仿宋" w:eastAsia="仿宋" w:cs="仿宋"/>
          <w:snapToGrid/>
          <w:color w:val="auto"/>
          <w:kern w:val="2"/>
          <w:sz w:val="22"/>
          <w:szCs w:val="22"/>
        </w:rPr>
        <w:t>5.2.2.1质疑提交形式：以</w:t>
      </w:r>
      <w:r>
        <w:rPr>
          <w:rFonts w:hint="eastAsia" w:ascii="仿宋" w:hAnsi="仿宋" w:eastAsia="仿宋" w:cs="仿宋"/>
          <w:color w:val="auto"/>
          <w:sz w:val="22"/>
          <w:szCs w:val="22"/>
        </w:rPr>
        <w:t>书面形式</w:t>
      </w:r>
      <w:r>
        <w:rPr>
          <w:rFonts w:hint="eastAsia" w:ascii="仿宋" w:hAnsi="仿宋" w:eastAsia="仿宋" w:cs="仿宋"/>
          <w:snapToGrid/>
          <w:color w:val="auto"/>
          <w:kern w:val="2"/>
          <w:sz w:val="22"/>
          <w:szCs w:val="22"/>
        </w:rPr>
        <w:t>向采购公告中载明的质疑联系人提交</w:t>
      </w:r>
      <w:r>
        <w:rPr>
          <w:rFonts w:hint="eastAsia" w:ascii="仿宋" w:hAnsi="仿宋" w:eastAsia="仿宋" w:cs="仿宋"/>
          <w:color w:val="auto"/>
          <w:sz w:val="22"/>
          <w:szCs w:val="22"/>
        </w:rPr>
        <w:t>或登录政采云平台（https://www.zcygov.cn/）通过“询问质疑投诉”栏向采购机构内设的质疑联系人提交并上传书面质疑材料。</w:t>
      </w:r>
    </w:p>
    <w:p w14:paraId="17F6F7F7">
      <w:pPr>
        <w:pStyle w:val="11"/>
        <w:spacing w:line="360" w:lineRule="auto"/>
        <w:ind w:firstLine="440" w:firstLineChars="200"/>
        <w:rPr>
          <w:rFonts w:hint="eastAsia" w:ascii="仿宋" w:hAnsi="仿宋" w:eastAsia="仿宋" w:cs="仿宋"/>
          <w:snapToGrid/>
          <w:color w:val="auto"/>
          <w:kern w:val="2"/>
          <w:sz w:val="22"/>
          <w:szCs w:val="22"/>
        </w:rPr>
      </w:pPr>
      <w:r>
        <w:rPr>
          <w:rFonts w:hint="eastAsia" w:ascii="仿宋" w:hAnsi="仿宋" w:eastAsia="仿宋" w:cs="仿宋"/>
          <w:color w:val="auto"/>
          <w:sz w:val="22"/>
          <w:szCs w:val="22"/>
        </w:rPr>
        <w:t>5.2.2.2</w:t>
      </w:r>
      <w:r>
        <w:rPr>
          <w:rFonts w:hint="eastAsia" w:ascii="仿宋" w:hAnsi="仿宋" w:eastAsia="仿宋" w:cs="仿宋"/>
          <w:snapToGrid/>
          <w:color w:val="auto"/>
          <w:kern w:val="2"/>
          <w:sz w:val="22"/>
          <w:szCs w:val="22"/>
        </w:rPr>
        <w:t>对采购文件提出质疑的，质疑期限为供应商获得采购文件之日或者采购文件公告期限届满之日起计算。</w:t>
      </w:r>
    </w:p>
    <w:p w14:paraId="789387B5">
      <w:pPr>
        <w:pStyle w:val="16"/>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5.2.2.3对采购过程提出质疑的，质疑期限为各采购程序环节结束之日起计算。对同一采购程序环节的质疑，供应商须一次性提出。</w:t>
      </w:r>
    </w:p>
    <w:p w14:paraId="4ECA27CF">
      <w:pPr>
        <w:pStyle w:val="16"/>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5.2.2.4对采购结果提出质疑的，质疑期限自采购结果公告期限届满之日起计算。</w:t>
      </w:r>
    </w:p>
    <w:p w14:paraId="3C66102F">
      <w:pPr>
        <w:pStyle w:val="16"/>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.2.3</w:t>
      </w:r>
      <w:r>
        <w:rPr>
          <w:rFonts w:hint="eastAsia" w:ascii="仿宋" w:hAnsi="仿宋" w:eastAsia="仿宋" w:cs="仿宋"/>
          <w:sz w:val="22"/>
          <w:szCs w:val="22"/>
        </w:rPr>
        <w:t>供应商提出质疑应当提交质疑函和必要的证明材料。质疑函应当包括下列内容：</w:t>
      </w:r>
    </w:p>
    <w:p w14:paraId="3287A8B3">
      <w:pPr>
        <w:pStyle w:val="16"/>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.2.3.1供应商的姓名或者名称、地址、邮编、联系人及联系电话；</w:t>
      </w:r>
    </w:p>
    <w:p w14:paraId="195FBBC3">
      <w:pPr>
        <w:pStyle w:val="16"/>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.2.3.2质疑项目的名称、编号；</w:t>
      </w:r>
    </w:p>
    <w:p w14:paraId="08B2EE6D">
      <w:pPr>
        <w:pStyle w:val="16"/>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.2.3.3具体、明确的质疑事项和与质疑事项相关的请求；</w:t>
      </w:r>
    </w:p>
    <w:p w14:paraId="5371831E">
      <w:pPr>
        <w:pStyle w:val="16"/>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.2.3.4事实依据；</w:t>
      </w:r>
    </w:p>
    <w:p w14:paraId="44C00697">
      <w:pPr>
        <w:pStyle w:val="16"/>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rPr>
        <w:t>5</w:t>
      </w:r>
      <w:r>
        <w:rPr>
          <w:rFonts w:hint="eastAsia" w:ascii="仿宋" w:hAnsi="仿宋" w:eastAsia="仿宋" w:cs="仿宋"/>
          <w:kern w:val="0"/>
          <w:sz w:val="22"/>
          <w:szCs w:val="22"/>
          <w:lang w:val="zh-CN"/>
        </w:rPr>
        <w:t>.2.3.5必要的法律依据；</w:t>
      </w:r>
    </w:p>
    <w:p w14:paraId="15C9AFE4">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5</w:t>
      </w:r>
      <w:r>
        <w:rPr>
          <w:rFonts w:hint="eastAsia" w:ascii="仿宋" w:hAnsi="仿宋" w:eastAsia="仿宋" w:cs="仿宋"/>
          <w:sz w:val="22"/>
          <w:szCs w:val="22"/>
          <w:lang w:val="zh-CN"/>
        </w:rPr>
        <w:t>.2.3.6提出质疑的日期。</w:t>
      </w:r>
    </w:p>
    <w:p w14:paraId="756D79EB">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供应商为自然人的，应当由本人签字；供应商为法人或者其他组织的，应当由法定代表人、主要负责人，或者其授权代表签字或者盖章，并加盖公章。</w:t>
      </w:r>
    </w:p>
    <w:p w14:paraId="03EB2024">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质疑函范本及制作说明详见附件2。</w:t>
      </w:r>
    </w:p>
    <w:p w14:paraId="6E3CAA9D">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5</w:t>
      </w:r>
      <w:r>
        <w:rPr>
          <w:rFonts w:hint="eastAsia" w:ascii="仿宋" w:hAnsi="仿宋" w:eastAsia="仿宋" w:cs="仿宋"/>
          <w:sz w:val="22"/>
          <w:szCs w:val="22"/>
          <w:lang w:val="zh-CN"/>
        </w:rPr>
        <w:t>.2.4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14:paraId="286A4950">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5</w:t>
      </w:r>
      <w:r>
        <w:rPr>
          <w:rFonts w:hint="eastAsia" w:ascii="仿宋" w:hAnsi="仿宋" w:eastAsia="仿宋" w:cs="仿宋"/>
          <w:sz w:val="22"/>
          <w:szCs w:val="22"/>
          <w:lang w:val="zh-CN"/>
        </w:rPr>
        <w:t>.2.5询问或者质疑事项可能影响采购结果的，采购人应当暂停签订合同，已经签订合同的，应当中止履行合同。</w:t>
      </w:r>
    </w:p>
    <w:p w14:paraId="108B5AB5">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5</w:t>
      </w:r>
      <w:r>
        <w:rPr>
          <w:rFonts w:hint="eastAsia" w:ascii="仿宋" w:hAnsi="仿宋" w:eastAsia="仿宋" w:cs="仿宋"/>
          <w:sz w:val="22"/>
          <w:szCs w:val="22"/>
          <w:lang w:val="zh-CN"/>
        </w:rPr>
        <w:t>.3供应商投诉</w:t>
      </w:r>
    </w:p>
    <w:p w14:paraId="4D2380A9">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lang w:val="zh-CN"/>
        </w:rPr>
        <w:t>5.3.1质疑供应商对采购人、采购代理机构的答复不满意或者采购人、采购代理机构未在规定的时间内作出答复的，可以在答复期满后十五个工作日内向同级政府采购监督管理部门提出投诉。</w:t>
      </w:r>
    </w:p>
    <w:p w14:paraId="660BA1FE">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lang w:val="zh-CN"/>
        </w:rPr>
        <w:t>5.3.2供应商投诉的事项不得超出已质疑事项的范围，基于质疑答复内容提出的投诉事项除外。</w:t>
      </w:r>
    </w:p>
    <w:p w14:paraId="67527BDE">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lang w:val="zh-CN"/>
        </w:rPr>
        <w:t>5.3.3供应商投诉应当有明确的请求和必要的证明材料。</w:t>
      </w:r>
    </w:p>
    <w:p w14:paraId="6266D162">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lang w:val="zh-CN"/>
        </w:rPr>
        <w:t>5.3.5 以联合体形式参加政府采购活动的，其投诉应当由组成联合体的所有供应商共同提出。</w:t>
      </w:r>
    </w:p>
    <w:p w14:paraId="1D7B7F5C">
      <w:pPr>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lang w:val="zh-CN"/>
        </w:rPr>
        <w:t>投诉书范本及制作说明详见附件3。</w:t>
      </w:r>
    </w:p>
    <w:p w14:paraId="25D1AF56">
      <w:pPr>
        <w:adjustRightInd/>
        <w:spacing w:line="360" w:lineRule="auto"/>
        <w:jc w:val="center"/>
        <w:outlineLvl w:val="1"/>
        <w:rPr>
          <w:rFonts w:hint="eastAsia" w:ascii="仿宋" w:hAnsi="仿宋" w:eastAsia="仿宋" w:cs="仿宋"/>
          <w:b/>
          <w:sz w:val="32"/>
          <w:szCs w:val="20"/>
        </w:rPr>
      </w:pPr>
      <w:bookmarkStart w:id="40" w:name="_Toc31381"/>
      <w:bookmarkStart w:id="41" w:name="_Toc827304255"/>
      <w:bookmarkStart w:id="42" w:name="_Toc7567"/>
      <w:r>
        <w:rPr>
          <w:rStyle w:val="34"/>
          <w:rFonts w:hint="eastAsia" w:ascii="仿宋" w:eastAsia="仿宋" w:cs="仿宋"/>
          <w:color w:val="auto"/>
        </w:rPr>
        <w:t>二、采购文件的构成、澄清、修改</w:t>
      </w:r>
      <w:bookmarkEnd w:id="40"/>
      <w:bookmarkEnd w:id="41"/>
      <w:bookmarkEnd w:id="42"/>
    </w:p>
    <w:p w14:paraId="78403195">
      <w:pPr>
        <w:spacing w:line="360" w:lineRule="auto"/>
        <w:ind w:firstLine="221" w:firstLineChars="100"/>
        <w:rPr>
          <w:rFonts w:hint="eastAsia" w:ascii="仿宋" w:hAnsi="仿宋" w:eastAsia="仿宋" w:cs="仿宋"/>
          <w:b/>
          <w:sz w:val="22"/>
          <w:szCs w:val="22"/>
        </w:rPr>
      </w:pPr>
      <w:r>
        <w:rPr>
          <w:rFonts w:hint="eastAsia" w:ascii="仿宋" w:hAnsi="仿宋" w:eastAsia="仿宋" w:cs="仿宋"/>
          <w:b/>
          <w:sz w:val="22"/>
          <w:szCs w:val="22"/>
        </w:rPr>
        <w:t>6．采购文件的构成</w:t>
      </w:r>
    </w:p>
    <w:p w14:paraId="51BB1BF0">
      <w:pPr>
        <w:pStyle w:val="16"/>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6.1 采购文件包括下列文件及附件：</w:t>
      </w:r>
    </w:p>
    <w:p w14:paraId="122B94F1">
      <w:pPr>
        <w:pStyle w:val="16"/>
        <w:tabs>
          <w:tab w:val="left" w:pos="840"/>
        </w:tabs>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6.1.1采购公告；</w:t>
      </w:r>
    </w:p>
    <w:p w14:paraId="2CFD915B">
      <w:pPr>
        <w:pStyle w:val="16"/>
        <w:tabs>
          <w:tab w:val="left" w:pos="840"/>
        </w:tabs>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6.1.2供应商须知；</w:t>
      </w:r>
    </w:p>
    <w:p w14:paraId="16BE258E">
      <w:pPr>
        <w:pStyle w:val="16"/>
        <w:tabs>
          <w:tab w:val="left" w:pos="840"/>
        </w:tabs>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6.1.3采购需求；</w:t>
      </w:r>
    </w:p>
    <w:p w14:paraId="17B375BB">
      <w:pPr>
        <w:pStyle w:val="16"/>
        <w:tabs>
          <w:tab w:val="left" w:pos="840"/>
        </w:tabs>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6.1.4评审办法；</w:t>
      </w:r>
    </w:p>
    <w:p w14:paraId="5AB842CD">
      <w:pPr>
        <w:pStyle w:val="16"/>
        <w:tabs>
          <w:tab w:val="left" w:pos="840"/>
        </w:tabs>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6.1.5拟签订的合同文本；</w:t>
      </w:r>
    </w:p>
    <w:p w14:paraId="69E79154">
      <w:pPr>
        <w:pStyle w:val="16"/>
        <w:tabs>
          <w:tab w:val="left" w:pos="840"/>
        </w:tabs>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0"/>
        </w:rPr>
        <w:t>6.1.6</w:t>
      </w:r>
      <w:r>
        <w:rPr>
          <w:rFonts w:hint="eastAsia" w:ascii="仿宋" w:hAnsi="仿宋" w:eastAsia="仿宋" w:cs="仿宋"/>
          <w:sz w:val="22"/>
          <w:szCs w:val="22"/>
        </w:rPr>
        <w:t>应提交的有关格式范例。</w:t>
      </w:r>
    </w:p>
    <w:p w14:paraId="73BF4211">
      <w:pPr>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5.2与本项目有关的</w:t>
      </w:r>
      <w:r>
        <w:rPr>
          <w:rFonts w:hint="eastAsia" w:ascii="仿宋" w:hAnsi="仿宋" w:eastAsia="仿宋" w:cs="仿宋"/>
          <w:bCs/>
          <w:sz w:val="22"/>
          <w:szCs w:val="22"/>
        </w:rPr>
        <w:t>澄清或者修改的内容为采购文件的组成部分</w:t>
      </w:r>
      <w:r>
        <w:rPr>
          <w:rFonts w:hint="eastAsia" w:ascii="仿宋" w:hAnsi="仿宋" w:eastAsia="仿宋" w:cs="仿宋"/>
          <w:sz w:val="22"/>
          <w:szCs w:val="22"/>
        </w:rPr>
        <w:t>。</w:t>
      </w:r>
    </w:p>
    <w:p w14:paraId="0B567E5D">
      <w:pPr>
        <w:pStyle w:val="16"/>
        <w:spacing w:line="360" w:lineRule="auto"/>
        <w:rPr>
          <w:rFonts w:hint="eastAsia" w:ascii="仿宋" w:hAnsi="仿宋" w:eastAsia="仿宋" w:cs="仿宋"/>
          <w:b/>
          <w:sz w:val="22"/>
          <w:szCs w:val="22"/>
        </w:rPr>
      </w:pPr>
      <w:r>
        <w:rPr>
          <w:rFonts w:hint="eastAsia" w:ascii="仿宋" w:hAnsi="仿宋" w:eastAsia="仿宋" w:cs="仿宋"/>
          <w:b/>
          <w:sz w:val="22"/>
          <w:szCs w:val="22"/>
        </w:rPr>
        <w:t>7. 采购文件的澄清、修改</w:t>
      </w:r>
    </w:p>
    <w:p w14:paraId="103A76C0">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7.1已获取采购文件的潜在供应商，若有问题需要澄清，应于响应截止时间前，以书面形式向采购代理机构提出。</w:t>
      </w:r>
    </w:p>
    <w:p w14:paraId="2DEA69BC">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7.2 采购代理机构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14E71DCD">
      <w:pPr>
        <w:pStyle w:val="14"/>
        <w:rPr>
          <w:rFonts w:hint="eastAsia" w:ascii="仿宋" w:hAnsi="仿宋" w:eastAsia="仿宋" w:cs="仿宋"/>
          <w:sz w:val="18"/>
          <w:szCs w:val="18"/>
          <w:lang w:val="en-US"/>
        </w:rPr>
      </w:pPr>
      <w:r>
        <w:rPr>
          <w:rFonts w:hint="eastAsia" w:ascii="仿宋" w:hAnsi="仿宋" w:eastAsia="仿宋" w:cs="仿宋"/>
          <w:szCs w:val="24"/>
          <w:lang w:val="en-US"/>
        </w:rPr>
        <w:t xml:space="preserve">    </w:t>
      </w:r>
    </w:p>
    <w:p w14:paraId="016F0669">
      <w:pPr>
        <w:pStyle w:val="3"/>
        <w:jc w:val="center"/>
        <w:rPr>
          <w:rFonts w:hint="eastAsia" w:ascii="仿宋" w:eastAsia="仿宋" w:cs="仿宋"/>
          <w:color w:val="auto"/>
        </w:rPr>
      </w:pPr>
      <w:bookmarkStart w:id="43" w:name="_Toc18329"/>
      <w:bookmarkStart w:id="44" w:name="_Toc9266"/>
      <w:bookmarkStart w:id="45" w:name="_Toc1693483107"/>
      <w:r>
        <w:rPr>
          <w:rFonts w:hint="eastAsia" w:ascii="仿宋" w:eastAsia="仿宋" w:cs="仿宋"/>
          <w:color w:val="auto"/>
        </w:rPr>
        <w:t>三、磋商响应</w:t>
      </w:r>
      <w:bookmarkEnd w:id="43"/>
      <w:bookmarkEnd w:id="44"/>
      <w:bookmarkEnd w:id="45"/>
    </w:p>
    <w:p w14:paraId="1B55A1D2">
      <w:pPr>
        <w:pStyle w:val="16"/>
        <w:spacing w:line="360" w:lineRule="auto"/>
        <w:rPr>
          <w:rFonts w:hint="eastAsia" w:ascii="仿宋" w:hAnsi="仿宋" w:eastAsia="仿宋" w:cs="仿宋"/>
          <w:b/>
          <w:sz w:val="22"/>
          <w:szCs w:val="22"/>
        </w:rPr>
      </w:pPr>
      <w:r>
        <w:rPr>
          <w:rFonts w:hint="eastAsia" w:ascii="仿宋" w:hAnsi="仿宋" w:eastAsia="仿宋" w:cs="仿宋"/>
          <w:b/>
          <w:sz w:val="22"/>
          <w:szCs w:val="22"/>
        </w:rPr>
        <w:t>8. 采购文件的获取</w:t>
      </w:r>
    </w:p>
    <w:p w14:paraId="3F2DA731">
      <w:pPr>
        <w:spacing w:line="360" w:lineRule="auto"/>
        <w:ind w:firstLine="440" w:firstLineChars="200"/>
        <w:rPr>
          <w:rFonts w:hint="eastAsia" w:ascii="仿宋" w:hAnsi="仿宋" w:eastAsia="仿宋" w:cs="仿宋"/>
          <w:snapToGrid w:val="0"/>
          <w:kern w:val="28"/>
          <w:sz w:val="22"/>
          <w:szCs w:val="22"/>
        </w:rPr>
      </w:pPr>
      <w:r>
        <w:rPr>
          <w:rFonts w:hint="eastAsia" w:ascii="仿宋" w:hAnsi="仿宋" w:eastAsia="仿宋" w:cs="仿宋"/>
          <w:snapToGrid w:val="0"/>
          <w:kern w:val="28"/>
          <w:sz w:val="22"/>
          <w:szCs w:val="22"/>
        </w:rPr>
        <w:t>详见采购公告中获取采购文件的时间期限、地点、方式及采购文件售价。</w:t>
      </w:r>
    </w:p>
    <w:p w14:paraId="5573E717">
      <w:pPr>
        <w:pStyle w:val="16"/>
        <w:spacing w:line="360" w:lineRule="auto"/>
        <w:rPr>
          <w:rFonts w:hint="eastAsia" w:ascii="仿宋" w:hAnsi="仿宋" w:eastAsia="仿宋" w:cs="仿宋"/>
          <w:b/>
          <w:sz w:val="22"/>
          <w:szCs w:val="22"/>
        </w:rPr>
      </w:pPr>
      <w:r>
        <w:rPr>
          <w:rFonts w:hint="eastAsia" w:ascii="仿宋" w:hAnsi="仿宋" w:eastAsia="仿宋" w:cs="仿宋"/>
          <w:b/>
          <w:sz w:val="22"/>
          <w:szCs w:val="22"/>
        </w:rPr>
        <w:t>9.响应文件开启前答疑会或现场考察</w:t>
      </w:r>
    </w:p>
    <w:p w14:paraId="5A754F3F">
      <w:pPr>
        <w:pStyle w:val="16"/>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采购人组织潜在供应商现场考察或者召开响应文件开启前答疑会的，潜在供应商按第二部分供应商须知前附表的规定参加现场考察或者响应文件开启前答疑会。</w:t>
      </w:r>
    </w:p>
    <w:p w14:paraId="616E0152">
      <w:pPr>
        <w:pStyle w:val="16"/>
        <w:spacing w:line="360" w:lineRule="auto"/>
        <w:rPr>
          <w:rFonts w:hint="eastAsia" w:ascii="仿宋" w:hAnsi="仿宋" w:eastAsia="仿宋" w:cs="仿宋"/>
          <w:b/>
          <w:sz w:val="20"/>
          <w:szCs w:val="22"/>
        </w:rPr>
      </w:pPr>
      <w:r>
        <w:rPr>
          <w:rFonts w:hint="eastAsia" w:ascii="仿宋" w:hAnsi="仿宋" w:eastAsia="仿宋" w:cs="仿宋"/>
          <w:b/>
          <w:kern w:val="28"/>
          <w:sz w:val="22"/>
          <w:szCs w:val="22"/>
        </w:rPr>
        <w:t>10.磋商保证金</w:t>
      </w:r>
    </w:p>
    <w:p w14:paraId="54359409">
      <w:pPr>
        <w:pStyle w:val="11"/>
        <w:spacing w:line="360" w:lineRule="auto"/>
        <w:ind w:firstLine="431" w:firstLineChars="196"/>
        <w:rPr>
          <w:rFonts w:hint="eastAsia" w:ascii="仿宋" w:hAnsi="仿宋" w:eastAsia="仿宋" w:cs="仿宋"/>
          <w:color w:val="auto"/>
          <w:sz w:val="22"/>
          <w:szCs w:val="18"/>
        </w:rPr>
      </w:pPr>
      <w:r>
        <w:rPr>
          <w:rFonts w:hint="eastAsia" w:ascii="仿宋" w:hAnsi="仿宋" w:eastAsia="仿宋" w:cs="仿宋"/>
          <w:color w:val="auto"/>
          <w:sz w:val="22"/>
          <w:szCs w:val="18"/>
        </w:rPr>
        <w:t>本项目不需缴纳磋商保证金。</w:t>
      </w:r>
    </w:p>
    <w:p w14:paraId="267CF0AB">
      <w:pPr>
        <w:pStyle w:val="16"/>
        <w:spacing w:line="360" w:lineRule="auto"/>
        <w:rPr>
          <w:rFonts w:hint="eastAsia" w:ascii="仿宋" w:hAnsi="仿宋" w:eastAsia="仿宋" w:cs="仿宋"/>
          <w:b/>
          <w:sz w:val="22"/>
          <w:szCs w:val="22"/>
        </w:rPr>
      </w:pPr>
      <w:r>
        <w:rPr>
          <w:rFonts w:hint="eastAsia" w:ascii="仿宋" w:hAnsi="仿宋" w:eastAsia="仿宋" w:cs="仿宋"/>
          <w:b/>
          <w:sz w:val="22"/>
          <w:szCs w:val="22"/>
        </w:rPr>
        <w:t>11. 响应文件的语言</w:t>
      </w:r>
    </w:p>
    <w:p w14:paraId="222989F8">
      <w:pPr>
        <w:autoSpaceDE w:val="0"/>
        <w:autoSpaceDN w:val="0"/>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响应文件及供应商与采购有关的来往通知、函件和文件均应使用中文。</w:t>
      </w:r>
    </w:p>
    <w:p w14:paraId="2E9EAB43">
      <w:pPr>
        <w:pStyle w:val="16"/>
        <w:spacing w:line="360" w:lineRule="auto"/>
        <w:rPr>
          <w:rFonts w:hint="eastAsia" w:ascii="仿宋" w:hAnsi="仿宋" w:eastAsia="仿宋" w:cs="仿宋"/>
          <w:b/>
          <w:sz w:val="22"/>
          <w:szCs w:val="22"/>
        </w:rPr>
      </w:pPr>
      <w:r>
        <w:rPr>
          <w:rFonts w:hint="eastAsia" w:ascii="仿宋" w:hAnsi="仿宋" w:eastAsia="仿宋" w:cs="仿宋"/>
          <w:b/>
          <w:sz w:val="22"/>
          <w:szCs w:val="22"/>
        </w:rPr>
        <w:t>12. 响应文件的组成</w:t>
      </w:r>
    </w:p>
    <w:p w14:paraId="181CFDB6">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12.1</w:t>
      </w:r>
      <w:r>
        <w:rPr>
          <w:rFonts w:hint="eastAsia" w:ascii="仿宋" w:hAnsi="仿宋" w:eastAsia="仿宋" w:cs="仿宋"/>
          <w:b/>
          <w:sz w:val="22"/>
          <w:szCs w:val="22"/>
        </w:rPr>
        <w:t>资格文件</w:t>
      </w:r>
      <w:r>
        <w:rPr>
          <w:rFonts w:hint="eastAsia" w:ascii="仿宋" w:hAnsi="仿宋" w:eastAsia="仿宋" w:cs="仿宋"/>
          <w:sz w:val="22"/>
          <w:szCs w:val="22"/>
        </w:rPr>
        <w:t>：</w:t>
      </w:r>
    </w:p>
    <w:p w14:paraId="2B3DF6D3">
      <w:pPr>
        <w:pStyle w:val="63"/>
        <w:spacing w:line="360" w:lineRule="auto"/>
        <w:ind w:firstLine="420"/>
        <w:rPr>
          <w:rFonts w:hint="eastAsia" w:ascii="仿宋" w:hAnsi="仿宋" w:eastAsia="仿宋" w:cs="仿宋"/>
          <w:sz w:val="22"/>
        </w:rPr>
      </w:pPr>
      <w:r>
        <w:rPr>
          <w:rFonts w:hint="eastAsia" w:ascii="仿宋" w:hAnsi="仿宋" w:eastAsia="仿宋" w:cs="仿宋"/>
          <w:sz w:val="22"/>
          <w:szCs w:val="18"/>
        </w:rPr>
        <w:t>12.1.1提供符合参加政府采购活动应当具备的一般条件的承诺函及有效的企业营业执照（或事业法人登记证书或其它工商等登记证明材料，自然人提供身份证)复制件（如为联合体，则联合体各方均应提供）</w:t>
      </w:r>
      <w:r>
        <w:rPr>
          <w:rFonts w:hint="eastAsia" w:ascii="仿宋" w:hAnsi="仿宋" w:eastAsia="仿宋" w:cs="仿宋"/>
          <w:sz w:val="22"/>
        </w:rPr>
        <w:t>（五选一）：</w:t>
      </w:r>
    </w:p>
    <w:p w14:paraId="0332CFFA">
      <w:pPr>
        <w:pStyle w:val="63"/>
        <w:spacing w:line="360" w:lineRule="auto"/>
        <w:ind w:firstLine="420"/>
        <w:rPr>
          <w:rFonts w:hint="eastAsia" w:ascii="仿宋" w:hAnsi="仿宋" w:eastAsia="仿宋" w:cs="仿宋"/>
          <w:sz w:val="22"/>
        </w:rPr>
      </w:pPr>
      <w:r>
        <w:rPr>
          <w:rFonts w:hint="eastAsia" w:ascii="仿宋" w:hAnsi="仿宋" w:eastAsia="仿宋" w:cs="仿宋"/>
          <w:sz w:val="22"/>
        </w:rPr>
        <w:t>①如供应商是企业（包括合伙企业），提供在工商部门注册的有效“企业法人营业执照”或“营业执照”；</w:t>
      </w:r>
    </w:p>
    <w:p w14:paraId="4F615CB2">
      <w:pPr>
        <w:pStyle w:val="63"/>
        <w:spacing w:line="360" w:lineRule="auto"/>
        <w:ind w:firstLine="420"/>
        <w:rPr>
          <w:rFonts w:hint="eastAsia" w:ascii="仿宋" w:hAnsi="仿宋" w:eastAsia="仿宋" w:cs="仿宋"/>
          <w:sz w:val="22"/>
        </w:rPr>
      </w:pPr>
      <w:r>
        <w:rPr>
          <w:rFonts w:hint="eastAsia" w:ascii="仿宋" w:hAnsi="仿宋" w:eastAsia="仿宋" w:cs="仿宋"/>
          <w:sz w:val="22"/>
        </w:rPr>
        <w:t>②如供应商是事业单位，提供有效的“事业单位法人证书”；</w:t>
      </w:r>
    </w:p>
    <w:p w14:paraId="652DFF51">
      <w:pPr>
        <w:pStyle w:val="63"/>
        <w:spacing w:line="360" w:lineRule="auto"/>
        <w:ind w:firstLine="420"/>
        <w:rPr>
          <w:rFonts w:hint="eastAsia" w:ascii="仿宋" w:hAnsi="仿宋" w:eastAsia="仿宋" w:cs="仿宋"/>
          <w:sz w:val="22"/>
        </w:rPr>
      </w:pPr>
      <w:r>
        <w:rPr>
          <w:rFonts w:hint="eastAsia" w:ascii="仿宋" w:hAnsi="仿宋" w:eastAsia="仿宋" w:cs="仿宋"/>
          <w:sz w:val="22"/>
        </w:rPr>
        <w:t>③如供应商是非企业专业服务机构的，提供执业许可证等证明文件；</w:t>
      </w:r>
    </w:p>
    <w:p w14:paraId="30A8B16D">
      <w:pPr>
        <w:pStyle w:val="63"/>
        <w:spacing w:line="360" w:lineRule="auto"/>
        <w:ind w:firstLine="420"/>
        <w:rPr>
          <w:rFonts w:hint="eastAsia" w:ascii="仿宋" w:hAnsi="仿宋" w:eastAsia="仿宋" w:cs="仿宋"/>
          <w:sz w:val="22"/>
        </w:rPr>
      </w:pPr>
      <w:r>
        <w:rPr>
          <w:rFonts w:hint="eastAsia" w:ascii="仿宋" w:hAnsi="仿宋" w:eastAsia="仿宋" w:cs="仿宋"/>
          <w:sz w:val="22"/>
        </w:rPr>
        <w:t>④如供应商是个体工商户，提供有效的“个体工商户营业执照”；</w:t>
      </w:r>
    </w:p>
    <w:p w14:paraId="52AB64C2">
      <w:pPr>
        <w:pStyle w:val="63"/>
        <w:spacing w:line="360" w:lineRule="auto"/>
        <w:ind w:firstLine="420"/>
        <w:rPr>
          <w:rFonts w:hint="eastAsia" w:ascii="仿宋" w:hAnsi="仿宋" w:eastAsia="仿宋" w:cs="仿宋"/>
          <w:sz w:val="22"/>
        </w:rPr>
      </w:pPr>
      <w:r>
        <w:rPr>
          <w:rFonts w:hint="eastAsia" w:ascii="仿宋" w:hAnsi="仿宋" w:eastAsia="仿宋" w:cs="仿宋"/>
          <w:sz w:val="22"/>
        </w:rPr>
        <w:t>⑤如供应商是自然人，提供有效的自然人身份证明（居民身份证正反面或公安机关出具的临时居民身份证正反面或港澳台胞证或护照）。</w:t>
      </w:r>
    </w:p>
    <w:p w14:paraId="14454F3B">
      <w:pPr>
        <w:pStyle w:val="63"/>
        <w:spacing w:line="360" w:lineRule="auto"/>
        <w:ind w:firstLine="420"/>
        <w:rPr>
          <w:rFonts w:hint="eastAsia" w:ascii="仿宋" w:hAnsi="仿宋" w:eastAsia="仿宋" w:cs="仿宋"/>
          <w:sz w:val="22"/>
        </w:rPr>
      </w:pPr>
      <w:r>
        <w:rPr>
          <w:rFonts w:hint="eastAsia" w:ascii="仿宋" w:hAnsi="仿宋" w:eastAsia="仿宋" w:cs="仿宋"/>
          <w:sz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41FD3B5D">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12.1.2落实政府采购政策需满足的资格要求</w:t>
      </w:r>
      <w:r>
        <w:rPr>
          <w:rFonts w:hint="eastAsia" w:ascii="仿宋" w:hAnsi="仿宋" w:eastAsia="仿宋" w:cs="仿宋"/>
          <w:sz w:val="22"/>
          <w:szCs w:val="22"/>
          <w:lang w:val="zh-CN"/>
        </w:rPr>
        <w:t>证明材料（</w:t>
      </w:r>
      <w:r>
        <w:rPr>
          <w:rFonts w:hint="eastAsia" w:ascii="仿宋" w:hAnsi="仿宋" w:eastAsia="仿宋" w:cs="仿宋"/>
          <w:sz w:val="22"/>
          <w:szCs w:val="22"/>
        </w:rPr>
        <w:t>如有</w:t>
      </w:r>
      <w:r>
        <w:rPr>
          <w:rFonts w:hint="eastAsia" w:ascii="仿宋" w:hAnsi="仿宋" w:eastAsia="仿宋" w:cs="仿宋"/>
          <w:sz w:val="22"/>
          <w:szCs w:val="22"/>
          <w:lang w:val="zh-CN"/>
        </w:rPr>
        <w:t>）</w:t>
      </w:r>
      <w:r>
        <w:rPr>
          <w:rFonts w:hint="eastAsia" w:ascii="仿宋" w:hAnsi="仿宋" w:eastAsia="仿宋" w:cs="仿宋"/>
          <w:sz w:val="22"/>
          <w:szCs w:val="22"/>
        </w:rPr>
        <w:t>；</w:t>
      </w:r>
    </w:p>
    <w:p w14:paraId="2ADB29B7">
      <w:pPr>
        <w:snapToGrid w:val="0"/>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12.1.3本项目的特定资格</w:t>
      </w:r>
      <w:r>
        <w:rPr>
          <w:rFonts w:hint="eastAsia" w:ascii="仿宋" w:hAnsi="仿宋" w:eastAsia="仿宋" w:cs="仿宋"/>
          <w:sz w:val="22"/>
          <w:szCs w:val="22"/>
          <w:lang w:val="zh-CN"/>
        </w:rPr>
        <w:t>证明材料（</w:t>
      </w:r>
      <w:r>
        <w:rPr>
          <w:rFonts w:hint="eastAsia" w:ascii="仿宋" w:hAnsi="仿宋" w:eastAsia="仿宋" w:cs="仿宋"/>
          <w:sz w:val="22"/>
          <w:szCs w:val="22"/>
        </w:rPr>
        <w:t>如有</w:t>
      </w:r>
      <w:r>
        <w:rPr>
          <w:rFonts w:hint="eastAsia" w:ascii="仿宋" w:hAnsi="仿宋" w:eastAsia="仿宋" w:cs="仿宋"/>
          <w:sz w:val="22"/>
          <w:szCs w:val="22"/>
          <w:lang w:val="zh-CN"/>
        </w:rPr>
        <w:t>）。</w:t>
      </w:r>
    </w:p>
    <w:p w14:paraId="34DC1D89">
      <w:pPr>
        <w:snapToGrid w:val="0"/>
        <w:spacing w:line="360" w:lineRule="auto"/>
        <w:ind w:firstLine="440" w:firstLineChars="200"/>
        <w:rPr>
          <w:rFonts w:hint="eastAsia" w:ascii="仿宋" w:hAnsi="仿宋" w:eastAsia="仿宋" w:cs="仿宋"/>
          <w:sz w:val="20"/>
          <w:szCs w:val="22"/>
          <w:lang w:val="zh-CN"/>
        </w:rPr>
      </w:pPr>
      <w:r>
        <w:rPr>
          <w:rFonts w:hint="eastAsia" w:ascii="仿宋" w:hAnsi="仿宋" w:eastAsia="仿宋" w:cs="仿宋"/>
          <w:sz w:val="22"/>
          <w:szCs w:val="22"/>
        </w:rPr>
        <w:t>12.1.4政府采购活动现场确认声明书。</w:t>
      </w:r>
    </w:p>
    <w:p w14:paraId="7B65D241">
      <w:pPr>
        <w:snapToGrid w:val="0"/>
        <w:spacing w:line="360" w:lineRule="auto"/>
        <w:ind w:firstLine="442" w:firstLineChars="200"/>
        <w:rPr>
          <w:rFonts w:hint="eastAsia" w:ascii="仿宋" w:hAnsi="仿宋" w:eastAsia="仿宋" w:cs="仿宋"/>
          <w:sz w:val="22"/>
          <w:szCs w:val="22"/>
        </w:rPr>
      </w:pPr>
      <w:r>
        <w:rPr>
          <w:rFonts w:hint="eastAsia" w:ascii="仿宋" w:hAnsi="仿宋" w:eastAsia="仿宋" w:cs="仿宋"/>
          <w:b/>
          <w:bCs/>
          <w:sz w:val="22"/>
          <w:szCs w:val="22"/>
          <w:lang w:val="zh-CN"/>
        </w:rPr>
        <w:t>1</w:t>
      </w:r>
      <w:r>
        <w:rPr>
          <w:rFonts w:hint="eastAsia" w:ascii="仿宋" w:hAnsi="仿宋" w:eastAsia="仿宋" w:cs="仿宋"/>
          <w:b/>
          <w:bCs/>
          <w:sz w:val="22"/>
          <w:szCs w:val="22"/>
        </w:rPr>
        <w:t>2</w:t>
      </w:r>
      <w:r>
        <w:rPr>
          <w:rFonts w:hint="eastAsia" w:ascii="仿宋" w:hAnsi="仿宋" w:eastAsia="仿宋" w:cs="仿宋"/>
          <w:b/>
          <w:bCs/>
          <w:sz w:val="22"/>
          <w:szCs w:val="22"/>
          <w:lang w:val="zh-CN"/>
        </w:rPr>
        <w:t>.</w:t>
      </w:r>
      <w:r>
        <w:rPr>
          <w:rFonts w:hint="eastAsia" w:ascii="仿宋" w:hAnsi="仿宋" w:eastAsia="仿宋" w:cs="仿宋"/>
          <w:b/>
          <w:bCs/>
          <w:sz w:val="22"/>
          <w:szCs w:val="22"/>
        </w:rPr>
        <w:t>2</w:t>
      </w:r>
      <w:r>
        <w:rPr>
          <w:rFonts w:hint="eastAsia" w:ascii="仿宋" w:hAnsi="仿宋" w:eastAsia="仿宋" w:cs="仿宋"/>
          <w:b/>
          <w:bCs/>
          <w:sz w:val="22"/>
          <w:szCs w:val="22"/>
          <w:lang w:val="zh-CN"/>
        </w:rPr>
        <w:t xml:space="preserve">  </w:t>
      </w:r>
      <w:r>
        <w:rPr>
          <w:rFonts w:hint="eastAsia" w:ascii="仿宋" w:hAnsi="仿宋" w:eastAsia="仿宋" w:cs="仿宋"/>
          <w:b/>
          <w:bCs/>
          <w:sz w:val="22"/>
          <w:szCs w:val="22"/>
        </w:rPr>
        <w:t>商务技术</w:t>
      </w:r>
      <w:r>
        <w:rPr>
          <w:rFonts w:hint="eastAsia" w:ascii="仿宋" w:hAnsi="仿宋" w:eastAsia="仿宋" w:cs="仿宋"/>
          <w:b/>
          <w:bCs/>
          <w:sz w:val="22"/>
          <w:szCs w:val="22"/>
          <w:lang w:val="zh-CN"/>
        </w:rPr>
        <w:t>文件：</w:t>
      </w:r>
    </w:p>
    <w:p w14:paraId="0C3FFE61">
      <w:pPr>
        <w:tabs>
          <w:tab w:val="left" w:pos="942"/>
        </w:tabs>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12.2.1报价声明函；</w:t>
      </w:r>
      <w:r>
        <w:rPr>
          <w:rFonts w:hint="eastAsia" w:ascii="仿宋" w:hAnsi="仿宋" w:eastAsia="仿宋" w:cs="仿宋"/>
          <w:sz w:val="22"/>
          <w:szCs w:val="22"/>
          <w:lang w:val="zh-CN"/>
        </w:rPr>
        <w:t xml:space="preserve"> </w:t>
      </w:r>
    </w:p>
    <w:p w14:paraId="0E0E7EF9">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12.2.2授权委托书或法定代表人（单位负责人、自然人本人）身份证明；</w:t>
      </w:r>
    </w:p>
    <w:p w14:paraId="5D29BE9E">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12.2.3评审标准相应的商务技术资料；</w:t>
      </w:r>
    </w:p>
    <w:p w14:paraId="25829B07">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12.2.4商务技术偏离表；</w:t>
      </w:r>
    </w:p>
    <w:p w14:paraId="1E82170A">
      <w:pPr>
        <w:snapToGrid w:val="0"/>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lang w:val="zh-CN"/>
        </w:rPr>
        <w:t>1</w:t>
      </w:r>
      <w:r>
        <w:rPr>
          <w:rFonts w:hint="eastAsia" w:ascii="仿宋" w:hAnsi="仿宋" w:eastAsia="仿宋" w:cs="仿宋"/>
          <w:sz w:val="22"/>
          <w:szCs w:val="22"/>
        </w:rPr>
        <w:t>2</w:t>
      </w:r>
      <w:r>
        <w:rPr>
          <w:rFonts w:hint="eastAsia" w:ascii="仿宋" w:hAnsi="仿宋" w:eastAsia="仿宋" w:cs="仿宋"/>
          <w:sz w:val="22"/>
          <w:szCs w:val="22"/>
          <w:lang w:val="zh-CN"/>
        </w:rPr>
        <w:t>.</w:t>
      </w:r>
      <w:r>
        <w:rPr>
          <w:rFonts w:hint="eastAsia" w:ascii="仿宋" w:hAnsi="仿宋" w:eastAsia="仿宋" w:cs="仿宋"/>
          <w:sz w:val="22"/>
          <w:szCs w:val="22"/>
        </w:rPr>
        <w:t>2</w:t>
      </w:r>
      <w:r>
        <w:rPr>
          <w:rFonts w:hint="eastAsia" w:ascii="仿宋" w:hAnsi="仿宋" w:eastAsia="仿宋" w:cs="仿宋"/>
          <w:sz w:val="22"/>
          <w:szCs w:val="22"/>
          <w:lang w:val="zh-CN"/>
        </w:rPr>
        <w:t>.</w:t>
      </w:r>
      <w:r>
        <w:rPr>
          <w:rFonts w:hint="eastAsia" w:ascii="仿宋" w:hAnsi="仿宋" w:eastAsia="仿宋" w:cs="仿宋"/>
          <w:sz w:val="22"/>
          <w:szCs w:val="22"/>
        </w:rPr>
        <w:t>5</w:t>
      </w:r>
      <w:r>
        <w:rPr>
          <w:rFonts w:hint="eastAsia" w:ascii="仿宋" w:hAnsi="仿宋" w:eastAsia="仿宋" w:cs="仿宋"/>
          <w:sz w:val="22"/>
          <w:szCs w:val="22"/>
          <w:lang w:val="zh-CN"/>
        </w:rPr>
        <w:t>供应商认为需要提供的其他材料。</w:t>
      </w:r>
    </w:p>
    <w:p w14:paraId="7FBA96A6">
      <w:pPr>
        <w:snapToGrid w:val="0"/>
        <w:spacing w:line="360" w:lineRule="auto"/>
        <w:ind w:firstLine="440" w:firstLineChars="200"/>
        <w:rPr>
          <w:rFonts w:hint="eastAsia" w:ascii="仿宋" w:hAnsi="仿宋" w:eastAsia="仿宋" w:cs="仿宋"/>
          <w:sz w:val="22"/>
          <w:szCs w:val="22"/>
          <w:u w:val="single"/>
          <w:lang w:val="zh-CN"/>
        </w:rPr>
      </w:pPr>
      <w:r>
        <w:rPr>
          <w:rFonts w:hint="eastAsia" w:ascii="仿宋" w:hAnsi="仿宋" w:eastAsia="仿宋" w:cs="仿宋"/>
          <w:kern w:val="0"/>
          <w:sz w:val="22"/>
          <w:szCs w:val="22"/>
          <w:lang w:val="zh-CN"/>
        </w:rPr>
        <w:t>12.3</w:t>
      </w:r>
      <w:r>
        <w:rPr>
          <w:rFonts w:hint="eastAsia" w:ascii="仿宋" w:hAnsi="仿宋" w:eastAsia="仿宋" w:cs="仿宋"/>
          <w:b/>
          <w:sz w:val="22"/>
          <w:szCs w:val="22"/>
        </w:rPr>
        <w:t>报价文件：</w:t>
      </w:r>
      <w:r>
        <w:rPr>
          <w:rFonts w:hint="eastAsia" w:ascii="仿宋" w:hAnsi="仿宋" w:eastAsia="仿宋" w:cs="仿宋"/>
          <w:sz w:val="22"/>
          <w:szCs w:val="22"/>
        </w:rPr>
        <w:t xml:space="preserve"> </w:t>
      </w:r>
    </w:p>
    <w:p w14:paraId="34324B1A">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12.3.1报价一览表；</w:t>
      </w:r>
    </w:p>
    <w:p w14:paraId="0877F466">
      <w:pPr>
        <w:snapToGrid w:val="0"/>
        <w:spacing w:line="360" w:lineRule="auto"/>
        <w:ind w:firstLine="440" w:firstLineChars="200"/>
        <w:rPr>
          <w:rFonts w:hint="eastAsia" w:ascii="仿宋" w:hAnsi="仿宋" w:eastAsia="仿宋" w:cs="仿宋"/>
          <w:sz w:val="20"/>
          <w:szCs w:val="22"/>
        </w:rPr>
      </w:pPr>
      <w:r>
        <w:rPr>
          <w:rFonts w:hint="eastAsia" w:ascii="仿宋" w:hAnsi="仿宋" w:eastAsia="仿宋" w:cs="仿宋"/>
          <w:sz w:val="22"/>
          <w:szCs w:val="22"/>
        </w:rPr>
        <w:t>12.3.2分项报价表；</w:t>
      </w:r>
    </w:p>
    <w:p w14:paraId="7CE79942">
      <w:pPr>
        <w:spacing w:line="360" w:lineRule="auto"/>
        <w:ind w:firstLine="442" w:firstLineChars="200"/>
        <w:rPr>
          <w:rFonts w:hint="eastAsia" w:ascii="仿宋" w:hAnsi="仿宋" w:eastAsia="仿宋" w:cs="仿宋"/>
          <w:b/>
          <w:sz w:val="22"/>
          <w:szCs w:val="22"/>
        </w:rPr>
      </w:pPr>
      <w:r>
        <w:rPr>
          <w:rFonts w:hint="eastAsia" w:ascii="仿宋" w:hAnsi="仿宋" w:eastAsia="仿宋" w:cs="仿宋"/>
          <w:b/>
          <w:sz w:val="22"/>
          <w:szCs w:val="22"/>
        </w:rPr>
        <w:t>响应文件含有采购人不能接受的附加条件的，响应无效；</w:t>
      </w:r>
    </w:p>
    <w:p w14:paraId="5BEF7F9F">
      <w:pPr>
        <w:spacing w:line="360" w:lineRule="auto"/>
        <w:ind w:firstLine="442" w:firstLineChars="200"/>
        <w:rPr>
          <w:rFonts w:hint="eastAsia" w:ascii="仿宋" w:hAnsi="仿宋" w:eastAsia="仿宋" w:cs="仿宋"/>
          <w:b/>
          <w:sz w:val="22"/>
          <w:szCs w:val="20"/>
        </w:rPr>
      </w:pPr>
      <w:r>
        <w:rPr>
          <w:rFonts w:hint="eastAsia" w:ascii="仿宋" w:hAnsi="仿宋" w:eastAsia="仿宋" w:cs="仿宋"/>
          <w:b/>
          <w:sz w:val="22"/>
          <w:szCs w:val="22"/>
        </w:rPr>
        <w:t xml:space="preserve">供应商提供虚假材料响应的，响应无效。 </w:t>
      </w:r>
    </w:p>
    <w:p w14:paraId="0DFFE057">
      <w:pPr>
        <w:pStyle w:val="64"/>
        <w:snapToGrid w:val="0"/>
        <w:spacing w:before="0"/>
        <w:ind w:firstLine="0" w:firstLineChars="0"/>
        <w:rPr>
          <w:rFonts w:hint="eastAsia" w:ascii="仿宋" w:hAnsi="仿宋" w:eastAsia="仿宋" w:cs="仿宋"/>
          <w:b/>
          <w:sz w:val="22"/>
          <w:szCs w:val="22"/>
        </w:rPr>
      </w:pPr>
      <w:bookmarkStart w:id="46" w:name="_Toc23416"/>
      <w:bookmarkStart w:id="47" w:name="_Toc6297"/>
      <w:bookmarkStart w:id="48" w:name="_Toc19035"/>
      <w:r>
        <w:rPr>
          <w:rFonts w:hint="eastAsia" w:ascii="仿宋" w:hAnsi="仿宋" w:eastAsia="仿宋" w:cs="仿宋"/>
          <w:b/>
          <w:sz w:val="22"/>
          <w:szCs w:val="22"/>
        </w:rPr>
        <w:t>13</w:t>
      </w:r>
      <w:r>
        <w:rPr>
          <w:rFonts w:hint="eastAsia" w:ascii="仿宋" w:hAnsi="仿宋" w:eastAsia="仿宋" w:cs="仿宋"/>
          <w:b/>
          <w:kern w:val="0"/>
          <w:sz w:val="22"/>
          <w:szCs w:val="22"/>
          <w:lang w:val="zh-CN"/>
        </w:rPr>
        <w:t xml:space="preserve">. </w:t>
      </w:r>
      <w:r>
        <w:rPr>
          <w:rFonts w:hint="eastAsia" w:ascii="仿宋" w:hAnsi="仿宋" w:eastAsia="仿宋" w:cs="仿宋"/>
          <w:b/>
          <w:sz w:val="22"/>
          <w:szCs w:val="22"/>
        </w:rPr>
        <w:t>响应文件的编制</w:t>
      </w:r>
      <w:bookmarkEnd w:id="46"/>
      <w:bookmarkEnd w:id="47"/>
      <w:bookmarkEnd w:id="48"/>
    </w:p>
    <w:p w14:paraId="2C4E1A76">
      <w:pPr>
        <w:spacing w:line="360" w:lineRule="auto"/>
        <w:ind w:firstLine="440" w:firstLineChars="200"/>
        <w:rPr>
          <w:rFonts w:hint="eastAsia" w:ascii="仿宋" w:hAnsi="仿宋" w:eastAsia="仿宋" w:cs="仿宋"/>
          <w:b/>
          <w:sz w:val="22"/>
          <w:szCs w:val="22"/>
        </w:rPr>
      </w:pPr>
      <w:r>
        <w:rPr>
          <w:rFonts w:hint="eastAsia" w:ascii="仿宋" w:hAnsi="仿宋" w:eastAsia="仿宋" w:cs="仿宋"/>
          <w:kern w:val="0"/>
          <w:sz w:val="22"/>
          <w:szCs w:val="22"/>
          <w:lang w:val="zh-CN"/>
        </w:rPr>
        <w:t>1</w:t>
      </w:r>
      <w:r>
        <w:rPr>
          <w:rFonts w:hint="eastAsia" w:ascii="仿宋" w:hAnsi="仿宋" w:eastAsia="仿宋" w:cs="仿宋"/>
          <w:kern w:val="0"/>
          <w:sz w:val="22"/>
          <w:szCs w:val="22"/>
        </w:rPr>
        <w:t>3</w:t>
      </w:r>
      <w:r>
        <w:rPr>
          <w:rFonts w:hint="eastAsia" w:ascii="仿宋" w:hAnsi="仿宋" w:eastAsia="仿宋" w:cs="仿宋"/>
          <w:kern w:val="0"/>
          <w:sz w:val="22"/>
          <w:szCs w:val="22"/>
          <w:lang w:val="zh-CN"/>
        </w:rPr>
        <w:t>.1响应文件分为资格文件、商务技术文件、报价文件三部分。各供应商在编制响应文件时请按照采购文件第六部分规定的格式进行，混乱的编排导致响应文件被误读或磋商小组查找不到有效文件是供应商的风险。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4B59E4D4">
      <w:pPr>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lang w:val="zh-CN"/>
        </w:rPr>
        <w:t>1</w:t>
      </w:r>
      <w:r>
        <w:rPr>
          <w:rFonts w:hint="eastAsia" w:ascii="仿宋" w:hAnsi="仿宋" w:eastAsia="仿宋" w:cs="仿宋"/>
          <w:kern w:val="0"/>
          <w:sz w:val="22"/>
          <w:szCs w:val="22"/>
        </w:rPr>
        <w:t>3</w:t>
      </w:r>
      <w:r>
        <w:rPr>
          <w:rFonts w:hint="eastAsia" w:ascii="仿宋" w:hAnsi="仿宋" w:eastAsia="仿宋" w:cs="仿宋"/>
          <w:kern w:val="0"/>
          <w:sz w:val="22"/>
          <w:szCs w:val="22"/>
          <w:lang w:val="zh-CN"/>
        </w:rPr>
        <w:t>.2供应商进行电子投标应安装客户端软件—“政采云电子交易客户端”，并按照采购文件和电子交易平台的要求编制并加密响应文件。供应商未按规定加密的响应文件，电子交易平台将拒收并提示。</w:t>
      </w:r>
    </w:p>
    <w:p w14:paraId="52AC6930">
      <w:pPr>
        <w:spacing w:line="360" w:lineRule="auto"/>
        <w:ind w:firstLine="440" w:firstLineChars="200"/>
        <w:rPr>
          <w:rFonts w:hint="eastAsia" w:ascii="仿宋" w:hAnsi="仿宋" w:eastAsia="仿宋" w:cs="仿宋"/>
          <w:kern w:val="0"/>
          <w:sz w:val="22"/>
          <w:szCs w:val="22"/>
          <w:lang w:val="zh-CN"/>
        </w:rPr>
      </w:pPr>
      <w:r>
        <w:rPr>
          <w:rFonts w:hint="eastAsia" w:ascii="仿宋" w:hAnsi="仿宋" w:eastAsia="仿宋" w:cs="仿宋"/>
          <w:kern w:val="0"/>
          <w:sz w:val="22"/>
          <w:szCs w:val="22"/>
          <w:lang w:val="zh-CN"/>
        </w:rPr>
        <w:t>1</w:t>
      </w:r>
      <w:r>
        <w:rPr>
          <w:rFonts w:hint="eastAsia" w:ascii="仿宋" w:hAnsi="仿宋" w:eastAsia="仿宋" w:cs="仿宋"/>
          <w:kern w:val="0"/>
          <w:sz w:val="22"/>
          <w:szCs w:val="22"/>
        </w:rPr>
        <w:t>3</w:t>
      </w:r>
      <w:r>
        <w:rPr>
          <w:rFonts w:hint="eastAsia" w:ascii="仿宋" w:hAnsi="仿宋" w:eastAsia="仿宋" w:cs="仿宋"/>
          <w:kern w:val="0"/>
          <w:sz w:val="22"/>
          <w:szCs w:val="22"/>
          <w:lang w:val="zh-CN"/>
        </w:rPr>
        <w:t>.3使用“政采云电子交易客户端”需要提前申领CA数字证书，申领流程请自行前往“浙江政府采购网-下载专区-电子交易客户端-CA驱动和申领流程”进行查阅。</w:t>
      </w:r>
    </w:p>
    <w:p w14:paraId="3B4C3DEA">
      <w:pPr>
        <w:pStyle w:val="64"/>
        <w:snapToGrid w:val="0"/>
        <w:spacing w:before="0"/>
        <w:ind w:firstLine="442"/>
        <w:rPr>
          <w:rFonts w:hint="eastAsia" w:ascii="仿宋" w:hAnsi="仿宋" w:eastAsia="仿宋" w:cs="仿宋"/>
          <w:b/>
          <w:bCs/>
          <w:sz w:val="22"/>
          <w:szCs w:val="18"/>
          <w:u w:val="single"/>
        </w:rPr>
      </w:pPr>
      <w:bookmarkStart w:id="49" w:name="_Toc1765"/>
      <w:r>
        <w:rPr>
          <w:rFonts w:hint="eastAsia" w:ascii="仿宋" w:hAnsi="仿宋" w:eastAsia="仿宋" w:cs="仿宋"/>
          <w:b/>
          <w:sz w:val="22"/>
          <w:szCs w:val="22"/>
        </w:rPr>
        <w:t>14</w:t>
      </w:r>
      <w:bookmarkEnd w:id="49"/>
      <w:r>
        <w:rPr>
          <w:rFonts w:hint="eastAsia" w:ascii="仿宋" w:hAnsi="仿宋" w:eastAsia="仿宋" w:cs="仿宋"/>
          <w:b/>
          <w:sz w:val="22"/>
          <w:szCs w:val="22"/>
        </w:rPr>
        <w:t>磋商报价</w:t>
      </w:r>
    </w:p>
    <w:p w14:paraId="76F00DED">
      <w:pPr>
        <w:pStyle w:val="64"/>
        <w:snapToGrid w:val="0"/>
        <w:spacing w:before="0"/>
        <w:ind w:firstLine="442"/>
        <w:rPr>
          <w:rFonts w:hint="eastAsia" w:ascii="仿宋" w:hAnsi="仿宋" w:eastAsia="仿宋" w:cs="仿宋"/>
          <w:b/>
          <w:bCs/>
          <w:sz w:val="22"/>
          <w:szCs w:val="18"/>
        </w:rPr>
      </w:pPr>
      <w:r>
        <w:rPr>
          <w:rFonts w:hint="eastAsia" w:ascii="仿宋" w:hAnsi="仿宋" w:eastAsia="仿宋" w:cs="仿宋"/>
          <w:b/>
          <w:bCs/>
          <w:sz w:val="22"/>
          <w:szCs w:val="18"/>
        </w:rPr>
        <w:t>14.</w:t>
      </w:r>
      <w:r>
        <w:rPr>
          <w:rFonts w:hint="eastAsia" w:ascii="仿宋" w:hAnsi="仿宋" w:eastAsia="仿宋" w:cs="仿宋"/>
          <w:b/>
          <w:bCs/>
          <w:sz w:val="22"/>
          <w:szCs w:val="18"/>
          <w:lang w:val="zh-CN"/>
        </w:rPr>
        <w:t>1 ▲</w:t>
      </w:r>
      <w:r>
        <w:rPr>
          <w:rFonts w:hint="eastAsia" w:ascii="仿宋" w:hAnsi="仿宋" w:eastAsia="仿宋" w:cs="仿宋"/>
          <w:b/>
          <w:bCs/>
          <w:sz w:val="22"/>
          <w:szCs w:val="18"/>
        </w:rPr>
        <w:t xml:space="preserve">磋商报价形式： </w:t>
      </w:r>
      <w:r>
        <w:rPr>
          <w:rFonts w:hint="eastAsia" w:ascii="仿宋" w:hAnsi="仿宋" w:eastAsia="仿宋" w:cs="仿宋"/>
          <w:sz w:val="22"/>
          <w:szCs w:val="18"/>
        </w:rPr>
        <w:sym w:font="Wingdings" w:char="00FE"/>
      </w:r>
      <w:r>
        <w:rPr>
          <w:rFonts w:hint="eastAsia" w:ascii="仿宋" w:hAnsi="仿宋" w:eastAsia="仿宋" w:cs="仿宋"/>
          <w:b/>
          <w:bCs/>
          <w:sz w:val="22"/>
          <w:szCs w:val="18"/>
        </w:rPr>
        <w:t>人民币总价报价</w:t>
      </w:r>
      <w:r>
        <w:rPr>
          <w:rFonts w:hint="eastAsia" w:ascii="仿宋" w:hAnsi="仿宋" w:eastAsia="仿宋" w:cs="仿宋"/>
          <w:sz w:val="22"/>
          <w:szCs w:val="18"/>
        </w:rPr>
        <w:sym w:font="Wingdings" w:char="00A8"/>
      </w:r>
      <w:r>
        <w:rPr>
          <w:rFonts w:hint="eastAsia" w:ascii="仿宋" w:hAnsi="仿宋" w:eastAsia="仿宋" w:cs="仿宋"/>
          <w:b/>
          <w:bCs/>
          <w:sz w:val="22"/>
          <w:szCs w:val="18"/>
        </w:rPr>
        <w:t>人民币单价报价</w:t>
      </w:r>
      <w:r>
        <w:rPr>
          <w:rFonts w:hint="eastAsia" w:ascii="仿宋" w:hAnsi="仿宋" w:eastAsia="仿宋" w:cs="仿宋"/>
          <w:sz w:val="22"/>
          <w:szCs w:val="18"/>
        </w:rPr>
        <w:sym w:font="Wingdings" w:char="00A8"/>
      </w:r>
      <w:r>
        <w:rPr>
          <w:rFonts w:hint="eastAsia" w:ascii="仿宋" w:hAnsi="仿宋" w:eastAsia="仿宋" w:cs="仿宋"/>
          <w:b/>
          <w:bCs/>
          <w:sz w:val="22"/>
          <w:szCs w:val="18"/>
        </w:rPr>
        <w:t>折扣率报价</w:t>
      </w:r>
      <w:r>
        <w:rPr>
          <w:rFonts w:hint="eastAsia" w:ascii="仿宋" w:hAnsi="仿宋" w:eastAsia="仿宋" w:cs="仿宋"/>
          <w:sz w:val="22"/>
          <w:szCs w:val="18"/>
        </w:rPr>
        <w:sym w:font="Wingdings" w:char="00A8"/>
      </w:r>
      <w:r>
        <w:rPr>
          <w:rFonts w:hint="eastAsia" w:ascii="仿宋" w:hAnsi="仿宋" w:eastAsia="仿宋" w:cs="仿宋"/>
          <w:b/>
          <w:bCs/>
          <w:sz w:val="22"/>
          <w:szCs w:val="18"/>
        </w:rPr>
        <w:t xml:space="preserve"> 其他形式报价：       </w:t>
      </w:r>
    </w:p>
    <w:p w14:paraId="725327B8">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 xml:space="preserve">14.2 </w:t>
      </w:r>
      <w:r>
        <w:rPr>
          <w:rFonts w:hint="eastAsia" w:ascii="仿宋" w:hAnsi="仿宋" w:eastAsia="仿宋" w:cs="仿宋"/>
          <w:sz w:val="22"/>
          <w:szCs w:val="18"/>
        </w:rPr>
        <w:sym w:font="Wingdings" w:char="00FE"/>
      </w:r>
      <w:r>
        <w:rPr>
          <w:rFonts w:hint="eastAsia" w:ascii="仿宋" w:hAnsi="仿宋" w:eastAsia="仿宋" w:cs="仿宋"/>
          <w:sz w:val="22"/>
          <w:szCs w:val="18"/>
        </w:rPr>
        <w:t>人民币总价报价：</w:t>
      </w:r>
      <w:r>
        <w:rPr>
          <w:rFonts w:hint="eastAsia" w:ascii="仿宋" w:hAnsi="仿宋" w:eastAsia="仿宋" w:cs="仿宋"/>
          <w:sz w:val="22"/>
          <w:szCs w:val="18"/>
          <w:lang w:val="zh-CN"/>
        </w:rPr>
        <w:t>有关本项目实施所需的所有费用（含税费）均计入报价。</w:t>
      </w:r>
      <w:r>
        <w:rPr>
          <w:rFonts w:hint="eastAsia" w:ascii="仿宋" w:hAnsi="仿宋" w:eastAsia="仿宋" w:cs="仿宋"/>
          <w:sz w:val="22"/>
          <w:szCs w:val="18"/>
        </w:rPr>
        <w:t>报价一览表是报价的唯一载体</w:t>
      </w:r>
      <w:r>
        <w:rPr>
          <w:rFonts w:hint="eastAsia" w:ascii="仿宋" w:hAnsi="仿宋" w:eastAsia="仿宋" w:cs="仿宋"/>
          <w:sz w:val="22"/>
          <w:szCs w:val="18"/>
          <w:lang w:val="zh-CN"/>
        </w:rPr>
        <w:t>。响应文件中价格全部采用人民币报价。采购文件未列明，而供应商认为必需的费用也需列入报价。</w:t>
      </w:r>
    </w:p>
    <w:p w14:paraId="7B27A9F6">
      <w:pPr>
        <w:pStyle w:val="64"/>
        <w:snapToGrid w:val="0"/>
        <w:spacing w:before="0"/>
        <w:ind w:firstLine="440"/>
        <w:rPr>
          <w:rFonts w:hint="eastAsia" w:ascii="仿宋" w:hAnsi="仿宋" w:eastAsia="仿宋" w:cs="仿宋"/>
          <w:b/>
          <w:bCs/>
          <w:sz w:val="22"/>
          <w:szCs w:val="18"/>
          <w:lang w:val="zh-CN"/>
        </w:rPr>
      </w:pPr>
      <w:r>
        <w:rPr>
          <w:rFonts w:hint="eastAsia" w:ascii="仿宋" w:hAnsi="仿宋" w:eastAsia="仿宋" w:cs="仿宋"/>
          <w:sz w:val="22"/>
          <w:szCs w:val="18"/>
        </w:rPr>
        <w:t>14.3</w:t>
      </w:r>
      <w:r>
        <w:rPr>
          <w:rFonts w:hint="eastAsia" w:ascii="仿宋" w:hAnsi="仿宋" w:eastAsia="仿宋" w:cs="仿宋"/>
          <w:b/>
          <w:bCs/>
          <w:sz w:val="22"/>
          <w:szCs w:val="18"/>
          <w:u w:val="single"/>
        </w:rPr>
        <w:t>▲所响应项只允许有一个报价，不接受有选择报价的响应文件。</w:t>
      </w:r>
    </w:p>
    <w:p w14:paraId="3BB046C4">
      <w:pPr>
        <w:snapToGrid w:val="0"/>
        <w:spacing w:line="360" w:lineRule="auto"/>
        <w:rPr>
          <w:rFonts w:hint="eastAsia" w:ascii="仿宋" w:hAnsi="仿宋" w:eastAsia="仿宋" w:cs="仿宋"/>
          <w:b/>
          <w:sz w:val="22"/>
          <w:szCs w:val="22"/>
        </w:rPr>
      </w:pPr>
      <w:r>
        <w:rPr>
          <w:rFonts w:hint="eastAsia" w:ascii="仿宋" w:hAnsi="仿宋" w:eastAsia="仿宋" w:cs="仿宋"/>
          <w:b/>
          <w:sz w:val="22"/>
          <w:szCs w:val="22"/>
        </w:rPr>
        <w:t>15.响应文件的签署、盖章</w:t>
      </w:r>
    </w:p>
    <w:p w14:paraId="7497A58A">
      <w:pPr>
        <w:pStyle w:val="64"/>
        <w:snapToGrid w:val="0"/>
        <w:spacing w:before="0"/>
        <w:ind w:firstLine="440"/>
        <w:rPr>
          <w:rFonts w:hint="eastAsia" w:ascii="仿宋" w:hAnsi="仿宋" w:eastAsia="仿宋" w:cs="仿宋"/>
          <w:b/>
          <w:sz w:val="22"/>
          <w:szCs w:val="18"/>
        </w:rPr>
      </w:pPr>
      <w:r>
        <w:rPr>
          <w:rFonts w:hint="eastAsia" w:ascii="仿宋" w:hAnsi="仿宋" w:eastAsia="仿宋" w:cs="仿宋"/>
          <w:sz w:val="22"/>
          <w:szCs w:val="22"/>
        </w:rPr>
        <w:t>15.1响应文件按照采购文件第六部分格式要</w:t>
      </w:r>
      <w:r>
        <w:rPr>
          <w:rFonts w:hint="eastAsia" w:ascii="仿宋" w:hAnsi="仿宋" w:eastAsia="仿宋" w:cs="仿宋"/>
          <w:sz w:val="22"/>
          <w:szCs w:val="18"/>
        </w:rPr>
        <w:t>求进行签署、盖章。</w:t>
      </w:r>
      <w:r>
        <w:rPr>
          <w:rFonts w:hint="eastAsia" w:ascii="仿宋" w:hAnsi="仿宋" w:eastAsia="仿宋" w:cs="仿宋"/>
          <w:b/>
          <w:sz w:val="22"/>
          <w:szCs w:val="18"/>
          <w:u w:val="single"/>
        </w:rPr>
        <w:t>▲供应商的响应文件未按照采购文件要求签署、盖章的，其响应无效</w:t>
      </w:r>
      <w:r>
        <w:rPr>
          <w:rFonts w:hint="eastAsia" w:ascii="仿宋" w:hAnsi="仿宋" w:eastAsia="仿宋" w:cs="仿宋"/>
          <w:sz w:val="22"/>
          <w:szCs w:val="22"/>
          <w:u w:val="single"/>
        </w:rPr>
        <w:t>。</w:t>
      </w:r>
    </w:p>
    <w:p w14:paraId="78B6A540">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15.2为确保网上操作合法、有效和安全，供应商应当在响应截止时间前完成在“政府采购云平台”的身份认证，确保在电子投标过程中能够对相关数据电文进行加密和使用电子签名。</w:t>
      </w:r>
    </w:p>
    <w:p w14:paraId="11EE8DDA">
      <w:pPr>
        <w:pStyle w:val="64"/>
        <w:snapToGrid w:val="0"/>
        <w:spacing w:before="0"/>
        <w:ind w:firstLine="440"/>
        <w:rPr>
          <w:rFonts w:hint="eastAsia" w:ascii="仿宋" w:hAnsi="仿宋" w:eastAsia="仿宋" w:cs="仿宋"/>
          <w:sz w:val="22"/>
          <w:szCs w:val="22"/>
        </w:rPr>
      </w:pPr>
      <w:r>
        <w:rPr>
          <w:rFonts w:hint="eastAsia" w:ascii="仿宋" w:hAnsi="仿宋" w:eastAsia="仿宋" w:cs="仿宋"/>
          <w:sz w:val="22"/>
          <w:szCs w:val="18"/>
        </w:rPr>
        <w:t>15.3采购文件对响应文件签署、盖章的要求适用于电子签名。</w:t>
      </w:r>
    </w:p>
    <w:p w14:paraId="07C49294">
      <w:pPr>
        <w:pStyle w:val="64"/>
        <w:spacing w:before="0"/>
        <w:ind w:firstLine="0" w:firstLineChars="0"/>
        <w:rPr>
          <w:rFonts w:hint="eastAsia" w:ascii="仿宋" w:hAnsi="仿宋" w:eastAsia="仿宋" w:cs="仿宋"/>
          <w:b/>
          <w:sz w:val="22"/>
          <w:szCs w:val="22"/>
        </w:rPr>
      </w:pPr>
      <w:r>
        <w:rPr>
          <w:rFonts w:hint="eastAsia" w:ascii="仿宋" w:hAnsi="仿宋" w:eastAsia="仿宋" w:cs="仿宋"/>
          <w:b/>
          <w:sz w:val="22"/>
          <w:szCs w:val="22"/>
        </w:rPr>
        <w:t>16. 响应文件的提交、补充、修改、撤回</w:t>
      </w:r>
    </w:p>
    <w:p w14:paraId="1B37FBF4">
      <w:pPr>
        <w:pStyle w:val="64"/>
        <w:ind w:firstLine="440"/>
        <w:rPr>
          <w:rFonts w:hint="eastAsia" w:ascii="仿宋" w:hAnsi="仿宋" w:eastAsia="仿宋" w:cs="仿宋"/>
          <w:sz w:val="22"/>
          <w:szCs w:val="22"/>
        </w:rPr>
      </w:pPr>
      <w:r>
        <w:rPr>
          <w:rFonts w:hint="eastAsia" w:ascii="仿宋" w:hAnsi="仿宋" w:eastAsia="仿宋" w:cs="仿宋"/>
          <w:sz w:val="22"/>
          <w:szCs w:val="22"/>
        </w:rPr>
        <w:t>16.1 供应商应当在响应截止时间</w:t>
      </w:r>
      <w:r>
        <w:rPr>
          <w:rFonts w:hint="eastAsia" w:ascii="仿宋" w:hAnsi="仿宋" w:eastAsia="仿宋" w:cs="仿宋"/>
          <w:sz w:val="22"/>
          <w:szCs w:val="18"/>
        </w:rPr>
        <w:t>前将加密的响应文件上传至政府采购云平台，</w:t>
      </w:r>
      <w:r>
        <w:rPr>
          <w:rFonts w:hint="eastAsia" w:ascii="仿宋" w:hAnsi="仿宋" w:eastAsia="仿宋" w:cs="仿宋"/>
          <w:sz w:val="22"/>
          <w:szCs w:val="22"/>
        </w:rPr>
        <w:t>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4DC97E5B">
      <w:pPr>
        <w:pStyle w:val="64"/>
        <w:spacing w:before="0"/>
        <w:ind w:firstLine="440"/>
        <w:rPr>
          <w:rFonts w:hint="eastAsia" w:ascii="仿宋" w:hAnsi="仿宋" w:eastAsia="仿宋" w:cs="仿宋"/>
          <w:sz w:val="22"/>
          <w:szCs w:val="22"/>
        </w:rPr>
      </w:pPr>
      <w:r>
        <w:rPr>
          <w:rFonts w:hint="eastAsia" w:ascii="仿宋" w:hAnsi="仿宋" w:eastAsia="仿宋" w:cs="仿宋"/>
          <w:sz w:val="22"/>
          <w:szCs w:val="22"/>
        </w:rPr>
        <w:t>16.2电子交易平台收到响应文件，将妥善保存并即时向供应商发出确认回执通知。在响应截止时间前，除供应商补充、修改或者撤回响应文件外，任何单位和个人不得解密或提取响应文件。</w:t>
      </w:r>
    </w:p>
    <w:p w14:paraId="4601442C">
      <w:pPr>
        <w:pStyle w:val="64"/>
        <w:spacing w:before="0"/>
        <w:ind w:firstLine="440"/>
        <w:rPr>
          <w:rFonts w:hint="eastAsia" w:ascii="仿宋" w:hAnsi="仿宋" w:eastAsia="仿宋" w:cs="仿宋"/>
          <w:sz w:val="22"/>
          <w:szCs w:val="22"/>
        </w:rPr>
      </w:pPr>
      <w:r>
        <w:rPr>
          <w:rFonts w:hint="eastAsia" w:ascii="仿宋" w:hAnsi="仿宋" w:eastAsia="仿宋" w:cs="仿宋"/>
          <w:sz w:val="22"/>
          <w:szCs w:val="22"/>
        </w:rPr>
        <w:t>16.3采购人、采购代理机构可以视情况延长响应文件提交的截止时间。在上述情况下，采购代理机构与供应商以前在响应截止期方面的全部权利、责任和义务，将适用于延长至新的响应截止期。</w:t>
      </w:r>
    </w:p>
    <w:p w14:paraId="39A12107">
      <w:pPr>
        <w:pStyle w:val="64"/>
        <w:spacing w:before="0"/>
        <w:ind w:firstLine="440"/>
        <w:rPr>
          <w:rFonts w:hint="eastAsia" w:ascii="仿宋" w:hAnsi="仿宋" w:eastAsia="仿宋" w:cs="仿宋"/>
          <w:sz w:val="22"/>
          <w:szCs w:val="22"/>
        </w:rPr>
      </w:pPr>
      <w:r>
        <w:rPr>
          <w:rFonts w:hint="eastAsia" w:ascii="仿宋" w:hAnsi="仿宋" w:eastAsia="仿宋" w:cs="仿宋"/>
          <w:sz w:val="22"/>
          <w:szCs w:val="22"/>
        </w:rPr>
        <w:t>16.4备份响应文件</w:t>
      </w:r>
    </w:p>
    <w:p w14:paraId="757CE999">
      <w:pPr>
        <w:pStyle w:val="16"/>
        <w:spacing w:line="360" w:lineRule="auto"/>
        <w:ind w:firstLine="440" w:firstLineChars="200"/>
        <w:rPr>
          <w:rFonts w:hint="eastAsia" w:ascii="仿宋" w:hAnsi="仿宋" w:eastAsia="仿宋" w:cs="仿宋"/>
          <w:sz w:val="22"/>
          <w:szCs w:val="22"/>
          <w:lang w:val="zh-CN"/>
        </w:rPr>
      </w:pPr>
      <w:r>
        <w:rPr>
          <w:rFonts w:hint="eastAsia" w:ascii="仿宋" w:hAnsi="仿宋" w:eastAsia="仿宋" w:cs="仿宋"/>
          <w:sz w:val="22"/>
          <w:szCs w:val="22"/>
        </w:rPr>
        <w:t>16.4</w:t>
      </w:r>
      <w:r>
        <w:rPr>
          <w:rFonts w:hint="eastAsia" w:ascii="仿宋" w:hAnsi="仿宋" w:eastAsia="仿宋" w:cs="仿宋"/>
          <w:sz w:val="20"/>
          <w:szCs w:val="22"/>
        </w:rPr>
        <w:t>.</w:t>
      </w:r>
      <w:r>
        <w:rPr>
          <w:rFonts w:hint="eastAsia" w:ascii="仿宋" w:hAnsi="仿宋" w:eastAsia="仿宋" w:cs="仿宋"/>
          <w:sz w:val="22"/>
          <w:szCs w:val="22"/>
        </w:rPr>
        <w:t>1</w:t>
      </w:r>
      <w:r>
        <w:rPr>
          <w:rFonts w:hint="eastAsia" w:ascii="仿宋" w:hAnsi="仿宋" w:eastAsia="仿宋" w:cs="仿宋"/>
          <w:sz w:val="22"/>
          <w:szCs w:val="22"/>
          <w:lang w:val="zh-CN"/>
        </w:rPr>
        <w:t>备份响应文件是指与“电子加密响应文件”同时生成的数据电文形式的电子文件（备份标书），其他方式编制的备份响应文件视为无效备份响应文件。</w:t>
      </w:r>
    </w:p>
    <w:p w14:paraId="541A8D8A">
      <w:pPr>
        <w:pStyle w:val="16"/>
        <w:spacing w:line="360" w:lineRule="auto"/>
        <w:ind w:firstLine="330" w:firstLineChars="150"/>
        <w:rPr>
          <w:rFonts w:hint="eastAsia" w:ascii="仿宋" w:hAnsi="仿宋" w:eastAsia="仿宋" w:cs="仿宋"/>
          <w:sz w:val="22"/>
          <w:szCs w:val="22"/>
        </w:rPr>
      </w:pPr>
      <w:r>
        <w:rPr>
          <w:rFonts w:hint="eastAsia" w:ascii="仿宋" w:hAnsi="仿宋" w:eastAsia="仿宋" w:cs="仿宋"/>
          <w:bCs/>
          <w:kern w:val="0"/>
          <w:sz w:val="22"/>
          <w:szCs w:val="22"/>
        </w:rPr>
        <w:t>为确保采购项目顺利实施，避免因政采云上电子响应文件解密失败导致供应商响应无效，</w:t>
      </w:r>
      <w:r>
        <w:rPr>
          <w:rFonts w:hint="eastAsia" w:ascii="仿宋" w:hAnsi="仿宋" w:eastAsia="仿宋" w:cs="仿宋"/>
          <w:sz w:val="22"/>
          <w:szCs w:val="22"/>
        </w:rPr>
        <w:t>供应商在电子交易平台传输递交响应文件后，还可以在响应截止时间前提交电文文档形式的备份响应文件，备份响应文件提交形式：</w:t>
      </w:r>
    </w:p>
    <w:p w14:paraId="19B4C3D2">
      <w:pPr>
        <w:pStyle w:val="16"/>
        <w:spacing w:line="360" w:lineRule="auto"/>
        <w:ind w:firstLine="330" w:firstLineChars="150"/>
        <w:rPr>
          <w:rFonts w:hint="eastAsia" w:ascii="仿宋" w:hAnsi="仿宋" w:eastAsia="仿宋" w:cs="仿宋"/>
          <w:sz w:val="22"/>
          <w:szCs w:val="22"/>
        </w:rPr>
      </w:pPr>
      <w:r>
        <w:rPr>
          <w:rFonts w:hint="eastAsia" w:ascii="仿宋" w:hAnsi="仿宋" w:eastAsia="仿宋" w:cs="仿宋"/>
          <w:sz w:val="22"/>
          <w:szCs w:val="20"/>
        </w:rPr>
        <w:sym w:font="Wingdings" w:char="00FE"/>
      </w:r>
      <w:r>
        <w:rPr>
          <w:rFonts w:hint="eastAsia" w:ascii="仿宋" w:hAnsi="仿宋" w:eastAsia="仿宋" w:cs="仿宋"/>
          <w:bCs/>
          <w:kern w:val="0"/>
          <w:sz w:val="22"/>
          <w:szCs w:val="22"/>
        </w:rPr>
        <w:t>以邮寄形式（建议顺丰快递）将备份响应文件存入并储存在U盘中，备份在响应截止时间前递交，并需采购代理机构确认是否收到，</w:t>
      </w:r>
      <w:r>
        <w:rPr>
          <w:rFonts w:hint="eastAsia" w:ascii="仿宋" w:hAnsi="仿宋" w:eastAsia="仿宋" w:cs="仿宋"/>
          <w:bCs/>
          <w:kern w:val="0"/>
          <w:sz w:val="22"/>
          <w:szCs w:val="22"/>
          <w:u w:val="single"/>
        </w:rPr>
        <w:t>邮寄地址、收件人及联系电话：温州市鹿城区勤民路鹿城壹号18幢803室；联系人：王先生；联系电话：13757727199。</w:t>
      </w:r>
      <w:r>
        <w:rPr>
          <w:rFonts w:hint="eastAsia" w:ascii="仿宋" w:hAnsi="仿宋" w:eastAsia="仿宋" w:cs="仿宋"/>
          <w:sz w:val="22"/>
          <w:szCs w:val="22"/>
        </w:rPr>
        <w:t>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sz w:val="22"/>
          <w:szCs w:val="22"/>
        </w:rPr>
        <w:t>不符合上述制作、存储、密封规定的备份响应文件将被视为无效或者被拒绝接收。</w:t>
      </w:r>
    </w:p>
    <w:p w14:paraId="46C91D37">
      <w:pPr>
        <w:pStyle w:val="16"/>
        <w:spacing w:line="360" w:lineRule="auto"/>
        <w:ind w:firstLine="330" w:firstLineChars="150"/>
        <w:rPr>
          <w:rFonts w:hint="eastAsia" w:ascii="仿宋" w:hAnsi="仿宋" w:eastAsia="仿宋" w:cs="仿宋"/>
          <w:b/>
          <w:sz w:val="22"/>
          <w:szCs w:val="22"/>
        </w:rPr>
      </w:pPr>
      <w:r>
        <w:rPr>
          <w:rFonts w:hint="eastAsia" w:ascii="仿宋" w:hAnsi="仿宋" w:eastAsia="仿宋" w:cs="仿宋"/>
          <w:sz w:val="22"/>
          <w:szCs w:val="22"/>
        </w:rPr>
        <w:t>解密CA必须是上传并制作电子响应文件CA锁，</w:t>
      </w:r>
      <w:r>
        <w:rPr>
          <w:rFonts w:hint="eastAsia" w:ascii="仿宋" w:hAnsi="仿宋" w:eastAsia="仿宋" w:cs="仿宋"/>
          <w:b/>
          <w:sz w:val="22"/>
          <w:szCs w:val="22"/>
        </w:rPr>
        <w:t>但采购人、采购代理机构不强制或变相强制供应商提交备份响应文件。</w:t>
      </w:r>
    </w:p>
    <w:p w14:paraId="2C729D39">
      <w:pPr>
        <w:pStyle w:val="16"/>
        <w:spacing w:line="360" w:lineRule="auto"/>
        <w:ind w:firstLine="437" w:firstLineChars="199"/>
        <w:rPr>
          <w:rFonts w:hint="eastAsia" w:ascii="仿宋" w:hAnsi="仿宋" w:eastAsia="仿宋" w:cs="仿宋"/>
          <w:b/>
          <w:sz w:val="22"/>
          <w:szCs w:val="22"/>
        </w:rPr>
      </w:pPr>
      <w:r>
        <w:rPr>
          <w:rFonts w:hint="eastAsia" w:ascii="仿宋" w:hAnsi="仿宋" w:eastAsia="仿宋" w:cs="仿宋"/>
          <w:sz w:val="22"/>
          <w:szCs w:val="22"/>
        </w:rPr>
        <w:t>16.4</w:t>
      </w:r>
      <w:r>
        <w:rPr>
          <w:rFonts w:hint="eastAsia" w:ascii="仿宋" w:hAnsi="仿宋" w:eastAsia="仿宋" w:cs="仿宋"/>
          <w:sz w:val="20"/>
          <w:szCs w:val="22"/>
        </w:rPr>
        <w:t>.</w:t>
      </w:r>
      <w:r>
        <w:rPr>
          <w:rFonts w:hint="eastAsia" w:ascii="仿宋" w:hAnsi="仿宋" w:eastAsia="仿宋" w:cs="仿宋"/>
          <w:sz w:val="22"/>
          <w:szCs w:val="22"/>
        </w:rPr>
        <w:t>2</w:t>
      </w:r>
      <w:r>
        <w:rPr>
          <w:rFonts w:hint="eastAsia" w:ascii="仿宋" w:hAnsi="仿宋" w:eastAsia="仿宋" w:cs="仿宋"/>
          <w:b/>
          <w:sz w:val="22"/>
          <w:szCs w:val="22"/>
        </w:rPr>
        <w:t>供应商仅提交备份响应文件，没有在电子交易平台传输递交响应文件的，响应无效。</w:t>
      </w:r>
    </w:p>
    <w:p w14:paraId="4406702B">
      <w:pPr>
        <w:pStyle w:val="64"/>
        <w:spacing w:before="0"/>
        <w:ind w:firstLine="0" w:firstLineChars="0"/>
        <w:rPr>
          <w:rFonts w:hint="eastAsia" w:ascii="仿宋" w:hAnsi="仿宋" w:eastAsia="仿宋" w:cs="仿宋"/>
          <w:b/>
          <w:sz w:val="22"/>
          <w:szCs w:val="22"/>
        </w:rPr>
      </w:pPr>
      <w:r>
        <w:rPr>
          <w:rFonts w:hint="eastAsia" w:ascii="仿宋" w:hAnsi="仿宋" w:eastAsia="仿宋" w:cs="仿宋"/>
          <w:b/>
          <w:sz w:val="22"/>
          <w:szCs w:val="22"/>
        </w:rPr>
        <w:t>17.磋商有效期</w:t>
      </w:r>
    </w:p>
    <w:p w14:paraId="460A0101">
      <w:pPr>
        <w:spacing w:line="360" w:lineRule="auto"/>
        <w:ind w:firstLine="440" w:firstLineChars="200"/>
        <w:rPr>
          <w:rFonts w:hint="eastAsia" w:ascii="仿宋" w:hAnsi="仿宋" w:eastAsia="仿宋" w:cs="仿宋"/>
          <w:b/>
          <w:sz w:val="22"/>
          <w:szCs w:val="20"/>
        </w:rPr>
      </w:pPr>
      <w:r>
        <w:rPr>
          <w:rFonts w:hint="eastAsia" w:ascii="仿宋" w:hAnsi="仿宋" w:eastAsia="仿宋" w:cs="仿宋"/>
          <w:sz w:val="22"/>
          <w:szCs w:val="18"/>
        </w:rPr>
        <w:t>17.1磋商有效期详见响应须知前附表。</w:t>
      </w:r>
      <w:r>
        <w:rPr>
          <w:rFonts w:hint="eastAsia" w:ascii="仿宋" w:hAnsi="仿宋" w:eastAsia="仿宋" w:cs="仿宋"/>
          <w:sz w:val="22"/>
          <w:szCs w:val="18"/>
          <w:u w:val="single"/>
        </w:rPr>
        <w:t>▲</w:t>
      </w:r>
      <w:r>
        <w:rPr>
          <w:rFonts w:hint="eastAsia" w:ascii="仿宋" w:hAnsi="仿宋" w:eastAsia="仿宋" w:cs="仿宋"/>
          <w:b/>
          <w:sz w:val="22"/>
          <w:szCs w:val="18"/>
          <w:u w:val="single"/>
        </w:rPr>
        <w:t>供应商的响应文件中承</w:t>
      </w:r>
      <w:r>
        <w:rPr>
          <w:rFonts w:hint="eastAsia" w:ascii="仿宋" w:hAnsi="仿宋" w:eastAsia="仿宋" w:cs="仿宋"/>
          <w:b/>
          <w:sz w:val="22"/>
          <w:szCs w:val="20"/>
          <w:u w:val="single"/>
        </w:rPr>
        <w:t>诺的磋商有效期少于采购文件中载明的磋商有效期的，响应无效。</w:t>
      </w:r>
    </w:p>
    <w:p w14:paraId="08D565F9">
      <w:pPr>
        <w:pStyle w:val="64"/>
        <w:spacing w:before="0"/>
        <w:ind w:firstLine="440"/>
        <w:rPr>
          <w:rFonts w:hint="eastAsia" w:ascii="仿宋" w:hAnsi="仿宋" w:eastAsia="仿宋" w:cs="仿宋"/>
          <w:sz w:val="22"/>
          <w:szCs w:val="18"/>
        </w:rPr>
      </w:pPr>
      <w:r>
        <w:rPr>
          <w:rFonts w:hint="eastAsia" w:ascii="仿宋" w:hAnsi="仿宋" w:eastAsia="仿宋" w:cs="仿宋"/>
          <w:sz w:val="22"/>
          <w:szCs w:val="18"/>
        </w:rPr>
        <w:t>17.2响应文件合格投递后，自响应截止日期起，在磋商有效期内有效。</w:t>
      </w:r>
    </w:p>
    <w:p w14:paraId="7DB5B66E">
      <w:pPr>
        <w:pStyle w:val="64"/>
        <w:spacing w:before="0"/>
        <w:ind w:firstLine="440"/>
        <w:rPr>
          <w:rFonts w:hint="eastAsia" w:ascii="仿宋" w:hAnsi="仿宋" w:eastAsia="仿宋" w:cs="仿宋"/>
          <w:sz w:val="22"/>
          <w:szCs w:val="18"/>
        </w:rPr>
      </w:pPr>
      <w:r>
        <w:rPr>
          <w:rFonts w:hint="eastAsia" w:ascii="仿宋" w:hAnsi="仿宋" w:eastAsia="仿宋" w:cs="仿宋"/>
          <w:sz w:val="22"/>
          <w:szCs w:val="18"/>
        </w:rPr>
        <w:t>17.3在原定磋商有效期满之前，如果出现特殊情况，采购代理机构可以以书面形式通知供应商延长磋商有效期。供应商同意延长的，不得要求或被允许修改其响应文件，供应商拒绝延长的，其响应无效。</w:t>
      </w:r>
    </w:p>
    <w:p w14:paraId="3F2483E9">
      <w:pPr>
        <w:pStyle w:val="64"/>
        <w:spacing w:before="0"/>
        <w:ind w:firstLine="1063" w:firstLineChars="331"/>
        <w:rPr>
          <w:rFonts w:hint="eastAsia" w:ascii="仿宋" w:hAnsi="仿宋" w:eastAsia="仿宋" w:cs="仿宋"/>
          <w:b/>
          <w:sz w:val="32"/>
        </w:rPr>
      </w:pPr>
    </w:p>
    <w:p w14:paraId="76E5557C">
      <w:pPr>
        <w:pStyle w:val="3"/>
        <w:jc w:val="center"/>
        <w:rPr>
          <w:rStyle w:val="34"/>
          <w:rFonts w:hint="eastAsia" w:ascii="仿宋" w:eastAsia="仿宋" w:cs="仿宋"/>
          <w:b/>
          <w:bCs/>
          <w:color w:val="auto"/>
        </w:rPr>
      </w:pPr>
      <w:bookmarkStart w:id="50" w:name="_Toc29865"/>
      <w:bookmarkStart w:id="51" w:name="_Toc1769805658"/>
      <w:bookmarkStart w:id="52" w:name="_Toc16519"/>
      <w:r>
        <w:rPr>
          <w:rStyle w:val="34"/>
          <w:rFonts w:hint="eastAsia" w:ascii="仿宋" w:eastAsia="仿宋" w:cs="仿宋"/>
          <w:b/>
          <w:bCs/>
          <w:color w:val="auto"/>
        </w:rPr>
        <w:t>四、响应文件开启、资格审查与信用信息查询</w:t>
      </w:r>
      <w:bookmarkEnd w:id="50"/>
      <w:bookmarkEnd w:id="51"/>
      <w:bookmarkEnd w:id="52"/>
    </w:p>
    <w:p w14:paraId="570D8010">
      <w:pPr>
        <w:pStyle w:val="65"/>
        <w:spacing w:before="0" w:line="360" w:lineRule="auto"/>
        <w:ind w:left="0" w:firstLine="221" w:firstLineChars="100"/>
        <w:contextualSpacing/>
        <w:rPr>
          <w:rFonts w:hint="eastAsia" w:ascii="仿宋" w:hAnsi="仿宋" w:eastAsia="仿宋" w:cs="仿宋"/>
          <w:sz w:val="22"/>
          <w:szCs w:val="18"/>
        </w:rPr>
      </w:pPr>
      <w:r>
        <w:rPr>
          <w:rFonts w:hint="eastAsia" w:ascii="仿宋" w:hAnsi="仿宋" w:eastAsia="仿宋" w:cs="仿宋"/>
          <w:b/>
          <w:sz w:val="22"/>
          <w:szCs w:val="22"/>
        </w:rPr>
        <w:t>18.响应文件开启</w:t>
      </w:r>
      <w:r>
        <w:rPr>
          <w:rFonts w:hint="eastAsia" w:ascii="仿宋" w:hAnsi="仿宋" w:eastAsia="仿宋" w:cs="仿宋"/>
          <w:sz w:val="22"/>
          <w:szCs w:val="18"/>
        </w:rPr>
        <w:t xml:space="preserve"> </w:t>
      </w:r>
    </w:p>
    <w:p w14:paraId="3BF6D621">
      <w:pPr>
        <w:pStyle w:val="65"/>
        <w:spacing w:before="0" w:line="360" w:lineRule="auto"/>
        <w:ind w:left="0" w:firstLine="440" w:firstLineChars="200"/>
        <w:contextualSpacing/>
        <w:rPr>
          <w:rFonts w:hint="eastAsia" w:ascii="仿宋" w:hAnsi="仿宋" w:eastAsia="仿宋" w:cs="仿宋"/>
          <w:sz w:val="22"/>
          <w:szCs w:val="18"/>
        </w:rPr>
      </w:pPr>
      <w:r>
        <w:rPr>
          <w:rFonts w:hint="eastAsia" w:ascii="仿宋" w:hAnsi="仿宋" w:eastAsia="仿宋" w:cs="仿宋"/>
          <w:sz w:val="22"/>
          <w:szCs w:val="18"/>
        </w:rPr>
        <w:t>18.1采购代理机构按照采购文件规定的时间通过电子交易平台组织响应文件开启，所有供应商均应当准时在线参加。供应商不足3家的，不得开标。</w:t>
      </w:r>
    </w:p>
    <w:p w14:paraId="0781948C">
      <w:pPr>
        <w:pStyle w:val="65"/>
        <w:spacing w:before="0" w:line="360" w:lineRule="auto"/>
        <w:ind w:left="0" w:firstLine="220" w:firstLineChars="100"/>
        <w:contextualSpacing/>
        <w:rPr>
          <w:rFonts w:hint="eastAsia" w:ascii="仿宋" w:hAnsi="仿宋" w:eastAsia="仿宋" w:cs="仿宋"/>
          <w:sz w:val="22"/>
          <w:szCs w:val="18"/>
        </w:rPr>
      </w:pPr>
      <w:r>
        <w:rPr>
          <w:rFonts w:hint="eastAsia" w:ascii="仿宋" w:hAnsi="仿宋" w:eastAsia="仿宋" w:cs="仿宋"/>
          <w:sz w:val="22"/>
          <w:szCs w:val="18"/>
        </w:rPr>
        <w:t>　18.2响应文件开启时，电子交易平台按响应文件自动提取所有响应文件。采购代理机构依托电子交易平台发起开始解密指令，供应商按照平台提示和采购文件的规定在半小时内完成在线解密。</w:t>
      </w:r>
    </w:p>
    <w:p w14:paraId="112C6932">
      <w:pPr>
        <w:pStyle w:val="65"/>
        <w:spacing w:before="0" w:line="360" w:lineRule="auto"/>
        <w:ind w:left="0" w:firstLine="220" w:firstLineChars="100"/>
        <w:contextualSpacing/>
        <w:rPr>
          <w:rFonts w:hint="eastAsia" w:ascii="仿宋" w:hAnsi="仿宋" w:eastAsia="仿宋" w:cs="仿宋"/>
          <w:b/>
          <w:sz w:val="22"/>
          <w:szCs w:val="18"/>
        </w:rPr>
      </w:pPr>
      <w:r>
        <w:rPr>
          <w:rFonts w:hint="eastAsia" w:ascii="仿宋" w:hAnsi="仿宋" w:eastAsia="仿宋" w:cs="仿宋"/>
          <w:sz w:val="22"/>
          <w:szCs w:val="18"/>
        </w:rPr>
        <w:t>　18.3</w:t>
      </w:r>
      <w:r>
        <w:rPr>
          <w:rFonts w:hint="eastAsia" w:ascii="仿宋" w:hAnsi="仿宋" w:eastAsia="仿宋" w:cs="仿宋"/>
          <w:b/>
          <w:sz w:val="22"/>
          <w:szCs w:val="18"/>
        </w:rPr>
        <w:t>响应文件未按时解密，供应商提供了备份响应文件的，以备份响应文件作为依据，否则视为响应文件撤回。响应文件已按时解密的，备份响应文件自动失效。</w:t>
      </w:r>
    </w:p>
    <w:p w14:paraId="6FCC6EB0">
      <w:pPr>
        <w:pStyle w:val="65"/>
        <w:spacing w:before="0" w:line="360" w:lineRule="auto"/>
        <w:ind w:left="0" w:firstLine="221" w:firstLineChars="100"/>
        <w:contextualSpacing/>
        <w:rPr>
          <w:rFonts w:hint="eastAsia" w:ascii="仿宋" w:hAnsi="仿宋" w:eastAsia="仿宋" w:cs="仿宋"/>
          <w:b/>
          <w:sz w:val="22"/>
          <w:szCs w:val="22"/>
        </w:rPr>
      </w:pPr>
      <w:r>
        <w:rPr>
          <w:rFonts w:hint="eastAsia" w:ascii="仿宋" w:hAnsi="仿宋" w:eastAsia="仿宋" w:cs="仿宋"/>
          <w:b/>
          <w:sz w:val="22"/>
          <w:szCs w:val="22"/>
        </w:rPr>
        <w:t>19、资格审查</w:t>
      </w:r>
    </w:p>
    <w:p w14:paraId="10BF59BD">
      <w:pPr>
        <w:pStyle w:val="64"/>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19.1响应文件开启后，采购人或采购代理机构将依法对供应商的资格进行审查。</w:t>
      </w:r>
    </w:p>
    <w:p w14:paraId="17E26E9F">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kern w:val="0"/>
          <w:sz w:val="22"/>
          <w:szCs w:val="22"/>
        </w:rPr>
        <w:t>19.2</w:t>
      </w:r>
      <w:r>
        <w:rPr>
          <w:rFonts w:hint="eastAsia" w:ascii="仿宋" w:hAnsi="仿宋" w:eastAsia="仿宋" w:cs="仿宋"/>
          <w:sz w:val="22"/>
          <w:szCs w:val="22"/>
        </w:rPr>
        <w:t>采购人或采购代理机构依据法律法规和采购文件的规定，对供应商的基本资格条件、特定资格条件等进行审查。</w:t>
      </w:r>
    </w:p>
    <w:p w14:paraId="64BA7DC3">
      <w:pPr>
        <w:pStyle w:val="64"/>
        <w:spacing w:before="0"/>
        <w:ind w:firstLine="440"/>
        <w:rPr>
          <w:rFonts w:hint="eastAsia" w:ascii="仿宋" w:hAnsi="仿宋" w:eastAsia="仿宋" w:cs="仿宋"/>
          <w:sz w:val="22"/>
          <w:szCs w:val="18"/>
        </w:rPr>
      </w:pPr>
      <w:r>
        <w:rPr>
          <w:rFonts w:hint="eastAsia" w:ascii="仿宋" w:hAnsi="仿宋" w:eastAsia="仿宋" w:cs="仿宋"/>
          <w:kern w:val="0"/>
          <w:sz w:val="22"/>
          <w:szCs w:val="22"/>
        </w:rPr>
        <w:t>19.3供应商未按照采购文件要求提供与</w:t>
      </w:r>
      <w:r>
        <w:rPr>
          <w:rFonts w:hint="eastAsia" w:ascii="仿宋" w:hAnsi="仿宋" w:eastAsia="仿宋" w:cs="仿宋"/>
          <w:sz w:val="22"/>
          <w:szCs w:val="18"/>
        </w:rPr>
        <w:t>基本资格条件、特定资格条件相应的</w:t>
      </w:r>
      <w:r>
        <w:rPr>
          <w:rFonts w:hint="eastAsia" w:ascii="仿宋" w:hAnsi="仿宋" w:eastAsia="仿宋" w:cs="仿宋"/>
          <w:kern w:val="0"/>
          <w:sz w:val="22"/>
          <w:szCs w:val="22"/>
        </w:rPr>
        <w:t>有效资格证明材料的，视为</w:t>
      </w:r>
      <w:r>
        <w:rPr>
          <w:rFonts w:hint="eastAsia" w:ascii="仿宋" w:hAnsi="仿宋" w:eastAsia="仿宋" w:cs="仿宋"/>
          <w:sz w:val="22"/>
          <w:szCs w:val="18"/>
        </w:rPr>
        <w:t>供应商不具备采购文件中规定的资格要求，其响应无效。</w:t>
      </w:r>
    </w:p>
    <w:p w14:paraId="61777DED">
      <w:pPr>
        <w:pStyle w:val="64"/>
        <w:spacing w:before="0"/>
        <w:ind w:firstLine="440"/>
        <w:rPr>
          <w:rFonts w:hint="eastAsia" w:ascii="仿宋" w:hAnsi="仿宋" w:eastAsia="仿宋" w:cs="仿宋"/>
          <w:sz w:val="22"/>
          <w:szCs w:val="18"/>
        </w:rPr>
      </w:pPr>
      <w:r>
        <w:rPr>
          <w:rFonts w:hint="eastAsia" w:ascii="仿宋" w:hAnsi="仿宋" w:eastAsia="仿宋" w:cs="仿宋"/>
          <w:kern w:val="0"/>
          <w:sz w:val="22"/>
          <w:szCs w:val="22"/>
        </w:rPr>
        <w:t>19.</w:t>
      </w:r>
      <w:r>
        <w:rPr>
          <w:rFonts w:hint="eastAsia" w:ascii="仿宋" w:hAnsi="仿宋" w:eastAsia="仿宋" w:cs="仿宋"/>
          <w:sz w:val="22"/>
          <w:szCs w:val="18"/>
        </w:rPr>
        <w:t>4对未通过资格审查的供应商，采购人或采购代理机构告知其未通过的原因。</w:t>
      </w:r>
    </w:p>
    <w:p w14:paraId="4026D001">
      <w:pPr>
        <w:pStyle w:val="64"/>
        <w:spacing w:before="0"/>
        <w:ind w:firstLine="440"/>
        <w:rPr>
          <w:rFonts w:hint="eastAsia" w:ascii="仿宋" w:hAnsi="仿宋" w:eastAsia="仿宋" w:cs="仿宋"/>
          <w:sz w:val="22"/>
          <w:szCs w:val="18"/>
        </w:rPr>
      </w:pPr>
      <w:r>
        <w:rPr>
          <w:rFonts w:hint="eastAsia" w:ascii="仿宋" w:hAnsi="仿宋" w:eastAsia="仿宋" w:cs="仿宋"/>
          <w:kern w:val="0"/>
          <w:sz w:val="22"/>
          <w:szCs w:val="22"/>
        </w:rPr>
        <w:t>19.</w:t>
      </w:r>
      <w:r>
        <w:rPr>
          <w:rFonts w:hint="eastAsia" w:ascii="仿宋" w:hAnsi="仿宋" w:eastAsia="仿宋" w:cs="仿宋"/>
          <w:sz w:val="22"/>
          <w:szCs w:val="18"/>
        </w:rPr>
        <w:t>5合格供应商不足3家的，不再评标。</w:t>
      </w:r>
    </w:p>
    <w:p w14:paraId="2C068736">
      <w:pPr>
        <w:pStyle w:val="64"/>
        <w:spacing w:before="0"/>
        <w:ind w:firstLine="0" w:firstLineChars="0"/>
        <w:rPr>
          <w:rFonts w:hint="eastAsia" w:ascii="仿宋" w:hAnsi="仿宋" w:eastAsia="仿宋" w:cs="仿宋"/>
          <w:b/>
          <w:sz w:val="22"/>
          <w:szCs w:val="22"/>
        </w:rPr>
      </w:pPr>
      <w:r>
        <w:rPr>
          <w:rFonts w:hint="eastAsia" w:ascii="仿宋" w:hAnsi="仿宋" w:eastAsia="仿宋" w:cs="仿宋"/>
          <w:b/>
          <w:sz w:val="22"/>
          <w:szCs w:val="22"/>
        </w:rPr>
        <w:t>20、信用信息查询</w:t>
      </w:r>
    </w:p>
    <w:p w14:paraId="117DFC16">
      <w:pPr>
        <w:pStyle w:val="64"/>
        <w:spacing w:before="0"/>
        <w:ind w:firstLine="495" w:firstLineChars="0"/>
        <w:rPr>
          <w:rFonts w:hint="eastAsia" w:ascii="仿宋" w:hAnsi="仿宋" w:eastAsia="仿宋" w:cs="仿宋"/>
          <w:kern w:val="0"/>
          <w:sz w:val="22"/>
          <w:szCs w:val="22"/>
        </w:rPr>
      </w:pPr>
      <w:r>
        <w:rPr>
          <w:rFonts w:hint="eastAsia" w:ascii="仿宋" w:hAnsi="仿宋" w:eastAsia="仿宋" w:cs="仿宋"/>
          <w:kern w:val="0"/>
          <w:sz w:val="22"/>
          <w:szCs w:val="22"/>
        </w:rPr>
        <w:t>20.1信用信息查询渠道及截止时间：采购代理机构将通过“信用中国”网站(www.creditchina.gov.cn)、中国政府采购网(www.ccgp.gov.cn)渠道查询供应商响应截止时间当天的信用记录。</w:t>
      </w:r>
    </w:p>
    <w:p w14:paraId="293C86D3">
      <w:pPr>
        <w:pStyle w:val="64"/>
        <w:spacing w:before="0"/>
        <w:ind w:firstLine="495" w:firstLineChars="0"/>
        <w:rPr>
          <w:rFonts w:hint="eastAsia" w:ascii="仿宋" w:hAnsi="仿宋" w:eastAsia="仿宋" w:cs="仿宋"/>
          <w:kern w:val="0"/>
          <w:sz w:val="22"/>
          <w:szCs w:val="22"/>
        </w:rPr>
      </w:pPr>
      <w:r>
        <w:rPr>
          <w:rFonts w:hint="eastAsia" w:ascii="仿宋" w:hAnsi="仿宋" w:eastAsia="仿宋" w:cs="仿宋"/>
          <w:kern w:val="0"/>
          <w:sz w:val="22"/>
          <w:szCs w:val="22"/>
        </w:rPr>
        <w:t>20.2信用信息查询记录和证据留存的具体方式：现场查询的供应商的信用记录、查询结果经确认后将与采购文件一起存档。</w:t>
      </w:r>
    </w:p>
    <w:p w14:paraId="120D1449">
      <w:pPr>
        <w:pStyle w:val="64"/>
        <w:spacing w:before="0"/>
        <w:ind w:firstLine="495" w:firstLineChars="0"/>
        <w:rPr>
          <w:rFonts w:hint="eastAsia" w:ascii="仿宋" w:hAnsi="仿宋" w:eastAsia="仿宋" w:cs="仿宋"/>
          <w:kern w:val="0"/>
          <w:sz w:val="22"/>
          <w:szCs w:val="22"/>
        </w:rPr>
      </w:pPr>
      <w:r>
        <w:rPr>
          <w:rFonts w:hint="eastAsia" w:ascii="仿宋" w:hAnsi="仿宋" w:eastAsia="仿宋" w:cs="仿宋"/>
          <w:kern w:val="0"/>
          <w:sz w:val="22"/>
          <w:szCs w:val="22"/>
        </w:rPr>
        <w:t>20.3信用信息的使用规则：经查询列入失信被执行人名单、重大税收违法案件当事人名单、政府采购严重违法失信行为记录名单的供应商将被拒绝参与政府采购活动。</w:t>
      </w:r>
    </w:p>
    <w:p w14:paraId="1AD000E0">
      <w:pPr>
        <w:pStyle w:val="64"/>
        <w:spacing w:before="0"/>
        <w:ind w:firstLine="440"/>
        <w:rPr>
          <w:rFonts w:hint="eastAsia" w:ascii="仿宋" w:hAnsi="仿宋" w:eastAsia="仿宋" w:cs="仿宋"/>
          <w:sz w:val="22"/>
          <w:szCs w:val="18"/>
        </w:rPr>
      </w:pPr>
      <w:r>
        <w:rPr>
          <w:rFonts w:hint="eastAsia" w:ascii="仿宋" w:hAnsi="仿宋" w:eastAsia="仿宋" w:cs="仿宋"/>
          <w:kern w:val="0"/>
          <w:sz w:val="22"/>
          <w:szCs w:val="22"/>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sz w:val="22"/>
          <w:szCs w:val="18"/>
        </w:rPr>
        <w:t>。</w:t>
      </w:r>
    </w:p>
    <w:p w14:paraId="38BE4860">
      <w:pPr>
        <w:pStyle w:val="64"/>
        <w:spacing w:before="0"/>
        <w:ind w:firstLine="0" w:firstLineChars="0"/>
        <w:rPr>
          <w:rFonts w:hint="eastAsia" w:ascii="仿宋" w:hAnsi="仿宋" w:eastAsia="仿宋" w:cs="仿宋"/>
          <w:kern w:val="0"/>
          <w:szCs w:val="24"/>
        </w:rPr>
      </w:pPr>
    </w:p>
    <w:p w14:paraId="76EB4AC9">
      <w:pPr>
        <w:pStyle w:val="3"/>
        <w:jc w:val="center"/>
        <w:rPr>
          <w:rStyle w:val="34"/>
          <w:rFonts w:hint="eastAsia" w:ascii="仿宋" w:eastAsia="仿宋" w:cs="仿宋"/>
          <w:b/>
          <w:bCs/>
          <w:color w:val="auto"/>
        </w:rPr>
      </w:pPr>
      <w:bookmarkStart w:id="53" w:name="_Toc4496"/>
      <w:bookmarkStart w:id="54" w:name="_Toc29243"/>
      <w:bookmarkStart w:id="55" w:name="_Toc327699409"/>
      <w:r>
        <w:rPr>
          <w:rStyle w:val="34"/>
          <w:rFonts w:hint="eastAsia" w:ascii="仿宋" w:eastAsia="仿宋" w:cs="仿宋"/>
          <w:b/>
          <w:bCs/>
          <w:color w:val="auto"/>
        </w:rPr>
        <w:t>五、评审</w:t>
      </w:r>
      <w:bookmarkEnd w:id="53"/>
      <w:bookmarkEnd w:id="54"/>
      <w:bookmarkEnd w:id="55"/>
    </w:p>
    <w:p w14:paraId="3BA0FEE6">
      <w:pPr>
        <w:spacing w:line="360" w:lineRule="auto"/>
        <w:rPr>
          <w:rFonts w:hint="eastAsia" w:ascii="仿宋" w:hAnsi="仿宋" w:eastAsia="仿宋" w:cs="仿宋"/>
          <w:bCs/>
          <w:sz w:val="22"/>
          <w:szCs w:val="22"/>
        </w:rPr>
      </w:pPr>
      <w:bookmarkStart w:id="56" w:name="_Toc91899903"/>
      <w:r>
        <w:rPr>
          <w:rFonts w:hint="eastAsia" w:ascii="仿宋" w:hAnsi="仿宋" w:eastAsia="仿宋" w:cs="仿宋"/>
          <w:bCs/>
          <w:sz w:val="22"/>
          <w:szCs w:val="22"/>
        </w:rPr>
        <w:t>21. 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p>
    <w:p w14:paraId="2A5F9D64">
      <w:pPr>
        <w:spacing w:line="360" w:lineRule="auto"/>
        <w:ind w:firstLine="440" w:firstLineChars="200"/>
        <w:rPr>
          <w:rFonts w:hint="eastAsia" w:ascii="仿宋" w:hAnsi="仿宋" w:eastAsia="仿宋" w:cs="仿宋"/>
          <w:bCs/>
          <w:sz w:val="22"/>
          <w:szCs w:val="22"/>
        </w:rPr>
      </w:pPr>
      <w:r>
        <w:rPr>
          <w:rFonts w:hint="eastAsia" w:ascii="仿宋" w:hAnsi="仿宋" w:eastAsia="仿宋" w:cs="仿宋"/>
          <w:bCs/>
          <w:sz w:val="22"/>
          <w:szCs w:val="22"/>
        </w:rPr>
        <w:t>评审过程的保密性。响应文件开启后直至向成交供应商授予合同时止，凡与招标有关的资料均不得向供应商及与本次采购无关人员透露。如果供应商在评审过程中试图向招标采购单位和磋商小组成员施加影响，或扰乱响应文件开启和评审秩序，其磋商响应将被拒绝。</w:t>
      </w:r>
    </w:p>
    <w:p w14:paraId="3125C505">
      <w:pPr>
        <w:spacing w:line="360" w:lineRule="auto"/>
        <w:ind w:firstLine="440" w:firstLineChars="200"/>
        <w:rPr>
          <w:rFonts w:hint="eastAsia" w:ascii="仿宋" w:hAnsi="仿宋" w:eastAsia="仿宋" w:cs="仿宋"/>
          <w:b/>
          <w:sz w:val="24"/>
        </w:rPr>
      </w:pPr>
      <w:r>
        <w:rPr>
          <w:rFonts w:hint="eastAsia" w:ascii="仿宋" w:hAnsi="仿宋" w:eastAsia="仿宋" w:cs="仿宋"/>
          <w:bCs/>
          <w:sz w:val="22"/>
          <w:szCs w:val="22"/>
        </w:rPr>
        <w:t>详见采购文件第四部分评审办法。</w:t>
      </w:r>
    </w:p>
    <w:p w14:paraId="1104136E">
      <w:pPr>
        <w:pStyle w:val="3"/>
        <w:jc w:val="center"/>
        <w:rPr>
          <w:rStyle w:val="34"/>
          <w:rFonts w:hint="eastAsia" w:ascii="仿宋" w:eastAsia="仿宋" w:cs="仿宋"/>
          <w:b/>
          <w:bCs/>
          <w:color w:val="auto"/>
        </w:rPr>
      </w:pPr>
      <w:bookmarkStart w:id="57" w:name="_Toc27972"/>
      <w:bookmarkStart w:id="58" w:name="_Toc1495896155"/>
      <w:bookmarkStart w:id="59" w:name="_Toc17079"/>
      <w:r>
        <w:rPr>
          <w:rStyle w:val="34"/>
          <w:rFonts w:hint="eastAsia" w:ascii="仿宋" w:eastAsia="仿宋" w:cs="仿宋"/>
          <w:b/>
          <w:bCs/>
          <w:color w:val="auto"/>
        </w:rPr>
        <w:t>六、评审结果确定</w:t>
      </w:r>
      <w:bookmarkEnd w:id="57"/>
      <w:bookmarkEnd w:id="58"/>
      <w:bookmarkEnd w:id="59"/>
    </w:p>
    <w:p w14:paraId="646A28CB">
      <w:pPr>
        <w:pStyle w:val="15"/>
        <w:spacing w:line="360" w:lineRule="auto"/>
        <w:ind w:left="440" w:hanging="440" w:hangingChars="199"/>
        <w:rPr>
          <w:rFonts w:hint="eastAsia" w:ascii="仿宋" w:hAnsi="仿宋" w:eastAsia="仿宋" w:cs="仿宋"/>
          <w:b/>
          <w:sz w:val="22"/>
          <w:szCs w:val="22"/>
        </w:rPr>
      </w:pPr>
      <w:r>
        <w:rPr>
          <w:rFonts w:hint="eastAsia" w:ascii="仿宋" w:hAnsi="仿宋" w:eastAsia="仿宋" w:cs="仿宋"/>
          <w:b/>
          <w:sz w:val="22"/>
          <w:szCs w:val="22"/>
        </w:rPr>
        <w:t>22. 确定成交供应商</w:t>
      </w:r>
    </w:p>
    <w:p w14:paraId="57ABD8AC">
      <w:pPr>
        <w:pStyle w:val="64"/>
        <w:snapToGrid w:val="0"/>
        <w:spacing w:before="0"/>
        <w:ind w:firstLine="440"/>
        <w:rPr>
          <w:rFonts w:hint="eastAsia" w:ascii="仿宋" w:hAnsi="仿宋" w:eastAsia="仿宋" w:cs="仿宋"/>
          <w:b/>
          <w:sz w:val="22"/>
          <w:szCs w:val="22"/>
        </w:rPr>
      </w:pPr>
      <w:r>
        <w:rPr>
          <w:rFonts w:hint="eastAsia" w:ascii="仿宋" w:hAnsi="仿宋" w:eastAsia="仿宋" w:cs="仿宋"/>
          <w:sz w:val="22"/>
          <w:szCs w:val="22"/>
        </w:rPr>
        <w:t>采购人将自收到评审报告之日起5个工作日内通过电子交易平台在评审报告推荐的成交候选人中按顺序确定成交供应商。</w:t>
      </w:r>
    </w:p>
    <w:p w14:paraId="76A43205">
      <w:pPr>
        <w:pStyle w:val="64"/>
        <w:snapToGrid w:val="0"/>
        <w:spacing w:before="0"/>
        <w:ind w:firstLine="0" w:firstLineChars="0"/>
        <w:rPr>
          <w:rFonts w:hint="eastAsia" w:ascii="仿宋" w:hAnsi="仿宋" w:eastAsia="仿宋" w:cs="仿宋"/>
          <w:b/>
          <w:sz w:val="22"/>
          <w:szCs w:val="22"/>
        </w:rPr>
      </w:pPr>
      <w:r>
        <w:rPr>
          <w:rFonts w:hint="eastAsia" w:ascii="仿宋" w:hAnsi="仿宋" w:eastAsia="仿宋" w:cs="仿宋"/>
          <w:b/>
          <w:sz w:val="22"/>
          <w:szCs w:val="22"/>
        </w:rPr>
        <w:t>23. 成交通知与成交结果公告</w:t>
      </w:r>
    </w:p>
    <w:p w14:paraId="141FED78">
      <w:pPr>
        <w:widowControl/>
        <w:shd w:val="clear" w:color="auto" w:fill="FFFFFF"/>
        <w:spacing w:line="360" w:lineRule="auto"/>
        <w:ind w:firstLine="480"/>
        <w:jc w:val="left"/>
        <w:rPr>
          <w:rFonts w:hint="eastAsia" w:ascii="仿宋" w:hAnsi="仿宋" w:eastAsia="仿宋" w:cs="仿宋"/>
          <w:sz w:val="22"/>
          <w:szCs w:val="22"/>
        </w:rPr>
      </w:pPr>
      <w:r>
        <w:rPr>
          <w:rFonts w:hint="eastAsia" w:ascii="仿宋" w:hAnsi="仿宋" w:eastAsia="仿宋" w:cs="仿宋"/>
          <w:sz w:val="22"/>
          <w:szCs w:val="22"/>
        </w:rPr>
        <w:t>23.1自成交供应商确定之日起2个工作日内，采购代理机构通过电子交易平台向成交供应商发出成交通知书，同时编制发布采购结果公告。采购代理机构也可以以纸质形式进行成交通知。</w:t>
      </w:r>
    </w:p>
    <w:p w14:paraId="27E5CD9E">
      <w:pPr>
        <w:widowControl/>
        <w:shd w:val="clear" w:color="auto" w:fill="FFFFFF"/>
        <w:spacing w:line="360" w:lineRule="auto"/>
        <w:ind w:firstLine="480"/>
        <w:jc w:val="left"/>
        <w:rPr>
          <w:rFonts w:hint="eastAsia" w:ascii="仿宋" w:hAnsi="仿宋" w:eastAsia="仿宋" w:cs="仿宋"/>
          <w:sz w:val="22"/>
          <w:szCs w:val="22"/>
        </w:rPr>
      </w:pPr>
      <w:r>
        <w:rPr>
          <w:rFonts w:hint="eastAsia" w:ascii="仿宋" w:hAnsi="仿宋" w:eastAsia="仿宋" w:cs="仿宋"/>
          <w:sz w:val="22"/>
          <w:szCs w:val="22"/>
        </w:rPr>
        <w:t>23.2成交结果公告内容包括采购人及其委托的采购代理机构的名称、地址、联系方式，项目名称和项目编号，成交供应商名称、地址和成交金额，主要成交标的的名称、规格型号、数量、单价、服务要求，开启记录、未成交情况说明、成交公告期限以及评审专家名单、评分汇总及明细。</w:t>
      </w:r>
    </w:p>
    <w:p w14:paraId="360DE2A4">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2"/>
          <w:szCs w:val="22"/>
        </w:rPr>
        <w:t>23.3公告期限为1个工作日。</w:t>
      </w:r>
    </w:p>
    <w:p w14:paraId="4DBC88EA">
      <w:pPr>
        <w:snapToGrid w:val="0"/>
        <w:spacing w:line="360" w:lineRule="auto"/>
        <w:ind w:left="120" w:leftChars="57" w:firstLine="482" w:firstLineChars="150"/>
        <w:jc w:val="center"/>
        <w:rPr>
          <w:rFonts w:hint="eastAsia" w:ascii="仿宋" w:hAnsi="仿宋" w:eastAsia="仿宋" w:cs="仿宋"/>
          <w:b/>
          <w:sz w:val="32"/>
        </w:rPr>
      </w:pPr>
    </w:p>
    <w:p w14:paraId="54DD62F5">
      <w:pPr>
        <w:pStyle w:val="3"/>
        <w:jc w:val="center"/>
        <w:rPr>
          <w:rStyle w:val="34"/>
          <w:rFonts w:hint="eastAsia" w:ascii="仿宋" w:eastAsia="仿宋" w:cs="仿宋"/>
          <w:b/>
          <w:bCs/>
          <w:color w:val="auto"/>
        </w:rPr>
      </w:pPr>
      <w:bookmarkStart w:id="60" w:name="_Toc29548"/>
      <w:bookmarkStart w:id="61" w:name="_Toc9951"/>
      <w:bookmarkStart w:id="62" w:name="_Toc935621656"/>
      <w:r>
        <w:rPr>
          <w:rStyle w:val="34"/>
          <w:rFonts w:hint="eastAsia" w:ascii="仿宋" w:eastAsia="仿宋" w:cs="仿宋"/>
          <w:b/>
          <w:bCs/>
          <w:color w:val="auto"/>
        </w:rPr>
        <w:t>七、合同授予</w:t>
      </w:r>
      <w:bookmarkEnd w:id="60"/>
      <w:bookmarkEnd w:id="61"/>
      <w:bookmarkEnd w:id="62"/>
    </w:p>
    <w:p w14:paraId="4C2A24B3">
      <w:pPr>
        <w:pStyle w:val="15"/>
        <w:spacing w:line="360" w:lineRule="auto"/>
        <w:ind w:left="438" w:hanging="437" w:hangingChars="199"/>
        <w:rPr>
          <w:rFonts w:hint="eastAsia" w:ascii="仿宋" w:hAnsi="仿宋" w:eastAsia="仿宋" w:cs="仿宋"/>
          <w:bCs/>
          <w:sz w:val="22"/>
          <w:szCs w:val="22"/>
        </w:rPr>
      </w:pPr>
      <w:r>
        <w:rPr>
          <w:rFonts w:hint="eastAsia" w:ascii="仿宋" w:hAnsi="仿宋" w:eastAsia="仿宋" w:cs="仿宋"/>
          <w:bCs/>
          <w:sz w:val="22"/>
          <w:szCs w:val="22"/>
        </w:rPr>
        <w:t>24. 合同主要条款详见第五部分拟签订的合同文本。</w:t>
      </w:r>
    </w:p>
    <w:p w14:paraId="07CEBCC0">
      <w:pPr>
        <w:pStyle w:val="15"/>
        <w:spacing w:line="360" w:lineRule="auto"/>
        <w:ind w:left="438" w:hanging="437" w:hangingChars="199"/>
        <w:rPr>
          <w:rFonts w:hint="eastAsia" w:ascii="仿宋" w:hAnsi="仿宋" w:eastAsia="仿宋" w:cs="仿宋"/>
          <w:bCs/>
          <w:sz w:val="22"/>
          <w:szCs w:val="22"/>
        </w:rPr>
      </w:pPr>
      <w:r>
        <w:rPr>
          <w:rFonts w:hint="eastAsia" w:ascii="仿宋" w:hAnsi="仿宋" w:eastAsia="仿宋" w:cs="仿宋"/>
          <w:bCs/>
          <w:sz w:val="22"/>
          <w:szCs w:val="22"/>
        </w:rPr>
        <w:t>25. 合同的签订</w:t>
      </w:r>
    </w:p>
    <w:p w14:paraId="212BBD6F">
      <w:pPr>
        <w:widowControl/>
        <w:shd w:val="clear" w:color="auto" w:fill="FFFFFF"/>
        <w:spacing w:line="360" w:lineRule="auto"/>
        <w:ind w:firstLine="480"/>
        <w:jc w:val="left"/>
        <w:rPr>
          <w:rFonts w:hint="eastAsia" w:ascii="仿宋" w:hAnsi="仿宋" w:eastAsia="仿宋" w:cs="仿宋"/>
          <w:kern w:val="0"/>
          <w:sz w:val="22"/>
          <w:szCs w:val="22"/>
        </w:rPr>
      </w:pPr>
      <w:r>
        <w:rPr>
          <w:rFonts w:hint="eastAsia" w:ascii="仿宋" w:hAnsi="仿宋" w:eastAsia="仿宋" w:cs="仿宋"/>
          <w:sz w:val="22"/>
          <w:szCs w:val="22"/>
        </w:rPr>
        <w:t>25.1</w:t>
      </w:r>
      <w:r>
        <w:rPr>
          <w:rFonts w:hint="eastAsia" w:ascii="仿宋" w:hAnsi="仿宋" w:eastAsia="仿宋" w:cs="仿宋"/>
          <w:kern w:val="0"/>
          <w:sz w:val="22"/>
          <w:szCs w:val="22"/>
        </w:rPr>
        <w:t xml:space="preserve"> 采购人与成交供应商应当通过电子交易平台在成交通知书发出之日起三十日内，按照采购文件确定的事项签订政府采购合同，并在合同签订之日起2个工作日内依法发布合同公告。</w:t>
      </w:r>
    </w:p>
    <w:p w14:paraId="260F2132">
      <w:pPr>
        <w:pStyle w:val="64"/>
        <w:snapToGrid w:val="0"/>
        <w:spacing w:before="0"/>
        <w:ind w:firstLine="440"/>
        <w:rPr>
          <w:rFonts w:hint="eastAsia" w:ascii="仿宋" w:hAnsi="仿宋" w:eastAsia="仿宋" w:cs="仿宋"/>
          <w:kern w:val="0"/>
          <w:sz w:val="22"/>
          <w:szCs w:val="18"/>
        </w:rPr>
      </w:pPr>
      <w:r>
        <w:rPr>
          <w:rFonts w:hint="eastAsia" w:ascii="仿宋" w:hAnsi="仿宋" w:eastAsia="仿宋" w:cs="仿宋"/>
          <w:kern w:val="0"/>
          <w:sz w:val="22"/>
          <w:szCs w:val="18"/>
          <w:lang w:val="zh-CN"/>
        </w:rPr>
        <w:t>25.2成交供应商按规定的日期、时间、地点，由法定代表人或其授权代表与采购人代表签订合同。如成交供应商为联合体的，由联合体成员各方法定代表人或其授权代表与采购人代表签订合同。</w:t>
      </w:r>
    </w:p>
    <w:p w14:paraId="2D7934C9">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25.3如签订合同并生效后，供应商无故拒绝或延期，除按照合同条款处理外，列入不良行为记录一次，并给予通报。</w:t>
      </w:r>
    </w:p>
    <w:p w14:paraId="1DEAD0A6">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25.4成交供应商拒绝与采购人签订合同的，采购人可以按照评审报告推荐的中标或者成交候选人名单排序，确定下一候选人为成交供应商，也可以重新开展政府采购活动。</w:t>
      </w:r>
    </w:p>
    <w:p w14:paraId="54532AAC">
      <w:pPr>
        <w:pStyle w:val="64"/>
        <w:snapToGrid w:val="0"/>
        <w:spacing w:before="0" w:after="120"/>
        <w:ind w:firstLine="440"/>
        <w:rPr>
          <w:rFonts w:hint="eastAsia" w:ascii="仿宋" w:hAnsi="仿宋" w:eastAsia="仿宋" w:cs="仿宋"/>
          <w:sz w:val="22"/>
          <w:szCs w:val="18"/>
        </w:rPr>
      </w:pPr>
      <w:r>
        <w:rPr>
          <w:rFonts w:hint="eastAsia" w:ascii="仿宋" w:hAnsi="仿宋" w:eastAsia="仿宋" w:cs="仿宋"/>
          <w:sz w:val="22"/>
          <w:szCs w:val="18"/>
        </w:rPr>
        <w:t>25.5采购合同由采购人与成交供应商根据采购文件、响应文件等内容通过政府采购电子交易平台在线签订，自动备案。</w:t>
      </w:r>
    </w:p>
    <w:p w14:paraId="1598F56F">
      <w:pPr>
        <w:keepNext/>
        <w:keepLines/>
        <w:tabs>
          <w:tab w:val="left" w:pos="432"/>
        </w:tabs>
        <w:adjustRightInd/>
        <w:ind w:left="431" w:hanging="431"/>
        <w:jc w:val="center"/>
        <w:rPr>
          <w:rStyle w:val="34"/>
          <w:rFonts w:hint="eastAsia" w:ascii="仿宋" w:eastAsia="仿宋" w:cs="仿宋"/>
          <w:color w:val="auto"/>
        </w:rPr>
      </w:pPr>
    </w:p>
    <w:p w14:paraId="280C5AD9">
      <w:pPr>
        <w:pStyle w:val="3"/>
        <w:jc w:val="center"/>
        <w:rPr>
          <w:rStyle w:val="34"/>
          <w:rFonts w:hint="eastAsia" w:ascii="仿宋" w:eastAsia="仿宋" w:cs="仿宋"/>
          <w:b/>
          <w:bCs/>
          <w:color w:val="auto"/>
        </w:rPr>
      </w:pPr>
      <w:bookmarkStart w:id="63" w:name="_Toc10266"/>
      <w:bookmarkStart w:id="64" w:name="_Toc16899"/>
      <w:bookmarkStart w:id="65" w:name="_Toc1117909058"/>
      <w:r>
        <w:rPr>
          <w:rStyle w:val="34"/>
          <w:rFonts w:hint="eastAsia" w:ascii="仿宋" w:eastAsia="仿宋" w:cs="仿宋"/>
          <w:b/>
          <w:bCs/>
          <w:color w:val="auto"/>
        </w:rPr>
        <w:t>八、电子交易活动的中止</w:t>
      </w:r>
      <w:bookmarkEnd w:id="63"/>
      <w:bookmarkEnd w:id="64"/>
      <w:bookmarkEnd w:id="65"/>
    </w:p>
    <w:p w14:paraId="7D060128">
      <w:pPr>
        <w:pStyle w:val="64"/>
        <w:snapToGrid w:val="0"/>
        <w:spacing w:before="0"/>
        <w:ind w:firstLine="0" w:firstLineChars="0"/>
        <w:rPr>
          <w:rFonts w:hint="eastAsia" w:ascii="仿宋" w:hAnsi="仿宋" w:eastAsia="仿宋" w:cs="仿宋"/>
          <w:sz w:val="22"/>
          <w:szCs w:val="18"/>
        </w:rPr>
      </w:pPr>
      <w:r>
        <w:rPr>
          <w:rFonts w:hint="eastAsia" w:ascii="仿宋" w:hAnsi="仿宋" w:eastAsia="仿宋" w:cs="仿宋"/>
          <w:sz w:val="22"/>
          <w:szCs w:val="18"/>
        </w:rPr>
        <w:t>2</w:t>
      </w:r>
      <w:r>
        <w:rPr>
          <w:rFonts w:hint="eastAsia" w:ascii="仿宋" w:hAnsi="仿宋" w:eastAsia="仿宋" w:cs="仿宋"/>
          <w:b/>
          <w:sz w:val="22"/>
          <w:szCs w:val="22"/>
        </w:rPr>
        <w:t>7. 电子交易活动的中止。</w:t>
      </w:r>
      <w:r>
        <w:rPr>
          <w:rFonts w:hint="eastAsia" w:ascii="仿宋" w:hAnsi="仿宋" w:eastAsia="仿宋" w:cs="仿宋"/>
          <w:sz w:val="22"/>
          <w:szCs w:val="18"/>
        </w:rPr>
        <w:t>采购过程中出现以下情形，导致电子交易平台无法正常运行，或者无法保证电子交易的公平、公正和安全时，采购代理机构可中止电子交易活动：</w:t>
      </w:r>
    </w:p>
    <w:p w14:paraId="6A6762ED">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 xml:space="preserve">27.1电子交易平台发生故障而无法登录访问的； </w:t>
      </w:r>
    </w:p>
    <w:p w14:paraId="1B4B00A2">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27.2电子交易平台应用或数据库出现错误，不能进行正常操作的；</w:t>
      </w:r>
    </w:p>
    <w:p w14:paraId="2763F4DC">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27.3电子交易平台发现严重安全漏洞，有潜在泄密危险的；</w:t>
      </w:r>
    </w:p>
    <w:p w14:paraId="40B563A1">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 xml:space="preserve">27.4病毒发作导致不能进行正常操作的； </w:t>
      </w:r>
    </w:p>
    <w:p w14:paraId="09BBEAD0">
      <w:pPr>
        <w:pStyle w:val="64"/>
        <w:snapToGrid w:val="0"/>
        <w:spacing w:before="0"/>
        <w:ind w:firstLine="440"/>
        <w:rPr>
          <w:rFonts w:hint="eastAsia" w:ascii="仿宋" w:hAnsi="仿宋" w:eastAsia="仿宋" w:cs="仿宋"/>
          <w:sz w:val="22"/>
          <w:szCs w:val="18"/>
        </w:rPr>
      </w:pPr>
      <w:r>
        <w:rPr>
          <w:rFonts w:hint="eastAsia" w:ascii="仿宋" w:hAnsi="仿宋" w:eastAsia="仿宋" w:cs="仿宋"/>
          <w:sz w:val="22"/>
          <w:szCs w:val="18"/>
        </w:rPr>
        <w:t>27.5其他无法保证电子交易的公平、公正和安全的情况。</w:t>
      </w:r>
    </w:p>
    <w:p w14:paraId="092BE071">
      <w:pPr>
        <w:pStyle w:val="64"/>
        <w:snapToGrid w:val="0"/>
        <w:spacing w:before="0"/>
        <w:ind w:firstLine="0" w:firstLineChars="0"/>
        <w:rPr>
          <w:rFonts w:hint="eastAsia" w:ascii="仿宋" w:hAnsi="仿宋" w:eastAsia="仿宋" w:cs="仿宋"/>
          <w:sz w:val="22"/>
          <w:szCs w:val="18"/>
        </w:rPr>
      </w:pPr>
      <w:r>
        <w:rPr>
          <w:rFonts w:hint="eastAsia" w:ascii="仿宋" w:hAnsi="仿宋" w:eastAsia="仿宋" w:cs="仿宋"/>
          <w:sz w:val="22"/>
          <w:szCs w:val="18"/>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734E0F56">
      <w:pPr>
        <w:pStyle w:val="3"/>
        <w:jc w:val="center"/>
        <w:rPr>
          <w:rStyle w:val="34"/>
          <w:rFonts w:hint="eastAsia" w:ascii="仿宋" w:eastAsia="仿宋" w:cs="仿宋"/>
          <w:b/>
          <w:bCs/>
          <w:color w:val="auto"/>
        </w:rPr>
      </w:pPr>
      <w:bookmarkStart w:id="66" w:name="_Toc7610"/>
      <w:bookmarkStart w:id="67" w:name="_Toc363110203"/>
      <w:bookmarkStart w:id="68" w:name="_Toc7815"/>
      <w:r>
        <w:rPr>
          <w:rStyle w:val="34"/>
          <w:rFonts w:hint="eastAsia" w:ascii="仿宋" w:eastAsia="仿宋" w:cs="仿宋"/>
          <w:b/>
          <w:bCs/>
          <w:color w:val="auto"/>
        </w:rPr>
        <w:t>九、验收</w:t>
      </w:r>
      <w:bookmarkEnd w:id="66"/>
      <w:bookmarkEnd w:id="67"/>
      <w:bookmarkEnd w:id="68"/>
    </w:p>
    <w:p w14:paraId="14AF509A">
      <w:pPr>
        <w:pStyle w:val="15"/>
        <w:spacing w:line="360" w:lineRule="auto"/>
        <w:ind w:firstLine="0" w:firstLineChars="0"/>
        <w:rPr>
          <w:rFonts w:hint="eastAsia" w:ascii="仿宋" w:hAnsi="仿宋" w:eastAsia="仿宋" w:cs="仿宋"/>
          <w:b/>
          <w:sz w:val="22"/>
          <w:szCs w:val="22"/>
        </w:rPr>
      </w:pPr>
      <w:r>
        <w:rPr>
          <w:rFonts w:hint="eastAsia" w:ascii="仿宋" w:hAnsi="仿宋" w:eastAsia="仿宋" w:cs="仿宋"/>
          <w:b/>
          <w:sz w:val="22"/>
          <w:szCs w:val="22"/>
        </w:rPr>
        <w:t>29.验收</w:t>
      </w:r>
    </w:p>
    <w:p w14:paraId="24B3EF40">
      <w:pPr>
        <w:tabs>
          <w:tab w:val="left" w:pos="0"/>
        </w:tabs>
        <w:spacing w:line="360" w:lineRule="auto"/>
        <w:ind w:firstLine="480"/>
        <w:rPr>
          <w:rFonts w:hint="eastAsia" w:ascii="仿宋" w:hAnsi="仿宋" w:eastAsia="仿宋" w:cs="仿宋"/>
          <w:kern w:val="0"/>
          <w:sz w:val="22"/>
          <w:szCs w:val="22"/>
        </w:rPr>
      </w:pPr>
      <w:r>
        <w:rPr>
          <w:rFonts w:hint="eastAsia" w:ascii="仿宋" w:hAnsi="仿宋" w:eastAsia="仿宋" w:cs="仿宋"/>
          <w:kern w:val="0"/>
          <w:sz w:val="22"/>
          <w:szCs w:val="22"/>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5EE32C8">
      <w:pPr>
        <w:tabs>
          <w:tab w:val="left" w:pos="0"/>
        </w:tabs>
        <w:spacing w:line="360" w:lineRule="auto"/>
        <w:ind w:firstLine="480"/>
        <w:rPr>
          <w:rFonts w:hint="eastAsia" w:ascii="仿宋" w:hAnsi="仿宋" w:eastAsia="仿宋" w:cs="仿宋"/>
          <w:kern w:val="0"/>
          <w:sz w:val="22"/>
          <w:szCs w:val="22"/>
        </w:rPr>
      </w:pPr>
      <w:r>
        <w:rPr>
          <w:rFonts w:hint="eastAsia" w:ascii="仿宋" w:hAnsi="仿宋" w:eastAsia="仿宋" w:cs="仿宋"/>
          <w:kern w:val="0"/>
          <w:sz w:val="22"/>
          <w:szCs w:val="22"/>
        </w:rPr>
        <w:t>29.2采购人可以邀请参加本项目的其他供应商或者第三方机构参与验收。参与验收的供应商或者第三方机构的意见作为验收书的参考资料一并存档。</w:t>
      </w:r>
    </w:p>
    <w:p w14:paraId="3E1EF5E7">
      <w:pPr>
        <w:tabs>
          <w:tab w:val="left" w:pos="0"/>
        </w:tabs>
        <w:spacing w:line="360" w:lineRule="auto"/>
        <w:ind w:firstLine="480"/>
        <w:rPr>
          <w:rFonts w:hint="eastAsia" w:ascii="仿宋" w:hAnsi="仿宋" w:eastAsia="仿宋" w:cs="仿宋"/>
          <w:kern w:val="0"/>
          <w:sz w:val="22"/>
          <w:szCs w:val="22"/>
        </w:rPr>
      </w:pPr>
      <w:r>
        <w:rPr>
          <w:rFonts w:hint="eastAsia" w:ascii="仿宋" w:hAnsi="仿宋" w:eastAsia="仿宋" w:cs="仿宋"/>
          <w:kern w:val="0"/>
          <w:sz w:val="22"/>
          <w:szCs w:val="22"/>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44CC7130">
      <w:pPr>
        <w:tabs>
          <w:tab w:val="left" w:pos="0"/>
        </w:tabs>
        <w:spacing w:line="360" w:lineRule="auto"/>
        <w:ind w:firstLine="480"/>
        <w:rPr>
          <w:rFonts w:hint="eastAsia" w:ascii="仿宋" w:hAnsi="仿宋" w:eastAsia="仿宋" w:cs="仿宋"/>
          <w:kern w:val="0"/>
          <w:sz w:val="22"/>
          <w:szCs w:val="22"/>
        </w:rPr>
      </w:pPr>
      <w:r>
        <w:rPr>
          <w:rFonts w:hint="eastAsia" w:ascii="仿宋" w:hAnsi="仿宋" w:eastAsia="仿宋" w:cs="仿宋"/>
          <w:kern w:val="0"/>
          <w:sz w:val="22"/>
          <w:szCs w:val="22"/>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56"/>
    <w:p w14:paraId="721F2935">
      <w:pPr>
        <w:tabs>
          <w:tab w:val="left" w:pos="0"/>
        </w:tabs>
        <w:spacing w:line="360" w:lineRule="auto"/>
        <w:ind w:firstLine="480"/>
        <w:rPr>
          <w:rFonts w:hint="eastAsia" w:ascii="仿宋" w:hAnsi="仿宋" w:eastAsia="仿宋" w:cs="仿宋"/>
          <w:kern w:val="0"/>
          <w:sz w:val="22"/>
          <w:szCs w:val="22"/>
        </w:rPr>
      </w:pPr>
      <w:bookmarkStart w:id="69" w:name="_Hlt74714665"/>
      <w:bookmarkEnd w:id="69"/>
      <w:bookmarkStart w:id="70" w:name="_Hlt68057669"/>
      <w:bookmarkEnd w:id="70"/>
      <w:bookmarkStart w:id="71" w:name="_Hlt68403820"/>
      <w:bookmarkEnd w:id="71"/>
      <w:bookmarkStart w:id="72" w:name="_Hlt68073093"/>
      <w:bookmarkEnd w:id="72"/>
      <w:bookmarkStart w:id="73" w:name="_Hlt75236101"/>
      <w:bookmarkEnd w:id="73"/>
      <w:bookmarkStart w:id="74" w:name="_Hlt75236290"/>
      <w:bookmarkEnd w:id="74"/>
      <w:bookmarkStart w:id="75" w:name="_Hlt74707468"/>
      <w:bookmarkEnd w:id="75"/>
      <w:bookmarkStart w:id="76" w:name="_Hlt74730295"/>
      <w:bookmarkEnd w:id="76"/>
      <w:bookmarkStart w:id="77" w:name="_Hlt68072990"/>
      <w:bookmarkEnd w:id="77"/>
      <w:bookmarkStart w:id="78" w:name="_Hlt74729768"/>
      <w:bookmarkEnd w:id="78"/>
      <w:bookmarkStart w:id="79" w:name="_Hlt68072998"/>
      <w:bookmarkEnd w:id="79"/>
      <w:bookmarkStart w:id="80" w:name="_Hlt75236011"/>
      <w:bookmarkEnd w:id="80"/>
      <w:r>
        <w:rPr>
          <w:rFonts w:hint="eastAsia" w:ascii="仿宋" w:hAnsi="仿宋" w:eastAsia="仿宋" w:cs="仿宋"/>
          <w:kern w:val="0"/>
          <w:sz w:val="22"/>
          <w:szCs w:val="22"/>
        </w:rPr>
        <w:t>29.5履约验收费用由供应商承担，因供应商原因造成验收不通过的，再次验收的费用仍由供应商承担。</w:t>
      </w:r>
    </w:p>
    <w:p w14:paraId="307CD03D">
      <w:pPr>
        <w:pStyle w:val="3"/>
        <w:rPr>
          <w:rFonts w:hint="eastAsia" w:ascii="仿宋" w:eastAsia="仿宋" w:cs="仿宋"/>
          <w:color w:val="auto"/>
          <w:sz w:val="28"/>
          <w:szCs w:val="28"/>
        </w:rPr>
        <w:sectPr>
          <w:footerReference r:id="rId11" w:type="default"/>
          <w:pgSz w:w="11906" w:h="16838"/>
          <w:pgMar w:top="1440" w:right="1080" w:bottom="1440" w:left="1080" w:header="851" w:footer="850" w:gutter="0"/>
          <w:pgNumType w:start="1"/>
          <w:cols w:space="720" w:num="1"/>
          <w:docGrid w:linePitch="312" w:charSpace="0"/>
        </w:sectPr>
      </w:pPr>
    </w:p>
    <w:bookmarkEnd w:id="32"/>
    <w:bookmarkEnd w:id="33"/>
    <w:p w14:paraId="3F4D82E9">
      <w:pPr>
        <w:pStyle w:val="2"/>
        <w:adjustRightInd/>
        <w:spacing w:line="240" w:lineRule="auto"/>
        <w:ind w:left="431" w:hanging="431"/>
        <w:jc w:val="center"/>
        <w:rPr>
          <w:rStyle w:val="34"/>
          <w:rFonts w:hint="eastAsia" w:ascii="仿宋" w:eastAsia="仿宋" w:cs="仿宋"/>
          <w:b/>
          <w:bCs/>
          <w:color w:val="auto"/>
        </w:rPr>
      </w:pPr>
      <w:bookmarkStart w:id="81" w:name="_Toc1792140694"/>
      <w:bookmarkStart w:id="82" w:name="_Toc1683"/>
      <w:bookmarkStart w:id="83" w:name="_Toc12497"/>
      <w:bookmarkStart w:id="84" w:name="第四部分"/>
      <w:r>
        <w:rPr>
          <w:rStyle w:val="34"/>
          <w:rFonts w:hint="eastAsia" w:ascii="仿宋" w:eastAsia="仿宋" w:cs="仿宋"/>
          <w:b/>
          <w:bCs/>
          <w:color w:val="auto"/>
        </w:rPr>
        <w:t>第三部分 采购需求</w:t>
      </w:r>
      <w:bookmarkEnd w:id="81"/>
      <w:bookmarkEnd w:id="82"/>
      <w:bookmarkEnd w:id="83"/>
    </w:p>
    <w:p w14:paraId="1BA3FAD1">
      <w:pPr>
        <w:ind w:firstLine="480"/>
      </w:pPr>
      <w:bookmarkStart w:id="85" w:name="_Toc932735830"/>
      <w:bookmarkStart w:id="86" w:name="_Toc32107"/>
    </w:p>
    <w:p w14:paraId="7CD9D30D">
      <w:pPr>
        <w:pStyle w:val="3"/>
        <w:spacing w:line="460" w:lineRule="exact"/>
        <w:rPr>
          <w:rFonts w:hint="eastAsia" w:ascii="仿宋" w:eastAsia="仿宋" w:cs="仿宋"/>
          <w:color w:val="auto"/>
          <w:sz w:val="22"/>
          <w:szCs w:val="22"/>
        </w:rPr>
      </w:pPr>
      <w:bookmarkStart w:id="87" w:name="_Toc25699"/>
      <w:bookmarkStart w:id="88" w:name="_Toc12481"/>
      <w:r>
        <w:rPr>
          <w:rFonts w:hint="eastAsia" w:ascii="仿宋" w:eastAsia="仿宋" w:cs="仿宋"/>
          <w:color w:val="auto"/>
          <w:sz w:val="22"/>
          <w:szCs w:val="22"/>
        </w:rPr>
        <w:t>一、建设目标</w:t>
      </w:r>
      <w:bookmarkEnd w:id="87"/>
      <w:bookmarkEnd w:id="88"/>
    </w:p>
    <w:p w14:paraId="4B82A397">
      <w:pPr>
        <w:spacing w:line="460" w:lineRule="exact"/>
        <w:ind w:firstLine="480"/>
        <w:rPr>
          <w:rFonts w:hint="eastAsia" w:ascii="仿宋" w:hAnsi="仿宋" w:eastAsia="仿宋" w:cs="仿宋"/>
          <w:sz w:val="22"/>
          <w:szCs w:val="22"/>
        </w:rPr>
      </w:pPr>
      <w:r>
        <w:rPr>
          <w:rFonts w:hint="eastAsia" w:ascii="仿宋" w:hAnsi="仿宋" w:eastAsia="仿宋" w:cs="仿宋"/>
          <w:sz w:val="22"/>
          <w:szCs w:val="22"/>
        </w:rPr>
        <w:t>为贯彻落实省公安厅智慧警务建设，扎实推进我局信息化实战警务，根据浙江公安移动警务平台升级改造重点项目建设任务书等相关任务的要求，一是提升移动警务终端配备率</w:t>
      </w:r>
      <w:r>
        <w:rPr>
          <w:rFonts w:hint="eastAsia" w:ascii="仿宋" w:hAnsi="仿宋" w:eastAsia="仿宋" w:cs="仿宋"/>
          <w:b/>
          <w:bCs/>
          <w:sz w:val="22"/>
          <w:szCs w:val="22"/>
        </w:rPr>
        <w:t>；</w:t>
      </w:r>
      <w:r>
        <w:rPr>
          <w:rFonts w:hint="eastAsia" w:ascii="仿宋" w:hAnsi="仿宋" w:eastAsia="仿宋" w:cs="仿宋"/>
          <w:sz w:val="22"/>
          <w:szCs w:val="22"/>
        </w:rPr>
        <w:t>二是扩展“温警数链”大数据应用成果，建设温警数链移动应用，打通基层大数据应用“最后一公里”，支撑公安大数据战略落地实施，深化移动警务对公安机关的支撑能力，充分发挥移动警务在治安要素管控、信息核查、情报管控、移动指挥体系建设、信息采集等各项公安业务方面的作用，增强基层民警工作水平和实战能力，更好地打击犯罪、服务群众。</w:t>
      </w:r>
    </w:p>
    <w:p w14:paraId="6DCABA16">
      <w:pPr>
        <w:pStyle w:val="3"/>
        <w:spacing w:line="460" w:lineRule="exact"/>
        <w:rPr>
          <w:rFonts w:hint="eastAsia" w:ascii="仿宋" w:eastAsia="仿宋" w:cs="仿宋"/>
          <w:color w:val="auto"/>
          <w:sz w:val="22"/>
          <w:szCs w:val="22"/>
        </w:rPr>
      </w:pPr>
      <w:bookmarkStart w:id="89" w:name="_Toc26599"/>
      <w:r>
        <w:rPr>
          <w:rFonts w:hint="eastAsia" w:ascii="仿宋" w:eastAsia="仿宋" w:cs="仿宋"/>
          <w:color w:val="auto"/>
          <w:sz w:val="22"/>
          <w:szCs w:val="22"/>
        </w:rPr>
        <w:t>二、建设内容</w:t>
      </w:r>
      <w:bookmarkEnd w:id="89"/>
    </w:p>
    <w:p w14:paraId="1551BCDB">
      <w:pPr>
        <w:spacing w:line="460" w:lineRule="exact"/>
        <w:ind w:firstLine="480"/>
        <w:rPr>
          <w:rFonts w:hint="eastAsia" w:ascii="仿宋" w:hAnsi="仿宋" w:eastAsia="仿宋" w:cs="仿宋"/>
          <w:sz w:val="22"/>
          <w:szCs w:val="22"/>
        </w:rPr>
      </w:pPr>
      <w:r>
        <w:rPr>
          <w:rFonts w:hint="eastAsia" w:ascii="仿宋" w:hAnsi="仿宋" w:eastAsia="仿宋" w:cs="仿宋"/>
          <w:sz w:val="22"/>
          <w:szCs w:val="22"/>
        </w:rPr>
        <w:t>根据项目的预算经费情况，根据急用先行的原则，本期项目主要的建设内容包括移动警务终端设备服务与移动警务创新应用。</w:t>
      </w:r>
    </w:p>
    <w:p w14:paraId="7BC6CF88">
      <w:pPr>
        <w:spacing w:line="460" w:lineRule="exact"/>
        <w:ind w:firstLine="482"/>
        <w:rPr>
          <w:rFonts w:hint="eastAsia" w:ascii="仿宋" w:hAnsi="仿宋" w:eastAsia="仿宋" w:cs="仿宋"/>
          <w:sz w:val="22"/>
          <w:szCs w:val="22"/>
        </w:rPr>
      </w:pPr>
      <w:r>
        <w:rPr>
          <w:rFonts w:hint="eastAsia" w:ascii="仿宋" w:hAnsi="仿宋" w:eastAsia="仿宋" w:cs="仿宋"/>
          <w:b/>
          <w:bCs/>
          <w:sz w:val="22"/>
          <w:szCs w:val="22"/>
        </w:rPr>
        <w:t>1、</w:t>
      </w:r>
      <w:bookmarkStart w:id="90" w:name="_Hlk160176664"/>
      <w:r>
        <w:rPr>
          <w:rFonts w:hint="eastAsia" w:ascii="仿宋" w:hAnsi="仿宋" w:eastAsia="仿宋" w:cs="仿宋"/>
          <w:b/>
          <w:bCs/>
          <w:sz w:val="22"/>
          <w:szCs w:val="22"/>
        </w:rPr>
        <w:t>移动警务终端设备服务</w:t>
      </w:r>
      <w:bookmarkEnd w:id="90"/>
      <w:r>
        <w:rPr>
          <w:rFonts w:hint="eastAsia" w:ascii="仿宋" w:hAnsi="仿宋" w:eastAsia="仿宋" w:cs="仿宋"/>
          <w:b/>
          <w:bCs/>
          <w:sz w:val="22"/>
          <w:szCs w:val="22"/>
        </w:rPr>
        <w:t>：</w:t>
      </w:r>
      <w:r>
        <w:rPr>
          <w:rFonts w:hint="eastAsia" w:ascii="仿宋" w:hAnsi="仿宋" w:eastAsia="仿宋" w:cs="仿宋"/>
          <w:sz w:val="22"/>
          <w:szCs w:val="22"/>
        </w:rPr>
        <w:t>租赁50台移动警务终端设备（支持5G、BD定位、国产操作系统），含入网管控、硬加密证书、网络资费。</w:t>
      </w:r>
    </w:p>
    <w:p w14:paraId="15149A88">
      <w:pPr>
        <w:spacing w:line="460" w:lineRule="exact"/>
        <w:ind w:firstLine="482"/>
        <w:rPr>
          <w:rFonts w:hint="eastAsia" w:ascii="仿宋" w:hAnsi="仿宋" w:eastAsia="仿宋" w:cs="仿宋"/>
          <w:sz w:val="22"/>
          <w:szCs w:val="22"/>
        </w:rPr>
      </w:pPr>
      <w:r>
        <w:rPr>
          <w:rFonts w:hint="eastAsia" w:ascii="仿宋" w:hAnsi="仿宋" w:eastAsia="仿宋" w:cs="仿宋"/>
          <w:b/>
          <w:bCs/>
          <w:sz w:val="22"/>
          <w:szCs w:val="22"/>
        </w:rPr>
        <w:t>2、移动警务创新应用：</w:t>
      </w:r>
      <w:r>
        <w:rPr>
          <w:rFonts w:hint="eastAsia" w:ascii="仿宋" w:hAnsi="仿宋" w:eastAsia="仿宋" w:cs="仿宋"/>
          <w:sz w:val="22"/>
          <w:szCs w:val="22"/>
        </w:rPr>
        <w:t>建设温警数链移动应用，包含云搜索、云档案、云关系、后台服务四大模块。</w:t>
      </w:r>
    </w:p>
    <w:tbl>
      <w:tblPr>
        <w:tblStyle w:val="28"/>
        <w:tblW w:w="9615" w:type="dxa"/>
        <w:tblInd w:w="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87"/>
        <w:gridCol w:w="996"/>
        <w:gridCol w:w="886"/>
        <w:gridCol w:w="908"/>
        <w:gridCol w:w="5938"/>
      </w:tblGrid>
      <w:tr w14:paraId="04D42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4" w:hRule="atLeast"/>
        </w:trPr>
        <w:tc>
          <w:tcPr>
            <w:tcW w:w="887" w:type="dxa"/>
            <w:tcBorders>
              <w:tl2br w:val="nil"/>
              <w:tr2bl w:val="nil"/>
            </w:tcBorders>
            <w:shd w:val="clear" w:color="auto" w:fill="auto"/>
            <w:vAlign w:val="center"/>
          </w:tcPr>
          <w:p w14:paraId="52790C47">
            <w:pPr>
              <w:widowControl/>
              <w:jc w:val="center"/>
              <w:textAlignment w:val="center"/>
              <w:rPr>
                <w:rFonts w:hint="eastAsia" w:ascii="仿宋" w:hAnsi="仿宋" w:eastAsia="仿宋" w:cs="仿宋"/>
                <w:b/>
                <w:bCs/>
                <w:szCs w:val="21"/>
              </w:rPr>
            </w:pPr>
            <w:r>
              <w:rPr>
                <w:rFonts w:hint="eastAsia" w:ascii="仿宋" w:hAnsi="仿宋" w:eastAsia="仿宋" w:cs="仿宋"/>
                <w:b/>
                <w:bCs/>
                <w:kern w:val="0"/>
                <w:szCs w:val="21"/>
              </w:rPr>
              <w:t>序号</w:t>
            </w:r>
          </w:p>
        </w:tc>
        <w:tc>
          <w:tcPr>
            <w:tcW w:w="996" w:type="dxa"/>
            <w:tcBorders>
              <w:tl2br w:val="nil"/>
              <w:tr2bl w:val="nil"/>
            </w:tcBorders>
            <w:shd w:val="clear" w:color="auto" w:fill="auto"/>
            <w:vAlign w:val="center"/>
          </w:tcPr>
          <w:p w14:paraId="08D8D477">
            <w:pPr>
              <w:widowControl/>
              <w:jc w:val="center"/>
              <w:textAlignment w:val="center"/>
              <w:rPr>
                <w:rFonts w:hint="eastAsia" w:ascii="仿宋" w:hAnsi="仿宋" w:eastAsia="仿宋" w:cs="仿宋"/>
                <w:b/>
                <w:bCs/>
                <w:szCs w:val="21"/>
              </w:rPr>
            </w:pPr>
            <w:r>
              <w:rPr>
                <w:rFonts w:hint="eastAsia" w:ascii="仿宋" w:hAnsi="仿宋" w:eastAsia="仿宋" w:cs="仿宋"/>
                <w:b/>
                <w:bCs/>
                <w:kern w:val="0"/>
                <w:szCs w:val="21"/>
              </w:rPr>
              <w:t>系统</w:t>
            </w:r>
          </w:p>
        </w:tc>
        <w:tc>
          <w:tcPr>
            <w:tcW w:w="886" w:type="dxa"/>
            <w:tcBorders>
              <w:tl2br w:val="nil"/>
              <w:tr2bl w:val="nil"/>
            </w:tcBorders>
            <w:shd w:val="clear" w:color="auto" w:fill="auto"/>
            <w:vAlign w:val="center"/>
          </w:tcPr>
          <w:p w14:paraId="015B9673">
            <w:pPr>
              <w:widowControl/>
              <w:jc w:val="center"/>
              <w:textAlignment w:val="center"/>
              <w:rPr>
                <w:rFonts w:hint="eastAsia" w:ascii="仿宋" w:hAnsi="仿宋" w:eastAsia="仿宋" w:cs="仿宋"/>
                <w:b/>
                <w:bCs/>
                <w:szCs w:val="21"/>
              </w:rPr>
            </w:pPr>
            <w:r>
              <w:rPr>
                <w:rFonts w:hint="eastAsia" w:ascii="仿宋" w:hAnsi="仿宋" w:eastAsia="仿宋" w:cs="仿宋"/>
                <w:b/>
                <w:bCs/>
                <w:kern w:val="0"/>
                <w:szCs w:val="21"/>
              </w:rPr>
              <w:t>功能模块</w:t>
            </w:r>
          </w:p>
        </w:tc>
        <w:tc>
          <w:tcPr>
            <w:tcW w:w="908" w:type="dxa"/>
            <w:tcBorders>
              <w:tl2br w:val="nil"/>
              <w:tr2bl w:val="nil"/>
            </w:tcBorders>
            <w:shd w:val="clear" w:color="auto" w:fill="auto"/>
            <w:vAlign w:val="center"/>
          </w:tcPr>
          <w:p w14:paraId="31A77C9D">
            <w:pPr>
              <w:widowControl/>
              <w:jc w:val="center"/>
              <w:textAlignment w:val="center"/>
              <w:rPr>
                <w:rFonts w:hint="eastAsia" w:ascii="仿宋" w:hAnsi="仿宋" w:eastAsia="仿宋" w:cs="仿宋"/>
                <w:b/>
                <w:bCs/>
                <w:szCs w:val="21"/>
              </w:rPr>
            </w:pPr>
            <w:r>
              <w:rPr>
                <w:rFonts w:hint="eastAsia" w:ascii="仿宋" w:hAnsi="仿宋" w:eastAsia="仿宋" w:cs="仿宋"/>
                <w:b/>
                <w:bCs/>
                <w:kern w:val="0"/>
                <w:szCs w:val="21"/>
              </w:rPr>
              <w:t>子模块</w:t>
            </w:r>
          </w:p>
        </w:tc>
        <w:tc>
          <w:tcPr>
            <w:tcW w:w="5938" w:type="dxa"/>
            <w:tcBorders>
              <w:tl2br w:val="nil"/>
              <w:tr2bl w:val="nil"/>
            </w:tcBorders>
            <w:shd w:val="clear" w:color="auto" w:fill="auto"/>
            <w:vAlign w:val="center"/>
          </w:tcPr>
          <w:p w14:paraId="01646DC7">
            <w:pPr>
              <w:widowControl/>
              <w:jc w:val="center"/>
              <w:textAlignment w:val="center"/>
              <w:rPr>
                <w:rFonts w:hint="eastAsia" w:ascii="仿宋" w:hAnsi="仿宋" w:eastAsia="仿宋" w:cs="仿宋"/>
                <w:b/>
                <w:bCs/>
                <w:szCs w:val="21"/>
              </w:rPr>
            </w:pPr>
            <w:r>
              <w:rPr>
                <w:rFonts w:hint="eastAsia" w:ascii="仿宋" w:hAnsi="仿宋" w:eastAsia="仿宋" w:cs="仿宋"/>
                <w:b/>
                <w:bCs/>
                <w:szCs w:val="21"/>
              </w:rPr>
              <w:t>参数及要求</w:t>
            </w:r>
          </w:p>
        </w:tc>
      </w:tr>
      <w:tr w14:paraId="26DC5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0" w:hRule="atLeast"/>
        </w:trPr>
        <w:tc>
          <w:tcPr>
            <w:tcW w:w="887" w:type="dxa"/>
            <w:tcBorders>
              <w:tl2br w:val="nil"/>
              <w:tr2bl w:val="nil"/>
            </w:tcBorders>
            <w:shd w:val="clear" w:color="auto" w:fill="auto"/>
            <w:vAlign w:val="center"/>
          </w:tcPr>
          <w:p w14:paraId="5A359B96">
            <w:pPr>
              <w:widowControl/>
              <w:spacing w:line="460" w:lineRule="exact"/>
              <w:jc w:val="center"/>
              <w:rPr>
                <w:rFonts w:hint="eastAsia" w:ascii="仿宋" w:hAnsi="仿宋" w:eastAsia="仿宋" w:cs="仿宋"/>
                <w:b/>
                <w:bCs/>
                <w:kern w:val="0"/>
                <w:szCs w:val="21"/>
              </w:rPr>
            </w:pPr>
            <w:r>
              <w:rPr>
                <w:rFonts w:hint="eastAsia" w:ascii="仿宋" w:hAnsi="仿宋" w:eastAsia="仿宋" w:cs="仿宋"/>
                <w:b/>
                <w:bCs/>
                <w:kern w:val="0"/>
                <w:szCs w:val="21"/>
              </w:rPr>
              <w:t>1</w:t>
            </w:r>
          </w:p>
        </w:tc>
        <w:tc>
          <w:tcPr>
            <w:tcW w:w="996" w:type="dxa"/>
            <w:tcBorders>
              <w:tl2br w:val="nil"/>
              <w:tr2bl w:val="nil"/>
            </w:tcBorders>
            <w:shd w:val="clear" w:color="auto" w:fill="auto"/>
            <w:vAlign w:val="center"/>
          </w:tcPr>
          <w:p w14:paraId="559EA81F">
            <w:pPr>
              <w:widowControl/>
              <w:spacing w:line="460" w:lineRule="exact"/>
              <w:ind w:firstLine="420" w:firstLineChars="200"/>
              <w:jc w:val="left"/>
              <w:rPr>
                <w:rFonts w:hint="eastAsia" w:ascii="仿宋" w:hAnsi="仿宋" w:eastAsia="仿宋" w:cs="仿宋"/>
                <w:b/>
                <w:bCs/>
                <w:kern w:val="0"/>
                <w:szCs w:val="21"/>
              </w:rPr>
            </w:pPr>
            <w:r>
              <w:rPr>
                <w:rFonts w:hint="eastAsia" w:ascii="仿宋" w:hAnsi="仿宋" w:eastAsia="仿宋" w:cs="仿宋"/>
                <w:kern w:val="0"/>
                <w:szCs w:val="21"/>
              </w:rPr>
              <w:t>移动终端服务（双系统）</w:t>
            </w:r>
          </w:p>
        </w:tc>
        <w:tc>
          <w:tcPr>
            <w:tcW w:w="886" w:type="dxa"/>
            <w:tcBorders>
              <w:tl2br w:val="nil"/>
              <w:tr2bl w:val="nil"/>
            </w:tcBorders>
            <w:shd w:val="clear" w:color="auto" w:fill="auto"/>
            <w:vAlign w:val="center"/>
          </w:tcPr>
          <w:p w14:paraId="42A48F45">
            <w:pPr>
              <w:widowControl/>
              <w:spacing w:line="460" w:lineRule="exact"/>
              <w:jc w:val="center"/>
              <w:rPr>
                <w:rFonts w:hint="eastAsia" w:ascii="仿宋" w:hAnsi="仿宋" w:eastAsia="仿宋" w:cs="仿宋"/>
                <w:b/>
                <w:bCs/>
                <w:kern w:val="0"/>
                <w:szCs w:val="21"/>
              </w:rPr>
            </w:pPr>
            <w:r>
              <w:rPr>
                <w:rFonts w:hint="eastAsia" w:ascii="仿宋" w:hAnsi="仿宋" w:eastAsia="仿宋" w:cs="仿宋"/>
                <w:kern w:val="0"/>
                <w:szCs w:val="21"/>
              </w:rPr>
              <w:t>/</w:t>
            </w:r>
          </w:p>
        </w:tc>
        <w:tc>
          <w:tcPr>
            <w:tcW w:w="908" w:type="dxa"/>
            <w:tcBorders>
              <w:tl2br w:val="nil"/>
              <w:tr2bl w:val="nil"/>
            </w:tcBorders>
            <w:shd w:val="clear" w:color="auto" w:fill="auto"/>
            <w:vAlign w:val="center"/>
          </w:tcPr>
          <w:p w14:paraId="3E191405">
            <w:pPr>
              <w:widowControl/>
              <w:spacing w:line="460" w:lineRule="exact"/>
              <w:jc w:val="center"/>
              <w:rPr>
                <w:rFonts w:hint="eastAsia" w:ascii="仿宋" w:hAnsi="仿宋" w:eastAsia="仿宋" w:cs="仿宋"/>
                <w:b/>
                <w:bCs/>
                <w:kern w:val="0"/>
                <w:szCs w:val="21"/>
              </w:rPr>
            </w:pPr>
            <w:r>
              <w:rPr>
                <w:rFonts w:hint="eastAsia" w:ascii="仿宋" w:hAnsi="仿宋" w:eastAsia="仿宋" w:cs="仿宋"/>
                <w:kern w:val="0"/>
                <w:szCs w:val="21"/>
              </w:rPr>
              <w:t>/</w:t>
            </w:r>
          </w:p>
        </w:tc>
        <w:tc>
          <w:tcPr>
            <w:tcW w:w="5938" w:type="dxa"/>
            <w:tcBorders>
              <w:tl2br w:val="nil"/>
              <w:tr2bl w:val="nil"/>
            </w:tcBorders>
            <w:shd w:val="clear" w:color="auto" w:fill="auto"/>
            <w:vAlign w:val="center"/>
          </w:tcPr>
          <w:p w14:paraId="6321E85E">
            <w:pPr>
              <w:widowControl/>
              <w:spacing w:line="460" w:lineRule="exact"/>
              <w:ind w:firstLine="420" w:firstLineChars="200"/>
              <w:jc w:val="left"/>
              <w:rPr>
                <w:rFonts w:hint="eastAsia" w:ascii="仿宋" w:hAnsi="仿宋" w:eastAsia="仿宋" w:cs="仿宋"/>
                <w:b/>
                <w:bCs/>
                <w:kern w:val="0"/>
                <w:szCs w:val="21"/>
              </w:rPr>
            </w:pPr>
            <w:r>
              <w:rPr>
                <w:rFonts w:hint="eastAsia" w:ascii="仿宋" w:hAnsi="仿宋" w:eastAsia="仿宋" w:cs="仿宋"/>
                <w:kern w:val="0"/>
                <w:szCs w:val="21"/>
              </w:rPr>
              <w:t>服务参数：要求终端支持5G，处理器核数8核以上，国产处理器HarmonyOS4.0以上，屏幕6.5英寸以上，OLED屏幕存储:内存RAM:12GB以上，ROM:512GB以上，电池：电池容量4750mA以上，支持有线/无线超级快充和无线反向充电，警务通双系统刷机版本，服务期限三年(含设备硬件、安全管控和硬加密服务、每月20G流量、3*7*24小时响应)，提供数量10套。</w:t>
            </w:r>
          </w:p>
        </w:tc>
      </w:tr>
      <w:tr w14:paraId="1C2C1C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0" w:hRule="atLeast"/>
        </w:trPr>
        <w:tc>
          <w:tcPr>
            <w:tcW w:w="887" w:type="dxa"/>
            <w:tcBorders>
              <w:tl2br w:val="nil"/>
              <w:tr2bl w:val="nil"/>
            </w:tcBorders>
            <w:shd w:val="clear" w:color="auto" w:fill="auto"/>
            <w:vAlign w:val="center"/>
          </w:tcPr>
          <w:p w14:paraId="6DBDC424">
            <w:pPr>
              <w:widowControl/>
              <w:spacing w:line="460" w:lineRule="exact"/>
              <w:jc w:val="center"/>
              <w:rPr>
                <w:rFonts w:hint="eastAsia" w:ascii="仿宋" w:hAnsi="仿宋" w:eastAsia="仿宋" w:cs="仿宋"/>
                <w:b/>
                <w:bCs/>
                <w:kern w:val="0"/>
                <w:szCs w:val="21"/>
              </w:rPr>
            </w:pPr>
            <w:r>
              <w:rPr>
                <w:rFonts w:hint="eastAsia" w:ascii="仿宋" w:hAnsi="仿宋" w:eastAsia="仿宋" w:cs="仿宋"/>
                <w:b/>
                <w:bCs/>
                <w:kern w:val="0"/>
                <w:szCs w:val="21"/>
              </w:rPr>
              <w:t>2</w:t>
            </w:r>
          </w:p>
        </w:tc>
        <w:tc>
          <w:tcPr>
            <w:tcW w:w="996" w:type="dxa"/>
            <w:tcBorders>
              <w:tl2br w:val="nil"/>
              <w:tr2bl w:val="nil"/>
            </w:tcBorders>
            <w:shd w:val="clear" w:color="auto" w:fill="auto"/>
            <w:vAlign w:val="center"/>
          </w:tcPr>
          <w:p w14:paraId="241A9CE1">
            <w:pPr>
              <w:widowControl/>
              <w:spacing w:line="460" w:lineRule="exact"/>
              <w:ind w:firstLine="420" w:firstLineChars="200"/>
              <w:jc w:val="center"/>
              <w:rPr>
                <w:rFonts w:hint="eastAsia" w:ascii="仿宋" w:hAnsi="仿宋" w:eastAsia="仿宋" w:cs="仿宋"/>
                <w:b/>
                <w:bCs/>
                <w:kern w:val="0"/>
                <w:szCs w:val="21"/>
              </w:rPr>
            </w:pPr>
            <w:r>
              <w:rPr>
                <w:rFonts w:hint="eastAsia" w:ascii="仿宋" w:hAnsi="仿宋" w:eastAsia="仿宋" w:cs="仿宋"/>
                <w:kern w:val="0"/>
                <w:szCs w:val="21"/>
              </w:rPr>
              <w:t>移动终端服务（单系统）</w:t>
            </w:r>
          </w:p>
        </w:tc>
        <w:tc>
          <w:tcPr>
            <w:tcW w:w="886" w:type="dxa"/>
            <w:tcBorders>
              <w:tl2br w:val="nil"/>
              <w:tr2bl w:val="nil"/>
            </w:tcBorders>
            <w:shd w:val="clear" w:color="auto" w:fill="auto"/>
            <w:vAlign w:val="center"/>
          </w:tcPr>
          <w:p w14:paraId="2C012AB2">
            <w:pPr>
              <w:widowControl/>
              <w:spacing w:line="460" w:lineRule="exact"/>
              <w:jc w:val="center"/>
              <w:rPr>
                <w:rFonts w:hint="eastAsia" w:ascii="仿宋" w:hAnsi="仿宋" w:eastAsia="仿宋" w:cs="仿宋"/>
                <w:b/>
                <w:bCs/>
                <w:kern w:val="0"/>
                <w:szCs w:val="21"/>
              </w:rPr>
            </w:pPr>
            <w:r>
              <w:rPr>
                <w:rFonts w:hint="eastAsia" w:ascii="仿宋" w:hAnsi="仿宋" w:eastAsia="仿宋" w:cs="仿宋"/>
                <w:kern w:val="0"/>
                <w:szCs w:val="21"/>
              </w:rPr>
              <w:t>/</w:t>
            </w:r>
          </w:p>
        </w:tc>
        <w:tc>
          <w:tcPr>
            <w:tcW w:w="908" w:type="dxa"/>
            <w:tcBorders>
              <w:tl2br w:val="nil"/>
              <w:tr2bl w:val="nil"/>
            </w:tcBorders>
            <w:shd w:val="clear" w:color="auto" w:fill="auto"/>
            <w:vAlign w:val="center"/>
          </w:tcPr>
          <w:p w14:paraId="43CFC907">
            <w:pPr>
              <w:widowControl/>
              <w:spacing w:line="460" w:lineRule="exact"/>
              <w:jc w:val="center"/>
              <w:rPr>
                <w:rFonts w:hint="eastAsia" w:ascii="仿宋" w:hAnsi="仿宋" w:eastAsia="仿宋" w:cs="仿宋"/>
                <w:b/>
                <w:bCs/>
                <w:kern w:val="0"/>
                <w:szCs w:val="21"/>
              </w:rPr>
            </w:pPr>
            <w:r>
              <w:rPr>
                <w:rFonts w:hint="eastAsia" w:ascii="仿宋" w:hAnsi="仿宋" w:eastAsia="仿宋" w:cs="仿宋"/>
                <w:kern w:val="0"/>
                <w:szCs w:val="21"/>
              </w:rPr>
              <w:t>/</w:t>
            </w:r>
          </w:p>
        </w:tc>
        <w:tc>
          <w:tcPr>
            <w:tcW w:w="5938" w:type="dxa"/>
            <w:tcBorders>
              <w:tl2br w:val="nil"/>
              <w:tr2bl w:val="nil"/>
            </w:tcBorders>
            <w:shd w:val="clear" w:color="auto" w:fill="auto"/>
            <w:vAlign w:val="center"/>
          </w:tcPr>
          <w:p w14:paraId="155FEDA2">
            <w:pPr>
              <w:widowControl/>
              <w:spacing w:line="460" w:lineRule="exact"/>
              <w:ind w:firstLine="420" w:firstLineChars="200"/>
              <w:jc w:val="left"/>
              <w:rPr>
                <w:rFonts w:hint="eastAsia" w:ascii="仿宋" w:hAnsi="仿宋" w:eastAsia="仿宋" w:cs="仿宋"/>
                <w:b/>
                <w:bCs/>
                <w:kern w:val="0"/>
                <w:szCs w:val="21"/>
              </w:rPr>
            </w:pPr>
            <w:r>
              <w:rPr>
                <w:rFonts w:hint="eastAsia" w:ascii="仿宋" w:hAnsi="仿宋" w:eastAsia="仿宋" w:cs="仿宋"/>
                <w:kern w:val="0"/>
                <w:szCs w:val="21"/>
              </w:rPr>
              <w:t>服务参数：要求终端支持5G，处理器核数8核以上，国产处理器，警务通刷机版本，屏幕6.5英寸以上，OLED屏幕存储:内存RAM:8GB以上，ROM:256GB以上，电池：电池容量4200mA以上，支持40W有线快充，服务期限三年(含设备硬件、安全管控和硬加密服务、每月20G流量、3*7*24小时响应)，提供数量40套。</w:t>
            </w:r>
          </w:p>
        </w:tc>
      </w:tr>
      <w:tr w14:paraId="51DB2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39" w:hRule="atLeast"/>
        </w:trPr>
        <w:tc>
          <w:tcPr>
            <w:tcW w:w="0" w:type="auto"/>
            <w:vMerge w:val="restart"/>
            <w:tcBorders>
              <w:tl2br w:val="nil"/>
              <w:tr2bl w:val="nil"/>
            </w:tcBorders>
            <w:shd w:val="clear" w:color="auto" w:fill="auto"/>
            <w:noWrap/>
            <w:vAlign w:val="center"/>
          </w:tcPr>
          <w:p w14:paraId="634A1F8A">
            <w:pPr>
              <w:widowControl/>
              <w:spacing w:line="460" w:lineRule="exact"/>
              <w:jc w:val="center"/>
              <w:rPr>
                <w:rFonts w:hint="eastAsia" w:ascii="仿宋" w:hAnsi="仿宋" w:eastAsia="仿宋" w:cs="仿宋"/>
                <w:szCs w:val="21"/>
              </w:rPr>
            </w:pPr>
            <w:r>
              <w:rPr>
                <w:rFonts w:hint="eastAsia" w:ascii="仿宋" w:hAnsi="仿宋" w:eastAsia="仿宋" w:cs="仿宋"/>
                <w:b/>
                <w:bCs/>
                <w:kern w:val="0"/>
                <w:szCs w:val="21"/>
              </w:rPr>
              <w:t>3</w:t>
            </w:r>
          </w:p>
        </w:tc>
        <w:tc>
          <w:tcPr>
            <w:tcW w:w="996" w:type="dxa"/>
            <w:vMerge w:val="restart"/>
            <w:tcBorders>
              <w:tl2br w:val="nil"/>
              <w:tr2bl w:val="nil"/>
            </w:tcBorders>
            <w:shd w:val="clear" w:color="auto" w:fill="auto"/>
            <w:vAlign w:val="center"/>
          </w:tcPr>
          <w:p w14:paraId="2DA8CA99">
            <w:pPr>
              <w:widowControl/>
              <w:jc w:val="left"/>
              <w:textAlignment w:val="center"/>
              <w:rPr>
                <w:rFonts w:hint="eastAsia" w:ascii="仿宋" w:hAnsi="仿宋" w:eastAsia="仿宋" w:cs="仿宋"/>
                <w:szCs w:val="21"/>
              </w:rPr>
            </w:pPr>
            <w:r>
              <w:rPr>
                <w:rFonts w:hint="eastAsia" w:ascii="仿宋" w:hAnsi="仿宋" w:eastAsia="仿宋" w:cs="仿宋"/>
                <w:kern w:val="0"/>
                <w:szCs w:val="21"/>
              </w:rPr>
              <w:t>温警数链移动应用</w:t>
            </w:r>
          </w:p>
        </w:tc>
        <w:tc>
          <w:tcPr>
            <w:tcW w:w="886" w:type="dxa"/>
            <w:vMerge w:val="restart"/>
            <w:tcBorders>
              <w:tl2br w:val="nil"/>
              <w:tr2bl w:val="nil"/>
            </w:tcBorders>
            <w:shd w:val="clear" w:color="auto" w:fill="auto"/>
            <w:vAlign w:val="center"/>
          </w:tcPr>
          <w:p w14:paraId="3F7124C7">
            <w:pPr>
              <w:widowControl/>
              <w:jc w:val="left"/>
              <w:textAlignment w:val="center"/>
              <w:rPr>
                <w:rFonts w:hint="eastAsia" w:ascii="仿宋" w:hAnsi="仿宋" w:eastAsia="仿宋" w:cs="仿宋"/>
                <w:szCs w:val="21"/>
              </w:rPr>
            </w:pPr>
            <w:r>
              <w:rPr>
                <w:rFonts w:hint="eastAsia" w:ascii="仿宋" w:hAnsi="仿宋" w:eastAsia="仿宋" w:cs="仿宋"/>
                <w:kern w:val="0"/>
                <w:szCs w:val="21"/>
              </w:rPr>
              <w:t>云搜索</w:t>
            </w:r>
          </w:p>
        </w:tc>
        <w:tc>
          <w:tcPr>
            <w:tcW w:w="908" w:type="dxa"/>
            <w:tcBorders>
              <w:tl2br w:val="nil"/>
              <w:tr2bl w:val="nil"/>
            </w:tcBorders>
            <w:shd w:val="clear" w:color="auto" w:fill="auto"/>
            <w:vAlign w:val="center"/>
          </w:tcPr>
          <w:p w14:paraId="729CADEC">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R搜索</w:t>
            </w:r>
          </w:p>
        </w:tc>
        <w:tc>
          <w:tcPr>
            <w:tcW w:w="5938" w:type="dxa"/>
            <w:tcBorders>
              <w:tl2br w:val="nil"/>
              <w:tr2bl w:val="nil"/>
            </w:tcBorders>
            <w:shd w:val="clear" w:color="auto" w:fill="auto"/>
            <w:vAlign w:val="center"/>
          </w:tcPr>
          <w:p w14:paraId="7FC92972">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关键词检索：支持类似百度的关键词检索，通过输入关键词进行R全文库信息的检索，用户可以输入汉字、数字等任意关键词进行查询。</w:t>
            </w:r>
          </w:p>
          <w:p w14:paraId="6347FE3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组合查询：支持关键词的组合查询，用户可以输入汉字、数字、字母等关键词的组合进行R全文库信息的检索。</w:t>
            </w:r>
          </w:p>
          <w:p w14:paraId="5BF04AF0">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模糊检索：支持全拼、半拼音、通配符拼音混合等模糊检索。姓名、身份证号、手机号码、P号支持通配符模糊搜索，?代表一个字，*代表多个字，不要以通配符开头。</w:t>
            </w:r>
          </w:p>
          <w:p w14:paraId="2C77B38D">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聚类检索：支持R聚类检索，实现某段时间范围，涉毒、涉恐R的排查，根据对R的活动轨迹进行条件排查，实现多个条件的高速检索比对最终获得结果，再由侦查办案RY反推结果的合理性。</w:t>
            </w:r>
          </w:p>
          <w:p w14:paraId="07300450">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搜索结果列表展示：支持搜索结果的列表式展示，展示内容包括R姓名、身份证号、年龄、性别、民政、电话、地址等信息的展示。</w:t>
            </w:r>
          </w:p>
          <w:p w14:paraId="58222D9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搜索结果卡片展示：支持搜索结果的卡片式展示，以卡片方式展示R照片、姓名和身份证号信息。</w:t>
            </w:r>
          </w:p>
          <w:p w14:paraId="323C6428">
            <w:pPr>
              <w:widowControl/>
              <w:jc w:val="left"/>
              <w:textAlignment w:val="center"/>
              <w:rPr>
                <w:rFonts w:hint="eastAsia" w:ascii="仿宋" w:hAnsi="仿宋" w:eastAsia="仿宋" w:cs="仿宋"/>
                <w:szCs w:val="21"/>
              </w:rPr>
            </w:pPr>
            <w:r>
              <w:rPr>
                <w:rFonts w:hint="eastAsia" w:ascii="仿宋" w:hAnsi="仿宋" w:eastAsia="仿宋" w:cs="仿宋"/>
                <w:kern w:val="0"/>
                <w:szCs w:val="21"/>
              </w:rPr>
              <w:t>档案打通：支持R搜索结果的列表式展示和卡片式展示，打通R档案信息。</w:t>
            </w:r>
          </w:p>
        </w:tc>
      </w:tr>
      <w:tr w14:paraId="6B856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6" w:hRule="atLeast"/>
        </w:trPr>
        <w:tc>
          <w:tcPr>
            <w:tcW w:w="0" w:type="auto"/>
            <w:vMerge w:val="continue"/>
            <w:tcBorders>
              <w:tl2br w:val="nil"/>
              <w:tr2bl w:val="nil"/>
            </w:tcBorders>
            <w:shd w:val="clear" w:color="auto" w:fill="auto"/>
            <w:noWrap/>
            <w:vAlign w:val="center"/>
          </w:tcPr>
          <w:p w14:paraId="6033AAD4">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392D7503">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1FEEC072">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25598C6A">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现场L识别</w:t>
            </w:r>
          </w:p>
        </w:tc>
        <w:tc>
          <w:tcPr>
            <w:tcW w:w="5938" w:type="dxa"/>
            <w:tcBorders>
              <w:tl2br w:val="nil"/>
              <w:tr2bl w:val="nil"/>
            </w:tcBorders>
            <w:shd w:val="clear" w:color="auto" w:fill="auto"/>
            <w:vAlign w:val="center"/>
          </w:tcPr>
          <w:p w14:paraId="776C7E6B">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现场RL识别比对过程中，支持R比对配置和二次过滤，支持X比对相似度阈值、R数及R库的选择配置；支持在X识别的基础上从R性别、年龄段范围及关键字如涉毒的二次过滤。</w:t>
            </w:r>
          </w:p>
          <w:p w14:paraId="183ACCC1">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R照片采集支持现场拍摄R照片和选择移动端已存储的照片；支持对照片的手工截取功能。为提供最佳尺寸，保证识别效率，提供拍摄X的占比提示。</w:t>
            </w:r>
          </w:p>
          <w:p w14:paraId="22CDC19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支持以列表形式展示X比对结果的展示，展示内容包括比中X照片、R身份证号、所属R库、相似度。比中结果按相似度由大到小进行排列。</w:t>
            </w:r>
          </w:p>
          <w:p w14:paraId="4A88572E">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支持针对X比对结果的列表式展示，打通R档案信息查看R员信息详情。</w:t>
            </w:r>
          </w:p>
        </w:tc>
      </w:tr>
      <w:tr w14:paraId="41457C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0" w:hRule="atLeast"/>
        </w:trPr>
        <w:tc>
          <w:tcPr>
            <w:tcW w:w="0" w:type="auto"/>
            <w:vMerge w:val="continue"/>
            <w:tcBorders>
              <w:tl2br w:val="nil"/>
              <w:tr2bl w:val="nil"/>
            </w:tcBorders>
            <w:shd w:val="clear" w:color="auto" w:fill="auto"/>
            <w:noWrap/>
            <w:vAlign w:val="center"/>
          </w:tcPr>
          <w:p w14:paraId="780DEDC4">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4967837F">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232C6C64">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7A46F637">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C搜索</w:t>
            </w:r>
          </w:p>
        </w:tc>
        <w:tc>
          <w:tcPr>
            <w:tcW w:w="5938" w:type="dxa"/>
            <w:tcBorders>
              <w:tl2br w:val="nil"/>
              <w:tr2bl w:val="nil"/>
            </w:tcBorders>
            <w:shd w:val="clear" w:color="auto" w:fill="auto"/>
            <w:vAlign w:val="center"/>
          </w:tcPr>
          <w:p w14:paraId="0F609D89">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系统支持类似百度的关键词检索，通过输入关键词进行C全文库信息的检索，用户可以输入号牌号码、车主姓名、车身颜色等关键词对C进行检索。</w:t>
            </w:r>
          </w:p>
          <w:p w14:paraId="0888467F">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系统支持关键词的组合查询，用户可以输入号牌号码、车主姓名、车身颜色等关键词的组合进行C全文库信息的检索。</w:t>
            </w:r>
          </w:p>
          <w:p w14:paraId="6F0532AD">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系统支持通配符混合等模糊检索，车牌号支持通配符模糊搜索，?代表一个字，*代表多个字，不要以通配符开头。</w:t>
            </w:r>
          </w:p>
          <w:p w14:paraId="35760E0F">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支持C搜索结果的列表式展示，展示内容包括P号、C所有人、证件号码、中文品牌、号牌种类、车牌颜色等信息的展示。</w:t>
            </w:r>
          </w:p>
          <w:p w14:paraId="0D062EFE">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支持针对C搜索结果的列表式展示，一键打通C档案信息查看车辆详细信息。</w:t>
            </w:r>
          </w:p>
        </w:tc>
      </w:tr>
      <w:tr w14:paraId="20762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69" w:hRule="atLeast"/>
        </w:trPr>
        <w:tc>
          <w:tcPr>
            <w:tcW w:w="0" w:type="auto"/>
            <w:vMerge w:val="continue"/>
            <w:tcBorders>
              <w:tl2br w:val="nil"/>
              <w:tr2bl w:val="nil"/>
            </w:tcBorders>
            <w:shd w:val="clear" w:color="auto" w:fill="auto"/>
            <w:noWrap/>
            <w:vAlign w:val="center"/>
          </w:tcPr>
          <w:p w14:paraId="21B5A86A">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510AB73C">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232452A3">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438308E3">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A搜索</w:t>
            </w:r>
          </w:p>
        </w:tc>
        <w:tc>
          <w:tcPr>
            <w:tcW w:w="5938" w:type="dxa"/>
            <w:tcBorders>
              <w:tl2br w:val="nil"/>
              <w:tr2bl w:val="nil"/>
            </w:tcBorders>
            <w:shd w:val="clear" w:color="auto" w:fill="auto"/>
            <w:vAlign w:val="center"/>
          </w:tcPr>
          <w:p w14:paraId="14F8C5DB">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系统支持类似百度的关键词检索及关键词的组合检索。通过输入关键词或关键词组合进行C全文库信息的检索，用户可以输入A类型、案情关键词对A进行检索，如通过“盗窃A 丰田牌 灰”进行关键词组合检索。</w:t>
            </w:r>
          </w:p>
          <w:p w14:paraId="26CB30C9">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支持针对关键词必中的A结果信息，提供以列表的方式进行展示，展示内容包括A编号、F日期、A类型、F区域、F详址、Q简要等信息。</w:t>
            </w:r>
          </w:p>
          <w:p w14:paraId="5C1B5AC5">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支持针对A搜索结果的列表式展示，一键打通A档案信息查看A详细信息。</w:t>
            </w:r>
          </w:p>
        </w:tc>
      </w:tr>
      <w:tr w14:paraId="3ACCF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96" w:hRule="atLeast"/>
        </w:trPr>
        <w:tc>
          <w:tcPr>
            <w:tcW w:w="0" w:type="auto"/>
            <w:vMerge w:val="continue"/>
            <w:tcBorders>
              <w:tl2br w:val="nil"/>
              <w:tr2bl w:val="nil"/>
            </w:tcBorders>
            <w:shd w:val="clear" w:color="auto" w:fill="auto"/>
            <w:noWrap/>
            <w:vAlign w:val="center"/>
          </w:tcPr>
          <w:p w14:paraId="70328A29">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5DEB41C7">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254744F0">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3A2C7644">
            <w:pPr>
              <w:widowControl/>
              <w:jc w:val="left"/>
              <w:textAlignment w:val="center"/>
              <w:rPr>
                <w:rFonts w:hint="eastAsia" w:ascii="仿宋" w:hAnsi="仿宋" w:eastAsia="仿宋" w:cs="仿宋"/>
                <w:szCs w:val="21"/>
              </w:rPr>
            </w:pPr>
            <w:r>
              <w:rPr>
                <w:rFonts w:hint="eastAsia" w:ascii="仿宋" w:hAnsi="仿宋" w:eastAsia="仿宋" w:cs="仿宋"/>
                <w:kern w:val="0"/>
                <w:szCs w:val="21"/>
              </w:rPr>
              <w:t>J搜索</w:t>
            </w:r>
          </w:p>
        </w:tc>
        <w:tc>
          <w:tcPr>
            <w:tcW w:w="5938" w:type="dxa"/>
            <w:tcBorders>
              <w:tl2br w:val="nil"/>
              <w:tr2bl w:val="nil"/>
            </w:tcBorders>
            <w:shd w:val="clear" w:color="auto" w:fill="auto"/>
            <w:vAlign w:val="center"/>
          </w:tcPr>
          <w:p w14:paraId="56C1E8B1">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系统支持类似百度的关键词检索及关键词的组合检索。通过输入关键词或关键词组合进行J全文库信息的检索，用户可以输入J编号、J类型、报警内容关键词对J进行检索，如通过“普通路面交通事故 轿车刮擦”进行关键词组合检索。</w:t>
            </w:r>
          </w:p>
          <w:p w14:paraId="6808ADE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支持针对关键词比中的J结果信息，提供以列表的方式进行展示，展示内容包括JJ单号、B单位、B时间、J类型、B内容等信息。</w:t>
            </w:r>
          </w:p>
          <w:p w14:paraId="300494CB">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支持针对J搜索结果的列表式展示，一键打通J档案信息查看警情详细信息。</w:t>
            </w:r>
          </w:p>
        </w:tc>
      </w:tr>
      <w:tr w14:paraId="7ECCB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11" w:hRule="atLeast"/>
        </w:trPr>
        <w:tc>
          <w:tcPr>
            <w:tcW w:w="0" w:type="auto"/>
            <w:vMerge w:val="continue"/>
            <w:tcBorders>
              <w:tl2br w:val="nil"/>
              <w:tr2bl w:val="nil"/>
            </w:tcBorders>
            <w:shd w:val="clear" w:color="auto" w:fill="auto"/>
            <w:noWrap/>
            <w:vAlign w:val="center"/>
          </w:tcPr>
          <w:p w14:paraId="6554C3EA">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7FECD77F">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3C142E21">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6D3A7FBA">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G搜索</w:t>
            </w:r>
          </w:p>
        </w:tc>
        <w:tc>
          <w:tcPr>
            <w:tcW w:w="5938" w:type="dxa"/>
            <w:tcBorders>
              <w:tl2br w:val="nil"/>
              <w:tr2bl w:val="nil"/>
            </w:tcBorders>
            <w:shd w:val="clear" w:color="auto" w:fill="auto"/>
            <w:vAlign w:val="center"/>
          </w:tcPr>
          <w:p w14:paraId="7842F74E">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系统支持类似百度的关键词检索及关键词的组合检索。通过输入关键词或关键词组合进行JG全文库信息的检索，用户可以输入G名称、G地址等关键词对进行G检索。</w:t>
            </w:r>
          </w:p>
          <w:p w14:paraId="3C166B8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支持针对关键词比中的J结果信息，提供以列表的方式进行展示，展示内容包括G名称、G地址等信息。</w:t>
            </w:r>
          </w:p>
          <w:p w14:paraId="43285EE1">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支持针对J搜索结果的列表式展示，一键打通G档案信息查看G详细信息。</w:t>
            </w:r>
          </w:p>
        </w:tc>
      </w:tr>
      <w:tr w14:paraId="68C9F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5" w:hRule="atLeast"/>
        </w:trPr>
        <w:tc>
          <w:tcPr>
            <w:tcW w:w="0" w:type="auto"/>
            <w:vMerge w:val="continue"/>
            <w:tcBorders>
              <w:tl2br w:val="nil"/>
              <w:tr2bl w:val="nil"/>
            </w:tcBorders>
            <w:shd w:val="clear" w:color="auto" w:fill="auto"/>
            <w:noWrap/>
            <w:vAlign w:val="center"/>
          </w:tcPr>
          <w:p w14:paraId="0FA58F30">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5D72F0A3">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1D869301">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4EC25585">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Z搜索</w:t>
            </w:r>
          </w:p>
        </w:tc>
        <w:tc>
          <w:tcPr>
            <w:tcW w:w="5938" w:type="dxa"/>
            <w:tcBorders>
              <w:tl2br w:val="nil"/>
              <w:tr2bl w:val="nil"/>
            </w:tcBorders>
            <w:shd w:val="clear" w:color="auto" w:fill="auto"/>
            <w:vAlign w:val="center"/>
          </w:tcPr>
          <w:p w14:paraId="1057A61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系统支持类似百度的关键词检索及关键词的组合检索。通过输入关键词或关键词组合进行Z要素全文库信息的检索，用户可以输入所属对象名称、Z等关键词对DZ进行检索。</w:t>
            </w:r>
          </w:p>
          <w:p w14:paraId="0D8B5A82">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支持针对关键词比中的Z要素结果信息，提供以列表的方式进行展示，展示内容包括所属对象、身份证号、Z、入库日期、来源等信息。</w:t>
            </w:r>
          </w:p>
          <w:p w14:paraId="361BEFC4">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支持针对Z搜索结果的列表式展示，一键打通DZ所属对象的档案信息查看档案详细信息。</w:t>
            </w:r>
          </w:p>
        </w:tc>
      </w:tr>
      <w:tr w14:paraId="50D4B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44" w:hRule="atLeast"/>
        </w:trPr>
        <w:tc>
          <w:tcPr>
            <w:tcW w:w="0" w:type="auto"/>
            <w:vMerge w:val="continue"/>
            <w:tcBorders>
              <w:tl2br w:val="nil"/>
              <w:tr2bl w:val="nil"/>
            </w:tcBorders>
            <w:shd w:val="clear" w:color="auto" w:fill="auto"/>
            <w:noWrap/>
            <w:vAlign w:val="center"/>
          </w:tcPr>
          <w:p w14:paraId="2632023A">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678C37DF">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094846D3">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34D1B3D7">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H搜索</w:t>
            </w:r>
          </w:p>
        </w:tc>
        <w:tc>
          <w:tcPr>
            <w:tcW w:w="5938" w:type="dxa"/>
            <w:tcBorders>
              <w:tl2br w:val="nil"/>
              <w:tr2bl w:val="nil"/>
            </w:tcBorders>
            <w:shd w:val="clear" w:color="auto" w:fill="auto"/>
            <w:vAlign w:val="center"/>
          </w:tcPr>
          <w:p w14:paraId="6BED18DE">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系统支持类似百度的关键词检索及关键词的组合检索。通过输入关键词或关键词组合进行H要素全文库信息的检索，用户可以输入所属对象名称、H号码等关键词对Z进行检索。</w:t>
            </w:r>
          </w:p>
          <w:p w14:paraId="01DFEDB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支持针对关键词比中的H要素结果信息，提供以列表的方式进行展示，展示内容包括H号码、身份证号、所属对象、创建时间、来源名称等信息。</w:t>
            </w:r>
          </w:p>
          <w:p w14:paraId="06AF6312">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支持提供对同一H的比中结果信息进行归类统一展示。</w:t>
            </w:r>
          </w:p>
          <w:p w14:paraId="11785800">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支持针对H搜索结果的列表式展示，一键打通H所属对象的档案信息查看档案详细信息。</w:t>
            </w:r>
          </w:p>
        </w:tc>
      </w:tr>
      <w:tr w14:paraId="5EA5F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2" w:hRule="atLeast"/>
        </w:trPr>
        <w:tc>
          <w:tcPr>
            <w:tcW w:w="0" w:type="auto"/>
            <w:vMerge w:val="continue"/>
            <w:tcBorders>
              <w:tl2br w:val="nil"/>
              <w:tr2bl w:val="nil"/>
            </w:tcBorders>
            <w:shd w:val="clear" w:color="auto" w:fill="auto"/>
            <w:noWrap/>
            <w:vAlign w:val="center"/>
          </w:tcPr>
          <w:p w14:paraId="0B01EEAB">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642DBA3C">
            <w:pPr>
              <w:widowControl/>
              <w:jc w:val="left"/>
              <w:rPr>
                <w:rFonts w:hint="eastAsia" w:ascii="仿宋" w:hAnsi="仿宋" w:eastAsia="仿宋" w:cs="仿宋"/>
                <w:szCs w:val="21"/>
              </w:rPr>
            </w:pPr>
          </w:p>
        </w:tc>
        <w:tc>
          <w:tcPr>
            <w:tcW w:w="886" w:type="dxa"/>
            <w:tcBorders>
              <w:tl2br w:val="nil"/>
              <w:tr2bl w:val="nil"/>
            </w:tcBorders>
            <w:shd w:val="clear" w:color="auto" w:fill="auto"/>
            <w:vAlign w:val="center"/>
          </w:tcPr>
          <w:p w14:paraId="494E7EC4">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6361FF6A">
            <w:pPr>
              <w:widowControl/>
              <w:jc w:val="left"/>
              <w:textAlignment w:val="center"/>
              <w:rPr>
                <w:rFonts w:hint="eastAsia" w:ascii="仿宋" w:hAnsi="仿宋" w:eastAsia="仿宋" w:cs="仿宋"/>
                <w:szCs w:val="21"/>
              </w:rPr>
            </w:pPr>
            <w:r>
              <w:rPr>
                <w:rFonts w:hint="eastAsia" w:ascii="仿宋" w:hAnsi="仿宋" w:eastAsia="仿宋" w:cs="仿宋"/>
                <w:kern w:val="0"/>
                <w:szCs w:val="21"/>
              </w:rPr>
              <w:t>其他搜索</w:t>
            </w:r>
          </w:p>
        </w:tc>
        <w:tc>
          <w:tcPr>
            <w:tcW w:w="5938" w:type="dxa"/>
            <w:tcBorders>
              <w:tl2br w:val="nil"/>
              <w:tr2bl w:val="nil"/>
            </w:tcBorders>
            <w:shd w:val="clear" w:color="auto" w:fill="auto"/>
            <w:vAlign w:val="center"/>
          </w:tcPr>
          <w:p w14:paraId="41907A06">
            <w:pPr>
              <w:widowControl/>
              <w:jc w:val="left"/>
              <w:textAlignment w:val="center"/>
              <w:rPr>
                <w:rFonts w:hint="eastAsia" w:ascii="仿宋" w:hAnsi="仿宋" w:eastAsia="仿宋" w:cs="仿宋"/>
                <w:szCs w:val="21"/>
              </w:rPr>
            </w:pPr>
            <w:r>
              <w:rPr>
                <w:rFonts w:hint="eastAsia" w:ascii="仿宋" w:hAnsi="仿宋" w:eastAsia="仿宋" w:cs="仿宋"/>
                <w:kern w:val="0"/>
                <w:szCs w:val="21"/>
              </w:rPr>
              <w:t>其他搜索列表展示各种类型的其他数据，支持搜索结果展示支持列表展示方式。列表展示数据在原有数据上进行了排版上的删减，如果要查看全部数据，点击“更多”按钮查看更多详细数据。可通过关键字进行检索。</w:t>
            </w:r>
          </w:p>
        </w:tc>
      </w:tr>
      <w:tr w14:paraId="19705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6" w:hRule="atLeast"/>
        </w:trPr>
        <w:tc>
          <w:tcPr>
            <w:tcW w:w="0" w:type="auto"/>
            <w:vMerge w:val="continue"/>
            <w:tcBorders>
              <w:tl2br w:val="nil"/>
              <w:tr2bl w:val="nil"/>
            </w:tcBorders>
            <w:shd w:val="clear" w:color="auto" w:fill="auto"/>
            <w:noWrap/>
            <w:vAlign w:val="center"/>
          </w:tcPr>
          <w:p w14:paraId="20E65FD5">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40F72886">
            <w:pPr>
              <w:widowControl/>
              <w:jc w:val="left"/>
              <w:rPr>
                <w:rFonts w:hint="eastAsia" w:ascii="仿宋" w:hAnsi="仿宋" w:eastAsia="仿宋" w:cs="仿宋"/>
                <w:szCs w:val="21"/>
              </w:rPr>
            </w:pPr>
          </w:p>
        </w:tc>
        <w:tc>
          <w:tcPr>
            <w:tcW w:w="886" w:type="dxa"/>
            <w:vMerge w:val="restart"/>
            <w:tcBorders>
              <w:tl2br w:val="nil"/>
              <w:tr2bl w:val="nil"/>
            </w:tcBorders>
            <w:shd w:val="clear" w:color="auto" w:fill="auto"/>
            <w:vAlign w:val="center"/>
          </w:tcPr>
          <w:p w14:paraId="64DA74B8">
            <w:pPr>
              <w:widowControl/>
              <w:jc w:val="left"/>
              <w:textAlignment w:val="center"/>
              <w:rPr>
                <w:rFonts w:hint="eastAsia" w:ascii="仿宋" w:hAnsi="仿宋" w:eastAsia="仿宋" w:cs="仿宋"/>
                <w:szCs w:val="21"/>
              </w:rPr>
            </w:pPr>
            <w:r>
              <w:rPr>
                <w:rFonts w:hint="eastAsia" w:ascii="仿宋" w:hAnsi="仿宋" w:eastAsia="仿宋" w:cs="仿宋"/>
                <w:kern w:val="0"/>
                <w:szCs w:val="21"/>
              </w:rPr>
              <w:t>云档案</w:t>
            </w:r>
          </w:p>
        </w:tc>
        <w:tc>
          <w:tcPr>
            <w:tcW w:w="908" w:type="dxa"/>
            <w:tcBorders>
              <w:tl2br w:val="nil"/>
              <w:tr2bl w:val="nil"/>
            </w:tcBorders>
            <w:shd w:val="clear" w:color="auto" w:fill="auto"/>
            <w:vAlign w:val="center"/>
          </w:tcPr>
          <w:p w14:paraId="2BBCA118">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szCs w:val="21"/>
              </w:rPr>
              <w:t>一R一D</w:t>
            </w:r>
          </w:p>
        </w:tc>
        <w:tc>
          <w:tcPr>
            <w:tcW w:w="5938" w:type="dxa"/>
            <w:tcBorders>
              <w:tl2br w:val="nil"/>
              <w:tr2bl w:val="nil"/>
            </w:tcBorders>
            <w:shd w:val="clear" w:color="auto" w:fill="auto"/>
            <w:vAlign w:val="center"/>
          </w:tcPr>
          <w:p w14:paraId="7E7CDEEC">
            <w:pPr>
              <w:widowControl/>
              <w:jc w:val="left"/>
              <w:textAlignment w:val="center"/>
              <w:rPr>
                <w:rFonts w:hint="eastAsia" w:ascii="仿宋" w:hAnsi="仿宋" w:eastAsia="仿宋" w:cs="仿宋"/>
                <w:kern w:val="0"/>
                <w:szCs w:val="21"/>
              </w:rPr>
            </w:pPr>
            <w:r>
              <w:rPr>
                <w:rFonts w:hint="eastAsia" w:ascii="宋体" w:hAnsi="宋体" w:cs="宋体"/>
                <w:kern w:val="0"/>
                <w:sz w:val="22"/>
              </w:rPr>
              <w:t xml:space="preserve">★ </w:t>
            </w:r>
            <w:r>
              <w:rPr>
                <w:rFonts w:hint="eastAsia" w:ascii="仿宋" w:hAnsi="仿宋" w:eastAsia="仿宋" w:cs="仿宋"/>
                <w:kern w:val="0"/>
                <w:szCs w:val="21"/>
              </w:rPr>
              <w:t>1、基本信息：</w:t>
            </w:r>
          </w:p>
          <w:p w14:paraId="1780EF5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支持基本信息基于R属性信息和要素信息整合展示RY整体信息。展示的属性信息包括R姓名、证件号码、出生日期、文化程度、婚姻状态、籍贯、兵役状态、户籍地址。</w:t>
            </w:r>
          </w:p>
          <w:p w14:paraId="486A636C">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基本信息整合匹配R电话、单位、地址要素信息，并按照分类进行展示。提供对电话、单位、地址要素库展示要素值、置信度、数据来源、业务时间字段的展示。支持对于同一要素值，有多类数据来源的，通过更多信息进行展开展示；支持展开展示数据按照时间的倒序进行排列。</w:t>
            </w:r>
          </w:p>
          <w:p w14:paraId="34751461">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支持基本信息整合展示R照片要素信息，提供R所有照片的左右滑动选择，支持打开R照片，对R照片进行放大展示。</w:t>
            </w:r>
          </w:p>
          <w:p w14:paraId="0A9BA78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2、标签信息：</w:t>
            </w:r>
          </w:p>
          <w:p w14:paraId="1076BB2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支持标签信息基于实战总结，提供从R基础身份、异常行为、异常关系、可疑轨迹、涉案背景的维度，以标签形式刻画人员特征的能力。提供按不同标签分类，按不同颜色进行展示。</w:t>
            </w:r>
          </w:p>
          <w:p w14:paraId="35F6FAEC">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3、登记信息</w:t>
            </w:r>
          </w:p>
          <w:p w14:paraId="5F050035">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支持登记信息整合十余类R登记类信息，按照数据表分类以列表形式展示。根据数据来源表的不同挑选业务关键字段进行展示，支持通过详情信息查看数据来源接口所有字段详情信息。</w:t>
            </w:r>
          </w:p>
          <w:p w14:paraId="5DE5CE3D">
            <w:pPr>
              <w:widowControl/>
              <w:jc w:val="left"/>
              <w:textAlignment w:val="center"/>
              <w:rPr>
                <w:rFonts w:hint="eastAsia" w:ascii="仿宋" w:hAnsi="仿宋" w:eastAsia="仿宋" w:cs="仿宋"/>
                <w:kern w:val="0"/>
                <w:szCs w:val="21"/>
              </w:rPr>
            </w:pPr>
            <w:r>
              <w:rPr>
                <w:rFonts w:hint="eastAsia" w:ascii="宋体" w:hAnsi="宋体" w:cs="宋体"/>
                <w:kern w:val="0"/>
                <w:sz w:val="22"/>
              </w:rPr>
              <w:t xml:space="preserve">★ </w:t>
            </w:r>
            <w:r>
              <w:rPr>
                <w:rFonts w:hint="eastAsia" w:ascii="仿宋" w:hAnsi="仿宋" w:eastAsia="仿宋" w:cs="仿宋"/>
                <w:kern w:val="0"/>
                <w:szCs w:val="21"/>
              </w:rPr>
              <w:t>4、C信息</w:t>
            </w:r>
          </w:p>
          <w:p w14:paraId="5425E3F5">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支持车辆信息整合十余数类人员C登记类信息，按照数据表分类以列表形式展示。根据数据来源表的不同挑选业务关键字段进行展示，支持通过详情信息查看数据来源接口所有字段详情信息。</w:t>
            </w:r>
          </w:p>
          <w:p w14:paraId="4CA71A20">
            <w:pPr>
              <w:widowControl/>
              <w:jc w:val="left"/>
              <w:textAlignment w:val="center"/>
              <w:rPr>
                <w:rFonts w:hint="eastAsia" w:ascii="仿宋" w:hAnsi="仿宋" w:eastAsia="仿宋" w:cs="仿宋"/>
                <w:kern w:val="0"/>
                <w:szCs w:val="21"/>
              </w:rPr>
            </w:pPr>
            <w:r>
              <w:rPr>
                <w:rFonts w:hint="eastAsia" w:ascii="宋体" w:hAnsi="宋体" w:cs="宋体"/>
                <w:kern w:val="0"/>
                <w:sz w:val="22"/>
              </w:rPr>
              <w:t xml:space="preserve">★ </w:t>
            </w:r>
            <w:r>
              <w:rPr>
                <w:rFonts w:hint="eastAsia" w:ascii="仿宋" w:hAnsi="仿宋" w:eastAsia="仿宋" w:cs="仿宋"/>
                <w:kern w:val="0"/>
                <w:szCs w:val="21"/>
              </w:rPr>
              <w:t>5、社会信息</w:t>
            </w:r>
          </w:p>
          <w:p w14:paraId="03091ACB">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支持社会信息整合十余类R社会信息，按照数据表分类以列表形式展示。根据数据来源表的不同挑选业务关键字段进行展示，支持通过详情信息查看数据来源接口所有字段详情信息。</w:t>
            </w:r>
            <w:r>
              <w:rPr>
                <w:rFonts w:hint="eastAsia" w:ascii="宋体" w:hAnsi="宋体" w:cs="宋体"/>
                <w:kern w:val="0"/>
                <w:sz w:val="22"/>
              </w:rPr>
              <w:t xml:space="preserve">★ </w:t>
            </w:r>
            <w:r>
              <w:rPr>
                <w:rFonts w:hint="eastAsia" w:ascii="仿宋" w:hAnsi="仿宋" w:eastAsia="仿宋" w:cs="仿宋"/>
                <w:kern w:val="0"/>
                <w:szCs w:val="21"/>
              </w:rPr>
              <w:t>6、G信息</w:t>
            </w:r>
          </w:p>
          <w:p w14:paraId="0F55944C">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支持G信息整合数十类人员G信息，按照数据表分类以列表形式展示。支持根据数据来源表的不同挑选业务关键字段进行展示，支持通过详情信息查看数据来源接口所有字段详情信息。</w:t>
            </w:r>
          </w:p>
          <w:p w14:paraId="6126E414">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7、A信息</w:t>
            </w:r>
          </w:p>
          <w:p w14:paraId="2C08B42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支持A信息整合人员涉案信息，按照数据表分类以列表形式展示。支持根据数据来源表的不同挑选业务关键字段进行展示，支持通过详情信息查看数据来源接口所有字段详情信息。</w:t>
            </w:r>
            <w:r>
              <w:rPr>
                <w:rFonts w:hint="eastAsia" w:ascii="宋体" w:hAnsi="宋体" w:cs="宋体"/>
                <w:kern w:val="0"/>
                <w:sz w:val="22"/>
              </w:rPr>
              <w:t xml:space="preserve"> </w:t>
            </w:r>
            <w:r>
              <w:rPr>
                <w:rFonts w:hint="eastAsia" w:ascii="仿宋" w:hAnsi="仿宋" w:eastAsia="仿宋" w:cs="仿宋"/>
                <w:kern w:val="0"/>
                <w:szCs w:val="21"/>
              </w:rPr>
              <w:t>8、背景信息</w:t>
            </w:r>
          </w:p>
          <w:p w14:paraId="64F3EA52">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支持背景信息整合RY背景类信息，按照数据表分类以列表形式展示。支持根据数据来源表的不同挑选业务关键字段进行展示，支持通过详情信息查看数据来源接口所有字段详情信息。</w:t>
            </w:r>
          </w:p>
          <w:p w14:paraId="7C7147CB">
            <w:pPr>
              <w:widowControl/>
              <w:jc w:val="left"/>
              <w:textAlignment w:val="center"/>
              <w:rPr>
                <w:rFonts w:hint="eastAsia" w:ascii="仿宋" w:hAnsi="仿宋" w:eastAsia="仿宋" w:cs="仿宋"/>
                <w:kern w:val="0"/>
                <w:szCs w:val="21"/>
              </w:rPr>
            </w:pPr>
            <w:r>
              <w:rPr>
                <w:rFonts w:hint="eastAsia" w:ascii="宋体" w:hAnsi="宋体" w:cs="宋体"/>
                <w:kern w:val="0"/>
                <w:sz w:val="22"/>
              </w:rPr>
              <w:t xml:space="preserve">★ </w:t>
            </w:r>
            <w:r>
              <w:rPr>
                <w:rFonts w:hint="eastAsia" w:ascii="仿宋" w:hAnsi="仿宋" w:eastAsia="仿宋" w:cs="仿宋"/>
                <w:kern w:val="0"/>
                <w:szCs w:val="21"/>
              </w:rPr>
              <w:t>9、部省信息</w:t>
            </w:r>
          </w:p>
          <w:p w14:paraId="20DC2831">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部省信息基于省厅R档案类数据接口对接，整合全省数十类RY档案相关信息，按照数据表分类以列表形式展示。支持根据数据来源表的不同挑选业务关键字段进行展示，支持通过详情信息查看数据来源接口所有字段详情信息。</w:t>
            </w:r>
          </w:p>
          <w:p w14:paraId="38FE9394">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支持R档案的R关系列表的一键打通。</w:t>
            </w:r>
          </w:p>
        </w:tc>
      </w:tr>
      <w:tr w14:paraId="519A9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7" w:hRule="atLeast"/>
        </w:trPr>
        <w:tc>
          <w:tcPr>
            <w:tcW w:w="0" w:type="auto"/>
            <w:vMerge w:val="continue"/>
            <w:tcBorders>
              <w:tl2br w:val="nil"/>
              <w:tr2bl w:val="nil"/>
            </w:tcBorders>
            <w:shd w:val="clear" w:color="auto" w:fill="auto"/>
            <w:noWrap/>
            <w:vAlign w:val="center"/>
          </w:tcPr>
          <w:p w14:paraId="06844230">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1AEBD4CD">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644F7A23">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580D7D5C">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szCs w:val="21"/>
              </w:rPr>
              <w:t>一C一D</w:t>
            </w:r>
          </w:p>
        </w:tc>
        <w:tc>
          <w:tcPr>
            <w:tcW w:w="5938" w:type="dxa"/>
            <w:tcBorders>
              <w:tl2br w:val="nil"/>
              <w:tr2bl w:val="nil"/>
            </w:tcBorders>
            <w:shd w:val="clear" w:color="auto" w:fill="auto"/>
            <w:vAlign w:val="center"/>
          </w:tcPr>
          <w:p w14:paraId="188F1ACD">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支持基本信息基于C属性信息整合展示C整体信息。展示的属性信息包括P号码、车主姓名、号牌种类、车身颜色、中文品牌、英文品牌、车主证件、联系方式、C型号、发动机号、车架号、C类型、发证机关。</w:t>
            </w:r>
          </w:p>
          <w:p w14:paraId="4503DEEC">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支持登记信息整合C登记类信息，按照数据表分类以列表形式展示。根据数据来源表的不同挑选业务关键字段进行展示，支持通过详情信息查看数据来源接口所有字段详情信息。</w:t>
            </w:r>
          </w:p>
          <w:p w14:paraId="408BE345">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支持违章信息整合C违章类信息，按照数据表分类以列表形式展示。根据数据来源表的不同挑选业务关键字段进行展示，支持通过详情信息查看数据来源接口所有字段详情信息。</w:t>
            </w:r>
          </w:p>
        </w:tc>
      </w:tr>
      <w:tr w14:paraId="60DD0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0" w:type="auto"/>
            <w:vMerge w:val="continue"/>
            <w:tcBorders>
              <w:tl2br w:val="nil"/>
              <w:tr2bl w:val="nil"/>
            </w:tcBorders>
            <w:shd w:val="clear" w:color="auto" w:fill="auto"/>
            <w:noWrap/>
            <w:vAlign w:val="center"/>
          </w:tcPr>
          <w:p w14:paraId="32CF7BFC">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5CD436E1">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544A48C1">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40D5E6FC">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szCs w:val="21"/>
              </w:rPr>
              <w:t>一A一D</w:t>
            </w:r>
          </w:p>
        </w:tc>
        <w:tc>
          <w:tcPr>
            <w:tcW w:w="5938" w:type="dxa"/>
            <w:tcBorders>
              <w:tl2br w:val="nil"/>
              <w:tr2bl w:val="nil"/>
            </w:tcBorders>
            <w:shd w:val="clear" w:color="auto" w:fill="auto"/>
            <w:vAlign w:val="center"/>
          </w:tcPr>
          <w:p w14:paraId="690B275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支持基本信息基于A属性信息整合展示A整体信息。展示的属性信息包括A编号、A名称、案发日期、A状态、A区域、A类型、处所类别、A详址、A详情。</w:t>
            </w:r>
          </w:p>
          <w:p w14:paraId="6BF10D9E">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支持案件信息整合温州DFK案件信息、A处理信息等案件类信息，按照数据表分类以列表形式展示。根据数据来源表的不同挑选业务关键字段进行展示，支持通过详情信息查看数据来源接口所有字段详情信息。</w:t>
            </w:r>
          </w:p>
          <w:p w14:paraId="19A45E83">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支持RY信息整合温州DFK受害人信息、问题R信息等R相关信息，按照数据表分类以列表形式展示。根据数据来源表的不同挑选业务关键字段进行展示，支持通过详情信息查看数据来源接口所有字段详情信息。</w:t>
            </w:r>
          </w:p>
          <w:p w14:paraId="51CA81A9">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支持物品信息整合温州M物品-财物等A物品相关信息，按照数据表分类以列表形式展示。根据数据来源表的不同挑选业务关键字段进行展示，支持通过详情信息查看数据来源接口所有字段详情信息。</w:t>
            </w:r>
          </w:p>
        </w:tc>
      </w:tr>
      <w:tr w14:paraId="715CD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5" w:hRule="atLeast"/>
        </w:trPr>
        <w:tc>
          <w:tcPr>
            <w:tcW w:w="0" w:type="auto"/>
            <w:vMerge w:val="continue"/>
            <w:tcBorders>
              <w:tl2br w:val="nil"/>
              <w:tr2bl w:val="nil"/>
            </w:tcBorders>
            <w:shd w:val="clear" w:color="auto" w:fill="auto"/>
            <w:noWrap/>
            <w:vAlign w:val="center"/>
          </w:tcPr>
          <w:p w14:paraId="198E209A">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7C857CC6">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2810A70D">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21E55F96">
            <w:pPr>
              <w:widowControl/>
              <w:jc w:val="left"/>
              <w:textAlignment w:val="center"/>
              <w:rPr>
                <w:rFonts w:hint="eastAsia" w:ascii="仿宋" w:hAnsi="仿宋" w:eastAsia="仿宋" w:cs="仿宋"/>
                <w:szCs w:val="21"/>
              </w:rPr>
            </w:pPr>
            <w:r>
              <w:rPr>
                <w:rFonts w:hint="eastAsia" w:ascii="仿宋" w:hAnsi="仿宋" w:eastAsia="仿宋" w:cs="仿宋"/>
                <w:kern w:val="0"/>
                <w:szCs w:val="21"/>
              </w:rPr>
              <w:t>一事一D</w:t>
            </w:r>
          </w:p>
        </w:tc>
        <w:tc>
          <w:tcPr>
            <w:tcW w:w="5938" w:type="dxa"/>
            <w:tcBorders>
              <w:tl2br w:val="nil"/>
              <w:tr2bl w:val="nil"/>
            </w:tcBorders>
            <w:shd w:val="clear" w:color="auto" w:fill="auto"/>
            <w:vAlign w:val="center"/>
          </w:tcPr>
          <w:p w14:paraId="7790CA5E">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支持基本信息基于Q属性信息整合展示Q整体信息。展示的属性信息包括JJ单号、A类型、B时间、A类别、B人姓名、JJ单位、B人电话、F地点、管辖单位、B内容。</w:t>
            </w:r>
          </w:p>
          <w:p w14:paraId="08B05FEE">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Q信息整合温州110JJ单、处警单、反馈单、反馈单处置情况等Q类信息，按照数据表分类以列表形式展示。根据数据来源表的不同挑选业务关键字段进行展示，支持通过详情信息查看数据来源接口所有字段详情信息。</w:t>
            </w:r>
          </w:p>
        </w:tc>
      </w:tr>
      <w:tr w14:paraId="01AF3D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7" w:hRule="atLeast"/>
        </w:trPr>
        <w:tc>
          <w:tcPr>
            <w:tcW w:w="0" w:type="auto"/>
            <w:vMerge w:val="continue"/>
            <w:tcBorders>
              <w:tl2br w:val="nil"/>
              <w:tr2bl w:val="nil"/>
            </w:tcBorders>
            <w:shd w:val="clear" w:color="auto" w:fill="auto"/>
            <w:noWrap/>
            <w:vAlign w:val="center"/>
          </w:tcPr>
          <w:p w14:paraId="10BB850E">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04EC2D27">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738CD415">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7CB11C31">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一G一D</w:t>
            </w:r>
          </w:p>
        </w:tc>
        <w:tc>
          <w:tcPr>
            <w:tcW w:w="5938" w:type="dxa"/>
            <w:tcBorders>
              <w:tl2br w:val="nil"/>
              <w:tr2bl w:val="nil"/>
            </w:tcBorders>
            <w:shd w:val="clear" w:color="auto" w:fill="auto"/>
            <w:vAlign w:val="center"/>
          </w:tcPr>
          <w:p w14:paraId="319379AA">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GD按照G名称进行建D建立G的全景视图，包括登记信息、其他信息，整合各类数据资源中包含G的数据信息进行整合统一展现。根据数据来源表的不同挑选业务关键字段进行展示，支持通过详情信息查看数据来源接口所有字段详情信息。</w:t>
            </w:r>
          </w:p>
        </w:tc>
      </w:tr>
      <w:tr w14:paraId="136C0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0" w:hRule="atLeast"/>
        </w:trPr>
        <w:tc>
          <w:tcPr>
            <w:tcW w:w="0" w:type="auto"/>
            <w:vMerge w:val="continue"/>
            <w:tcBorders>
              <w:tl2br w:val="nil"/>
              <w:tr2bl w:val="nil"/>
            </w:tcBorders>
            <w:shd w:val="clear" w:color="auto" w:fill="auto"/>
            <w:noWrap/>
            <w:vAlign w:val="center"/>
          </w:tcPr>
          <w:p w14:paraId="3AE8B99E">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0D25C589">
            <w:pPr>
              <w:widowControl/>
              <w:jc w:val="left"/>
              <w:rPr>
                <w:rFonts w:hint="eastAsia" w:ascii="仿宋" w:hAnsi="仿宋" w:eastAsia="仿宋" w:cs="仿宋"/>
                <w:szCs w:val="21"/>
              </w:rPr>
            </w:pPr>
          </w:p>
        </w:tc>
        <w:tc>
          <w:tcPr>
            <w:tcW w:w="886" w:type="dxa"/>
            <w:vMerge w:val="restart"/>
            <w:tcBorders>
              <w:tl2br w:val="nil"/>
              <w:tr2bl w:val="nil"/>
            </w:tcBorders>
            <w:shd w:val="clear" w:color="auto" w:fill="auto"/>
            <w:vAlign w:val="center"/>
          </w:tcPr>
          <w:p w14:paraId="7D17C8CC">
            <w:pPr>
              <w:widowControl/>
              <w:jc w:val="left"/>
              <w:textAlignment w:val="center"/>
              <w:rPr>
                <w:rFonts w:hint="eastAsia" w:ascii="仿宋" w:hAnsi="仿宋" w:eastAsia="仿宋" w:cs="仿宋"/>
                <w:szCs w:val="21"/>
              </w:rPr>
            </w:pPr>
            <w:r>
              <w:rPr>
                <w:rFonts w:hint="eastAsia" w:ascii="仿宋" w:hAnsi="仿宋" w:eastAsia="仿宋" w:cs="仿宋"/>
                <w:kern w:val="0"/>
                <w:szCs w:val="21"/>
              </w:rPr>
              <w:t>云关系</w:t>
            </w:r>
          </w:p>
        </w:tc>
        <w:tc>
          <w:tcPr>
            <w:tcW w:w="908" w:type="dxa"/>
            <w:tcBorders>
              <w:tl2br w:val="nil"/>
              <w:tr2bl w:val="nil"/>
            </w:tcBorders>
            <w:shd w:val="clear" w:color="auto" w:fill="auto"/>
            <w:vAlign w:val="center"/>
          </w:tcPr>
          <w:p w14:paraId="147F2483">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关系分析整合</w:t>
            </w:r>
          </w:p>
        </w:tc>
        <w:tc>
          <w:tcPr>
            <w:tcW w:w="5938" w:type="dxa"/>
            <w:tcBorders>
              <w:tl2br w:val="nil"/>
              <w:tr2bl w:val="nil"/>
            </w:tcBorders>
            <w:shd w:val="clear" w:color="auto" w:fill="auto"/>
            <w:vAlign w:val="center"/>
          </w:tcPr>
          <w:p w14:paraId="6CA8665E">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在移动端应用提供各类关系分析模型整合家庭户、集体户、亲缘、婚姻、同V、同W、同S、E同住、E同房、同A、外地T、外地Y、U暂住、租房、同I、同O、手机机主、N记录。同时在后台完成各类R关系的分值标注，分值主要计算R关系的亲密度。</w:t>
            </w:r>
          </w:p>
        </w:tc>
      </w:tr>
      <w:tr w14:paraId="1D8F8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0" w:type="auto"/>
            <w:vMerge w:val="continue"/>
            <w:tcBorders>
              <w:tl2br w:val="nil"/>
              <w:tr2bl w:val="nil"/>
            </w:tcBorders>
            <w:shd w:val="clear" w:color="auto" w:fill="auto"/>
            <w:noWrap/>
            <w:vAlign w:val="center"/>
          </w:tcPr>
          <w:p w14:paraId="3268B44F">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75DA095F">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8A67713">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3532ED98">
            <w:pPr>
              <w:widowControl/>
              <w:jc w:val="left"/>
              <w:textAlignment w:val="center"/>
              <w:rPr>
                <w:rFonts w:hint="eastAsia" w:ascii="仿宋" w:hAnsi="仿宋" w:eastAsia="仿宋" w:cs="仿宋"/>
                <w:szCs w:val="21"/>
              </w:rPr>
            </w:pPr>
            <w:r>
              <w:rPr>
                <w:rFonts w:hint="eastAsia" w:ascii="仿宋" w:hAnsi="仿宋" w:eastAsia="仿宋" w:cs="仿宋"/>
                <w:kern w:val="0"/>
                <w:szCs w:val="21"/>
              </w:rPr>
              <w:t>关系模型配置</w:t>
            </w:r>
          </w:p>
        </w:tc>
        <w:tc>
          <w:tcPr>
            <w:tcW w:w="5938" w:type="dxa"/>
            <w:tcBorders>
              <w:tl2br w:val="nil"/>
              <w:tr2bl w:val="nil"/>
            </w:tcBorders>
            <w:shd w:val="clear" w:color="auto" w:fill="auto"/>
            <w:vAlign w:val="center"/>
          </w:tcPr>
          <w:p w14:paraId="7DD1A3F3">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支持对于涉及频次及时间范围的关系模型，提供模型战法参数的自定义配置，包括同V、同W、同S、E同房、L同行等关系模型。</w:t>
            </w:r>
          </w:p>
          <w:p w14:paraId="6E8BA945">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支持R同V的模型参数自定义设置，包括同HB次数的配置及日期范围的配置。</w:t>
            </w:r>
          </w:p>
          <w:p w14:paraId="7EE9AFF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支持R同W的模型参数自定义设置，包括同HC次数的配置及日期范围的配置。</w:t>
            </w:r>
          </w:p>
          <w:p w14:paraId="66110A05">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支持R同S的模型参数自定义设置，包括同SW次数、上线间隔时间、下线间隔时间的配置及日期范围的配置。</w:t>
            </w:r>
          </w:p>
          <w:p w14:paraId="36BA59ED">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支持RE同房的模型参数自定义设置，包括E同房次数、入住间隔时间、退宿间隔时间的配置及次数日期范围的配置。</w:t>
            </w:r>
          </w:p>
          <w:p w14:paraId="2618B975">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支持RL同行的模型参数自定义设置，包括拍摄间隔时间及日期范围的配置。</w:t>
            </w:r>
          </w:p>
        </w:tc>
      </w:tr>
      <w:tr w14:paraId="02500C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1" w:hRule="atLeast"/>
        </w:trPr>
        <w:tc>
          <w:tcPr>
            <w:tcW w:w="0" w:type="auto"/>
            <w:vMerge w:val="continue"/>
            <w:tcBorders>
              <w:tl2br w:val="nil"/>
              <w:tr2bl w:val="nil"/>
            </w:tcBorders>
            <w:shd w:val="clear" w:color="auto" w:fill="auto"/>
            <w:noWrap/>
            <w:vAlign w:val="center"/>
          </w:tcPr>
          <w:p w14:paraId="265237CD">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3B337BEE">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12625BD">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6F829A0D">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关系属性详情</w:t>
            </w:r>
          </w:p>
        </w:tc>
        <w:tc>
          <w:tcPr>
            <w:tcW w:w="5938" w:type="dxa"/>
            <w:tcBorders>
              <w:tl2br w:val="nil"/>
              <w:tr2bl w:val="nil"/>
            </w:tcBorders>
            <w:shd w:val="clear" w:color="auto" w:fill="auto"/>
            <w:vAlign w:val="center"/>
          </w:tcPr>
          <w:p w14:paraId="005CCF20">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支持R关系图谱的列表展示方式，展示内容包括关系人照片、姓名、证件号码、关系描述、关系亲密度分值。关系描述列举与关系对象间的关系类型名称及对应关系频次。</w:t>
            </w:r>
          </w:p>
          <w:p w14:paraId="0382AF6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支持在R关系列表展示中，对各关系对象的亲密度进行综合计算后，按关系亲密度高低进行排序。</w:t>
            </w:r>
          </w:p>
          <w:p w14:paraId="478FE5C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支持Y关系在分析展示过程中基于家庭户、集体户、亲缘等关系模型目录中的一项或多项关系模型进行便捷勾选，只筛选展示勾选的关系类型。</w:t>
            </w:r>
          </w:p>
          <w:p w14:paraId="766EBF9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支持对R关系对象的标注功能，将研判分析的重点Y对象标注为重点R图标予以突出显示。</w:t>
            </w:r>
          </w:p>
          <w:p w14:paraId="11B91C0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支持计算R关系的数据详情展示。例如人员E同房详情，展示两人间各自在同一日入住的E名称、房间号、E地址、管辖派出所、入住时间、离宿时间。支持有多条数据时，按时间倒序进行排列。</w:t>
            </w:r>
          </w:p>
          <w:p w14:paraId="05755BD1">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支持在R关系对象较多的情况下，为快捷定位关注的关系对象，可在关系列表中通过关系人名称或身份证号对关系对象进行检索。</w:t>
            </w:r>
          </w:p>
        </w:tc>
      </w:tr>
      <w:tr w14:paraId="1CC1F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2" w:hRule="atLeast"/>
        </w:trPr>
        <w:tc>
          <w:tcPr>
            <w:tcW w:w="0" w:type="auto"/>
            <w:vMerge w:val="continue"/>
            <w:tcBorders>
              <w:tl2br w:val="nil"/>
              <w:tr2bl w:val="nil"/>
            </w:tcBorders>
            <w:shd w:val="clear" w:color="auto" w:fill="auto"/>
            <w:noWrap/>
            <w:vAlign w:val="center"/>
          </w:tcPr>
          <w:p w14:paraId="53FDB2AB">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46BC2E3A">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3C464B53">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6FC48A56">
            <w:pPr>
              <w:widowControl/>
              <w:jc w:val="left"/>
              <w:textAlignment w:val="center"/>
              <w:rPr>
                <w:rFonts w:hint="eastAsia" w:ascii="仿宋" w:hAnsi="仿宋" w:eastAsia="仿宋" w:cs="仿宋"/>
                <w:szCs w:val="21"/>
              </w:rPr>
            </w:pPr>
            <w:r>
              <w:rPr>
                <w:rFonts w:hint="eastAsia" w:ascii="宋体" w:hAnsi="宋体" w:cs="宋体"/>
                <w:kern w:val="0"/>
                <w:sz w:val="22"/>
              </w:rPr>
              <w:t>★</w:t>
            </w:r>
            <w:r>
              <w:rPr>
                <w:rFonts w:hint="eastAsia" w:ascii="仿宋" w:hAnsi="仿宋" w:eastAsia="仿宋" w:cs="仿宋"/>
                <w:kern w:val="0"/>
                <w:szCs w:val="21"/>
              </w:rPr>
              <w:t>关系图谱可视化</w:t>
            </w:r>
          </w:p>
        </w:tc>
        <w:tc>
          <w:tcPr>
            <w:tcW w:w="5938" w:type="dxa"/>
            <w:tcBorders>
              <w:tl2br w:val="nil"/>
              <w:tr2bl w:val="nil"/>
            </w:tcBorders>
            <w:shd w:val="clear" w:color="auto" w:fill="auto"/>
            <w:vAlign w:val="center"/>
          </w:tcPr>
          <w:p w14:paraId="61FC079E">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R关系以图谱可视化的方式进行展示，通过属性连接实体对象刻画实体对象间的关系。以线表示属性，用来描述对象间的关系名称；以对象名称及图标或R照片表示实体对象，用来形象展示实体对象的身份信息。</w:t>
            </w:r>
          </w:p>
          <w:p w14:paraId="1CBD1457">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支持R关系图谱可视化分析过程中拓展分析关系对象的关系网络，并支持无限的关系拓展分析。</w:t>
            </w:r>
          </w:p>
        </w:tc>
      </w:tr>
      <w:tr w14:paraId="274A7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0" w:type="auto"/>
            <w:vMerge w:val="continue"/>
            <w:tcBorders>
              <w:tl2br w:val="nil"/>
              <w:tr2bl w:val="nil"/>
            </w:tcBorders>
            <w:shd w:val="clear" w:color="auto" w:fill="auto"/>
            <w:noWrap/>
            <w:vAlign w:val="center"/>
          </w:tcPr>
          <w:p w14:paraId="58F57CB5">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5CBE0478">
            <w:pPr>
              <w:widowControl/>
              <w:jc w:val="left"/>
              <w:rPr>
                <w:rFonts w:hint="eastAsia" w:ascii="仿宋" w:hAnsi="仿宋" w:eastAsia="仿宋" w:cs="仿宋"/>
                <w:szCs w:val="21"/>
              </w:rPr>
            </w:pPr>
          </w:p>
        </w:tc>
        <w:tc>
          <w:tcPr>
            <w:tcW w:w="886" w:type="dxa"/>
            <w:vMerge w:val="restart"/>
            <w:tcBorders>
              <w:tl2br w:val="nil"/>
              <w:tr2bl w:val="nil"/>
            </w:tcBorders>
            <w:shd w:val="clear" w:color="auto" w:fill="auto"/>
            <w:vAlign w:val="center"/>
          </w:tcPr>
          <w:p w14:paraId="00BE4BD6">
            <w:pPr>
              <w:widowControl/>
              <w:jc w:val="left"/>
              <w:textAlignment w:val="center"/>
              <w:rPr>
                <w:rFonts w:hint="eastAsia" w:ascii="仿宋" w:hAnsi="仿宋" w:eastAsia="仿宋" w:cs="仿宋"/>
                <w:kern w:val="0"/>
                <w:szCs w:val="21"/>
              </w:rPr>
            </w:pPr>
            <w:r>
              <w:rPr>
                <w:rFonts w:hint="eastAsia" w:ascii="宋体" w:hAnsi="宋体" w:cs="宋体"/>
                <w:kern w:val="0"/>
                <w:sz w:val="22"/>
              </w:rPr>
              <w:t>★</w:t>
            </w:r>
            <w:r>
              <w:rPr>
                <w:rFonts w:hint="eastAsia" w:ascii="仿宋" w:hAnsi="仿宋" w:eastAsia="仿宋" w:cs="仿宋"/>
                <w:kern w:val="0"/>
                <w:szCs w:val="21"/>
              </w:rPr>
              <w:t>云轨迹</w:t>
            </w:r>
          </w:p>
        </w:tc>
        <w:tc>
          <w:tcPr>
            <w:tcW w:w="908" w:type="dxa"/>
            <w:vMerge w:val="restart"/>
            <w:tcBorders>
              <w:tl2br w:val="nil"/>
              <w:tr2bl w:val="nil"/>
            </w:tcBorders>
            <w:shd w:val="clear" w:color="auto" w:fill="auto"/>
            <w:vAlign w:val="center"/>
          </w:tcPr>
          <w:p w14:paraId="1F6FF4DC">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CK</w:t>
            </w:r>
          </w:p>
        </w:tc>
        <w:tc>
          <w:tcPr>
            <w:tcW w:w="5938" w:type="dxa"/>
            <w:tcBorders>
              <w:tl2br w:val="nil"/>
              <w:tr2bl w:val="nil"/>
            </w:tcBorders>
            <w:shd w:val="clear" w:color="auto" w:fill="auto"/>
            <w:vAlign w:val="center"/>
          </w:tcPr>
          <w:p w14:paraId="2511648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支持卡口、道闸等C类K信息的整合。</w:t>
            </w:r>
          </w:p>
        </w:tc>
      </w:tr>
      <w:tr w14:paraId="02B80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6" w:hRule="atLeast"/>
        </w:trPr>
        <w:tc>
          <w:tcPr>
            <w:tcW w:w="0" w:type="auto"/>
            <w:vMerge w:val="continue"/>
            <w:tcBorders>
              <w:tl2br w:val="nil"/>
              <w:tr2bl w:val="nil"/>
            </w:tcBorders>
            <w:shd w:val="clear" w:color="auto" w:fill="auto"/>
            <w:noWrap/>
            <w:vAlign w:val="center"/>
          </w:tcPr>
          <w:p w14:paraId="6E6E1346">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0FE64FFE">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11978031">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7C1DA520">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1854A7D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CK检索：支持基于C整合类K信息的统一查询。</w:t>
            </w:r>
          </w:p>
        </w:tc>
      </w:tr>
      <w:tr w14:paraId="339CE2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trPr>
        <w:tc>
          <w:tcPr>
            <w:tcW w:w="0" w:type="auto"/>
            <w:vMerge w:val="continue"/>
            <w:tcBorders>
              <w:tl2br w:val="nil"/>
              <w:tr2bl w:val="nil"/>
            </w:tcBorders>
            <w:shd w:val="clear" w:color="auto" w:fill="auto"/>
            <w:noWrap/>
            <w:vAlign w:val="center"/>
          </w:tcPr>
          <w:p w14:paraId="68F061CF">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68E53CDB">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3D5C9BAA">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24CC9723">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57CECD0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CK列表：支持以列表的形式展示C整合的K信息。</w:t>
            </w:r>
          </w:p>
        </w:tc>
      </w:tr>
      <w:tr w14:paraId="3E0C3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24B30191">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024FE528">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E16DBF7">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5E01618E">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760878B9">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C轨K地图：支持对CK信息在地图上进行融合展现。</w:t>
            </w:r>
          </w:p>
        </w:tc>
      </w:tr>
      <w:tr w14:paraId="7C27E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76FB5927">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239812C6">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1C14F519">
            <w:pPr>
              <w:widowControl/>
              <w:jc w:val="left"/>
              <w:textAlignment w:val="center"/>
              <w:rPr>
                <w:rFonts w:hint="eastAsia" w:ascii="仿宋" w:hAnsi="仿宋" w:eastAsia="仿宋" w:cs="仿宋"/>
                <w:kern w:val="0"/>
                <w:szCs w:val="21"/>
              </w:rPr>
            </w:pPr>
          </w:p>
        </w:tc>
        <w:tc>
          <w:tcPr>
            <w:tcW w:w="908" w:type="dxa"/>
            <w:vMerge w:val="restart"/>
            <w:tcBorders>
              <w:tl2br w:val="nil"/>
              <w:tr2bl w:val="nil"/>
            </w:tcBorders>
            <w:shd w:val="clear" w:color="auto" w:fill="auto"/>
            <w:vAlign w:val="center"/>
          </w:tcPr>
          <w:p w14:paraId="6B0B7847">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多维轨迹整合</w:t>
            </w:r>
          </w:p>
        </w:tc>
        <w:tc>
          <w:tcPr>
            <w:tcW w:w="5938" w:type="dxa"/>
            <w:tcBorders>
              <w:tl2br w:val="nil"/>
              <w:tr2bl w:val="nil"/>
            </w:tcBorders>
            <w:shd w:val="clear" w:color="auto" w:fill="auto"/>
            <w:vAlign w:val="center"/>
          </w:tcPr>
          <w:p w14:paraId="32121E7A">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支持a类人员K信息的整合。</w:t>
            </w:r>
          </w:p>
        </w:tc>
      </w:tr>
      <w:tr w14:paraId="616766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2255D20A">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51679995">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0E7BBBB4">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3BDCA250">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1A4B9A33">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支持W类人员K信息的整合。</w:t>
            </w:r>
          </w:p>
        </w:tc>
      </w:tr>
      <w:tr w14:paraId="78B22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56DEA85F">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36EE3AAD">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6C4DC37B">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7E512E35">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0B669015">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支持b类人员K信息的整合。</w:t>
            </w:r>
          </w:p>
        </w:tc>
      </w:tr>
      <w:tr w14:paraId="7BC4B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668C3AB8">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2CB593AA">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CEEAD09">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7B7108A9">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3A6625CB">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支持d类人员K信息的整合。</w:t>
            </w:r>
          </w:p>
        </w:tc>
      </w:tr>
      <w:tr w14:paraId="38AA4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4435EED2">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6417C2BB">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7E9674F8">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6D1243A7">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70BA5DB8">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支持e类人员K信息的整合。</w:t>
            </w:r>
          </w:p>
        </w:tc>
      </w:tr>
      <w:tr w14:paraId="700D5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774CF020">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5DA4F24F">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1BF0B61D">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7C874236">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6C03FCFD">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支持X类人员K信息的整合。</w:t>
            </w:r>
          </w:p>
        </w:tc>
      </w:tr>
      <w:tr w14:paraId="4D4D9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0" w:type="auto"/>
            <w:vMerge w:val="continue"/>
            <w:tcBorders>
              <w:tl2br w:val="nil"/>
              <w:tr2bl w:val="nil"/>
            </w:tcBorders>
            <w:shd w:val="clear" w:color="auto" w:fill="auto"/>
            <w:noWrap/>
            <w:vAlign w:val="center"/>
          </w:tcPr>
          <w:p w14:paraId="4B687719">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01ADD62C">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04FE1288">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221995E5">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4A983C49">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支持y类人员K信息的整合。</w:t>
            </w:r>
          </w:p>
        </w:tc>
      </w:tr>
      <w:tr w14:paraId="2B3CCC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5" w:hRule="atLeast"/>
        </w:trPr>
        <w:tc>
          <w:tcPr>
            <w:tcW w:w="0" w:type="auto"/>
            <w:vMerge w:val="continue"/>
            <w:tcBorders>
              <w:tl2br w:val="nil"/>
              <w:tr2bl w:val="nil"/>
            </w:tcBorders>
            <w:shd w:val="clear" w:color="auto" w:fill="auto"/>
            <w:noWrap/>
            <w:vAlign w:val="center"/>
          </w:tcPr>
          <w:p w14:paraId="35F6D8E7">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59EBE052">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90991CA">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0F2AD0B9">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7895F09E">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支持其他类人员K信息的整合。</w:t>
            </w:r>
          </w:p>
        </w:tc>
      </w:tr>
      <w:tr w14:paraId="79426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0" w:type="auto"/>
            <w:vMerge w:val="continue"/>
            <w:tcBorders>
              <w:tl2br w:val="nil"/>
              <w:tr2bl w:val="nil"/>
            </w:tcBorders>
            <w:shd w:val="clear" w:color="auto" w:fill="auto"/>
            <w:noWrap/>
            <w:vAlign w:val="center"/>
          </w:tcPr>
          <w:p w14:paraId="566D8CF4">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43C5523E">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03F0FA0E">
            <w:pPr>
              <w:widowControl/>
              <w:jc w:val="left"/>
              <w:textAlignment w:val="center"/>
              <w:rPr>
                <w:rFonts w:hint="eastAsia" w:ascii="仿宋" w:hAnsi="仿宋" w:eastAsia="仿宋" w:cs="仿宋"/>
                <w:kern w:val="0"/>
                <w:szCs w:val="21"/>
              </w:rPr>
            </w:pPr>
          </w:p>
        </w:tc>
        <w:tc>
          <w:tcPr>
            <w:tcW w:w="908" w:type="dxa"/>
            <w:vMerge w:val="restart"/>
            <w:tcBorders>
              <w:tl2br w:val="nil"/>
              <w:tr2bl w:val="nil"/>
            </w:tcBorders>
            <w:shd w:val="clear" w:color="auto" w:fill="auto"/>
            <w:vAlign w:val="center"/>
          </w:tcPr>
          <w:p w14:paraId="4EB5A348">
            <w:pPr>
              <w:widowControl/>
              <w:jc w:val="left"/>
              <w:textAlignment w:val="center"/>
              <w:rPr>
                <w:rFonts w:hint="eastAsia" w:ascii="仿宋" w:hAnsi="仿宋" w:eastAsia="仿宋" w:cs="仿宋"/>
                <w:kern w:val="0"/>
                <w:szCs w:val="21"/>
              </w:rPr>
            </w:pPr>
            <w:r>
              <w:rPr>
                <w:rFonts w:hint="eastAsia" w:ascii="宋体" w:hAnsi="宋体" w:cs="宋体"/>
                <w:kern w:val="0"/>
                <w:sz w:val="22"/>
              </w:rPr>
              <w:t>★</w:t>
            </w:r>
            <w:r>
              <w:rPr>
                <w:rFonts w:hint="eastAsia" w:ascii="仿宋" w:hAnsi="仿宋" w:eastAsia="仿宋" w:cs="仿宋"/>
                <w:kern w:val="0"/>
                <w:szCs w:val="21"/>
              </w:rPr>
              <w:t>多维K检索</w:t>
            </w:r>
          </w:p>
        </w:tc>
        <w:tc>
          <w:tcPr>
            <w:tcW w:w="5938" w:type="dxa"/>
            <w:tcBorders>
              <w:tl2br w:val="nil"/>
              <w:tr2bl w:val="nil"/>
            </w:tcBorders>
            <w:shd w:val="clear" w:color="auto" w:fill="auto"/>
            <w:vAlign w:val="center"/>
          </w:tcPr>
          <w:p w14:paraId="2945E3D7">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多维K检索：支持对某一目标进行查询后，基于要素拓维，补全人员完整K。</w:t>
            </w:r>
          </w:p>
        </w:tc>
      </w:tr>
      <w:tr w14:paraId="419A61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0" w:type="auto"/>
            <w:vMerge w:val="continue"/>
            <w:tcBorders>
              <w:tl2br w:val="nil"/>
              <w:tr2bl w:val="nil"/>
            </w:tcBorders>
            <w:shd w:val="clear" w:color="auto" w:fill="auto"/>
            <w:noWrap/>
            <w:vAlign w:val="center"/>
          </w:tcPr>
          <w:p w14:paraId="04119131">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30FBB295">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2FED74B">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459637EE">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2EEC7D94">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K分类管理与统计：提供RK结果的分类查询检索及结果统计。</w:t>
            </w:r>
          </w:p>
        </w:tc>
      </w:tr>
      <w:tr w14:paraId="6BB6D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0" w:type="auto"/>
            <w:vMerge w:val="continue"/>
            <w:tcBorders>
              <w:tl2br w:val="nil"/>
              <w:tr2bl w:val="nil"/>
            </w:tcBorders>
            <w:shd w:val="clear" w:color="auto" w:fill="auto"/>
            <w:noWrap/>
            <w:vAlign w:val="center"/>
          </w:tcPr>
          <w:p w14:paraId="5A9FD5D8">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40DBAB71">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64CDE13">
            <w:pPr>
              <w:widowControl/>
              <w:jc w:val="left"/>
              <w:textAlignment w:val="center"/>
              <w:rPr>
                <w:rFonts w:hint="eastAsia" w:ascii="仿宋" w:hAnsi="仿宋" w:eastAsia="仿宋" w:cs="仿宋"/>
                <w:kern w:val="0"/>
                <w:szCs w:val="21"/>
              </w:rPr>
            </w:pPr>
          </w:p>
        </w:tc>
        <w:tc>
          <w:tcPr>
            <w:tcW w:w="908" w:type="dxa"/>
            <w:tcBorders>
              <w:tl2br w:val="nil"/>
              <w:tr2bl w:val="nil"/>
            </w:tcBorders>
            <w:shd w:val="clear" w:color="auto" w:fill="auto"/>
            <w:vAlign w:val="center"/>
          </w:tcPr>
          <w:p w14:paraId="0DF05872">
            <w:pPr>
              <w:widowControl/>
              <w:jc w:val="left"/>
              <w:textAlignment w:val="center"/>
              <w:rPr>
                <w:rFonts w:hint="eastAsia" w:ascii="仿宋" w:hAnsi="仿宋" w:eastAsia="仿宋" w:cs="仿宋"/>
                <w:kern w:val="0"/>
                <w:szCs w:val="21"/>
              </w:rPr>
            </w:pPr>
            <w:r>
              <w:rPr>
                <w:rFonts w:hint="eastAsia" w:ascii="宋体" w:hAnsi="宋体" w:cs="宋体"/>
                <w:kern w:val="0"/>
                <w:sz w:val="22"/>
              </w:rPr>
              <w:t>★</w:t>
            </w:r>
            <w:r>
              <w:rPr>
                <w:rFonts w:hint="eastAsia" w:ascii="仿宋" w:hAnsi="仿宋" w:eastAsia="仿宋" w:cs="仿宋"/>
                <w:kern w:val="0"/>
                <w:szCs w:val="21"/>
              </w:rPr>
              <w:t>K列表</w:t>
            </w:r>
          </w:p>
        </w:tc>
        <w:tc>
          <w:tcPr>
            <w:tcW w:w="5938" w:type="dxa"/>
            <w:tcBorders>
              <w:tl2br w:val="nil"/>
              <w:tr2bl w:val="nil"/>
            </w:tcBorders>
            <w:shd w:val="clear" w:color="auto" w:fill="auto"/>
            <w:vAlign w:val="center"/>
          </w:tcPr>
          <w:p w14:paraId="587DC336">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K列表展示：提供人员K检索结果信息的列表展示。</w:t>
            </w:r>
          </w:p>
        </w:tc>
      </w:tr>
      <w:tr w14:paraId="77AD4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0" w:type="auto"/>
            <w:vMerge w:val="continue"/>
            <w:tcBorders>
              <w:tl2br w:val="nil"/>
              <w:tr2bl w:val="nil"/>
            </w:tcBorders>
            <w:shd w:val="clear" w:color="auto" w:fill="auto"/>
            <w:noWrap/>
            <w:vAlign w:val="center"/>
          </w:tcPr>
          <w:p w14:paraId="609C2680">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617DD656">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33949947">
            <w:pPr>
              <w:widowControl/>
              <w:jc w:val="left"/>
              <w:textAlignment w:val="center"/>
              <w:rPr>
                <w:rFonts w:hint="eastAsia" w:ascii="仿宋" w:hAnsi="仿宋" w:eastAsia="仿宋" w:cs="仿宋"/>
                <w:kern w:val="0"/>
                <w:szCs w:val="21"/>
              </w:rPr>
            </w:pPr>
          </w:p>
        </w:tc>
        <w:tc>
          <w:tcPr>
            <w:tcW w:w="908" w:type="dxa"/>
            <w:vMerge w:val="restart"/>
            <w:tcBorders>
              <w:tl2br w:val="nil"/>
              <w:tr2bl w:val="nil"/>
            </w:tcBorders>
            <w:shd w:val="clear" w:color="auto" w:fill="auto"/>
            <w:vAlign w:val="center"/>
          </w:tcPr>
          <w:p w14:paraId="66C9122E">
            <w:pPr>
              <w:widowControl/>
              <w:jc w:val="left"/>
              <w:textAlignment w:val="center"/>
              <w:rPr>
                <w:rFonts w:hint="eastAsia" w:ascii="仿宋" w:hAnsi="仿宋" w:eastAsia="仿宋" w:cs="仿宋"/>
                <w:kern w:val="0"/>
                <w:szCs w:val="21"/>
              </w:rPr>
            </w:pPr>
            <w:r>
              <w:rPr>
                <w:rFonts w:hint="eastAsia" w:ascii="宋体" w:hAnsi="宋体" w:cs="宋体"/>
                <w:kern w:val="0"/>
                <w:sz w:val="22"/>
              </w:rPr>
              <w:t>★</w:t>
            </w:r>
            <w:r>
              <w:rPr>
                <w:rFonts w:hint="eastAsia" w:ascii="仿宋" w:hAnsi="仿宋" w:eastAsia="仿宋" w:cs="仿宋"/>
                <w:kern w:val="0"/>
                <w:szCs w:val="21"/>
              </w:rPr>
              <w:t>K地图</w:t>
            </w:r>
          </w:p>
        </w:tc>
        <w:tc>
          <w:tcPr>
            <w:tcW w:w="5938" w:type="dxa"/>
            <w:tcBorders>
              <w:tl2br w:val="nil"/>
              <w:tr2bl w:val="nil"/>
            </w:tcBorders>
            <w:shd w:val="clear" w:color="auto" w:fill="auto"/>
            <w:vAlign w:val="center"/>
          </w:tcPr>
          <w:p w14:paraId="4ACB634D">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空间地址获取：大量登记类K数据缺乏空间地址信息，获取场所经纬度信息，支撑K上图。</w:t>
            </w:r>
          </w:p>
        </w:tc>
      </w:tr>
      <w:tr w14:paraId="4D9E78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0" w:type="auto"/>
            <w:vMerge w:val="continue"/>
            <w:tcBorders>
              <w:tl2br w:val="nil"/>
              <w:tr2bl w:val="nil"/>
            </w:tcBorders>
            <w:shd w:val="clear" w:color="auto" w:fill="auto"/>
            <w:noWrap/>
            <w:vAlign w:val="center"/>
          </w:tcPr>
          <w:p w14:paraId="4E65478C">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1E76A6E5">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48ED5B49">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54D3CCEB">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5C69458F">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K时空刻画：支持对多个维度的K在地图上进行融合展现。</w:t>
            </w:r>
          </w:p>
        </w:tc>
      </w:tr>
      <w:tr w14:paraId="6F6B1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0" w:type="auto"/>
            <w:vMerge w:val="continue"/>
            <w:tcBorders>
              <w:tl2br w:val="nil"/>
              <w:tr2bl w:val="nil"/>
            </w:tcBorders>
            <w:shd w:val="clear" w:color="auto" w:fill="auto"/>
            <w:noWrap/>
            <w:vAlign w:val="center"/>
          </w:tcPr>
          <w:p w14:paraId="537858BD">
            <w:pPr>
              <w:jc w:val="left"/>
              <w:textAlignment w:val="center"/>
              <w:rPr>
                <w:rFonts w:hint="eastAsia" w:ascii="仿宋" w:hAnsi="仿宋" w:eastAsia="仿宋" w:cs="仿宋"/>
                <w:kern w:val="0"/>
                <w:szCs w:val="21"/>
              </w:rPr>
            </w:pPr>
          </w:p>
        </w:tc>
        <w:tc>
          <w:tcPr>
            <w:tcW w:w="996" w:type="dxa"/>
            <w:vMerge w:val="continue"/>
            <w:tcBorders>
              <w:tl2br w:val="nil"/>
              <w:tr2bl w:val="nil"/>
            </w:tcBorders>
            <w:shd w:val="clear" w:color="auto" w:fill="auto"/>
            <w:vAlign w:val="center"/>
          </w:tcPr>
          <w:p w14:paraId="4AF11F8E">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1F545CB6">
            <w:pPr>
              <w:widowControl/>
              <w:jc w:val="left"/>
              <w:textAlignment w:val="center"/>
              <w:rPr>
                <w:rFonts w:hint="eastAsia" w:ascii="仿宋" w:hAnsi="仿宋" w:eastAsia="仿宋" w:cs="仿宋"/>
                <w:kern w:val="0"/>
                <w:szCs w:val="21"/>
              </w:rPr>
            </w:pPr>
          </w:p>
        </w:tc>
        <w:tc>
          <w:tcPr>
            <w:tcW w:w="908" w:type="dxa"/>
            <w:vMerge w:val="continue"/>
            <w:tcBorders>
              <w:tl2br w:val="nil"/>
              <w:tr2bl w:val="nil"/>
            </w:tcBorders>
            <w:shd w:val="clear" w:color="auto" w:fill="auto"/>
            <w:vAlign w:val="center"/>
          </w:tcPr>
          <w:p w14:paraId="02756898">
            <w:pPr>
              <w:widowControl/>
              <w:jc w:val="left"/>
              <w:textAlignment w:val="center"/>
              <w:rPr>
                <w:rFonts w:hint="eastAsia" w:ascii="仿宋" w:hAnsi="仿宋" w:eastAsia="仿宋" w:cs="仿宋"/>
                <w:kern w:val="0"/>
                <w:szCs w:val="21"/>
              </w:rPr>
            </w:pPr>
          </w:p>
        </w:tc>
        <w:tc>
          <w:tcPr>
            <w:tcW w:w="5938" w:type="dxa"/>
            <w:tcBorders>
              <w:tl2br w:val="nil"/>
              <w:tr2bl w:val="nil"/>
            </w:tcBorders>
            <w:shd w:val="clear" w:color="auto" w:fill="auto"/>
            <w:vAlign w:val="center"/>
          </w:tcPr>
          <w:p w14:paraId="6D3A44B7">
            <w:pPr>
              <w:widowControl/>
              <w:jc w:val="left"/>
              <w:textAlignment w:val="center"/>
              <w:rPr>
                <w:rFonts w:hint="eastAsia" w:ascii="仿宋" w:hAnsi="仿宋" w:eastAsia="仿宋" w:cs="仿宋"/>
                <w:kern w:val="0"/>
                <w:szCs w:val="21"/>
              </w:rPr>
            </w:pPr>
            <w:r>
              <w:rPr>
                <w:rFonts w:hint="eastAsia" w:ascii="仿宋" w:hAnsi="仿宋" w:eastAsia="仿宋" w:cs="仿宋"/>
                <w:kern w:val="0"/>
                <w:szCs w:val="21"/>
              </w:rPr>
              <w:t>K断点分析：支持基于融合K进行二次分析运算，从时空角度分析人员K的断点。</w:t>
            </w:r>
          </w:p>
        </w:tc>
      </w:tr>
      <w:tr w14:paraId="6C8334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3" w:hRule="atLeast"/>
        </w:trPr>
        <w:tc>
          <w:tcPr>
            <w:tcW w:w="0" w:type="auto"/>
            <w:vMerge w:val="continue"/>
            <w:tcBorders>
              <w:tl2br w:val="nil"/>
              <w:tr2bl w:val="nil"/>
            </w:tcBorders>
            <w:shd w:val="clear" w:color="auto" w:fill="auto"/>
            <w:noWrap/>
            <w:vAlign w:val="center"/>
          </w:tcPr>
          <w:p w14:paraId="7A0B96AE">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29A086ED">
            <w:pPr>
              <w:widowControl/>
              <w:jc w:val="left"/>
              <w:rPr>
                <w:rFonts w:hint="eastAsia" w:ascii="仿宋" w:hAnsi="仿宋" w:eastAsia="仿宋" w:cs="仿宋"/>
                <w:szCs w:val="21"/>
              </w:rPr>
            </w:pPr>
          </w:p>
        </w:tc>
        <w:tc>
          <w:tcPr>
            <w:tcW w:w="886" w:type="dxa"/>
            <w:vMerge w:val="restart"/>
            <w:tcBorders>
              <w:tl2br w:val="nil"/>
              <w:tr2bl w:val="nil"/>
            </w:tcBorders>
            <w:shd w:val="clear" w:color="auto" w:fill="auto"/>
            <w:vAlign w:val="center"/>
          </w:tcPr>
          <w:p w14:paraId="0E64F35D">
            <w:pPr>
              <w:widowControl/>
              <w:jc w:val="left"/>
              <w:textAlignment w:val="center"/>
              <w:rPr>
                <w:rFonts w:hint="eastAsia" w:ascii="仿宋" w:hAnsi="仿宋" w:eastAsia="仿宋" w:cs="仿宋"/>
                <w:szCs w:val="21"/>
              </w:rPr>
            </w:pPr>
            <w:r>
              <w:rPr>
                <w:rFonts w:hint="eastAsia" w:ascii="仿宋" w:hAnsi="仿宋" w:eastAsia="仿宋" w:cs="仿宋"/>
                <w:kern w:val="0"/>
                <w:szCs w:val="21"/>
              </w:rPr>
              <w:t>后台服务</w:t>
            </w:r>
          </w:p>
        </w:tc>
        <w:tc>
          <w:tcPr>
            <w:tcW w:w="908" w:type="dxa"/>
            <w:tcBorders>
              <w:tl2br w:val="nil"/>
              <w:tr2bl w:val="nil"/>
            </w:tcBorders>
            <w:shd w:val="clear" w:color="auto" w:fill="auto"/>
            <w:vAlign w:val="center"/>
          </w:tcPr>
          <w:p w14:paraId="51D8F247">
            <w:pPr>
              <w:widowControl/>
              <w:jc w:val="left"/>
              <w:textAlignment w:val="center"/>
              <w:rPr>
                <w:rFonts w:hint="eastAsia" w:ascii="仿宋" w:hAnsi="仿宋" w:eastAsia="仿宋" w:cs="仿宋"/>
                <w:szCs w:val="21"/>
              </w:rPr>
            </w:pPr>
            <w:r>
              <w:rPr>
                <w:rFonts w:hint="eastAsia" w:ascii="仿宋" w:hAnsi="仿宋" w:eastAsia="仿宋" w:cs="仿宋"/>
                <w:kern w:val="0"/>
                <w:szCs w:val="21"/>
              </w:rPr>
              <w:t>权限控制接口</w:t>
            </w:r>
          </w:p>
        </w:tc>
        <w:tc>
          <w:tcPr>
            <w:tcW w:w="5938" w:type="dxa"/>
            <w:tcBorders>
              <w:tl2br w:val="nil"/>
              <w:tr2bl w:val="nil"/>
            </w:tcBorders>
            <w:shd w:val="clear" w:color="auto" w:fill="auto"/>
            <w:vAlign w:val="center"/>
          </w:tcPr>
          <w:p w14:paraId="0AD3702D">
            <w:pPr>
              <w:widowControl/>
              <w:jc w:val="left"/>
              <w:textAlignment w:val="center"/>
              <w:rPr>
                <w:rFonts w:hint="eastAsia" w:ascii="仿宋" w:hAnsi="仿宋" w:eastAsia="仿宋" w:cs="仿宋"/>
                <w:szCs w:val="21"/>
              </w:rPr>
            </w:pPr>
            <w:r>
              <w:rPr>
                <w:rFonts w:hint="eastAsia" w:ascii="仿宋" w:hAnsi="仿宋" w:eastAsia="仿宋" w:cs="仿宋"/>
                <w:kern w:val="0"/>
                <w:szCs w:val="21"/>
              </w:rPr>
              <w:t>支持对温警数链APP主题检索、全息档案、关系模型等方面实现移动应用的权限控制。根据统一的温警数链后台角色配置不同，控制用户按授权进行各个主题搜索。在“R、C、A、事、G”等档案详情展示时，对没有权限的内容进行信息屏蔽和权限提示。</w:t>
            </w:r>
          </w:p>
        </w:tc>
      </w:tr>
      <w:tr w14:paraId="501B52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3" w:hRule="atLeast"/>
        </w:trPr>
        <w:tc>
          <w:tcPr>
            <w:tcW w:w="0" w:type="auto"/>
            <w:vMerge w:val="continue"/>
            <w:tcBorders>
              <w:tl2br w:val="nil"/>
              <w:tr2bl w:val="nil"/>
            </w:tcBorders>
            <w:shd w:val="clear" w:color="auto" w:fill="auto"/>
            <w:noWrap/>
            <w:vAlign w:val="center"/>
          </w:tcPr>
          <w:p w14:paraId="008CAC9C">
            <w:pPr>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2FC688F5">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6E80DFE4">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611A1EB5">
            <w:pPr>
              <w:widowControl/>
              <w:jc w:val="left"/>
              <w:textAlignment w:val="center"/>
              <w:rPr>
                <w:rFonts w:hint="eastAsia" w:ascii="仿宋" w:hAnsi="仿宋" w:eastAsia="仿宋" w:cs="仿宋"/>
                <w:szCs w:val="21"/>
              </w:rPr>
            </w:pPr>
            <w:r>
              <w:rPr>
                <w:rFonts w:hint="eastAsia" w:ascii="仿宋" w:hAnsi="仿宋" w:eastAsia="仿宋" w:cs="仿宋"/>
                <w:kern w:val="0"/>
                <w:szCs w:val="21"/>
              </w:rPr>
              <w:t>数据服务接口</w:t>
            </w:r>
          </w:p>
        </w:tc>
        <w:tc>
          <w:tcPr>
            <w:tcW w:w="5938" w:type="dxa"/>
            <w:tcBorders>
              <w:tl2br w:val="nil"/>
              <w:tr2bl w:val="nil"/>
            </w:tcBorders>
            <w:shd w:val="clear" w:color="auto" w:fill="auto"/>
            <w:vAlign w:val="center"/>
          </w:tcPr>
          <w:p w14:paraId="4218E523">
            <w:pPr>
              <w:widowControl/>
              <w:jc w:val="left"/>
              <w:textAlignment w:val="center"/>
              <w:rPr>
                <w:rFonts w:hint="eastAsia" w:ascii="仿宋" w:hAnsi="仿宋" w:eastAsia="仿宋" w:cs="仿宋"/>
                <w:szCs w:val="21"/>
              </w:rPr>
            </w:pPr>
            <w:r>
              <w:rPr>
                <w:rFonts w:hint="eastAsia" w:ascii="仿宋" w:hAnsi="仿宋" w:eastAsia="仿宋" w:cs="仿宋"/>
                <w:kern w:val="0"/>
                <w:szCs w:val="21"/>
              </w:rPr>
              <w:t>移动云搜APP所有交互数据均由同一配套后台系统支撑，所展示的信息由温警数链后台的数据服务接口提供。数据以Json的格式进行交互，包括搜索接口、D接口、R关系接口、R标签接口、L识别接口等。</w:t>
            </w:r>
          </w:p>
        </w:tc>
      </w:tr>
      <w:tr w14:paraId="37C8E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70" w:hRule="atLeast"/>
        </w:trPr>
        <w:tc>
          <w:tcPr>
            <w:tcW w:w="0" w:type="auto"/>
            <w:vMerge w:val="continue"/>
            <w:tcBorders>
              <w:tl2br w:val="nil"/>
              <w:tr2bl w:val="nil"/>
            </w:tcBorders>
            <w:shd w:val="clear" w:color="auto" w:fill="auto"/>
            <w:noWrap/>
            <w:vAlign w:val="center"/>
          </w:tcPr>
          <w:p w14:paraId="4331EF20">
            <w:pPr>
              <w:widowControl/>
              <w:jc w:val="left"/>
              <w:textAlignment w:val="center"/>
              <w:rPr>
                <w:rFonts w:hint="eastAsia" w:ascii="仿宋" w:hAnsi="仿宋" w:eastAsia="仿宋" w:cs="仿宋"/>
                <w:szCs w:val="21"/>
              </w:rPr>
            </w:pPr>
          </w:p>
        </w:tc>
        <w:tc>
          <w:tcPr>
            <w:tcW w:w="996" w:type="dxa"/>
            <w:vMerge w:val="continue"/>
            <w:tcBorders>
              <w:tl2br w:val="nil"/>
              <w:tr2bl w:val="nil"/>
            </w:tcBorders>
            <w:shd w:val="clear" w:color="auto" w:fill="auto"/>
            <w:vAlign w:val="center"/>
          </w:tcPr>
          <w:p w14:paraId="6DAF8892">
            <w:pPr>
              <w:widowControl/>
              <w:jc w:val="left"/>
              <w:rPr>
                <w:rFonts w:hint="eastAsia" w:ascii="仿宋" w:hAnsi="仿宋" w:eastAsia="仿宋" w:cs="仿宋"/>
                <w:szCs w:val="21"/>
              </w:rPr>
            </w:pPr>
          </w:p>
        </w:tc>
        <w:tc>
          <w:tcPr>
            <w:tcW w:w="886" w:type="dxa"/>
            <w:vMerge w:val="continue"/>
            <w:tcBorders>
              <w:tl2br w:val="nil"/>
              <w:tr2bl w:val="nil"/>
            </w:tcBorders>
            <w:shd w:val="clear" w:color="auto" w:fill="auto"/>
            <w:vAlign w:val="center"/>
          </w:tcPr>
          <w:p w14:paraId="0217431A">
            <w:pPr>
              <w:widowControl/>
              <w:jc w:val="left"/>
              <w:rPr>
                <w:rFonts w:hint="eastAsia" w:ascii="仿宋" w:hAnsi="仿宋" w:eastAsia="仿宋" w:cs="仿宋"/>
                <w:szCs w:val="21"/>
              </w:rPr>
            </w:pPr>
          </w:p>
        </w:tc>
        <w:tc>
          <w:tcPr>
            <w:tcW w:w="908" w:type="dxa"/>
            <w:tcBorders>
              <w:tl2br w:val="nil"/>
              <w:tr2bl w:val="nil"/>
            </w:tcBorders>
            <w:shd w:val="clear" w:color="auto" w:fill="auto"/>
            <w:vAlign w:val="center"/>
          </w:tcPr>
          <w:p w14:paraId="5175EBE0">
            <w:pPr>
              <w:widowControl/>
              <w:jc w:val="left"/>
              <w:textAlignment w:val="center"/>
              <w:rPr>
                <w:rFonts w:hint="eastAsia" w:ascii="仿宋" w:hAnsi="仿宋" w:eastAsia="仿宋" w:cs="仿宋"/>
                <w:szCs w:val="21"/>
              </w:rPr>
            </w:pPr>
            <w:r>
              <w:rPr>
                <w:rFonts w:hint="eastAsia" w:ascii="仿宋" w:hAnsi="仿宋" w:eastAsia="仿宋" w:cs="仿宋"/>
                <w:kern w:val="0"/>
                <w:szCs w:val="21"/>
              </w:rPr>
              <w:t>“浙警云端”集成开发</w:t>
            </w:r>
          </w:p>
        </w:tc>
        <w:tc>
          <w:tcPr>
            <w:tcW w:w="5938" w:type="dxa"/>
            <w:tcBorders>
              <w:tl2br w:val="nil"/>
              <w:tr2bl w:val="nil"/>
            </w:tcBorders>
            <w:shd w:val="clear" w:color="auto" w:fill="auto"/>
            <w:vAlign w:val="center"/>
          </w:tcPr>
          <w:p w14:paraId="33E6C965">
            <w:pPr>
              <w:widowControl/>
              <w:jc w:val="left"/>
              <w:textAlignment w:val="center"/>
              <w:rPr>
                <w:rFonts w:hint="eastAsia" w:ascii="仿宋" w:hAnsi="仿宋" w:eastAsia="仿宋" w:cs="仿宋"/>
                <w:szCs w:val="21"/>
              </w:rPr>
            </w:pPr>
            <w:r>
              <w:rPr>
                <w:rFonts w:hint="eastAsia" w:ascii="仿宋" w:hAnsi="仿宋" w:eastAsia="仿宋" w:cs="仿宋"/>
                <w:kern w:val="0"/>
                <w:szCs w:val="21"/>
              </w:rPr>
              <w:t>与省厅移动警务平台对接，根据省厅《浙警智治平台接入规范（移动端）》和《浙江公安移动警务应用开发规范》，按照统一用户、统一授权、统一消息、统一审计等要求开发，将温警数链移动应用接入到省厅“浙警云端”移动警务应用管理平台注册和发布，实现应用上架。或根据省市公安的其他管理要求，在全省统一移动警务平台注册、对接、发布。</w:t>
            </w:r>
          </w:p>
        </w:tc>
      </w:tr>
    </w:tbl>
    <w:p w14:paraId="31C8D88F">
      <w:pPr>
        <w:spacing w:line="460" w:lineRule="exact"/>
        <w:rPr>
          <w:rFonts w:hint="eastAsia" w:ascii="仿宋" w:hAnsi="仿宋" w:eastAsia="仿宋" w:cs="仿宋"/>
          <w:sz w:val="22"/>
          <w:szCs w:val="22"/>
        </w:rPr>
      </w:pPr>
    </w:p>
    <w:p w14:paraId="0128B0E2">
      <w:pPr>
        <w:spacing w:line="460" w:lineRule="exact"/>
        <w:rPr>
          <w:rFonts w:hint="eastAsia" w:ascii="仿宋" w:hAnsi="仿宋" w:eastAsia="仿宋" w:cs="仿宋"/>
          <w:sz w:val="22"/>
          <w:szCs w:val="22"/>
        </w:rPr>
      </w:pPr>
    </w:p>
    <w:p w14:paraId="111673CB">
      <w:pPr>
        <w:pStyle w:val="3"/>
        <w:spacing w:line="460" w:lineRule="exact"/>
        <w:rPr>
          <w:rFonts w:hint="eastAsia" w:ascii="仿宋" w:eastAsia="仿宋" w:cs="仿宋"/>
          <w:color w:val="auto"/>
          <w:sz w:val="22"/>
          <w:szCs w:val="22"/>
        </w:rPr>
      </w:pPr>
      <w:r>
        <w:rPr>
          <w:rFonts w:hint="eastAsia" w:ascii="仿宋" w:eastAsia="仿宋" w:cs="仿宋"/>
          <w:color w:val="auto"/>
          <w:sz w:val="22"/>
          <w:szCs w:val="22"/>
        </w:rPr>
        <w:t>三、建设工期及服务要求</w:t>
      </w:r>
    </w:p>
    <w:p w14:paraId="2564F43D">
      <w:pPr>
        <w:keepNext/>
        <w:keepLines/>
        <w:numPr>
          <w:ilvl w:val="2"/>
          <w:numId w:val="0"/>
        </w:numPr>
        <w:tabs>
          <w:tab w:val="left" w:pos="432"/>
        </w:tabs>
        <w:adjustRightInd/>
        <w:spacing w:line="460" w:lineRule="exact"/>
        <w:rPr>
          <w:rFonts w:hint="eastAsia" w:ascii="仿宋" w:hAnsi="仿宋" w:eastAsia="仿宋" w:cs="仿宋"/>
          <w:sz w:val="22"/>
          <w:szCs w:val="22"/>
        </w:rPr>
      </w:pPr>
      <w:r>
        <w:rPr>
          <w:rFonts w:hint="eastAsia" w:ascii="仿宋" w:hAnsi="仿宋" w:eastAsia="仿宋" w:cs="仿宋"/>
          <w:sz w:val="22"/>
          <w:szCs w:val="22"/>
          <w:lang w:val="zh-CN"/>
        </w:rPr>
        <w:t>1、</w:t>
      </w:r>
      <w:r>
        <w:rPr>
          <w:rFonts w:hint="eastAsia" w:ascii="仿宋" w:hAnsi="仿宋" w:eastAsia="仿宋" w:cs="仿宋"/>
          <w:sz w:val="22"/>
          <w:szCs w:val="22"/>
        </w:rPr>
        <w:t>建设工期要求</w:t>
      </w:r>
    </w:p>
    <w:p w14:paraId="2CFA7DB3">
      <w:pPr>
        <w:spacing w:line="460" w:lineRule="exact"/>
        <w:ind w:firstLine="440" w:firstLineChars="200"/>
        <w:rPr>
          <w:rFonts w:hint="eastAsia" w:ascii="仿宋" w:hAnsi="仿宋" w:eastAsia="仿宋" w:cs="仿宋"/>
          <w:kern w:val="0"/>
          <w:sz w:val="22"/>
          <w:szCs w:val="22"/>
        </w:rPr>
      </w:pPr>
      <w:r>
        <w:rPr>
          <w:rFonts w:hint="eastAsia" w:ascii="仿宋" w:hAnsi="仿宋" w:eastAsia="仿宋" w:cs="仿宋"/>
          <w:kern w:val="0"/>
          <w:sz w:val="22"/>
          <w:szCs w:val="22"/>
        </w:rPr>
        <w:t>本项目要求建设实施工期共为12个月，即合同签订日起9个月内完成系统要求功能的开发并投入试运行，试运行不少于3个月后进行验收。</w:t>
      </w:r>
    </w:p>
    <w:p w14:paraId="20B4FA55">
      <w:pPr>
        <w:keepNext/>
        <w:keepLines/>
        <w:numPr>
          <w:ilvl w:val="2"/>
          <w:numId w:val="0"/>
        </w:numPr>
        <w:tabs>
          <w:tab w:val="left" w:pos="432"/>
        </w:tabs>
        <w:adjustRightInd/>
        <w:spacing w:line="460" w:lineRule="exact"/>
        <w:rPr>
          <w:rFonts w:hint="eastAsia" w:ascii="仿宋" w:hAnsi="仿宋" w:eastAsia="仿宋" w:cs="仿宋"/>
          <w:sz w:val="22"/>
          <w:szCs w:val="22"/>
        </w:rPr>
      </w:pPr>
      <w:r>
        <w:rPr>
          <w:rFonts w:hint="eastAsia" w:ascii="仿宋" w:hAnsi="仿宋" w:eastAsia="仿宋" w:cs="仿宋"/>
          <w:sz w:val="22"/>
          <w:szCs w:val="22"/>
          <w:lang w:val="zh-CN"/>
        </w:rPr>
        <w:t>2、</w:t>
      </w:r>
      <w:r>
        <w:rPr>
          <w:rFonts w:hint="eastAsia" w:ascii="仿宋" w:hAnsi="仿宋" w:eastAsia="仿宋" w:cs="仿宋"/>
          <w:sz w:val="22"/>
          <w:szCs w:val="22"/>
        </w:rPr>
        <w:t>实施要求</w:t>
      </w:r>
    </w:p>
    <w:p w14:paraId="59F456D9">
      <w:pPr>
        <w:autoSpaceDE w:val="0"/>
        <w:autoSpaceDN w:val="0"/>
        <w:spacing w:line="460" w:lineRule="exact"/>
        <w:ind w:right="123"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投标人应提供详细的项目建设实施方案,项目实施的进度计划、人员安排、保障措施和风险控制。</w:t>
      </w:r>
    </w:p>
    <w:p w14:paraId="0DB49B5D">
      <w:pPr>
        <w:keepNext/>
        <w:keepLines/>
        <w:numPr>
          <w:ilvl w:val="2"/>
          <w:numId w:val="0"/>
        </w:numPr>
        <w:tabs>
          <w:tab w:val="left" w:pos="432"/>
        </w:tabs>
        <w:adjustRightInd/>
        <w:spacing w:line="460" w:lineRule="exact"/>
        <w:rPr>
          <w:rFonts w:hint="eastAsia" w:ascii="仿宋" w:hAnsi="仿宋" w:eastAsia="仿宋" w:cs="仿宋"/>
          <w:sz w:val="22"/>
          <w:szCs w:val="22"/>
        </w:rPr>
      </w:pPr>
      <w:r>
        <w:rPr>
          <w:rFonts w:hint="eastAsia" w:ascii="仿宋" w:hAnsi="仿宋" w:eastAsia="仿宋" w:cs="仿宋"/>
          <w:sz w:val="22"/>
          <w:szCs w:val="22"/>
          <w:lang w:val="zh-CN"/>
        </w:rPr>
        <w:t>3、</w:t>
      </w:r>
      <w:r>
        <w:rPr>
          <w:rFonts w:hint="eastAsia" w:ascii="仿宋" w:hAnsi="仿宋" w:eastAsia="仿宋" w:cs="仿宋"/>
          <w:sz w:val="22"/>
          <w:szCs w:val="22"/>
        </w:rPr>
        <w:t>服务要求</w:t>
      </w:r>
    </w:p>
    <w:p w14:paraId="64B8F661">
      <w:pPr>
        <w:autoSpaceDE w:val="0"/>
        <w:autoSpaceDN w:val="0"/>
        <w:spacing w:line="460" w:lineRule="exact"/>
        <w:ind w:right="125" w:firstLine="425"/>
        <w:jc w:val="left"/>
        <w:rPr>
          <w:rFonts w:hint="eastAsia" w:ascii="仿宋" w:hAnsi="仿宋" w:eastAsia="仿宋" w:cs="仿宋"/>
          <w:kern w:val="0"/>
          <w:sz w:val="22"/>
          <w:szCs w:val="22"/>
        </w:rPr>
      </w:pPr>
      <w:r>
        <w:rPr>
          <w:rFonts w:hint="eastAsia" w:ascii="仿宋" w:hAnsi="仿宋" w:eastAsia="仿宋" w:cs="仿宋"/>
          <w:kern w:val="0"/>
          <w:sz w:val="22"/>
          <w:szCs w:val="22"/>
        </w:rPr>
        <w:t>免费维护期为3年，自项目通过验收之后之日起计算。</w:t>
      </w:r>
    </w:p>
    <w:p w14:paraId="26D0DEE7">
      <w:pPr>
        <w:autoSpaceDE w:val="0"/>
        <w:autoSpaceDN w:val="0"/>
        <w:spacing w:line="460" w:lineRule="exact"/>
        <w:ind w:right="125" w:firstLine="425"/>
        <w:jc w:val="left"/>
        <w:rPr>
          <w:rFonts w:hint="eastAsia" w:ascii="仿宋" w:hAnsi="仿宋" w:eastAsia="仿宋" w:cs="仿宋"/>
          <w:kern w:val="0"/>
          <w:sz w:val="22"/>
          <w:szCs w:val="22"/>
        </w:rPr>
      </w:pPr>
      <w:r>
        <w:rPr>
          <w:rFonts w:hint="eastAsia" w:ascii="仿宋" w:hAnsi="仿宋" w:eastAsia="仿宋" w:cs="仿宋"/>
          <w:kern w:val="0"/>
          <w:sz w:val="22"/>
          <w:szCs w:val="22"/>
        </w:rPr>
        <w:t>投标方应根据招标方的需求，对所提供的系统保证全面、有效、及时的技术支持和售后服务。</w:t>
      </w:r>
    </w:p>
    <w:p w14:paraId="3603FA77">
      <w:pPr>
        <w:autoSpaceDE w:val="0"/>
        <w:autoSpaceDN w:val="0"/>
        <w:spacing w:line="460" w:lineRule="exact"/>
        <w:ind w:right="125" w:firstLine="425"/>
        <w:jc w:val="left"/>
        <w:rPr>
          <w:rFonts w:hint="eastAsia" w:ascii="仿宋" w:hAnsi="仿宋" w:eastAsia="仿宋" w:cs="仿宋"/>
          <w:kern w:val="0"/>
          <w:sz w:val="22"/>
          <w:szCs w:val="22"/>
        </w:rPr>
      </w:pPr>
      <w:r>
        <w:rPr>
          <w:rFonts w:hint="eastAsia" w:ascii="仿宋" w:hAnsi="仿宋" w:eastAsia="仿宋" w:cs="仿宋"/>
          <w:kern w:val="0"/>
          <w:sz w:val="22"/>
          <w:szCs w:val="22"/>
        </w:rPr>
        <w:t>在免费维护期内，中标方应向招标方提供7*24 小时的服务响应，保证招标方可以随时找到相应的技术人员，如有必要，要在24 小时之内赶到现场予以技术支持。</w:t>
      </w:r>
    </w:p>
    <w:p w14:paraId="51AC8A0F">
      <w:pPr>
        <w:keepNext/>
        <w:keepLines/>
        <w:numPr>
          <w:ilvl w:val="2"/>
          <w:numId w:val="0"/>
        </w:numPr>
        <w:tabs>
          <w:tab w:val="left" w:pos="432"/>
        </w:tabs>
        <w:adjustRightInd/>
        <w:spacing w:line="460" w:lineRule="exact"/>
        <w:rPr>
          <w:rFonts w:hint="eastAsia" w:ascii="仿宋" w:hAnsi="仿宋" w:eastAsia="仿宋" w:cs="仿宋"/>
          <w:sz w:val="22"/>
          <w:szCs w:val="22"/>
        </w:rPr>
      </w:pPr>
      <w:r>
        <w:rPr>
          <w:rFonts w:hint="eastAsia" w:ascii="仿宋" w:hAnsi="仿宋" w:eastAsia="仿宋" w:cs="仿宋"/>
          <w:sz w:val="22"/>
          <w:szCs w:val="22"/>
          <w:lang w:val="zh-CN"/>
        </w:rPr>
        <w:t>4、</w:t>
      </w:r>
      <w:r>
        <w:rPr>
          <w:rFonts w:hint="eastAsia" w:ascii="仿宋" w:hAnsi="仿宋" w:eastAsia="仿宋" w:cs="仿宋"/>
          <w:sz w:val="22"/>
          <w:szCs w:val="22"/>
        </w:rPr>
        <w:t>培训要求</w:t>
      </w:r>
    </w:p>
    <w:p w14:paraId="633951B1">
      <w:pPr>
        <w:spacing w:line="460" w:lineRule="exact"/>
        <w:ind w:firstLine="508" w:firstLineChars="231"/>
        <w:rPr>
          <w:rFonts w:hint="eastAsia" w:ascii="仿宋" w:hAnsi="仿宋" w:eastAsia="仿宋" w:cs="仿宋"/>
          <w:sz w:val="22"/>
          <w:szCs w:val="22"/>
        </w:rPr>
      </w:pPr>
      <w:r>
        <w:rPr>
          <w:rFonts w:hint="eastAsia" w:ascii="仿宋" w:hAnsi="仿宋" w:eastAsia="仿宋" w:cs="仿宋"/>
          <w:sz w:val="22"/>
          <w:szCs w:val="22"/>
        </w:rPr>
        <w:t>投标人应详细制定人员培训方案，培训方案应包括培训目的、培训内容、培训时间安排、培训方式等。培训分为普通用户培训和管理员培训，普通用户培训不少于1次，培训对象为系统使用人员，培训地点为甲方指定地点；系统管理员培训不少于1次，分层次培训的对象为系统管理、软件维护以及其他使用人员。</w:t>
      </w:r>
    </w:p>
    <w:p w14:paraId="28FFD0E3">
      <w:pPr>
        <w:spacing w:line="400" w:lineRule="exact"/>
        <w:ind w:firstLine="440" w:firstLineChars="200"/>
        <w:rPr>
          <w:rFonts w:hint="eastAsia" w:ascii="仿宋" w:hAnsi="仿宋" w:eastAsia="仿宋" w:cs="仿宋"/>
          <w:sz w:val="22"/>
          <w:szCs w:val="22"/>
        </w:rPr>
      </w:pPr>
      <w:r>
        <w:rPr>
          <w:rFonts w:hint="eastAsia" w:ascii="仿宋" w:hAnsi="仿宋" w:eastAsia="仿宋" w:cs="仿宋"/>
          <w:sz w:val="22"/>
          <w:szCs w:val="22"/>
        </w:rPr>
        <w:br w:type="page"/>
      </w:r>
    </w:p>
    <w:p w14:paraId="78FD6948">
      <w:pPr>
        <w:widowControl/>
        <w:spacing w:line="460" w:lineRule="exact"/>
        <w:ind w:firstLine="800" w:firstLineChars="200"/>
        <w:jc w:val="center"/>
        <w:textAlignment w:val="center"/>
        <w:outlineLvl w:val="0"/>
        <w:rPr>
          <w:rFonts w:hint="eastAsia" w:ascii="仿宋" w:hAnsi="仿宋" w:eastAsia="仿宋" w:cs="仿宋"/>
          <w:b/>
          <w:sz w:val="36"/>
          <w:szCs w:val="36"/>
        </w:rPr>
      </w:pPr>
      <w:bookmarkStart w:id="91" w:name="_Toc3529"/>
      <w:r>
        <w:rPr>
          <w:rStyle w:val="33"/>
          <w:rFonts w:hint="eastAsia" w:ascii="仿宋" w:hAnsi="仿宋" w:eastAsia="仿宋" w:cs="仿宋"/>
          <w:color w:val="auto"/>
          <w:sz w:val="40"/>
          <w:szCs w:val="40"/>
        </w:rPr>
        <w:t xml:space="preserve">第四部分 </w:t>
      </w:r>
      <w:bookmarkStart w:id="92" w:name="_Toc184310291"/>
      <w:bookmarkEnd w:id="92"/>
      <w:bookmarkStart w:id="93" w:name="_Toc184310312"/>
      <w:bookmarkEnd w:id="93"/>
      <w:bookmarkStart w:id="94" w:name="_Toc184313276"/>
      <w:bookmarkEnd w:id="94"/>
      <w:bookmarkStart w:id="95" w:name="_Toc184310273"/>
      <w:bookmarkEnd w:id="95"/>
      <w:bookmarkStart w:id="96" w:name="_Toc184310331"/>
      <w:bookmarkEnd w:id="96"/>
      <w:bookmarkStart w:id="97" w:name="_Toc184312136"/>
      <w:bookmarkEnd w:id="97"/>
      <w:bookmarkStart w:id="98" w:name="_Toc184310333"/>
      <w:bookmarkEnd w:id="98"/>
      <w:bookmarkStart w:id="99" w:name="_Toc184313248"/>
      <w:bookmarkEnd w:id="99"/>
      <w:bookmarkStart w:id="100" w:name="_Toc184308075"/>
      <w:bookmarkEnd w:id="100"/>
      <w:bookmarkStart w:id="101" w:name="_Toc184312112"/>
      <w:bookmarkEnd w:id="101"/>
      <w:bookmarkStart w:id="102" w:name="_Toc184313309"/>
      <w:bookmarkEnd w:id="102"/>
      <w:bookmarkStart w:id="103" w:name="_Toc184313256"/>
      <w:bookmarkEnd w:id="103"/>
      <w:bookmarkStart w:id="104" w:name="_Toc184308050"/>
      <w:bookmarkEnd w:id="104"/>
      <w:bookmarkStart w:id="105" w:name="_Toc184310276"/>
      <w:bookmarkEnd w:id="105"/>
      <w:bookmarkStart w:id="106" w:name="_Toc184313262"/>
      <w:bookmarkEnd w:id="106"/>
      <w:bookmarkStart w:id="107" w:name="_Toc184312117"/>
      <w:bookmarkEnd w:id="107"/>
      <w:bookmarkStart w:id="108" w:name="_Toc184314437"/>
      <w:bookmarkEnd w:id="108"/>
      <w:bookmarkStart w:id="109" w:name="_Toc184312076"/>
      <w:bookmarkEnd w:id="109"/>
      <w:bookmarkStart w:id="110" w:name="_Toc184310309"/>
      <w:bookmarkEnd w:id="110"/>
      <w:bookmarkStart w:id="111" w:name="_Toc184310338"/>
      <w:bookmarkEnd w:id="111"/>
      <w:bookmarkStart w:id="112" w:name="_Toc184314451"/>
      <w:bookmarkEnd w:id="112"/>
      <w:bookmarkStart w:id="113" w:name="_Toc184308046"/>
      <w:bookmarkEnd w:id="113"/>
      <w:bookmarkStart w:id="114" w:name="_Toc184310298"/>
      <w:bookmarkEnd w:id="114"/>
      <w:bookmarkStart w:id="115" w:name="_Toc184312071"/>
      <w:bookmarkEnd w:id="115"/>
      <w:bookmarkStart w:id="116" w:name="_Toc184314415"/>
      <w:bookmarkEnd w:id="116"/>
      <w:bookmarkStart w:id="117" w:name="_Toc184310319"/>
      <w:bookmarkEnd w:id="117"/>
      <w:bookmarkStart w:id="118" w:name="_Toc184310307"/>
      <w:bookmarkEnd w:id="118"/>
      <w:bookmarkStart w:id="119" w:name="_Toc184310280"/>
      <w:bookmarkEnd w:id="119"/>
      <w:bookmarkStart w:id="120" w:name="_Toc184313245"/>
      <w:bookmarkEnd w:id="120"/>
      <w:bookmarkStart w:id="121" w:name="_Toc184308092"/>
      <w:bookmarkEnd w:id="121"/>
      <w:bookmarkStart w:id="122" w:name="_Toc184308056"/>
      <w:bookmarkEnd w:id="122"/>
      <w:bookmarkStart w:id="123" w:name="_Toc184308099"/>
      <w:bookmarkEnd w:id="123"/>
      <w:bookmarkStart w:id="124" w:name="_Toc184313265"/>
      <w:bookmarkEnd w:id="124"/>
      <w:bookmarkStart w:id="125" w:name="_Toc184313293"/>
      <w:bookmarkEnd w:id="125"/>
      <w:bookmarkStart w:id="126" w:name="_Toc184310302"/>
      <w:bookmarkEnd w:id="126"/>
      <w:bookmarkStart w:id="127" w:name="_Toc184313291"/>
      <w:bookmarkEnd w:id="127"/>
      <w:bookmarkStart w:id="128" w:name="_Toc184313284"/>
      <w:bookmarkEnd w:id="128"/>
      <w:bookmarkStart w:id="129" w:name="_Toc184314471"/>
      <w:bookmarkEnd w:id="129"/>
      <w:bookmarkStart w:id="130" w:name="_Toc184308036"/>
      <w:bookmarkEnd w:id="130"/>
      <w:bookmarkStart w:id="131" w:name="_Toc184312096"/>
      <w:bookmarkEnd w:id="131"/>
      <w:bookmarkStart w:id="132" w:name="_Toc184308041"/>
      <w:bookmarkEnd w:id="132"/>
      <w:bookmarkStart w:id="133" w:name="_Toc184312093"/>
      <w:bookmarkEnd w:id="133"/>
      <w:bookmarkStart w:id="134" w:name="_Toc184313261"/>
      <w:bookmarkEnd w:id="134"/>
      <w:bookmarkStart w:id="135" w:name="_Toc184308088"/>
      <w:bookmarkEnd w:id="135"/>
      <w:bookmarkStart w:id="136" w:name="_Toc184312074"/>
      <w:bookmarkEnd w:id="136"/>
      <w:bookmarkStart w:id="137" w:name="_Toc184314474"/>
      <w:bookmarkEnd w:id="137"/>
      <w:bookmarkStart w:id="138" w:name="_Toc184314411"/>
      <w:bookmarkEnd w:id="138"/>
      <w:bookmarkStart w:id="139" w:name="_Toc184308107"/>
      <w:bookmarkEnd w:id="139"/>
      <w:bookmarkStart w:id="140" w:name="_Toc184313281"/>
      <w:bookmarkEnd w:id="140"/>
      <w:bookmarkStart w:id="141" w:name="_Toc184312091"/>
      <w:bookmarkEnd w:id="141"/>
      <w:bookmarkStart w:id="142" w:name="_Toc184308106"/>
      <w:bookmarkEnd w:id="142"/>
      <w:bookmarkStart w:id="143" w:name="_Toc184310343"/>
      <w:bookmarkEnd w:id="143"/>
      <w:bookmarkStart w:id="144" w:name="_Toc184313259"/>
      <w:bookmarkEnd w:id="144"/>
      <w:bookmarkStart w:id="145" w:name="_Toc184313251"/>
      <w:bookmarkEnd w:id="145"/>
      <w:bookmarkStart w:id="146" w:name="_Toc184313238"/>
      <w:bookmarkEnd w:id="146"/>
      <w:bookmarkStart w:id="147" w:name="_Toc184314476"/>
      <w:bookmarkEnd w:id="147"/>
      <w:bookmarkStart w:id="148" w:name="_Toc184314431"/>
      <w:bookmarkEnd w:id="148"/>
      <w:bookmarkStart w:id="149" w:name="_Toc184312086"/>
      <w:bookmarkEnd w:id="149"/>
      <w:bookmarkStart w:id="150" w:name="_Toc184313287"/>
      <w:bookmarkEnd w:id="150"/>
      <w:bookmarkStart w:id="151" w:name="_Toc184308096"/>
      <w:bookmarkEnd w:id="151"/>
      <w:bookmarkStart w:id="152" w:name="_Toc184310337"/>
      <w:bookmarkEnd w:id="152"/>
      <w:bookmarkStart w:id="153" w:name="_Toc184312081"/>
      <w:bookmarkEnd w:id="153"/>
      <w:bookmarkStart w:id="154" w:name="_Toc184314413"/>
      <w:bookmarkEnd w:id="154"/>
      <w:bookmarkStart w:id="155" w:name="_Toc184312102"/>
      <w:bookmarkEnd w:id="155"/>
      <w:bookmarkStart w:id="156" w:name="_Toc184308103"/>
      <w:bookmarkEnd w:id="156"/>
      <w:bookmarkStart w:id="157" w:name="_Toc184310321"/>
      <w:bookmarkEnd w:id="157"/>
      <w:bookmarkStart w:id="158" w:name="_Toc184314469"/>
      <w:bookmarkEnd w:id="158"/>
      <w:bookmarkStart w:id="159" w:name="_Toc184313298"/>
      <w:bookmarkEnd w:id="159"/>
      <w:bookmarkStart w:id="160" w:name="_Toc184314434"/>
      <w:bookmarkEnd w:id="160"/>
      <w:bookmarkStart w:id="161" w:name="_Toc184312122"/>
      <w:bookmarkEnd w:id="161"/>
      <w:bookmarkStart w:id="162" w:name="_Toc184310290"/>
      <w:bookmarkEnd w:id="162"/>
      <w:bookmarkStart w:id="163" w:name="_Toc184308049"/>
      <w:bookmarkEnd w:id="163"/>
      <w:bookmarkStart w:id="164" w:name="_Toc184312094"/>
      <w:bookmarkEnd w:id="164"/>
      <w:bookmarkStart w:id="165" w:name="_Toc184314468"/>
      <w:bookmarkEnd w:id="165"/>
      <w:bookmarkStart w:id="166" w:name="_Toc184310301"/>
      <w:bookmarkEnd w:id="166"/>
      <w:bookmarkStart w:id="167" w:name="_Toc184313263"/>
      <w:bookmarkEnd w:id="167"/>
      <w:bookmarkStart w:id="168" w:name="_Toc184314463"/>
      <w:bookmarkEnd w:id="168"/>
      <w:bookmarkStart w:id="169" w:name="_Toc184310342"/>
      <w:bookmarkEnd w:id="169"/>
      <w:bookmarkStart w:id="170" w:name="_Toc184308098"/>
      <w:bookmarkEnd w:id="170"/>
      <w:bookmarkStart w:id="171" w:name="_Toc184314454"/>
      <w:bookmarkEnd w:id="171"/>
      <w:bookmarkStart w:id="172" w:name="_Toc184312082"/>
      <w:bookmarkEnd w:id="172"/>
      <w:bookmarkStart w:id="173" w:name="_Toc184310272"/>
      <w:bookmarkEnd w:id="173"/>
      <w:bookmarkStart w:id="174" w:name="_Toc184308094"/>
      <w:bookmarkEnd w:id="174"/>
      <w:bookmarkStart w:id="175" w:name="_Toc184310294"/>
      <w:bookmarkEnd w:id="175"/>
      <w:bookmarkStart w:id="176" w:name="_Toc184310296"/>
      <w:bookmarkEnd w:id="176"/>
      <w:bookmarkStart w:id="177" w:name="_Toc184310279"/>
      <w:bookmarkEnd w:id="177"/>
      <w:bookmarkStart w:id="178" w:name="_Toc184312110"/>
      <w:bookmarkEnd w:id="178"/>
      <w:bookmarkStart w:id="179" w:name="_Toc184312118"/>
      <w:bookmarkEnd w:id="179"/>
      <w:bookmarkStart w:id="180" w:name="_Toc184308095"/>
      <w:bookmarkEnd w:id="180"/>
      <w:bookmarkStart w:id="181" w:name="_Toc184308083"/>
      <w:bookmarkEnd w:id="181"/>
      <w:bookmarkStart w:id="182" w:name="_Toc184314429"/>
      <w:bookmarkEnd w:id="182"/>
      <w:bookmarkStart w:id="183" w:name="_Toc184312137"/>
      <w:bookmarkEnd w:id="183"/>
      <w:bookmarkStart w:id="184" w:name="_Toc184314480"/>
      <w:bookmarkEnd w:id="184"/>
      <w:bookmarkStart w:id="185" w:name="_Toc184314461"/>
      <w:bookmarkEnd w:id="185"/>
      <w:bookmarkStart w:id="186" w:name="_Toc184310293"/>
      <w:bookmarkEnd w:id="186"/>
      <w:bookmarkStart w:id="187" w:name="_Toc184308037"/>
      <w:bookmarkEnd w:id="187"/>
      <w:bookmarkStart w:id="188" w:name="_Toc184314470"/>
      <w:bookmarkEnd w:id="188"/>
      <w:bookmarkStart w:id="189" w:name="_Toc184308081"/>
      <w:bookmarkEnd w:id="189"/>
      <w:bookmarkStart w:id="190" w:name="_Toc184312124"/>
      <w:bookmarkEnd w:id="190"/>
      <w:bookmarkStart w:id="191" w:name="_Toc184312088"/>
      <w:bookmarkEnd w:id="191"/>
      <w:bookmarkStart w:id="192" w:name="_Toc184308065"/>
      <w:bookmarkEnd w:id="192"/>
      <w:bookmarkStart w:id="193" w:name="_Toc184314453"/>
      <w:bookmarkEnd w:id="193"/>
      <w:bookmarkStart w:id="194" w:name="_Toc184313303"/>
      <w:bookmarkEnd w:id="194"/>
      <w:bookmarkStart w:id="195" w:name="_Toc184312134"/>
      <w:bookmarkEnd w:id="195"/>
      <w:bookmarkStart w:id="196" w:name="_Toc184313290"/>
      <w:bookmarkEnd w:id="196"/>
      <w:bookmarkStart w:id="197" w:name="_Toc184310300"/>
      <w:bookmarkEnd w:id="197"/>
      <w:bookmarkStart w:id="198" w:name="_Toc184308101"/>
      <w:bookmarkEnd w:id="198"/>
      <w:bookmarkStart w:id="199" w:name="_Toc184310340"/>
      <w:bookmarkEnd w:id="199"/>
      <w:bookmarkStart w:id="200" w:name="_Toc184312105"/>
      <w:bookmarkEnd w:id="200"/>
      <w:bookmarkStart w:id="201" w:name="_Toc184312130"/>
      <w:bookmarkEnd w:id="201"/>
      <w:bookmarkStart w:id="202" w:name="_Toc184308086"/>
      <w:bookmarkEnd w:id="202"/>
      <w:bookmarkStart w:id="203" w:name="_Toc184310308"/>
      <w:bookmarkEnd w:id="203"/>
      <w:bookmarkStart w:id="204" w:name="_Toc184313274"/>
      <w:bookmarkEnd w:id="204"/>
      <w:bookmarkStart w:id="205" w:name="_Toc184313254"/>
      <w:bookmarkEnd w:id="205"/>
      <w:bookmarkStart w:id="206" w:name="_Toc184308105"/>
      <w:bookmarkEnd w:id="206"/>
      <w:bookmarkStart w:id="207" w:name="_Toc184314447"/>
      <w:bookmarkEnd w:id="207"/>
      <w:bookmarkStart w:id="208" w:name="_Toc184313283"/>
      <w:bookmarkEnd w:id="208"/>
      <w:bookmarkStart w:id="209" w:name="_Toc184314420"/>
      <w:bookmarkEnd w:id="209"/>
      <w:bookmarkStart w:id="210" w:name="_Toc184312099"/>
      <w:bookmarkEnd w:id="210"/>
      <w:bookmarkStart w:id="211" w:name="_Toc184312095"/>
      <w:bookmarkEnd w:id="211"/>
      <w:bookmarkStart w:id="212" w:name="_Toc184313260"/>
      <w:bookmarkEnd w:id="212"/>
      <w:bookmarkStart w:id="213" w:name="_Toc184308071"/>
      <w:bookmarkEnd w:id="213"/>
      <w:bookmarkStart w:id="214" w:name="_Toc184313241"/>
      <w:bookmarkEnd w:id="214"/>
      <w:bookmarkStart w:id="215" w:name="_Toc184308108"/>
      <w:bookmarkEnd w:id="215"/>
      <w:bookmarkStart w:id="216" w:name="_Toc184312089"/>
      <w:bookmarkEnd w:id="216"/>
      <w:bookmarkStart w:id="217" w:name="_Toc184308076"/>
      <w:bookmarkEnd w:id="217"/>
      <w:bookmarkStart w:id="218" w:name="_Toc184314448"/>
      <w:bookmarkEnd w:id="218"/>
      <w:bookmarkStart w:id="219" w:name="_Toc184314462"/>
      <w:bookmarkEnd w:id="219"/>
      <w:bookmarkStart w:id="220" w:name="_Toc184312138"/>
      <w:bookmarkEnd w:id="220"/>
      <w:bookmarkStart w:id="221" w:name="_Toc184314432"/>
      <w:bookmarkEnd w:id="221"/>
      <w:bookmarkStart w:id="222" w:name="_Toc184313286"/>
      <w:bookmarkEnd w:id="222"/>
      <w:bookmarkStart w:id="223" w:name="_Toc184310305"/>
      <w:bookmarkEnd w:id="223"/>
      <w:bookmarkStart w:id="224" w:name="_Toc184308059"/>
      <w:bookmarkEnd w:id="224"/>
      <w:bookmarkStart w:id="225" w:name="_Toc184310275"/>
      <w:bookmarkEnd w:id="225"/>
      <w:bookmarkStart w:id="226" w:name="_Toc184313285"/>
      <w:bookmarkEnd w:id="226"/>
      <w:bookmarkStart w:id="227" w:name="_Toc184312108"/>
      <w:bookmarkEnd w:id="227"/>
      <w:bookmarkStart w:id="228" w:name="_Toc184314475"/>
      <w:bookmarkEnd w:id="228"/>
      <w:bookmarkStart w:id="229" w:name="_Toc184314439"/>
      <w:bookmarkEnd w:id="229"/>
      <w:bookmarkStart w:id="230" w:name="_Toc184312111"/>
      <w:bookmarkEnd w:id="230"/>
      <w:bookmarkStart w:id="231" w:name="_Toc184312092"/>
      <w:bookmarkEnd w:id="231"/>
      <w:bookmarkStart w:id="232" w:name="_Toc184313275"/>
      <w:bookmarkEnd w:id="232"/>
      <w:bookmarkStart w:id="233" w:name="_Toc184313300"/>
      <w:bookmarkEnd w:id="233"/>
      <w:bookmarkStart w:id="234" w:name="_Toc184310339"/>
      <w:bookmarkEnd w:id="234"/>
      <w:bookmarkStart w:id="235" w:name="_Toc184310324"/>
      <w:bookmarkEnd w:id="235"/>
      <w:bookmarkStart w:id="236" w:name="_Toc184310332"/>
      <w:bookmarkEnd w:id="236"/>
      <w:bookmarkStart w:id="237" w:name="_Toc184313282"/>
      <w:bookmarkEnd w:id="237"/>
      <w:bookmarkStart w:id="238" w:name="_Toc184313273"/>
      <w:bookmarkEnd w:id="238"/>
      <w:bookmarkStart w:id="239" w:name="_Toc184313247"/>
      <w:bookmarkEnd w:id="239"/>
      <w:bookmarkStart w:id="240" w:name="_Toc184310288"/>
      <w:bookmarkEnd w:id="240"/>
      <w:bookmarkStart w:id="241" w:name="_Toc184312100"/>
      <w:bookmarkEnd w:id="241"/>
      <w:bookmarkStart w:id="242" w:name="_Toc184308069"/>
      <w:bookmarkEnd w:id="242"/>
      <w:bookmarkStart w:id="243" w:name="_Toc184314425"/>
      <w:bookmarkEnd w:id="243"/>
      <w:bookmarkStart w:id="244" w:name="_Toc184314419"/>
      <w:bookmarkEnd w:id="244"/>
      <w:bookmarkStart w:id="245" w:name="_Toc184314416"/>
      <w:bookmarkEnd w:id="245"/>
      <w:bookmarkStart w:id="246" w:name="_Toc184314426"/>
      <w:bookmarkEnd w:id="246"/>
      <w:bookmarkStart w:id="247" w:name="_Toc184310286"/>
      <w:bookmarkEnd w:id="247"/>
      <w:bookmarkStart w:id="248" w:name="_Toc184310287"/>
      <w:bookmarkEnd w:id="248"/>
      <w:bookmarkStart w:id="249" w:name="_Toc184313244"/>
      <w:bookmarkEnd w:id="249"/>
      <w:bookmarkStart w:id="250" w:name="_Toc184310334"/>
      <w:bookmarkEnd w:id="250"/>
      <w:bookmarkStart w:id="251" w:name="_Toc184314427"/>
      <w:bookmarkEnd w:id="251"/>
      <w:bookmarkStart w:id="252" w:name="_Toc184312080"/>
      <w:bookmarkEnd w:id="252"/>
      <w:bookmarkStart w:id="253" w:name="_Toc184310336"/>
      <w:bookmarkEnd w:id="253"/>
      <w:bookmarkStart w:id="254" w:name="_Toc184313280"/>
      <w:bookmarkEnd w:id="254"/>
      <w:bookmarkStart w:id="255" w:name="_Toc184314422"/>
      <w:bookmarkEnd w:id="255"/>
      <w:bookmarkStart w:id="256" w:name="_Toc184312067"/>
      <w:bookmarkEnd w:id="256"/>
      <w:bookmarkStart w:id="257" w:name="_Toc184308061"/>
      <w:bookmarkEnd w:id="257"/>
      <w:bookmarkStart w:id="258" w:name="_Toc184314423"/>
      <w:bookmarkEnd w:id="258"/>
      <w:bookmarkStart w:id="259" w:name="_Toc184314464"/>
      <w:bookmarkEnd w:id="259"/>
      <w:bookmarkStart w:id="260" w:name="_Toc184308073"/>
      <w:bookmarkEnd w:id="260"/>
      <w:bookmarkStart w:id="261" w:name="_Toc184314418"/>
      <w:bookmarkEnd w:id="261"/>
      <w:bookmarkStart w:id="262" w:name="_Toc184312077"/>
      <w:bookmarkEnd w:id="262"/>
      <w:bookmarkStart w:id="263" w:name="_Toc184308079"/>
      <w:bookmarkEnd w:id="263"/>
      <w:bookmarkStart w:id="264" w:name="_Toc184308093"/>
      <w:bookmarkEnd w:id="264"/>
      <w:bookmarkStart w:id="265" w:name="_Toc184310320"/>
      <w:bookmarkEnd w:id="265"/>
      <w:bookmarkStart w:id="266" w:name="_Toc184312129"/>
      <w:bookmarkEnd w:id="266"/>
      <w:bookmarkStart w:id="267" w:name="_Toc184310329"/>
      <w:bookmarkEnd w:id="267"/>
      <w:bookmarkStart w:id="268" w:name="_Toc184308063"/>
      <w:bookmarkEnd w:id="268"/>
      <w:bookmarkStart w:id="269" w:name="_Toc184313302"/>
      <w:bookmarkEnd w:id="269"/>
      <w:bookmarkStart w:id="270" w:name="_Toc184310304"/>
      <w:bookmarkEnd w:id="270"/>
      <w:bookmarkStart w:id="271" w:name="_Toc184313250"/>
      <w:bookmarkEnd w:id="271"/>
      <w:bookmarkStart w:id="272" w:name="_Toc184314414"/>
      <w:bookmarkEnd w:id="272"/>
      <w:bookmarkStart w:id="273" w:name="_Toc184308087"/>
      <w:bookmarkEnd w:id="273"/>
      <w:bookmarkStart w:id="274" w:name="_Toc184308058"/>
      <w:bookmarkEnd w:id="274"/>
      <w:bookmarkStart w:id="275" w:name="_Toc184313252"/>
      <w:bookmarkEnd w:id="275"/>
      <w:bookmarkStart w:id="276" w:name="_Toc184310327"/>
      <w:bookmarkEnd w:id="276"/>
      <w:bookmarkStart w:id="277" w:name="_Toc184312083"/>
      <w:bookmarkEnd w:id="277"/>
      <w:bookmarkStart w:id="278" w:name="_Toc184314412"/>
      <w:bookmarkEnd w:id="278"/>
      <w:bookmarkStart w:id="279" w:name="_Toc184312139"/>
      <w:bookmarkEnd w:id="279"/>
      <w:bookmarkStart w:id="280" w:name="_Toc184314424"/>
      <w:bookmarkEnd w:id="280"/>
      <w:bookmarkStart w:id="281" w:name="_Toc184310344"/>
      <w:bookmarkEnd w:id="281"/>
      <w:bookmarkStart w:id="282" w:name="_Toc184310297"/>
      <w:bookmarkEnd w:id="282"/>
      <w:bookmarkStart w:id="283" w:name="_Toc184310322"/>
      <w:bookmarkEnd w:id="283"/>
      <w:bookmarkStart w:id="284" w:name="_Toc184308042"/>
      <w:bookmarkEnd w:id="284"/>
      <w:bookmarkStart w:id="285" w:name="_Toc184308077"/>
      <w:bookmarkEnd w:id="285"/>
      <w:bookmarkStart w:id="286" w:name="_Toc184313270"/>
      <w:bookmarkEnd w:id="286"/>
      <w:bookmarkStart w:id="287" w:name="_Toc184310299"/>
      <w:bookmarkEnd w:id="287"/>
      <w:bookmarkStart w:id="288" w:name="_Toc184310283"/>
      <w:bookmarkEnd w:id="288"/>
      <w:bookmarkStart w:id="289" w:name="_Toc184313296"/>
      <w:bookmarkEnd w:id="289"/>
      <w:bookmarkStart w:id="290" w:name="_Toc184312109"/>
      <w:bookmarkEnd w:id="290"/>
      <w:bookmarkStart w:id="291" w:name="_Toc184314442"/>
      <w:bookmarkEnd w:id="291"/>
      <w:bookmarkStart w:id="292" w:name="_Toc184308104"/>
      <w:bookmarkEnd w:id="292"/>
      <w:bookmarkStart w:id="293" w:name="_Toc184313264"/>
      <w:bookmarkEnd w:id="293"/>
      <w:bookmarkStart w:id="294" w:name="_Toc184312114"/>
      <w:bookmarkEnd w:id="294"/>
      <w:bookmarkStart w:id="295" w:name="_Toc184310274"/>
      <w:bookmarkEnd w:id="295"/>
      <w:bookmarkStart w:id="296" w:name="_Toc184310328"/>
      <w:bookmarkEnd w:id="296"/>
      <w:bookmarkStart w:id="297" w:name="_Toc184314458"/>
      <w:bookmarkEnd w:id="297"/>
      <w:bookmarkStart w:id="298" w:name="_Toc184313279"/>
      <w:bookmarkEnd w:id="298"/>
      <w:bookmarkStart w:id="299" w:name="_Toc184312079"/>
      <w:bookmarkEnd w:id="299"/>
      <w:bookmarkStart w:id="300" w:name="_Toc184314446"/>
      <w:bookmarkEnd w:id="300"/>
      <w:bookmarkStart w:id="301" w:name="_Toc184308051"/>
      <w:bookmarkEnd w:id="301"/>
      <w:bookmarkStart w:id="302" w:name="_Toc184308062"/>
      <w:bookmarkEnd w:id="302"/>
      <w:bookmarkStart w:id="303" w:name="_Toc184310314"/>
      <w:bookmarkEnd w:id="303"/>
      <w:bookmarkStart w:id="304" w:name="_Toc184308090"/>
      <w:bookmarkEnd w:id="304"/>
      <w:bookmarkStart w:id="305" w:name="_Toc184310285"/>
      <w:bookmarkEnd w:id="305"/>
      <w:bookmarkStart w:id="306" w:name="_Toc184313295"/>
      <w:bookmarkEnd w:id="306"/>
      <w:bookmarkStart w:id="307" w:name="_Toc184314449"/>
      <w:bookmarkEnd w:id="307"/>
      <w:bookmarkStart w:id="308" w:name="_Toc184308039"/>
      <w:bookmarkEnd w:id="308"/>
      <w:bookmarkStart w:id="309" w:name="_Toc184314459"/>
      <w:bookmarkEnd w:id="309"/>
      <w:bookmarkStart w:id="310" w:name="_Toc184314430"/>
      <w:bookmarkEnd w:id="310"/>
      <w:bookmarkStart w:id="311" w:name="_Toc184312068"/>
      <w:bookmarkEnd w:id="311"/>
      <w:bookmarkStart w:id="312" w:name="_Toc184308100"/>
      <w:bookmarkEnd w:id="312"/>
      <w:bookmarkStart w:id="313" w:name="_Toc184313278"/>
      <w:bookmarkEnd w:id="313"/>
      <w:bookmarkStart w:id="314" w:name="_Toc184313307"/>
      <w:bookmarkEnd w:id="314"/>
      <w:bookmarkStart w:id="315" w:name="_Toc184310282"/>
      <w:bookmarkEnd w:id="315"/>
      <w:bookmarkStart w:id="316" w:name="_Toc184312113"/>
      <w:bookmarkEnd w:id="316"/>
      <w:bookmarkStart w:id="317" w:name="_Toc184312106"/>
      <w:bookmarkEnd w:id="317"/>
      <w:bookmarkStart w:id="318" w:name="_Toc184310315"/>
      <w:bookmarkEnd w:id="318"/>
      <w:bookmarkStart w:id="319" w:name="_Toc184313257"/>
      <w:bookmarkEnd w:id="319"/>
      <w:bookmarkStart w:id="320" w:name="_Toc184314460"/>
      <w:bookmarkEnd w:id="320"/>
      <w:bookmarkStart w:id="321" w:name="_Toc184310316"/>
      <w:bookmarkEnd w:id="321"/>
      <w:bookmarkStart w:id="322" w:name="_Toc184308060"/>
      <w:bookmarkEnd w:id="322"/>
      <w:bookmarkStart w:id="323" w:name="_Toc184312107"/>
      <w:bookmarkEnd w:id="323"/>
      <w:bookmarkStart w:id="324" w:name="_Toc184313305"/>
      <w:bookmarkEnd w:id="324"/>
      <w:bookmarkStart w:id="325" w:name="_Toc184308053"/>
      <w:bookmarkEnd w:id="325"/>
      <w:bookmarkStart w:id="326" w:name="_Toc184313308"/>
      <w:bookmarkEnd w:id="326"/>
      <w:bookmarkStart w:id="327" w:name="_Toc184313268"/>
      <w:bookmarkEnd w:id="327"/>
      <w:bookmarkStart w:id="328" w:name="_Toc184310281"/>
      <w:bookmarkEnd w:id="328"/>
      <w:bookmarkStart w:id="329" w:name="_Toc184313246"/>
      <w:bookmarkEnd w:id="329"/>
      <w:bookmarkStart w:id="330" w:name="_Toc184312126"/>
      <w:bookmarkEnd w:id="330"/>
      <w:bookmarkStart w:id="331" w:name="_Toc184312098"/>
      <w:bookmarkEnd w:id="331"/>
      <w:bookmarkStart w:id="332" w:name="_Toc184312132"/>
      <w:bookmarkEnd w:id="332"/>
      <w:bookmarkStart w:id="333" w:name="_Toc184312101"/>
      <w:bookmarkEnd w:id="333"/>
      <w:bookmarkStart w:id="334" w:name="_Toc184314436"/>
      <w:bookmarkEnd w:id="334"/>
      <w:bookmarkStart w:id="335" w:name="_Toc184308038"/>
      <w:bookmarkEnd w:id="335"/>
      <w:bookmarkStart w:id="336" w:name="_Toc184310323"/>
      <w:bookmarkEnd w:id="336"/>
      <w:bookmarkStart w:id="337" w:name="_Toc184313294"/>
      <w:bookmarkEnd w:id="337"/>
      <w:bookmarkStart w:id="338" w:name="_Toc184314478"/>
      <w:bookmarkEnd w:id="338"/>
      <w:bookmarkStart w:id="339" w:name="_Toc184308066"/>
      <w:bookmarkEnd w:id="339"/>
      <w:bookmarkStart w:id="340" w:name="_Toc184308078"/>
      <w:bookmarkEnd w:id="340"/>
      <w:bookmarkStart w:id="341" w:name="_Toc184313240"/>
      <w:bookmarkEnd w:id="341"/>
      <w:bookmarkStart w:id="342" w:name="_Toc184314435"/>
      <w:bookmarkEnd w:id="342"/>
      <w:bookmarkStart w:id="343" w:name="_Toc184312128"/>
      <w:bookmarkEnd w:id="343"/>
      <w:bookmarkStart w:id="344" w:name="_Toc184314467"/>
      <w:bookmarkEnd w:id="344"/>
      <w:bookmarkStart w:id="345" w:name="_Toc184312119"/>
      <w:bookmarkEnd w:id="345"/>
      <w:bookmarkStart w:id="346" w:name="_Toc184312115"/>
      <w:bookmarkEnd w:id="346"/>
      <w:bookmarkStart w:id="347" w:name="_Toc184312123"/>
      <w:bookmarkEnd w:id="347"/>
      <w:bookmarkStart w:id="348" w:name="_Toc184314479"/>
      <w:bookmarkEnd w:id="348"/>
      <w:bookmarkStart w:id="349" w:name="_Toc184314465"/>
      <w:bookmarkEnd w:id="349"/>
      <w:bookmarkStart w:id="350" w:name="_Toc184313306"/>
      <w:bookmarkEnd w:id="350"/>
      <w:bookmarkStart w:id="351" w:name="_Toc184310303"/>
      <w:bookmarkEnd w:id="351"/>
      <w:bookmarkStart w:id="352" w:name="_Toc184312104"/>
      <w:bookmarkEnd w:id="352"/>
      <w:bookmarkStart w:id="353" w:name="_Toc184310289"/>
      <w:bookmarkEnd w:id="353"/>
      <w:bookmarkStart w:id="354" w:name="_Toc184308070"/>
      <w:bookmarkEnd w:id="354"/>
      <w:bookmarkStart w:id="355" w:name="_Toc184313297"/>
      <w:bookmarkEnd w:id="355"/>
      <w:bookmarkStart w:id="356" w:name="_Toc184308068"/>
      <w:bookmarkEnd w:id="356"/>
      <w:bookmarkStart w:id="357" w:name="_Toc184312078"/>
      <w:bookmarkEnd w:id="357"/>
      <w:bookmarkStart w:id="358" w:name="_Toc184314417"/>
      <w:bookmarkEnd w:id="358"/>
      <w:bookmarkStart w:id="359" w:name="_Toc184314473"/>
      <w:bookmarkEnd w:id="359"/>
      <w:bookmarkStart w:id="360" w:name="_Toc184313249"/>
      <w:bookmarkEnd w:id="360"/>
      <w:bookmarkStart w:id="361" w:name="_Toc184310318"/>
      <w:bookmarkEnd w:id="361"/>
      <w:bookmarkStart w:id="362" w:name="_Toc184308097"/>
      <w:bookmarkEnd w:id="362"/>
      <w:bookmarkStart w:id="363" w:name="_Toc184312070"/>
      <w:bookmarkEnd w:id="363"/>
      <w:bookmarkStart w:id="364" w:name="_Toc184312073"/>
      <w:bookmarkEnd w:id="364"/>
      <w:bookmarkStart w:id="365" w:name="_Toc184310325"/>
      <w:bookmarkEnd w:id="365"/>
      <w:bookmarkStart w:id="366" w:name="_Toc184310284"/>
      <w:bookmarkEnd w:id="366"/>
      <w:bookmarkStart w:id="367" w:name="_Toc184308089"/>
      <w:bookmarkEnd w:id="367"/>
      <w:bookmarkStart w:id="368" w:name="_Toc184310330"/>
      <w:bookmarkEnd w:id="368"/>
      <w:bookmarkStart w:id="369" w:name="_Toc184310326"/>
      <w:bookmarkEnd w:id="369"/>
      <w:bookmarkStart w:id="370" w:name="_Toc184312069"/>
      <w:bookmarkEnd w:id="370"/>
      <w:bookmarkStart w:id="371" w:name="_Toc184313253"/>
      <w:bookmarkEnd w:id="371"/>
      <w:bookmarkStart w:id="372" w:name="_Toc184314421"/>
      <w:bookmarkEnd w:id="372"/>
      <w:bookmarkStart w:id="373" w:name="_Toc184314456"/>
      <w:bookmarkEnd w:id="373"/>
      <w:bookmarkStart w:id="374" w:name="_Toc184308055"/>
      <w:bookmarkEnd w:id="374"/>
      <w:bookmarkStart w:id="375" w:name="_Toc184314444"/>
      <w:bookmarkEnd w:id="375"/>
      <w:bookmarkStart w:id="376" w:name="_Toc184308074"/>
      <w:bookmarkEnd w:id="376"/>
      <w:bookmarkStart w:id="377" w:name="_Toc184314428"/>
      <w:bookmarkEnd w:id="377"/>
      <w:bookmarkStart w:id="378" w:name="_Toc184313258"/>
      <w:bookmarkEnd w:id="378"/>
      <w:bookmarkStart w:id="379" w:name="_Toc184314466"/>
      <w:bookmarkEnd w:id="379"/>
      <w:bookmarkStart w:id="380" w:name="_Toc184308054"/>
      <w:bookmarkEnd w:id="380"/>
      <w:bookmarkStart w:id="381" w:name="_Toc184313289"/>
      <w:bookmarkEnd w:id="381"/>
      <w:bookmarkStart w:id="382" w:name="_Toc184314472"/>
      <w:bookmarkEnd w:id="382"/>
      <w:bookmarkStart w:id="383" w:name="_Toc184313243"/>
      <w:bookmarkEnd w:id="383"/>
      <w:bookmarkStart w:id="384" w:name="_Toc184308052"/>
      <w:bookmarkEnd w:id="384"/>
      <w:bookmarkStart w:id="385" w:name="_Toc184308082"/>
      <w:bookmarkEnd w:id="385"/>
      <w:bookmarkStart w:id="386" w:name="_Toc184313272"/>
      <w:bookmarkEnd w:id="386"/>
      <w:bookmarkStart w:id="387" w:name="_Toc184313304"/>
      <w:bookmarkEnd w:id="387"/>
      <w:bookmarkStart w:id="388" w:name="_Toc184314457"/>
      <w:bookmarkEnd w:id="388"/>
      <w:bookmarkStart w:id="389" w:name="_Toc184312116"/>
      <w:bookmarkEnd w:id="389"/>
      <w:bookmarkStart w:id="390" w:name="_Toc184310278"/>
      <w:bookmarkEnd w:id="390"/>
      <w:bookmarkStart w:id="391" w:name="_Toc184310277"/>
      <w:bookmarkEnd w:id="391"/>
      <w:bookmarkStart w:id="392" w:name="_Toc184314450"/>
      <w:bookmarkEnd w:id="392"/>
      <w:bookmarkStart w:id="393" w:name="_Toc184313255"/>
      <w:bookmarkEnd w:id="393"/>
      <w:bookmarkStart w:id="394" w:name="_Toc184314438"/>
      <w:bookmarkEnd w:id="394"/>
      <w:bookmarkStart w:id="395" w:name="_Toc184313266"/>
      <w:bookmarkEnd w:id="395"/>
      <w:bookmarkStart w:id="396" w:name="_Toc184313239"/>
      <w:bookmarkEnd w:id="396"/>
      <w:bookmarkStart w:id="397" w:name="_Toc184308067"/>
      <w:bookmarkEnd w:id="397"/>
      <w:bookmarkStart w:id="398" w:name="_Toc184314440"/>
      <w:bookmarkEnd w:id="398"/>
      <w:bookmarkStart w:id="399" w:name="_Toc184314410"/>
      <w:bookmarkEnd w:id="399"/>
      <w:bookmarkStart w:id="400" w:name="_Toc184314482"/>
      <w:bookmarkEnd w:id="400"/>
      <w:bookmarkStart w:id="401" w:name="_Toc184310295"/>
      <w:bookmarkEnd w:id="401"/>
      <w:bookmarkStart w:id="402" w:name="_Toc184313310"/>
      <w:bookmarkEnd w:id="402"/>
      <w:bookmarkStart w:id="403" w:name="_Toc184312131"/>
      <w:bookmarkEnd w:id="403"/>
      <w:bookmarkStart w:id="404" w:name="_Toc184314452"/>
      <w:bookmarkEnd w:id="404"/>
      <w:bookmarkStart w:id="405" w:name="_Toc184313267"/>
      <w:bookmarkEnd w:id="405"/>
      <w:bookmarkStart w:id="406" w:name="_Toc184313301"/>
      <w:bookmarkEnd w:id="406"/>
      <w:bookmarkStart w:id="407" w:name="_Toc184313269"/>
      <w:bookmarkEnd w:id="407"/>
      <w:bookmarkStart w:id="408" w:name="_Toc184312125"/>
      <w:bookmarkEnd w:id="408"/>
      <w:bookmarkStart w:id="409" w:name="_Toc184312075"/>
      <w:bookmarkEnd w:id="409"/>
      <w:bookmarkStart w:id="410" w:name="_Toc184310341"/>
      <w:bookmarkEnd w:id="410"/>
      <w:bookmarkStart w:id="411" w:name="_Toc184312085"/>
      <w:bookmarkEnd w:id="411"/>
      <w:bookmarkStart w:id="412" w:name="_Toc184313271"/>
      <w:bookmarkEnd w:id="412"/>
      <w:bookmarkStart w:id="413" w:name="_Toc184308044"/>
      <w:bookmarkEnd w:id="413"/>
      <w:bookmarkStart w:id="414" w:name="_Toc184312133"/>
      <w:bookmarkEnd w:id="414"/>
      <w:bookmarkStart w:id="415" w:name="_Toc184308080"/>
      <w:bookmarkEnd w:id="415"/>
      <w:bookmarkStart w:id="416" w:name="_Toc184308057"/>
      <w:bookmarkEnd w:id="416"/>
      <w:bookmarkStart w:id="417" w:name="_Toc184308084"/>
      <w:bookmarkEnd w:id="417"/>
      <w:bookmarkStart w:id="418" w:name="_Toc184313288"/>
      <w:bookmarkEnd w:id="418"/>
      <w:bookmarkStart w:id="419" w:name="_Toc184313292"/>
      <w:bookmarkEnd w:id="419"/>
      <w:bookmarkStart w:id="420" w:name="_Toc184312127"/>
      <w:bookmarkEnd w:id="420"/>
      <w:bookmarkStart w:id="421" w:name="_Toc184308091"/>
      <w:bookmarkEnd w:id="421"/>
      <w:bookmarkStart w:id="422" w:name="_Toc184313277"/>
      <w:bookmarkEnd w:id="422"/>
      <w:bookmarkStart w:id="423" w:name="_Toc184312120"/>
      <w:bookmarkEnd w:id="423"/>
      <w:bookmarkStart w:id="424" w:name="_Toc184308043"/>
      <w:bookmarkEnd w:id="424"/>
      <w:bookmarkStart w:id="425" w:name="_Toc184308040"/>
      <w:bookmarkEnd w:id="425"/>
      <w:bookmarkStart w:id="426" w:name="_Toc184312087"/>
      <w:bookmarkEnd w:id="426"/>
      <w:bookmarkStart w:id="427" w:name="_Toc184310292"/>
      <w:bookmarkEnd w:id="427"/>
      <w:bookmarkStart w:id="428" w:name="_Toc184308048"/>
      <w:bookmarkEnd w:id="428"/>
      <w:bookmarkStart w:id="429" w:name="_Toc184312084"/>
      <w:bookmarkEnd w:id="429"/>
      <w:bookmarkStart w:id="430" w:name="_Toc184310311"/>
      <w:bookmarkEnd w:id="430"/>
      <w:bookmarkStart w:id="431" w:name="_Toc184312103"/>
      <w:bookmarkEnd w:id="431"/>
      <w:bookmarkStart w:id="432" w:name="_Toc184308064"/>
      <w:bookmarkEnd w:id="432"/>
      <w:bookmarkStart w:id="433" w:name="_Toc184314443"/>
      <w:bookmarkEnd w:id="433"/>
      <w:bookmarkStart w:id="434" w:name="_Toc184308102"/>
      <w:bookmarkEnd w:id="434"/>
      <w:bookmarkStart w:id="435" w:name="_Toc184314477"/>
      <w:bookmarkEnd w:id="435"/>
      <w:bookmarkStart w:id="436" w:name="_Toc184314455"/>
      <w:bookmarkEnd w:id="436"/>
      <w:bookmarkStart w:id="437" w:name="_Toc184310306"/>
      <w:bookmarkEnd w:id="437"/>
      <w:bookmarkStart w:id="438" w:name="_Toc184314445"/>
      <w:bookmarkEnd w:id="438"/>
      <w:bookmarkStart w:id="439" w:name="_Toc184310313"/>
      <w:bookmarkEnd w:id="439"/>
      <w:bookmarkStart w:id="440" w:name="_Toc184310310"/>
      <w:bookmarkEnd w:id="440"/>
      <w:bookmarkStart w:id="441" w:name="_Toc184308045"/>
      <w:bookmarkEnd w:id="441"/>
      <w:bookmarkStart w:id="442" w:name="_Toc184312097"/>
      <w:bookmarkEnd w:id="442"/>
      <w:bookmarkStart w:id="443" w:name="_Toc184312090"/>
      <w:bookmarkEnd w:id="443"/>
      <w:bookmarkStart w:id="444" w:name="_Toc184308047"/>
      <w:bookmarkEnd w:id="444"/>
      <w:bookmarkStart w:id="445" w:name="_Toc184308072"/>
      <w:bookmarkEnd w:id="445"/>
      <w:bookmarkStart w:id="446" w:name="_Toc184312135"/>
      <w:bookmarkEnd w:id="446"/>
      <w:bookmarkStart w:id="447" w:name="_Toc184310335"/>
      <w:bookmarkEnd w:id="447"/>
      <w:bookmarkStart w:id="448" w:name="_Toc184313242"/>
      <w:bookmarkEnd w:id="448"/>
      <w:bookmarkStart w:id="449" w:name="_Toc184312121"/>
      <w:bookmarkEnd w:id="449"/>
      <w:bookmarkStart w:id="450" w:name="_Toc184314481"/>
      <w:bookmarkEnd w:id="450"/>
      <w:bookmarkStart w:id="451" w:name="_Toc184312072"/>
      <w:bookmarkEnd w:id="451"/>
      <w:bookmarkStart w:id="452" w:name="_Toc184314441"/>
      <w:bookmarkEnd w:id="452"/>
      <w:bookmarkStart w:id="453" w:name="_Toc184314433"/>
      <w:bookmarkEnd w:id="453"/>
      <w:bookmarkStart w:id="454" w:name="_Toc184310317"/>
      <w:bookmarkEnd w:id="454"/>
      <w:bookmarkStart w:id="455" w:name="_Toc184313299"/>
      <w:bookmarkEnd w:id="455"/>
      <w:bookmarkStart w:id="456" w:name="_Toc184308085"/>
      <w:bookmarkEnd w:id="456"/>
      <w:r>
        <w:rPr>
          <w:rStyle w:val="33"/>
          <w:rFonts w:hint="eastAsia" w:ascii="仿宋" w:hAnsi="仿宋" w:eastAsia="仿宋" w:cs="仿宋"/>
          <w:color w:val="auto"/>
          <w:sz w:val="40"/>
          <w:szCs w:val="40"/>
        </w:rPr>
        <w:t>评审办法</w:t>
      </w:r>
      <w:bookmarkEnd w:id="85"/>
      <w:bookmarkEnd w:id="86"/>
      <w:bookmarkEnd w:id="91"/>
    </w:p>
    <w:p w14:paraId="2CBCE0AD">
      <w:pPr>
        <w:snapToGrid w:val="0"/>
        <w:spacing w:line="360" w:lineRule="auto"/>
        <w:jc w:val="center"/>
        <w:rPr>
          <w:rStyle w:val="34"/>
          <w:rFonts w:hint="eastAsia" w:ascii="仿宋" w:eastAsia="仿宋" w:cs="仿宋"/>
          <w:color w:val="auto"/>
        </w:rPr>
      </w:pPr>
      <w:bookmarkStart w:id="457" w:name="_Toc16594"/>
      <w:bookmarkStart w:id="458" w:name="_Toc5658"/>
      <w:bookmarkStart w:id="459" w:name="_Toc2007955357"/>
      <w:r>
        <w:rPr>
          <w:rStyle w:val="34"/>
          <w:rFonts w:hint="eastAsia" w:ascii="仿宋" w:eastAsia="仿宋" w:cs="仿宋"/>
          <w:color w:val="auto"/>
        </w:rPr>
        <w:t>评审办法前附表</w:t>
      </w:r>
    </w:p>
    <w:tbl>
      <w:tblPr>
        <w:tblStyle w:val="28"/>
        <w:tblW w:w="1000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
        <w:gridCol w:w="768"/>
        <w:gridCol w:w="1128"/>
        <w:gridCol w:w="5443"/>
        <w:gridCol w:w="744"/>
        <w:gridCol w:w="938"/>
      </w:tblGrid>
      <w:tr w14:paraId="548928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blHeader/>
          <w:jc w:val="center"/>
        </w:trPr>
        <w:tc>
          <w:tcPr>
            <w:tcW w:w="985" w:type="dxa"/>
            <w:tcBorders>
              <w:top w:val="single" w:color="auto" w:sz="4" w:space="0"/>
              <w:bottom w:val="single" w:color="auto" w:sz="4" w:space="0"/>
              <w:right w:val="single" w:color="auto" w:sz="4" w:space="0"/>
            </w:tcBorders>
            <w:vAlign w:val="center"/>
          </w:tcPr>
          <w:p w14:paraId="65040784">
            <w:pPr>
              <w:jc w:val="center"/>
              <w:rPr>
                <w:rFonts w:hint="eastAsia" w:ascii="仿宋" w:hAnsi="仿宋" w:eastAsia="仿宋" w:cs="仿宋"/>
                <w:b/>
                <w:bCs/>
              </w:rPr>
            </w:pPr>
            <w:r>
              <w:rPr>
                <w:rFonts w:hint="eastAsia" w:ascii="仿宋" w:hAnsi="仿宋" w:eastAsia="仿宋" w:cs="仿宋"/>
                <w:b/>
                <w:bCs/>
              </w:rPr>
              <w:t>条款号</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66A13568">
            <w:pPr>
              <w:jc w:val="center"/>
              <w:rPr>
                <w:rFonts w:hint="eastAsia" w:ascii="仿宋" w:hAnsi="仿宋" w:eastAsia="仿宋" w:cs="仿宋"/>
                <w:b/>
                <w:bCs/>
              </w:rPr>
            </w:pPr>
            <w:r>
              <w:rPr>
                <w:rFonts w:hint="eastAsia" w:ascii="仿宋" w:hAnsi="仿宋" w:eastAsia="仿宋" w:cs="仿宋"/>
                <w:b/>
                <w:bCs/>
              </w:rPr>
              <w:t>评审因素</w:t>
            </w:r>
          </w:p>
        </w:tc>
        <w:tc>
          <w:tcPr>
            <w:tcW w:w="7125" w:type="dxa"/>
            <w:gridSpan w:val="3"/>
            <w:tcBorders>
              <w:top w:val="single" w:color="auto" w:sz="4" w:space="0"/>
              <w:left w:val="single" w:color="auto" w:sz="4" w:space="0"/>
              <w:bottom w:val="single" w:color="auto" w:sz="4" w:space="0"/>
            </w:tcBorders>
            <w:vAlign w:val="center"/>
          </w:tcPr>
          <w:p w14:paraId="518ACA8B">
            <w:pPr>
              <w:jc w:val="center"/>
              <w:rPr>
                <w:rFonts w:hint="eastAsia" w:ascii="仿宋" w:hAnsi="仿宋" w:eastAsia="仿宋" w:cs="仿宋"/>
                <w:b/>
                <w:bCs/>
              </w:rPr>
            </w:pPr>
            <w:r>
              <w:rPr>
                <w:rFonts w:hint="eastAsia" w:ascii="仿宋" w:hAnsi="仿宋" w:eastAsia="仿宋" w:cs="仿宋"/>
                <w:b/>
                <w:bCs/>
              </w:rPr>
              <w:t>评审标准</w:t>
            </w:r>
          </w:p>
        </w:tc>
      </w:tr>
      <w:tr w14:paraId="79BEA9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jc w:val="center"/>
        </w:trPr>
        <w:tc>
          <w:tcPr>
            <w:tcW w:w="985" w:type="dxa"/>
            <w:tcBorders>
              <w:top w:val="single" w:color="auto" w:sz="4" w:space="0"/>
              <w:right w:val="single" w:color="auto" w:sz="4" w:space="0"/>
            </w:tcBorders>
            <w:vAlign w:val="center"/>
          </w:tcPr>
          <w:p w14:paraId="2CEABAE2">
            <w:pPr>
              <w:jc w:val="center"/>
              <w:rPr>
                <w:rFonts w:hint="eastAsia" w:ascii="仿宋" w:hAnsi="仿宋" w:eastAsia="仿宋" w:cs="仿宋"/>
                <w:sz w:val="22"/>
              </w:rPr>
            </w:pPr>
            <w:r>
              <w:rPr>
                <w:rFonts w:hint="eastAsia" w:ascii="仿宋" w:hAnsi="仿宋" w:eastAsia="仿宋" w:cs="仿宋"/>
                <w:sz w:val="22"/>
              </w:rPr>
              <w:t>1</w:t>
            </w:r>
          </w:p>
        </w:tc>
        <w:tc>
          <w:tcPr>
            <w:tcW w:w="1896" w:type="dxa"/>
            <w:gridSpan w:val="2"/>
            <w:tcBorders>
              <w:top w:val="single" w:color="auto" w:sz="4" w:space="0"/>
              <w:left w:val="single" w:color="auto" w:sz="4" w:space="0"/>
              <w:right w:val="single" w:color="auto" w:sz="4" w:space="0"/>
            </w:tcBorders>
            <w:vAlign w:val="center"/>
          </w:tcPr>
          <w:p w14:paraId="44104CDD">
            <w:pPr>
              <w:jc w:val="center"/>
              <w:rPr>
                <w:rFonts w:hint="eastAsia" w:ascii="仿宋" w:hAnsi="仿宋" w:eastAsia="仿宋" w:cs="仿宋"/>
                <w:sz w:val="22"/>
              </w:rPr>
            </w:pPr>
            <w:r>
              <w:rPr>
                <w:rFonts w:hint="eastAsia" w:ascii="仿宋" w:hAnsi="仿宋" w:eastAsia="仿宋" w:cs="仿宋"/>
                <w:sz w:val="22"/>
              </w:rPr>
              <w:t>评审办法</w:t>
            </w:r>
          </w:p>
        </w:tc>
        <w:tc>
          <w:tcPr>
            <w:tcW w:w="7125" w:type="dxa"/>
            <w:gridSpan w:val="3"/>
            <w:tcBorders>
              <w:top w:val="single" w:color="auto" w:sz="4" w:space="0"/>
              <w:left w:val="single" w:color="auto" w:sz="4" w:space="0"/>
              <w:bottom w:val="single" w:color="auto" w:sz="4" w:space="0"/>
            </w:tcBorders>
            <w:vAlign w:val="center"/>
          </w:tcPr>
          <w:p w14:paraId="40618F2E">
            <w:pPr>
              <w:rPr>
                <w:rFonts w:hint="eastAsia" w:ascii="仿宋" w:hAnsi="仿宋" w:eastAsia="仿宋" w:cs="仿宋"/>
              </w:rPr>
            </w:pPr>
            <w:r>
              <w:rPr>
                <w:rFonts w:hint="eastAsia" w:ascii="仿宋" w:hAnsi="仿宋" w:eastAsia="仿宋" w:cs="仿宋"/>
                <w:sz w:val="22"/>
              </w:rPr>
              <w:t>本次评审采用综合评分法，综合评分法，是指响应文件开启后满足采购文件全部实质性要求，且按照评审因素的量化指标评审得分最高的3名供应商为成交候选人的评审方法。</w:t>
            </w:r>
          </w:p>
        </w:tc>
      </w:tr>
      <w:tr w14:paraId="3222C0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0" w:hRule="atLeast"/>
          <w:jc w:val="center"/>
        </w:trPr>
        <w:tc>
          <w:tcPr>
            <w:tcW w:w="985" w:type="dxa"/>
            <w:vMerge w:val="restart"/>
            <w:tcBorders>
              <w:top w:val="single" w:color="auto" w:sz="4" w:space="0"/>
              <w:right w:val="single" w:color="auto" w:sz="4" w:space="0"/>
            </w:tcBorders>
            <w:vAlign w:val="center"/>
          </w:tcPr>
          <w:p w14:paraId="22862D38">
            <w:pPr>
              <w:jc w:val="center"/>
              <w:rPr>
                <w:rFonts w:hint="eastAsia" w:ascii="仿宋" w:hAnsi="仿宋" w:eastAsia="仿宋" w:cs="仿宋"/>
                <w:sz w:val="22"/>
              </w:rPr>
            </w:pPr>
            <w:r>
              <w:rPr>
                <w:rFonts w:hint="eastAsia" w:ascii="仿宋" w:hAnsi="仿宋" w:eastAsia="仿宋" w:cs="仿宋"/>
                <w:sz w:val="22"/>
              </w:rPr>
              <w:t>2.1</w:t>
            </w:r>
          </w:p>
        </w:tc>
        <w:tc>
          <w:tcPr>
            <w:tcW w:w="1896" w:type="dxa"/>
            <w:gridSpan w:val="2"/>
            <w:vMerge w:val="restart"/>
            <w:tcBorders>
              <w:top w:val="single" w:color="auto" w:sz="4" w:space="0"/>
              <w:left w:val="single" w:color="auto" w:sz="4" w:space="0"/>
              <w:right w:val="single" w:color="auto" w:sz="4" w:space="0"/>
            </w:tcBorders>
            <w:vAlign w:val="center"/>
          </w:tcPr>
          <w:p w14:paraId="108172EC">
            <w:pPr>
              <w:jc w:val="center"/>
              <w:rPr>
                <w:rFonts w:hint="eastAsia" w:ascii="仿宋" w:hAnsi="仿宋" w:eastAsia="仿宋" w:cs="仿宋"/>
                <w:sz w:val="22"/>
              </w:rPr>
            </w:pPr>
            <w:r>
              <w:rPr>
                <w:rFonts w:hint="eastAsia" w:ascii="仿宋" w:hAnsi="仿宋" w:eastAsia="仿宋" w:cs="仿宋"/>
                <w:b/>
                <w:bCs/>
                <w:sz w:val="22"/>
                <w:u w:val="single"/>
              </w:rPr>
              <w:t>▲资格审查</w:t>
            </w:r>
          </w:p>
        </w:tc>
        <w:tc>
          <w:tcPr>
            <w:tcW w:w="7125" w:type="dxa"/>
            <w:gridSpan w:val="3"/>
            <w:tcBorders>
              <w:top w:val="single" w:color="auto" w:sz="4" w:space="0"/>
              <w:left w:val="single" w:color="auto" w:sz="4" w:space="0"/>
              <w:bottom w:val="single" w:color="auto" w:sz="4" w:space="0"/>
            </w:tcBorders>
            <w:vAlign w:val="center"/>
          </w:tcPr>
          <w:p w14:paraId="51227657">
            <w:pPr>
              <w:jc w:val="left"/>
              <w:rPr>
                <w:rFonts w:hint="eastAsia" w:ascii="仿宋" w:hAnsi="仿宋" w:eastAsia="仿宋" w:cs="仿宋"/>
              </w:rPr>
            </w:pPr>
            <w:r>
              <w:rPr>
                <w:rFonts w:hint="eastAsia" w:ascii="仿宋" w:hAnsi="仿宋" w:eastAsia="仿宋" w:cs="仿宋"/>
                <w:sz w:val="22"/>
              </w:rPr>
              <w:t>2.1.1提供符合参加政府采购活动应当具备的一般条件的承诺函及有效的企业营业执照（或事业法人登记证书或其它工商等登记证明材料，自然人提供身份证)复制件（如为联合体，则联合体各方均应提供）；</w:t>
            </w:r>
          </w:p>
        </w:tc>
      </w:tr>
      <w:tr w14:paraId="5F8390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3" w:hRule="atLeast"/>
          <w:jc w:val="center"/>
        </w:trPr>
        <w:tc>
          <w:tcPr>
            <w:tcW w:w="985" w:type="dxa"/>
            <w:vMerge w:val="continue"/>
            <w:tcBorders>
              <w:right w:val="single" w:color="auto" w:sz="4" w:space="0"/>
            </w:tcBorders>
            <w:vAlign w:val="center"/>
          </w:tcPr>
          <w:p w14:paraId="7A474560">
            <w:pPr>
              <w:jc w:val="center"/>
              <w:rPr>
                <w:rFonts w:hint="eastAsia" w:ascii="仿宋" w:hAnsi="仿宋" w:eastAsia="仿宋" w:cs="仿宋"/>
                <w:sz w:val="22"/>
              </w:rPr>
            </w:pPr>
          </w:p>
        </w:tc>
        <w:tc>
          <w:tcPr>
            <w:tcW w:w="1896" w:type="dxa"/>
            <w:gridSpan w:val="2"/>
            <w:vMerge w:val="continue"/>
            <w:tcBorders>
              <w:left w:val="single" w:color="auto" w:sz="4" w:space="0"/>
              <w:right w:val="single" w:color="auto" w:sz="4" w:space="0"/>
            </w:tcBorders>
            <w:vAlign w:val="center"/>
          </w:tcPr>
          <w:p w14:paraId="1B3D767A">
            <w:pPr>
              <w:jc w:val="center"/>
              <w:rPr>
                <w:rFonts w:hint="eastAsia" w:ascii="仿宋" w:hAnsi="仿宋" w:eastAsia="仿宋" w:cs="仿宋"/>
                <w:sz w:val="22"/>
              </w:rPr>
            </w:pPr>
          </w:p>
        </w:tc>
        <w:tc>
          <w:tcPr>
            <w:tcW w:w="7125" w:type="dxa"/>
            <w:gridSpan w:val="3"/>
            <w:tcBorders>
              <w:top w:val="single" w:color="auto" w:sz="4" w:space="0"/>
              <w:left w:val="single" w:color="auto" w:sz="4" w:space="0"/>
              <w:bottom w:val="single" w:color="auto" w:sz="4" w:space="0"/>
            </w:tcBorders>
            <w:vAlign w:val="center"/>
          </w:tcPr>
          <w:p w14:paraId="1FF6F0E0">
            <w:pPr>
              <w:rPr>
                <w:rFonts w:hint="eastAsia" w:ascii="仿宋" w:hAnsi="仿宋" w:eastAsia="仿宋" w:cs="仿宋"/>
                <w:u w:val="single"/>
              </w:rPr>
            </w:pPr>
            <w:r>
              <w:rPr>
                <w:rFonts w:hint="eastAsia" w:ascii="仿宋" w:hAnsi="仿宋" w:eastAsia="仿宋" w:cs="仿宋"/>
                <w:sz w:val="22"/>
              </w:rPr>
              <w:t>2.1.1落实政府采购政策需满足的资格审查材料：</w:t>
            </w:r>
            <w:r>
              <w:rPr>
                <w:rFonts w:hint="eastAsia" w:ascii="仿宋" w:hAnsi="仿宋" w:eastAsia="仿宋" w:cs="仿宋"/>
                <w:sz w:val="22"/>
                <w:u w:val="single"/>
              </w:rPr>
              <w:t xml:space="preserve">无 </w:t>
            </w:r>
          </w:p>
        </w:tc>
      </w:tr>
      <w:tr w14:paraId="2C85E6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985" w:type="dxa"/>
            <w:vMerge w:val="continue"/>
            <w:tcBorders>
              <w:right w:val="single" w:color="auto" w:sz="4" w:space="0"/>
            </w:tcBorders>
            <w:vAlign w:val="center"/>
          </w:tcPr>
          <w:p w14:paraId="555C905E">
            <w:pPr>
              <w:jc w:val="center"/>
              <w:rPr>
                <w:rFonts w:hint="eastAsia" w:ascii="仿宋" w:hAnsi="仿宋" w:eastAsia="仿宋" w:cs="仿宋"/>
                <w:sz w:val="22"/>
              </w:rPr>
            </w:pPr>
          </w:p>
        </w:tc>
        <w:tc>
          <w:tcPr>
            <w:tcW w:w="1896" w:type="dxa"/>
            <w:gridSpan w:val="2"/>
            <w:vMerge w:val="continue"/>
            <w:tcBorders>
              <w:left w:val="single" w:color="auto" w:sz="4" w:space="0"/>
              <w:right w:val="single" w:color="auto" w:sz="4" w:space="0"/>
            </w:tcBorders>
            <w:vAlign w:val="center"/>
          </w:tcPr>
          <w:p w14:paraId="5B1B5B09">
            <w:pPr>
              <w:jc w:val="center"/>
              <w:rPr>
                <w:rFonts w:hint="eastAsia" w:ascii="仿宋" w:hAnsi="仿宋" w:eastAsia="仿宋" w:cs="仿宋"/>
                <w:sz w:val="22"/>
              </w:rPr>
            </w:pPr>
          </w:p>
        </w:tc>
        <w:tc>
          <w:tcPr>
            <w:tcW w:w="7125" w:type="dxa"/>
            <w:gridSpan w:val="3"/>
            <w:tcBorders>
              <w:top w:val="single" w:color="auto" w:sz="4" w:space="0"/>
              <w:left w:val="single" w:color="auto" w:sz="4" w:space="0"/>
              <w:bottom w:val="single" w:color="auto" w:sz="4" w:space="0"/>
            </w:tcBorders>
            <w:vAlign w:val="center"/>
          </w:tcPr>
          <w:p w14:paraId="43804FE5">
            <w:pPr>
              <w:rPr>
                <w:rFonts w:hint="eastAsia" w:ascii="仿宋" w:hAnsi="仿宋" w:eastAsia="仿宋" w:cs="仿宋"/>
                <w:u w:val="single"/>
              </w:rPr>
            </w:pPr>
            <w:r>
              <w:rPr>
                <w:rFonts w:hint="eastAsia" w:ascii="仿宋" w:hAnsi="仿宋" w:eastAsia="仿宋" w:cs="仿宋"/>
                <w:sz w:val="22"/>
              </w:rPr>
              <w:t>2.1.3本项目的特定资格要求审查材料：</w:t>
            </w:r>
            <w:r>
              <w:rPr>
                <w:rFonts w:hint="eastAsia" w:ascii="仿宋" w:hAnsi="仿宋" w:eastAsia="仿宋" w:cs="仿宋"/>
                <w:sz w:val="22"/>
                <w:u w:val="single"/>
              </w:rPr>
              <w:t xml:space="preserve"> 无 </w:t>
            </w:r>
          </w:p>
        </w:tc>
      </w:tr>
      <w:tr w14:paraId="752087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2" w:hRule="atLeast"/>
          <w:jc w:val="center"/>
        </w:trPr>
        <w:tc>
          <w:tcPr>
            <w:tcW w:w="985" w:type="dxa"/>
            <w:vMerge w:val="continue"/>
            <w:tcBorders>
              <w:bottom w:val="single" w:color="auto" w:sz="4" w:space="0"/>
              <w:right w:val="single" w:color="auto" w:sz="4" w:space="0"/>
            </w:tcBorders>
            <w:vAlign w:val="center"/>
          </w:tcPr>
          <w:p w14:paraId="27D73CBE">
            <w:pPr>
              <w:jc w:val="center"/>
              <w:rPr>
                <w:rFonts w:hint="eastAsia" w:ascii="仿宋" w:hAnsi="仿宋" w:eastAsia="仿宋" w:cs="仿宋"/>
                <w:sz w:val="22"/>
              </w:rPr>
            </w:pPr>
          </w:p>
        </w:tc>
        <w:tc>
          <w:tcPr>
            <w:tcW w:w="1896" w:type="dxa"/>
            <w:gridSpan w:val="2"/>
            <w:vMerge w:val="continue"/>
            <w:tcBorders>
              <w:left w:val="single" w:color="auto" w:sz="4" w:space="0"/>
              <w:right w:val="single" w:color="auto" w:sz="4" w:space="0"/>
            </w:tcBorders>
            <w:vAlign w:val="center"/>
          </w:tcPr>
          <w:p w14:paraId="07420B76">
            <w:pPr>
              <w:jc w:val="center"/>
              <w:rPr>
                <w:rFonts w:hint="eastAsia" w:ascii="仿宋" w:hAnsi="仿宋" w:eastAsia="仿宋" w:cs="仿宋"/>
                <w:sz w:val="22"/>
              </w:rPr>
            </w:pPr>
          </w:p>
        </w:tc>
        <w:tc>
          <w:tcPr>
            <w:tcW w:w="7125" w:type="dxa"/>
            <w:gridSpan w:val="3"/>
            <w:tcBorders>
              <w:top w:val="single" w:color="auto" w:sz="4" w:space="0"/>
              <w:left w:val="single" w:color="auto" w:sz="4" w:space="0"/>
              <w:bottom w:val="single" w:color="auto" w:sz="4" w:space="0"/>
            </w:tcBorders>
            <w:vAlign w:val="center"/>
          </w:tcPr>
          <w:p w14:paraId="0BBE5775">
            <w:pPr>
              <w:rPr>
                <w:rFonts w:hint="eastAsia" w:ascii="仿宋" w:hAnsi="仿宋" w:eastAsia="仿宋" w:cs="仿宋"/>
                <w:sz w:val="22"/>
              </w:rPr>
            </w:pPr>
            <w:r>
              <w:rPr>
                <w:rFonts w:hint="eastAsia" w:ascii="仿宋" w:hAnsi="仿宋" w:eastAsia="仿宋" w:cs="仿宋"/>
                <w:sz w:val="22"/>
              </w:rPr>
              <w:t>2.1.4商业信誉审查：</w:t>
            </w:r>
          </w:p>
          <w:p w14:paraId="202DCFB7">
            <w:pPr>
              <w:rPr>
                <w:rFonts w:hint="eastAsia" w:ascii="仿宋" w:hAnsi="仿宋" w:eastAsia="仿宋" w:cs="仿宋"/>
                <w:sz w:val="22"/>
              </w:rPr>
            </w:pPr>
            <w:r>
              <w:rPr>
                <w:rFonts w:hint="eastAsia" w:ascii="仿宋" w:hAnsi="仿宋" w:eastAsia="仿宋" w:cs="仿宋"/>
                <w:sz w:val="22"/>
              </w:rPr>
              <w:t>至本项目响应截止时间止未列入失信被执行人、重大税收违法案件当事人名单、政府采购严重违法失信行为记录名单。（代理机构以响应文件开启当日在“信用中国”网站（www.creditchina.gov.cn）、中国政府采购网（www.ccgp.gov.cn）网页查询记录为准）</w:t>
            </w:r>
          </w:p>
          <w:p w14:paraId="18865967">
            <w:pPr>
              <w:rPr>
                <w:rFonts w:hint="eastAsia" w:ascii="仿宋" w:hAnsi="仿宋" w:eastAsia="仿宋" w:cs="仿宋"/>
              </w:rPr>
            </w:pPr>
            <w:r>
              <w:rPr>
                <w:rFonts w:hint="eastAsia" w:ascii="仿宋" w:hAnsi="仿宋" w:eastAsia="仿宋" w:cs="仿宋"/>
                <w:sz w:val="22"/>
              </w:rPr>
              <w:t>对列入失信被执行人、重大税收违法案件当事人名单、政府采购严重违法失信行为记录名单的供应商，其磋商响应将作无效响应处理。</w:t>
            </w:r>
          </w:p>
        </w:tc>
      </w:tr>
      <w:tr w14:paraId="542C79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jc w:val="center"/>
        </w:trPr>
        <w:tc>
          <w:tcPr>
            <w:tcW w:w="985" w:type="dxa"/>
            <w:tcBorders>
              <w:top w:val="single" w:color="auto" w:sz="4" w:space="0"/>
              <w:bottom w:val="single" w:color="auto" w:sz="4" w:space="0"/>
              <w:right w:val="single" w:color="auto" w:sz="4" w:space="0"/>
            </w:tcBorders>
            <w:vAlign w:val="center"/>
          </w:tcPr>
          <w:p w14:paraId="7BFD22D5">
            <w:pPr>
              <w:jc w:val="center"/>
              <w:rPr>
                <w:rFonts w:hint="eastAsia" w:ascii="仿宋" w:hAnsi="仿宋" w:eastAsia="仿宋" w:cs="仿宋"/>
                <w:sz w:val="22"/>
              </w:rPr>
            </w:pPr>
            <w:r>
              <w:rPr>
                <w:rFonts w:hint="eastAsia" w:ascii="仿宋" w:hAnsi="仿宋" w:eastAsia="仿宋" w:cs="仿宋"/>
                <w:sz w:val="22"/>
              </w:rPr>
              <w:t>2.2</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392E33E6">
            <w:pPr>
              <w:jc w:val="center"/>
              <w:rPr>
                <w:rFonts w:hint="eastAsia" w:ascii="仿宋" w:hAnsi="仿宋" w:eastAsia="仿宋" w:cs="仿宋"/>
                <w:sz w:val="22"/>
              </w:rPr>
            </w:pPr>
            <w:r>
              <w:rPr>
                <w:rFonts w:hint="eastAsia" w:ascii="仿宋" w:hAnsi="仿宋" w:eastAsia="仿宋" w:cs="仿宋"/>
                <w:b/>
                <w:bCs/>
                <w:sz w:val="22"/>
                <w:u w:val="single"/>
              </w:rPr>
              <w:t>▲符合性审查</w:t>
            </w:r>
          </w:p>
        </w:tc>
        <w:tc>
          <w:tcPr>
            <w:tcW w:w="7125" w:type="dxa"/>
            <w:gridSpan w:val="3"/>
            <w:tcBorders>
              <w:top w:val="single" w:color="auto" w:sz="4" w:space="0"/>
              <w:left w:val="single" w:color="auto" w:sz="4" w:space="0"/>
              <w:bottom w:val="single" w:color="auto" w:sz="4" w:space="0"/>
            </w:tcBorders>
            <w:vAlign w:val="center"/>
          </w:tcPr>
          <w:p w14:paraId="3C89D566">
            <w:pPr>
              <w:rPr>
                <w:rFonts w:hint="eastAsia" w:ascii="仿宋" w:hAnsi="仿宋" w:eastAsia="仿宋" w:cs="仿宋"/>
                <w:sz w:val="22"/>
              </w:rPr>
            </w:pPr>
            <w:r>
              <w:rPr>
                <w:rFonts w:hint="eastAsia" w:ascii="仿宋" w:hAnsi="仿宋" w:eastAsia="仿宋" w:cs="仿宋"/>
                <w:sz w:val="22"/>
              </w:rPr>
              <w:t>磋商小组在评审过程中根据本“第四章评审办法”2.2.1~2.2.3条款规定的符合性审查内容要求对响应文件开启时间的有效性、完整性、响应文件开启时间的响应程度审查。</w:t>
            </w:r>
          </w:p>
          <w:p w14:paraId="0ECC718A">
            <w:pPr>
              <w:rPr>
                <w:rFonts w:hint="eastAsia" w:ascii="仿宋" w:hAnsi="仿宋" w:eastAsia="仿宋" w:cs="仿宋"/>
                <w:u w:val="single"/>
              </w:rPr>
            </w:pPr>
            <w:r>
              <w:rPr>
                <w:rFonts w:hint="eastAsia" w:ascii="仿宋" w:hAnsi="仿宋" w:eastAsia="仿宋" w:cs="仿宋"/>
                <w:sz w:val="22"/>
              </w:rPr>
              <w:t>符合性审查其他要求：</w:t>
            </w:r>
            <w:r>
              <w:rPr>
                <w:rFonts w:hint="eastAsia" w:ascii="仿宋" w:hAnsi="仿宋" w:eastAsia="仿宋" w:cs="仿宋"/>
                <w:sz w:val="22"/>
                <w:u w:val="single"/>
              </w:rPr>
              <w:t xml:space="preserve"> 无 </w:t>
            </w:r>
          </w:p>
        </w:tc>
      </w:tr>
      <w:tr w14:paraId="425633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8" w:hRule="atLeast"/>
          <w:jc w:val="center"/>
        </w:trPr>
        <w:tc>
          <w:tcPr>
            <w:tcW w:w="985" w:type="dxa"/>
            <w:tcBorders>
              <w:top w:val="single" w:color="auto" w:sz="4" w:space="0"/>
              <w:bottom w:val="single" w:color="auto" w:sz="4" w:space="0"/>
              <w:right w:val="single" w:color="auto" w:sz="4" w:space="0"/>
            </w:tcBorders>
            <w:vAlign w:val="center"/>
          </w:tcPr>
          <w:p w14:paraId="493FD576">
            <w:pPr>
              <w:jc w:val="center"/>
              <w:rPr>
                <w:rFonts w:hint="eastAsia" w:ascii="仿宋" w:hAnsi="仿宋" w:eastAsia="仿宋" w:cs="仿宋"/>
                <w:sz w:val="22"/>
              </w:rPr>
            </w:pPr>
            <w:r>
              <w:rPr>
                <w:rFonts w:hint="eastAsia" w:ascii="仿宋" w:hAnsi="仿宋" w:eastAsia="仿宋" w:cs="仿宋"/>
                <w:sz w:val="22"/>
              </w:rPr>
              <w:t>2.3</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30ECF565">
            <w:pPr>
              <w:jc w:val="center"/>
              <w:rPr>
                <w:rFonts w:hint="eastAsia" w:ascii="仿宋" w:hAnsi="仿宋" w:eastAsia="仿宋" w:cs="仿宋"/>
                <w:sz w:val="22"/>
              </w:rPr>
            </w:pPr>
            <w:r>
              <w:rPr>
                <w:rFonts w:hint="eastAsia" w:ascii="仿宋" w:hAnsi="仿宋" w:eastAsia="仿宋" w:cs="仿宋"/>
                <w:sz w:val="22"/>
              </w:rPr>
              <w:t>比较与评价</w:t>
            </w:r>
          </w:p>
        </w:tc>
        <w:tc>
          <w:tcPr>
            <w:tcW w:w="7125" w:type="dxa"/>
            <w:gridSpan w:val="3"/>
            <w:tcBorders>
              <w:top w:val="single" w:color="auto" w:sz="4" w:space="0"/>
              <w:left w:val="single" w:color="auto" w:sz="4" w:space="0"/>
              <w:bottom w:val="single" w:color="auto" w:sz="4" w:space="0"/>
            </w:tcBorders>
            <w:vAlign w:val="center"/>
          </w:tcPr>
          <w:p w14:paraId="0D8F0241">
            <w:pPr>
              <w:rPr>
                <w:rFonts w:hint="eastAsia" w:ascii="仿宋" w:hAnsi="仿宋" w:eastAsia="仿宋" w:cs="仿宋"/>
              </w:rPr>
            </w:pPr>
            <w:r>
              <w:rPr>
                <w:rFonts w:hint="eastAsia" w:ascii="仿宋" w:hAnsi="仿宋" w:eastAsia="仿宋" w:cs="仿宋"/>
                <w:kern w:val="0"/>
                <w:sz w:val="22"/>
              </w:rPr>
              <w:sym w:font="Wingdings" w:char="00FE"/>
            </w:r>
            <w:r>
              <w:rPr>
                <w:rFonts w:hint="eastAsia" w:ascii="仿宋" w:hAnsi="仿宋" w:eastAsia="仿宋" w:cs="仿宋"/>
                <w:sz w:val="22"/>
              </w:rPr>
              <w:t>采用综合评分法</w:t>
            </w:r>
          </w:p>
        </w:tc>
      </w:tr>
      <w:tr w14:paraId="109C7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jc w:val="center"/>
        </w:trPr>
        <w:tc>
          <w:tcPr>
            <w:tcW w:w="985" w:type="dxa"/>
            <w:tcBorders>
              <w:top w:val="single" w:color="auto" w:sz="4" w:space="0"/>
              <w:bottom w:val="single" w:color="auto" w:sz="4" w:space="0"/>
              <w:right w:val="single" w:color="auto" w:sz="4" w:space="0"/>
            </w:tcBorders>
            <w:vAlign w:val="center"/>
          </w:tcPr>
          <w:p w14:paraId="001313C5">
            <w:pPr>
              <w:jc w:val="center"/>
              <w:rPr>
                <w:rFonts w:hint="eastAsia" w:ascii="仿宋" w:hAnsi="仿宋" w:eastAsia="仿宋" w:cs="仿宋"/>
                <w:sz w:val="22"/>
              </w:rPr>
            </w:pPr>
            <w:r>
              <w:rPr>
                <w:rFonts w:hint="eastAsia" w:ascii="仿宋" w:hAnsi="仿宋" w:eastAsia="仿宋" w:cs="仿宋"/>
                <w:sz w:val="22"/>
              </w:rPr>
              <w:t>2.3.1</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76EA2C07">
            <w:pPr>
              <w:jc w:val="center"/>
              <w:rPr>
                <w:rFonts w:hint="eastAsia" w:ascii="仿宋" w:hAnsi="仿宋" w:eastAsia="仿宋" w:cs="仿宋"/>
                <w:sz w:val="22"/>
              </w:rPr>
            </w:pPr>
            <w:r>
              <w:rPr>
                <w:rFonts w:hint="eastAsia" w:ascii="仿宋" w:hAnsi="仿宋" w:eastAsia="仿宋" w:cs="仿宋"/>
                <w:sz w:val="22"/>
              </w:rPr>
              <w:t>分值权重构成</w:t>
            </w:r>
          </w:p>
        </w:tc>
        <w:tc>
          <w:tcPr>
            <w:tcW w:w="7125" w:type="dxa"/>
            <w:gridSpan w:val="3"/>
            <w:tcBorders>
              <w:top w:val="single" w:color="auto" w:sz="4" w:space="0"/>
              <w:left w:val="single" w:color="auto" w:sz="4" w:space="0"/>
              <w:bottom w:val="single" w:color="auto" w:sz="4" w:space="0"/>
            </w:tcBorders>
            <w:vAlign w:val="center"/>
          </w:tcPr>
          <w:p w14:paraId="10A802FB">
            <w:pPr>
              <w:rPr>
                <w:rFonts w:hint="eastAsia" w:ascii="仿宋" w:hAnsi="仿宋" w:eastAsia="仿宋" w:cs="仿宋"/>
                <w:sz w:val="22"/>
              </w:rPr>
            </w:pPr>
            <w:r>
              <w:rPr>
                <w:rFonts w:hint="eastAsia" w:ascii="仿宋" w:hAnsi="仿宋" w:eastAsia="仿宋" w:cs="仿宋"/>
                <w:sz w:val="22"/>
              </w:rPr>
              <w:t>磋商小组将对各供应商的磋商报价、技术或服务水平、履约能力、售后服务等和业绩情况等方面进行综合评审，磋商小组各成员应当独立对每个有效供应商的响应文件开启时间进行评价、打分。</w:t>
            </w:r>
          </w:p>
          <w:p w14:paraId="188710CE">
            <w:pPr>
              <w:rPr>
                <w:rFonts w:hint="eastAsia" w:ascii="仿宋" w:hAnsi="仿宋" w:eastAsia="仿宋" w:cs="仿宋"/>
              </w:rPr>
            </w:pPr>
            <w:r>
              <w:rPr>
                <w:rFonts w:hint="eastAsia" w:ascii="仿宋" w:hAnsi="仿宋" w:eastAsia="仿宋" w:cs="仿宋"/>
                <w:sz w:val="22"/>
              </w:rPr>
              <w:t>各供应商的综合得分为：最终报价得分+商务技术得分之和，总和为100分，其中：其中商务技术</w:t>
            </w:r>
            <w:r>
              <w:rPr>
                <w:rFonts w:hint="eastAsia" w:ascii="仿宋" w:hAnsi="仿宋" w:eastAsia="仿宋" w:cs="仿宋"/>
                <w:sz w:val="22"/>
                <w:u w:val="single"/>
              </w:rPr>
              <w:t xml:space="preserve"> 80 </w:t>
            </w:r>
            <w:r>
              <w:rPr>
                <w:rFonts w:hint="eastAsia" w:ascii="仿宋" w:hAnsi="仿宋" w:eastAsia="仿宋" w:cs="仿宋"/>
                <w:sz w:val="22"/>
              </w:rPr>
              <w:t>分（商务技术权值</w:t>
            </w:r>
            <w:r>
              <w:rPr>
                <w:rFonts w:hint="eastAsia" w:ascii="仿宋" w:hAnsi="仿宋" w:eastAsia="仿宋" w:cs="仿宋"/>
                <w:sz w:val="22"/>
                <w:u w:val="single"/>
              </w:rPr>
              <w:t xml:space="preserve"> 80 </w:t>
            </w:r>
            <w:r>
              <w:rPr>
                <w:rFonts w:hint="eastAsia" w:ascii="仿宋" w:hAnsi="仿宋" w:eastAsia="仿宋" w:cs="仿宋"/>
                <w:sz w:val="22"/>
              </w:rPr>
              <w:t>%），报价</w:t>
            </w:r>
            <w:r>
              <w:rPr>
                <w:rFonts w:hint="eastAsia" w:ascii="仿宋" w:hAnsi="仿宋" w:eastAsia="仿宋" w:cs="仿宋"/>
                <w:sz w:val="22"/>
                <w:u w:val="single"/>
              </w:rPr>
              <w:t xml:space="preserve"> 20 </w:t>
            </w:r>
            <w:r>
              <w:rPr>
                <w:rFonts w:hint="eastAsia" w:ascii="仿宋" w:hAnsi="仿宋" w:eastAsia="仿宋" w:cs="仿宋"/>
                <w:sz w:val="22"/>
              </w:rPr>
              <w:t>分（价格权值</w:t>
            </w:r>
            <w:r>
              <w:rPr>
                <w:rFonts w:hint="eastAsia" w:ascii="仿宋" w:hAnsi="仿宋" w:eastAsia="仿宋" w:cs="仿宋"/>
                <w:sz w:val="22"/>
                <w:u w:val="single"/>
              </w:rPr>
              <w:t xml:space="preserve"> 20 </w:t>
            </w:r>
            <w:r>
              <w:rPr>
                <w:rFonts w:hint="eastAsia" w:ascii="仿宋" w:hAnsi="仿宋" w:eastAsia="仿宋" w:cs="仿宋"/>
                <w:sz w:val="22"/>
              </w:rPr>
              <w:t>%）。</w:t>
            </w:r>
          </w:p>
        </w:tc>
      </w:tr>
      <w:tr w14:paraId="1378EF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6" w:hRule="atLeast"/>
          <w:jc w:val="center"/>
        </w:trPr>
        <w:tc>
          <w:tcPr>
            <w:tcW w:w="985" w:type="dxa"/>
            <w:vMerge w:val="restart"/>
            <w:tcBorders>
              <w:top w:val="single" w:color="auto" w:sz="4" w:space="0"/>
              <w:right w:val="single" w:color="auto" w:sz="4" w:space="0"/>
            </w:tcBorders>
            <w:vAlign w:val="center"/>
          </w:tcPr>
          <w:p w14:paraId="5E5F9B99">
            <w:pPr>
              <w:jc w:val="center"/>
              <w:rPr>
                <w:rFonts w:hint="eastAsia" w:ascii="仿宋" w:hAnsi="仿宋" w:eastAsia="仿宋" w:cs="仿宋"/>
                <w:sz w:val="22"/>
              </w:rPr>
            </w:pPr>
            <w:r>
              <w:rPr>
                <w:rFonts w:hint="eastAsia" w:ascii="仿宋" w:hAnsi="仿宋" w:eastAsia="仿宋" w:cs="仿宋"/>
                <w:sz w:val="22"/>
              </w:rPr>
              <w:t>2.3.2</w:t>
            </w:r>
          </w:p>
        </w:tc>
        <w:tc>
          <w:tcPr>
            <w:tcW w:w="768" w:type="dxa"/>
            <w:vMerge w:val="restart"/>
            <w:tcBorders>
              <w:top w:val="single" w:color="auto" w:sz="4" w:space="0"/>
              <w:right w:val="single" w:color="auto" w:sz="4" w:space="0"/>
            </w:tcBorders>
            <w:vAlign w:val="center"/>
          </w:tcPr>
          <w:p w14:paraId="14E12988">
            <w:pPr>
              <w:jc w:val="center"/>
              <w:rPr>
                <w:rFonts w:hint="eastAsia" w:ascii="仿宋" w:hAnsi="仿宋" w:eastAsia="仿宋" w:cs="仿宋"/>
                <w:sz w:val="22"/>
              </w:rPr>
            </w:pPr>
            <w:r>
              <w:rPr>
                <w:rFonts w:hint="eastAsia" w:ascii="仿宋" w:hAnsi="仿宋" w:eastAsia="仿宋" w:cs="仿宋"/>
                <w:sz w:val="22"/>
              </w:rPr>
              <w:t>商务技术评分标准</w:t>
            </w:r>
          </w:p>
          <w:p w14:paraId="1D02FDEE">
            <w:pPr>
              <w:pStyle w:val="5"/>
              <w:rPr>
                <w:rFonts w:hint="eastAsia" w:ascii="仿宋" w:hAnsi="仿宋" w:eastAsia="仿宋" w:cs="仿宋"/>
                <w:color w:val="auto"/>
              </w:rPr>
            </w:pPr>
          </w:p>
          <w:p w14:paraId="16D45DCB">
            <w:pPr>
              <w:rPr>
                <w:rFonts w:hint="eastAsia" w:ascii="仿宋" w:hAnsi="仿宋" w:eastAsia="仿宋" w:cs="仿宋"/>
              </w:rPr>
            </w:pPr>
          </w:p>
          <w:p w14:paraId="6C1EEF6A">
            <w:pPr>
              <w:pStyle w:val="5"/>
              <w:rPr>
                <w:rFonts w:hint="eastAsia" w:ascii="仿宋" w:hAnsi="仿宋" w:eastAsia="仿宋" w:cs="仿宋"/>
                <w:color w:val="auto"/>
              </w:rPr>
            </w:pPr>
          </w:p>
        </w:tc>
        <w:tc>
          <w:tcPr>
            <w:tcW w:w="1128" w:type="dxa"/>
            <w:tcBorders>
              <w:top w:val="single" w:color="auto" w:sz="4" w:space="0"/>
              <w:left w:val="single" w:color="auto" w:sz="4" w:space="0"/>
              <w:bottom w:val="single" w:color="auto" w:sz="4" w:space="0"/>
            </w:tcBorders>
            <w:vAlign w:val="center"/>
          </w:tcPr>
          <w:p w14:paraId="79D397F6">
            <w:pPr>
              <w:tabs>
                <w:tab w:val="left" w:pos="0"/>
              </w:tabs>
              <w:jc w:val="center"/>
              <w:rPr>
                <w:rFonts w:hint="eastAsia" w:ascii="仿宋" w:hAnsi="仿宋" w:eastAsia="仿宋" w:cs="仿宋"/>
                <w:sz w:val="22"/>
              </w:rPr>
            </w:pPr>
            <w:r>
              <w:rPr>
                <w:rFonts w:hint="eastAsia" w:ascii="仿宋" w:hAnsi="仿宋" w:eastAsia="仿宋" w:cs="仿宋"/>
                <w:sz w:val="22"/>
              </w:rPr>
              <w:t>评审因素</w:t>
            </w:r>
          </w:p>
        </w:tc>
        <w:tc>
          <w:tcPr>
            <w:tcW w:w="5443" w:type="dxa"/>
            <w:tcBorders>
              <w:top w:val="single" w:color="auto" w:sz="4" w:space="0"/>
              <w:left w:val="single" w:color="auto" w:sz="4" w:space="0"/>
              <w:bottom w:val="single" w:color="auto" w:sz="4" w:space="0"/>
              <w:right w:val="single" w:color="auto" w:sz="4" w:space="0"/>
            </w:tcBorders>
            <w:vAlign w:val="center"/>
          </w:tcPr>
          <w:p w14:paraId="4579AC48">
            <w:pPr>
              <w:autoSpaceDE w:val="0"/>
              <w:autoSpaceDN w:val="0"/>
              <w:jc w:val="center"/>
              <w:rPr>
                <w:rFonts w:hint="eastAsia" w:ascii="仿宋" w:hAnsi="仿宋" w:eastAsia="仿宋" w:cs="仿宋"/>
                <w:sz w:val="22"/>
              </w:rPr>
            </w:pPr>
            <w:r>
              <w:rPr>
                <w:rFonts w:hint="eastAsia" w:ascii="仿宋" w:hAnsi="仿宋" w:eastAsia="仿宋" w:cs="仿宋"/>
                <w:sz w:val="22"/>
              </w:rPr>
              <w:t>评审标准</w:t>
            </w:r>
          </w:p>
        </w:tc>
        <w:tc>
          <w:tcPr>
            <w:tcW w:w="744" w:type="dxa"/>
            <w:tcBorders>
              <w:top w:val="single" w:color="auto" w:sz="4" w:space="0"/>
              <w:left w:val="single" w:color="auto" w:sz="4" w:space="0"/>
              <w:bottom w:val="single" w:color="auto" w:sz="4" w:space="0"/>
            </w:tcBorders>
            <w:vAlign w:val="center"/>
          </w:tcPr>
          <w:p w14:paraId="67D31FFE">
            <w:pPr>
              <w:autoSpaceDE w:val="0"/>
              <w:autoSpaceDN w:val="0"/>
              <w:jc w:val="center"/>
              <w:rPr>
                <w:rFonts w:hint="eastAsia" w:ascii="仿宋" w:hAnsi="仿宋" w:eastAsia="仿宋" w:cs="仿宋"/>
                <w:sz w:val="22"/>
              </w:rPr>
            </w:pPr>
            <w:r>
              <w:rPr>
                <w:rFonts w:hint="eastAsia" w:ascii="仿宋" w:hAnsi="仿宋" w:eastAsia="仿宋" w:cs="仿宋"/>
                <w:sz w:val="22"/>
              </w:rPr>
              <w:t>分值</w:t>
            </w:r>
          </w:p>
        </w:tc>
        <w:tc>
          <w:tcPr>
            <w:tcW w:w="938" w:type="dxa"/>
            <w:tcBorders>
              <w:top w:val="single" w:color="auto" w:sz="4" w:space="0"/>
              <w:left w:val="single" w:color="auto" w:sz="4" w:space="0"/>
              <w:bottom w:val="single" w:color="auto" w:sz="4" w:space="0"/>
            </w:tcBorders>
            <w:vAlign w:val="center"/>
          </w:tcPr>
          <w:p w14:paraId="297F4B4F">
            <w:pPr>
              <w:autoSpaceDE w:val="0"/>
              <w:autoSpaceDN w:val="0"/>
              <w:jc w:val="center"/>
              <w:rPr>
                <w:rFonts w:hint="eastAsia" w:ascii="仿宋" w:hAnsi="仿宋" w:eastAsia="仿宋" w:cs="仿宋"/>
                <w:sz w:val="22"/>
              </w:rPr>
            </w:pPr>
            <w:r>
              <w:rPr>
                <w:rFonts w:hint="eastAsia" w:ascii="仿宋" w:hAnsi="仿宋" w:eastAsia="仿宋" w:cs="仿宋"/>
                <w:sz w:val="22"/>
              </w:rPr>
              <w:t>备注</w:t>
            </w:r>
          </w:p>
        </w:tc>
      </w:tr>
      <w:tr w14:paraId="61695C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21791395">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3CF106E2">
            <w:pPr>
              <w:jc w:val="center"/>
              <w:rPr>
                <w:rFonts w:hint="eastAsia" w:ascii="仿宋" w:hAnsi="仿宋" w:eastAsia="仿宋" w:cs="仿宋"/>
                <w:sz w:val="22"/>
              </w:rPr>
            </w:pPr>
          </w:p>
        </w:tc>
        <w:tc>
          <w:tcPr>
            <w:tcW w:w="1128" w:type="dxa"/>
            <w:vMerge w:val="restart"/>
            <w:tcBorders>
              <w:top w:val="single" w:color="auto" w:sz="4" w:space="0"/>
              <w:left w:val="single" w:color="auto" w:sz="4" w:space="0"/>
              <w:right w:val="single" w:color="auto" w:sz="4" w:space="0"/>
            </w:tcBorders>
            <w:vAlign w:val="center"/>
          </w:tcPr>
          <w:p w14:paraId="05A1D815">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r>
              <w:rPr>
                <w:rFonts w:hint="eastAsia" w:ascii="仿宋" w:hAnsi="仿宋" w:eastAsia="仿宋" w:cs="仿宋"/>
                <w:kern w:val="0"/>
                <w:sz w:val="21"/>
                <w:szCs w:val="21"/>
              </w:rPr>
              <w:t>投标人综合情况</w:t>
            </w:r>
          </w:p>
        </w:tc>
        <w:tc>
          <w:tcPr>
            <w:tcW w:w="5443" w:type="dxa"/>
            <w:tcBorders>
              <w:top w:val="single" w:color="auto" w:sz="4" w:space="0"/>
              <w:left w:val="single" w:color="auto" w:sz="4" w:space="0"/>
              <w:right w:val="single" w:color="auto" w:sz="4" w:space="0"/>
            </w:tcBorders>
            <w:vAlign w:val="center"/>
          </w:tcPr>
          <w:p w14:paraId="2CEB5826">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lang w:val="zh-CN"/>
              </w:rPr>
            </w:pPr>
            <w:r>
              <w:rPr>
                <w:rFonts w:hint="eastAsia" w:ascii="仿宋" w:hAnsi="仿宋" w:eastAsia="仿宋" w:cs="仿宋"/>
                <w:sz w:val="21"/>
                <w:szCs w:val="21"/>
              </w:rPr>
              <w:t>投标人具有质量体系认证、环境管理体系认证、信息安全管理体系认证证书，每提供1个得1分，最高3分。（提供证书复印件加盖单位公章）</w:t>
            </w:r>
          </w:p>
        </w:tc>
        <w:tc>
          <w:tcPr>
            <w:tcW w:w="744" w:type="dxa"/>
            <w:tcBorders>
              <w:top w:val="single" w:color="auto" w:sz="4" w:space="0"/>
              <w:left w:val="single" w:color="auto" w:sz="4" w:space="0"/>
            </w:tcBorders>
            <w:vAlign w:val="center"/>
          </w:tcPr>
          <w:p w14:paraId="5BA17E53">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sz w:val="21"/>
                <w:szCs w:val="21"/>
                <w:shd w:val="clear" w:color="auto" w:fill="FBFDFE"/>
              </w:rPr>
            </w:pPr>
            <w:r>
              <w:rPr>
                <w:rFonts w:hint="eastAsia" w:ascii="仿宋" w:hAnsi="仿宋" w:eastAsia="仿宋" w:cs="仿宋"/>
                <w:sz w:val="21"/>
                <w:szCs w:val="21"/>
                <w:shd w:val="clear" w:color="auto" w:fill="FBFDFE"/>
              </w:rPr>
              <w:t>3分</w:t>
            </w:r>
          </w:p>
        </w:tc>
        <w:tc>
          <w:tcPr>
            <w:tcW w:w="938" w:type="dxa"/>
            <w:tcBorders>
              <w:top w:val="single" w:color="auto" w:sz="4" w:space="0"/>
              <w:left w:val="single" w:color="auto" w:sz="4" w:space="0"/>
              <w:bottom w:val="single" w:color="auto" w:sz="4" w:space="0"/>
            </w:tcBorders>
            <w:vAlign w:val="center"/>
          </w:tcPr>
          <w:p w14:paraId="5D780BCB">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客观分</w:t>
            </w:r>
          </w:p>
        </w:tc>
      </w:tr>
      <w:tr w14:paraId="0106DE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2202776E">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53AC7035">
            <w:pPr>
              <w:jc w:val="center"/>
              <w:rPr>
                <w:rFonts w:hint="eastAsia" w:ascii="仿宋" w:hAnsi="仿宋" w:eastAsia="仿宋" w:cs="仿宋"/>
                <w:sz w:val="22"/>
              </w:rPr>
            </w:pPr>
          </w:p>
        </w:tc>
        <w:tc>
          <w:tcPr>
            <w:tcW w:w="1128" w:type="dxa"/>
            <w:vMerge w:val="continue"/>
            <w:tcBorders>
              <w:left w:val="single" w:color="auto" w:sz="4" w:space="0"/>
              <w:right w:val="single" w:color="auto" w:sz="4" w:space="0"/>
            </w:tcBorders>
            <w:vAlign w:val="center"/>
          </w:tcPr>
          <w:p w14:paraId="19597267">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p>
        </w:tc>
        <w:tc>
          <w:tcPr>
            <w:tcW w:w="5443" w:type="dxa"/>
            <w:tcBorders>
              <w:top w:val="single" w:color="auto" w:sz="4" w:space="0"/>
              <w:left w:val="single" w:color="auto" w:sz="4" w:space="0"/>
              <w:right w:val="single" w:color="auto" w:sz="4" w:space="0"/>
            </w:tcBorders>
            <w:vAlign w:val="center"/>
          </w:tcPr>
          <w:p w14:paraId="1786A865">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lang w:val="zh-CN"/>
              </w:rPr>
            </w:pPr>
            <w:r>
              <w:rPr>
                <w:rFonts w:hint="eastAsia" w:ascii="仿宋" w:hAnsi="仿宋" w:eastAsia="仿宋" w:cs="仿宋"/>
                <w:sz w:val="21"/>
                <w:szCs w:val="21"/>
              </w:rPr>
              <w:t>投标人具备信息技术服务管理体系证书的，得 2 分。（提供证书复印件加盖单位公章）</w:t>
            </w:r>
          </w:p>
        </w:tc>
        <w:tc>
          <w:tcPr>
            <w:tcW w:w="744" w:type="dxa"/>
            <w:tcBorders>
              <w:top w:val="single" w:color="auto" w:sz="4" w:space="0"/>
              <w:left w:val="single" w:color="auto" w:sz="4" w:space="0"/>
            </w:tcBorders>
            <w:vAlign w:val="center"/>
          </w:tcPr>
          <w:p w14:paraId="23F6EF67">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sz w:val="21"/>
                <w:szCs w:val="21"/>
                <w:shd w:val="clear" w:color="auto" w:fill="FBFDFE"/>
              </w:rPr>
            </w:pPr>
            <w:r>
              <w:rPr>
                <w:rFonts w:hint="eastAsia" w:ascii="仿宋" w:hAnsi="仿宋" w:eastAsia="仿宋" w:cs="仿宋"/>
                <w:sz w:val="21"/>
                <w:szCs w:val="21"/>
                <w:shd w:val="clear" w:color="auto" w:fill="FBFDFE"/>
              </w:rPr>
              <w:t>2分</w:t>
            </w:r>
          </w:p>
        </w:tc>
        <w:tc>
          <w:tcPr>
            <w:tcW w:w="938" w:type="dxa"/>
            <w:tcBorders>
              <w:top w:val="single" w:color="auto" w:sz="4" w:space="0"/>
              <w:left w:val="single" w:color="auto" w:sz="4" w:space="0"/>
            </w:tcBorders>
            <w:vAlign w:val="center"/>
          </w:tcPr>
          <w:p w14:paraId="534B0B8C">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客观分</w:t>
            </w:r>
          </w:p>
        </w:tc>
      </w:tr>
      <w:tr w14:paraId="2CF455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2" w:hRule="atLeast"/>
          <w:jc w:val="center"/>
        </w:trPr>
        <w:tc>
          <w:tcPr>
            <w:tcW w:w="985" w:type="dxa"/>
            <w:vMerge w:val="continue"/>
            <w:tcBorders>
              <w:top w:val="single" w:color="auto" w:sz="4" w:space="0"/>
              <w:right w:val="single" w:color="auto" w:sz="4" w:space="0"/>
            </w:tcBorders>
            <w:vAlign w:val="center"/>
          </w:tcPr>
          <w:p w14:paraId="7F923913">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27A47BAD">
            <w:pPr>
              <w:jc w:val="center"/>
              <w:rPr>
                <w:rFonts w:hint="eastAsia" w:ascii="仿宋" w:hAnsi="仿宋" w:eastAsia="仿宋" w:cs="仿宋"/>
                <w:sz w:val="22"/>
              </w:rPr>
            </w:pPr>
          </w:p>
        </w:tc>
        <w:tc>
          <w:tcPr>
            <w:tcW w:w="1128" w:type="dxa"/>
            <w:tcBorders>
              <w:top w:val="single" w:color="auto" w:sz="4" w:space="0"/>
              <w:left w:val="single" w:color="auto" w:sz="4" w:space="0"/>
            </w:tcBorders>
            <w:vAlign w:val="center"/>
          </w:tcPr>
          <w:p w14:paraId="6C295EE8">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r>
              <w:rPr>
                <w:rFonts w:hint="eastAsia" w:ascii="仿宋" w:hAnsi="仿宋" w:eastAsia="仿宋" w:cs="仿宋"/>
                <w:kern w:val="0"/>
                <w:sz w:val="21"/>
                <w:szCs w:val="21"/>
              </w:rPr>
              <w:t>投标人同类业绩</w:t>
            </w:r>
          </w:p>
        </w:tc>
        <w:tc>
          <w:tcPr>
            <w:tcW w:w="5443" w:type="dxa"/>
            <w:tcBorders>
              <w:top w:val="single" w:color="auto" w:sz="4" w:space="0"/>
              <w:left w:val="single" w:color="auto" w:sz="4" w:space="0"/>
              <w:right w:val="single" w:color="auto" w:sz="4" w:space="0"/>
            </w:tcBorders>
            <w:vAlign w:val="center"/>
          </w:tcPr>
          <w:p w14:paraId="0A2AD9EE">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投标人在2023年1月1日至本项目投标截止时间前完成验收的同类项目业绩(流管通、警务通、协管通项目），每一个有效业绩得1分，最多得2分。</w:t>
            </w:r>
          </w:p>
          <w:p w14:paraId="28F72574">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lang w:val="zh-CN"/>
              </w:rPr>
            </w:pPr>
            <w:r>
              <w:rPr>
                <w:rFonts w:hint="eastAsia" w:ascii="仿宋" w:hAnsi="仿宋" w:eastAsia="仿宋" w:cs="仿宋"/>
                <w:sz w:val="21"/>
                <w:szCs w:val="21"/>
              </w:rPr>
              <w:t>备注：以合同签订时间为准，须提供合同文本复印件、验收材料复印件并加盖投标人公章。（同类项目业绩只计算投标供应商业绩，其母公司、子公司业绩均不计入）</w:t>
            </w:r>
          </w:p>
        </w:tc>
        <w:tc>
          <w:tcPr>
            <w:tcW w:w="744" w:type="dxa"/>
            <w:tcBorders>
              <w:top w:val="single" w:color="auto" w:sz="4" w:space="0"/>
              <w:left w:val="single" w:color="auto" w:sz="4" w:space="0"/>
            </w:tcBorders>
            <w:vAlign w:val="center"/>
          </w:tcPr>
          <w:p w14:paraId="2C648A24">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2分</w:t>
            </w:r>
          </w:p>
        </w:tc>
        <w:tc>
          <w:tcPr>
            <w:tcW w:w="938" w:type="dxa"/>
            <w:tcBorders>
              <w:top w:val="single" w:color="auto" w:sz="4" w:space="0"/>
              <w:left w:val="single" w:color="auto" w:sz="4" w:space="0"/>
              <w:bottom w:val="single" w:color="auto" w:sz="4" w:space="0"/>
            </w:tcBorders>
            <w:vAlign w:val="center"/>
          </w:tcPr>
          <w:p w14:paraId="281446FE">
            <w:pPr>
              <w:autoSpaceDE w:val="0"/>
              <w:autoSpaceDN w:val="0"/>
              <w:spacing w:line="400" w:lineRule="exact"/>
              <w:rPr>
                <w:rFonts w:hint="eastAsia" w:ascii="仿宋" w:hAnsi="仿宋" w:eastAsia="仿宋" w:cs="仿宋"/>
                <w:sz w:val="22"/>
              </w:rPr>
            </w:pPr>
            <w:r>
              <w:rPr>
                <w:rFonts w:hint="eastAsia" w:ascii="仿宋" w:hAnsi="仿宋" w:eastAsia="仿宋" w:cs="仿宋"/>
                <w:sz w:val="22"/>
              </w:rPr>
              <w:t>客观分</w:t>
            </w:r>
          </w:p>
        </w:tc>
      </w:tr>
      <w:tr w14:paraId="59717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348C0638">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7AD75208">
            <w:pPr>
              <w:jc w:val="center"/>
              <w:rPr>
                <w:rFonts w:hint="eastAsia" w:ascii="仿宋" w:hAnsi="仿宋" w:eastAsia="仿宋" w:cs="仿宋"/>
                <w:sz w:val="22"/>
              </w:rPr>
            </w:pPr>
          </w:p>
        </w:tc>
        <w:tc>
          <w:tcPr>
            <w:tcW w:w="1128" w:type="dxa"/>
            <w:vMerge w:val="restart"/>
            <w:tcBorders>
              <w:top w:val="single" w:color="auto" w:sz="4" w:space="0"/>
              <w:left w:val="single" w:color="auto" w:sz="4" w:space="0"/>
            </w:tcBorders>
            <w:vAlign w:val="center"/>
          </w:tcPr>
          <w:p w14:paraId="3172E5E2">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kern w:val="0"/>
                <w:sz w:val="21"/>
                <w:szCs w:val="21"/>
              </w:rPr>
            </w:pPr>
            <w:r>
              <w:rPr>
                <w:rFonts w:hint="eastAsia" w:ascii="仿宋" w:hAnsi="仿宋" w:eastAsia="仿宋" w:cs="仿宋"/>
                <w:kern w:val="0"/>
                <w:sz w:val="21"/>
                <w:szCs w:val="21"/>
              </w:rPr>
              <w:t>项目总体设计方案</w:t>
            </w:r>
          </w:p>
        </w:tc>
        <w:tc>
          <w:tcPr>
            <w:tcW w:w="5443" w:type="dxa"/>
            <w:tcBorders>
              <w:top w:val="single" w:color="auto" w:sz="4" w:space="0"/>
              <w:left w:val="single" w:color="auto" w:sz="4" w:space="0"/>
              <w:right w:val="single" w:color="auto" w:sz="4" w:space="0"/>
            </w:tcBorders>
            <w:vAlign w:val="center"/>
          </w:tcPr>
          <w:p w14:paraId="1FE9D50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评标委员会根据供应商提供的</w:t>
            </w:r>
            <w:r>
              <w:rPr>
                <w:rFonts w:hint="eastAsia" w:ascii="仿宋" w:hAnsi="仿宋" w:eastAsia="仿宋" w:cs="仿宋"/>
                <w:b/>
                <w:bCs/>
                <w:sz w:val="21"/>
                <w:szCs w:val="21"/>
              </w:rPr>
              <w:t>“项目需求分析”</w:t>
            </w:r>
            <w:r>
              <w:rPr>
                <w:rFonts w:hint="eastAsia" w:ascii="仿宋" w:hAnsi="仿宋" w:eastAsia="仿宋" w:cs="仿宋"/>
                <w:sz w:val="21"/>
                <w:szCs w:val="21"/>
              </w:rPr>
              <w:t>进行评审，包括建设目标、建设内容、信息化应用现状、业务分析、数据需求、功能需求、性能需求等内容。</w:t>
            </w:r>
          </w:p>
          <w:p w14:paraId="689D999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1、需求理解全面、内容详实、数据需求完善的得6分；</w:t>
            </w:r>
          </w:p>
          <w:p w14:paraId="011B582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2、理解较全面、内容较详实、数据需求较完善的得3分；</w:t>
            </w:r>
          </w:p>
          <w:p w14:paraId="1112BA60">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3、需求描述笼统，数据需求等存在较多不足的得1分；</w:t>
            </w:r>
          </w:p>
          <w:p w14:paraId="1684AA4E">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4、不提供不得分。</w:t>
            </w:r>
          </w:p>
        </w:tc>
        <w:tc>
          <w:tcPr>
            <w:tcW w:w="744" w:type="dxa"/>
            <w:tcBorders>
              <w:top w:val="single" w:color="auto" w:sz="4" w:space="0"/>
              <w:left w:val="single" w:color="auto" w:sz="4" w:space="0"/>
            </w:tcBorders>
            <w:vAlign w:val="center"/>
          </w:tcPr>
          <w:p w14:paraId="7A861E81">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6分</w:t>
            </w:r>
          </w:p>
        </w:tc>
        <w:tc>
          <w:tcPr>
            <w:tcW w:w="938" w:type="dxa"/>
            <w:tcBorders>
              <w:top w:val="single" w:color="auto" w:sz="4" w:space="0"/>
              <w:left w:val="single" w:color="auto" w:sz="4" w:space="0"/>
              <w:bottom w:val="single" w:color="auto" w:sz="4" w:space="0"/>
            </w:tcBorders>
            <w:vAlign w:val="center"/>
          </w:tcPr>
          <w:p w14:paraId="064D2AD9">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5A536C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713A3CB2">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623775DE">
            <w:pPr>
              <w:jc w:val="center"/>
              <w:rPr>
                <w:rFonts w:hint="eastAsia" w:ascii="仿宋" w:hAnsi="仿宋" w:eastAsia="仿宋" w:cs="仿宋"/>
                <w:sz w:val="22"/>
              </w:rPr>
            </w:pPr>
          </w:p>
        </w:tc>
        <w:tc>
          <w:tcPr>
            <w:tcW w:w="1128" w:type="dxa"/>
            <w:vMerge w:val="continue"/>
            <w:tcBorders>
              <w:top w:val="single" w:color="auto" w:sz="4" w:space="0"/>
              <w:left w:val="single" w:color="auto" w:sz="4" w:space="0"/>
            </w:tcBorders>
            <w:vAlign w:val="center"/>
          </w:tcPr>
          <w:p w14:paraId="04B1B392">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kern w:val="0"/>
                <w:sz w:val="21"/>
                <w:szCs w:val="21"/>
              </w:rPr>
            </w:pPr>
          </w:p>
        </w:tc>
        <w:tc>
          <w:tcPr>
            <w:tcW w:w="5443" w:type="dxa"/>
            <w:tcBorders>
              <w:top w:val="single" w:color="auto" w:sz="4" w:space="0"/>
              <w:left w:val="single" w:color="auto" w:sz="4" w:space="0"/>
              <w:right w:val="single" w:color="auto" w:sz="4" w:space="0"/>
            </w:tcBorders>
            <w:vAlign w:val="center"/>
          </w:tcPr>
          <w:p w14:paraId="3042AD6D">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评标委员会根据供应商提供的</w:t>
            </w:r>
            <w:r>
              <w:rPr>
                <w:rFonts w:hint="eastAsia" w:ascii="仿宋" w:hAnsi="仿宋" w:eastAsia="仿宋" w:cs="仿宋"/>
                <w:b/>
                <w:bCs/>
                <w:sz w:val="21"/>
                <w:szCs w:val="21"/>
              </w:rPr>
              <w:t>“总体设计方案”</w:t>
            </w:r>
            <w:r>
              <w:rPr>
                <w:rFonts w:hint="eastAsia" w:ascii="仿宋" w:hAnsi="仿宋" w:eastAsia="仿宋" w:cs="仿宋"/>
                <w:sz w:val="21"/>
                <w:szCs w:val="21"/>
              </w:rPr>
              <w:t>进行评审，包括总体架构图、网络拓扑图等内容。</w:t>
            </w:r>
          </w:p>
          <w:p w14:paraId="0903E9B8">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1、总体方案完整合理可行，契合项目需求的得8分；</w:t>
            </w:r>
          </w:p>
          <w:p w14:paraId="7629F761">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2、总体方案内容较完整可行，基本符合项目需求的得4分；</w:t>
            </w:r>
          </w:p>
          <w:p w14:paraId="430445A4">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3、对方案描述笼统，存在较多的不足的得2分；</w:t>
            </w:r>
          </w:p>
          <w:p w14:paraId="15F072BB">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4、未提供的得0分。</w:t>
            </w:r>
          </w:p>
        </w:tc>
        <w:tc>
          <w:tcPr>
            <w:tcW w:w="744" w:type="dxa"/>
            <w:tcBorders>
              <w:top w:val="single" w:color="auto" w:sz="4" w:space="0"/>
              <w:left w:val="single" w:color="auto" w:sz="4" w:space="0"/>
            </w:tcBorders>
            <w:vAlign w:val="center"/>
          </w:tcPr>
          <w:p w14:paraId="446E34B8">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8分</w:t>
            </w:r>
          </w:p>
        </w:tc>
        <w:tc>
          <w:tcPr>
            <w:tcW w:w="938" w:type="dxa"/>
            <w:tcBorders>
              <w:top w:val="single" w:color="auto" w:sz="4" w:space="0"/>
              <w:left w:val="single" w:color="auto" w:sz="4" w:space="0"/>
              <w:bottom w:val="single" w:color="auto" w:sz="4" w:space="0"/>
            </w:tcBorders>
            <w:vAlign w:val="center"/>
          </w:tcPr>
          <w:p w14:paraId="52E946F1">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70AE6F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4D65537D">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4340CCA9">
            <w:pPr>
              <w:jc w:val="center"/>
              <w:rPr>
                <w:rFonts w:hint="eastAsia" w:ascii="仿宋" w:hAnsi="仿宋" w:eastAsia="仿宋" w:cs="仿宋"/>
                <w:sz w:val="22"/>
              </w:rPr>
            </w:pPr>
          </w:p>
        </w:tc>
        <w:tc>
          <w:tcPr>
            <w:tcW w:w="1128" w:type="dxa"/>
            <w:vMerge w:val="continue"/>
            <w:tcBorders>
              <w:left w:val="single" w:color="auto" w:sz="4" w:space="0"/>
            </w:tcBorders>
            <w:vAlign w:val="center"/>
          </w:tcPr>
          <w:p w14:paraId="27F8389A">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p>
        </w:tc>
        <w:tc>
          <w:tcPr>
            <w:tcW w:w="5443" w:type="dxa"/>
            <w:tcBorders>
              <w:top w:val="single" w:color="auto" w:sz="4" w:space="0"/>
              <w:left w:val="single" w:color="auto" w:sz="4" w:space="0"/>
              <w:right w:val="single" w:color="auto" w:sz="4" w:space="0"/>
            </w:tcBorders>
            <w:vAlign w:val="center"/>
          </w:tcPr>
          <w:p w14:paraId="78A0312D">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评标委员会根据供应商提供的</w:t>
            </w:r>
            <w:r>
              <w:rPr>
                <w:rFonts w:hint="eastAsia" w:ascii="仿宋" w:hAnsi="仿宋" w:eastAsia="仿宋" w:cs="仿宋"/>
                <w:b/>
                <w:bCs/>
                <w:sz w:val="21"/>
                <w:szCs w:val="21"/>
              </w:rPr>
              <w:t>“云搜索”</w:t>
            </w:r>
            <w:r>
              <w:rPr>
                <w:rFonts w:hint="eastAsia" w:ascii="仿宋" w:hAnsi="仿宋" w:eastAsia="仿宋" w:cs="仿宋"/>
                <w:sz w:val="21"/>
                <w:szCs w:val="21"/>
              </w:rPr>
              <w:t>功能设计方案进行评审，提供招标文件中带★功能的页面设计或截图。</w:t>
            </w:r>
          </w:p>
          <w:p w14:paraId="348B8542">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1、业务流程合理、设计效果较好、方案合理可行的得6分；</w:t>
            </w:r>
          </w:p>
          <w:p w14:paraId="6783FCD5">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2、业务流程有待改进、设计效果一般、方案合理性稍欠的得3分；</w:t>
            </w:r>
          </w:p>
          <w:p w14:paraId="4D8758A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3、业务流程不合理、设计效果较差、方案不够合理的得1分；</w:t>
            </w:r>
          </w:p>
          <w:p w14:paraId="5C603636">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4、未提供的不得分。</w:t>
            </w:r>
          </w:p>
        </w:tc>
        <w:tc>
          <w:tcPr>
            <w:tcW w:w="744" w:type="dxa"/>
            <w:tcBorders>
              <w:top w:val="single" w:color="auto" w:sz="4" w:space="0"/>
              <w:left w:val="single" w:color="auto" w:sz="4" w:space="0"/>
            </w:tcBorders>
            <w:vAlign w:val="center"/>
          </w:tcPr>
          <w:p w14:paraId="720C9D04">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6分</w:t>
            </w:r>
          </w:p>
        </w:tc>
        <w:tc>
          <w:tcPr>
            <w:tcW w:w="938" w:type="dxa"/>
            <w:tcBorders>
              <w:top w:val="single" w:color="auto" w:sz="4" w:space="0"/>
              <w:left w:val="single" w:color="auto" w:sz="4" w:space="0"/>
              <w:bottom w:val="single" w:color="auto" w:sz="4" w:space="0"/>
            </w:tcBorders>
            <w:vAlign w:val="center"/>
          </w:tcPr>
          <w:p w14:paraId="68F095C4">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43D04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6EE60574">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096C300D">
            <w:pPr>
              <w:jc w:val="center"/>
              <w:rPr>
                <w:rFonts w:hint="eastAsia" w:ascii="仿宋" w:hAnsi="仿宋" w:eastAsia="仿宋" w:cs="仿宋"/>
                <w:sz w:val="22"/>
              </w:rPr>
            </w:pPr>
          </w:p>
        </w:tc>
        <w:tc>
          <w:tcPr>
            <w:tcW w:w="1128" w:type="dxa"/>
            <w:vMerge w:val="continue"/>
            <w:tcBorders>
              <w:left w:val="single" w:color="auto" w:sz="4" w:space="0"/>
            </w:tcBorders>
            <w:vAlign w:val="center"/>
          </w:tcPr>
          <w:p w14:paraId="167C0E69">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p>
        </w:tc>
        <w:tc>
          <w:tcPr>
            <w:tcW w:w="5443" w:type="dxa"/>
            <w:tcBorders>
              <w:top w:val="single" w:color="auto" w:sz="4" w:space="0"/>
              <w:left w:val="single" w:color="auto" w:sz="4" w:space="0"/>
              <w:right w:val="single" w:color="auto" w:sz="4" w:space="0"/>
            </w:tcBorders>
            <w:vAlign w:val="center"/>
          </w:tcPr>
          <w:p w14:paraId="304181A6">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评标委员会根据供应商提供的</w:t>
            </w:r>
            <w:r>
              <w:rPr>
                <w:rFonts w:hint="eastAsia" w:ascii="仿宋" w:hAnsi="仿宋" w:eastAsia="仿宋" w:cs="仿宋"/>
                <w:b/>
                <w:bCs/>
                <w:sz w:val="21"/>
                <w:szCs w:val="21"/>
              </w:rPr>
              <w:t>“云档案”</w:t>
            </w:r>
            <w:r>
              <w:rPr>
                <w:rFonts w:hint="eastAsia" w:ascii="仿宋" w:hAnsi="仿宋" w:eastAsia="仿宋" w:cs="仿宋"/>
                <w:sz w:val="21"/>
                <w:szCs w:val="21"/>
              </w:rPr>
              <w:t>功能设计方案进行评审，提供招标内容中带★功能的页面设计或截图。</w:t>
            </w:r>
          </w:p>
          <w:p w14:paraId="5C179D49">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1、业务流程合理、设计效果较好、方案合理可行的得6分；</w:t>
            </w:r>
          </w:p>
          <w:p w14:paraId="10F9ED8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2、业务流程有待改进、设计效果一般、方案合理性稍欠的得3分；</w:t>
            </w:r>
          </w:p>
          <w:p w14:paraId="5F1974F5">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3、业务流程不合理、设计效果较差、方案不够合理的得1分；</w:t>
            </w:r>
          </w:p>
          <w:p w14:paraId="6EA8C7F2">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4、未提供的不得分。</w:t>
            </w:r>
          </w:p>
        </w:tc>
        <w:tc>
          <w:tcPr>
            <w:tcW w:w="744" w:type="dxa"/>
            <w:tcBorders>
              <w:top w:val="single" w:color="auto" w:sz="4" w:space="0"/>
              <w:left w:val="single" w:color="auto" w:sz="4" w:space="0"/>
            </w:tcBorders>
            <w:vAlign w:val="center"/>
          </w:tcPr>
          <w:p w14:paraId="5C0B9329">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6分</w:t>
            </w:r>
          </w:p>
        </w:tc>
        <w:tc>
          <w:tcPr>
            <w:tcW w:w="938" w:type="dxa"/>
            <w:tcBorders>
              <w:top w:val="single" w:color="auto" w:sz="4" w:space="0"/>
              <w:left w:val="single" w:color="auto" w:sz="4" w:space="0"/>
              <w:bottom w:val="single" w:color="auto" w:sz="4" w:space="0"/>
            </w:tcBorders>
            <w:vAlign w:val="center"/>
          </w:tcPr>
          <w:p w14:paraId="43197CA9">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008B15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284FCC07">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1852F652">
            <w:pPr>
              <w:jc w:val="center"/>
              <w:rPr>
                <w:rFonts w:hint="eastAsia" w:ascii="仿宋" w:hAnsi="仿宋" w:eastAsia="仿宋" w:cs="仿宋"/>
                <w:sz w:val="22"/>
              </w:rPr>
            </w:pPr>
          </w:p>
        </w:tc>
        <w:tc>
          <w:tcPr>
            <w:tcW w:w="1128" w:type="dxa"/>
            <w:vMerge w:val="continue"/>
            <w:tcBorders>
              <w:left w:val="single" w:color="auto" w:sz="4" w:space="0"/>
            </w:tcBorders>
            <w:vAlign w:val="center"/>
          </w:tcPr>
          <w:p w14:paraId="41C07018">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p>
        </w:tc>
        <w:tc>
          <w:tcPr>
            <w:tcW w:w="5443" w:type="dxa"/>
            <w:tcBorders>
              <w:top w:val="single" w:color="auto" w:sz="4" w:space="0"/>
              <w:left w:val="single" w:color="auto" w:sz="4" w:space="0"/>
              <w:right w:val="single" w:color="auto" w:sz="4" w:space="0"/>
            </w:tcBorders>
            <w:vAlign w:val="center"/>
          </w:tcPr>
          <w:p w14:paraId="0E992D6D">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评标委员会根据供应商提供的</w:t>
            </w:r>
            <w:r>
              <w:rPr>
                <w:rFonts w:hint="eastAsia" w:ascii="仿宋" w:hAnsi="仿宋" w:eastAsia="仿宋" w:cs="仿宋"/>
                <w:b/>
                <w:bCs/>
                <w:sz w:val="21"/>
                <w:szCs w:val="21"/>
              </w:rPr>
              <w:t>“云关系”</w:t>
            </w:r>
            <w:r>
              <w:rPr>
                <w:rFonts w:hint="eastAsia" w:ascii="仿宋" w:hAnsi="仿宋" w:eastAsia="仿宋" w:cs="仿宋"/>
                <w:sz w:val="21"/>
                <w:szCs w:val="21"/>
              </w:rPr>
              <w:t>功能设计方案进行评审，提供招标内容中带★功能的页面设计或截图。</w:t>
            </w:r>
          </w:p>
          <w:p w14:paraId="257066D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1、业务流程合理、设计效果较好、方案合理可行的得5分；</w:t>
            </w:r>
          </w:p>
          <w:p w14:paraId="64273C4C">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2、业务流程有待改进、设计效果一般、方案合理性稍欠的得3分；</w:t>
            </w:r>
          </w:p>
          <w:p w14:paraId="50410DCB">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3、业务流程不合理、设计效果较差、方案不够合理的得1分；</w:t>
            </w:r>
          </w:p>
          <w:p w14:paraId="6ABB0AF2">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4、未提供的不得分。</w:t>
            </w:r>
          </w:p>
        </w:tc>
        <w:tc>
          <w:tcPr>
            <w:tcW w:w="744" w:type="dxa"/>
            <w:tcBorders>
              <w:top w:val="single" w:color="auto" w:sz="4" w:space="0"/>
              <w:left w:val="single" w:color="auto" w:sz="4" w:space="0"/>
            </w:tcBorders>
            <w:vAlign w:val="center"/>
          </w:tcPr>
          <w:p w14:paraId="249FDCD4">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5分</w:t>
            </w:r>
          </w:p>
        </w:tc>
        <w:tc>
          <w:tcPr>
            <w:tcW w:w="938" w:type="dxa"/>
            <w:tcBorders>
              <w:top w:val="single" w:color="auto" w:sz="4" w:space="0"/>
              <w:left w:val="single" w:color="auto" w:sz="4" w:space="0"/>
              <w:bottom w:val="single" w:color="auto" w:sz="4" w:space="0"/>
            </w:tcBorders>
            <w:vAlign w:val="center"/>
          </w:tcPr>
          <w:p w14:paraId="23E76E9C">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055E3E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72D7510A">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494CED6F">
            <w:pPr>
              <w:jc w:val="center"/>
              <w:rPr>
                <w:rFonts w:hint="eastAsia" w:ascii="仿宋" w:hAnsi="仿宋" w:eastAsia="仿宋" w:cs="仿宋"/>
                <w:sz w:val="22"/>
              </w:rPr>
            </w:pPr>
          </w:p>
        </w:tc>
        <w:tc>
          <w:tcPr>
            <w:tcW w:w="1128" w:type="dxa"/>
            <w:vMerge w:val="continue"/>
            <w:tcBorders>
              <w:left w:val="single" w:color="auto" w:sz="4" w:space="0"/>
            </w:tcBorders>
            <w:vAlign w:val="center"/>
          </w:tcPr>
          <w:p w14:paraId="273DA9FF">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p>
        </w:tc>
        <w:tc>
          <w:tcPr>
            <w:tcW w:w="5443" w:type="dxa"/>
            <w:tcBorders>
              <w:top w:val="single" w:color="auto" w:sz="4" w:space="0"/>
              <w:left w:val="single" w:color="auto" w:sz="4" w:space="0"/>
              <w:right w:val="single" w:color="auto" w:sz="4" w:space="0"/>
            </w:tcBorders>
            <w:vAlign w:val="center"/>
          </w:tcPr>
          <w:p w14:paraId="03AF59FB">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评标委员会根据供应商提供的</w:t>
            </w:r>
            <w:r>
              <w:rPr>
                <w:rFonts w:hint="eastAsia" w:ascii="仿宋" w:hAnsi="仿宋" w:eastAsia="仿宋" w:cs="仿宋"/>
                <w:b/>
                <w:bCs/>
                <w:sz w:val="21"/>
                <w:szCs w:val="21"/>
              </w:rPr>
              <w:t>“云轨迹”</w:t>
            </w:r>
            <w:r>
              <w:rPr>
                <w:rFonts w:hint="eastAsia" w:ascii="仿宋" w:hAnsi="仿宋" w:eastAsia="仿宋" w:cs="仿宋"/>
                <w:sz w:val="21"/>
                <w:szCs w:val="21"/>
              </w:rPr>
              <w:t>功能设计方案进行评审，提供招标内容中带★功能的页面设计或截图。</w:t>
            </w:r>
          </w:p>
          <w:p w14:paraId="791BAA74">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1、业务流程合理、设计效果较好、方案合理可行的得4分；</w:t>
            </w:r>
          </w:p>
          <w:p w14:paraId="35670DCA">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2、业务流程有待改进、设计效果一般、方案合理性稍欠的得2分；</w:t>
            </w:r>
          </w:p>
          <w:p w14:paraId="4D88DCB8">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3、业务流程不合理、设计效果较差、方案不够合理的得1分；</w:t>
            </w:r>
          </w:p>
          <w:p w14:paraId="16884C9F">
            <w:pPr>
              <w:keepNext w:val="0"/>
              <w:keepLines w:val="0"/>
              <w:pageBreakBefore w:val="0"/>
              <w:kinsoku/>
              <w:wordWrap/>
              <w:overflowPunct/>
              <w:topLinePunct w:val="0"/>
              <w:bidi w:val="0"/>
              <w:adjustRightInd w:val="0"/>
              <w:snapToGrid/>
              <w:spacing w:line="360" w:lineRule="exact"/>
              <w:rPr>
                <w:rFonts w:hint="eastAsia" w:ascii="仿宋" w:hAnsi="仿宋" w:eastAsia="仿宋" w:cs="仿宋"/>
                <w:sz w:val="21"/>
                <w:szCs w:val="21"/>
                <w:lang w:val="zh-CN"/>
              </w:rPr>
            </w:pPr>
            <w:r>
              <w:rPr>
                <w:rFonts w:hint="eastAsia" w:ascii="仿宋" w:hAnsi="仿宋" w:eastAsia="仿宋" w:cs="仿宋"/>
                <w:sz w:val="21"/>
                <w:szCs w:val="21"/>
              </w:rPr>
              <w:t>4、未提供的不得分。</w:t>
            </w:r>
          </w:p>
        </w:tc>
        <w:tc>
          <w:tcPr>
            <w:tcW w:w="744" w:type="dxa"/>
            <w:tcBorders>
              <w:top w:val="single" w:color="auto" w:sz="4" w:space="0"/>
              <w:left w:val="single" w:color="auto" w:sz="4" w:space="0"/>
            </w:tcBorders>
            <w:vAlign w:val="center"/>
          </w:tcPr>
          <w:p w14:paraId="05F03812">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4分</w:t>
            </w:r>
          </w:p>
        </w:tc>
        <w:tc>
          <w:tcPr>
            <w:tcW w:w="938" w:type="dxa"/>
            <w:tcBorders>
              <w:top w:val="single" w:color="auto" w:sz="4" w:space="0"/>
              <w:left w:val="single" w:color="auto" w:sz="4" w:space="0"/>
              <w:bottom w:val="single" w:color="auto" w:sz="4" w:space="0"/>
            </w:tcBorders>
            <w:vAlign w:val="center"/>
          </w:tcPr>
          <w:p w14:paraId="6BA3C8E1">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08ABD2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0B8BAC3D">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085B5EF4">
            <w:pPr>
              <w:jc w:val="center"/>
              <w:rPr>
                <w:rFonts w:hint="eastAsia" w:ascii="仿宋" w:hAnsi="仿宋" w:eastAsia="仿宋" w:cs="仿宋"/>
                <w:sz w:val="22"/>
              </w:rPr>
            </w:pPr>
          </w:p>
        </w:tc>
        <w:tc>
          <w:tcPr>
            <w:tcW w:w="1128" w:type="dxa"/>
            <w:vMerge w:val="continue"/>
            <w:tcBorders>
              <w:left w:val="single" w:color="auto" w:sz="4" w:space="0"/>
            </w:tcBorders>
            <w:vAlign w:val="center"/>
          </w:tcPr>
          <w:p w14:paraId="3456725C">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kern w:val="0"/>
                <w:sz w:val="21"/>
                <w:szCs w:val="21"/>
              </w:rPr>
            </w:pPr>
          </w:p>
        </w:tc>
        <w:tc>
          <w:tcPr>
            <w:tcW w:w="5443" w:type="dxa"/>
            <w:tcBorders>
              <w:top w:val="single" w:color="auto" w:sz="4" w:space="0"/>
              <w:left w:val="single" w:color="auto" w:sz="4" w:space="0"/>
              <w:right w:val="single" w:color="auto" w:sz="4" w:space="0"/>
            </w:tcBorders>
            <w:vAlign w:val="center"/>
          </w:tcPr>
          <w:p w14:paraId="736E0457">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本项目所展示的信息由</w:t>
            </w:r>
            <w:r>
              <w:rPr>
                <w:rFonts w:hint="eastAsia" w:ascii="仿宋" w:hAnsi="仿宋" w:eastAsia="仿宋" w:cs="仿宋"/>
                <w:b/>
                <w:bCs/>
                <w:sz w:val="21"/>
                <w:szCs w:val="21"/>
              </w:rPr>
              <w:t>温警数链后台的数据服务接口</w:t>
            </w:r>
            <w:r>
              <w:rPr>
                <w:rFonts w:hint="eastAsia" w:ascii="仿宋" w:hAnsi="仿宋" w:eastAsia="仿宋" w:cs="仿宋"/>
                <w:sz w:val="21"/>
                <w:szCs w:val="21"/>
              </w:rPr>
              <w:t>提供，提供温警数链对接方案，根据投标供应商的数据接口调研充分性、接口流程合理性进行评分。</w:t>
            </w:r>
          </w:p>
          <w:p w14:paraId="5EA98466">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温警数链资源接口清单准确、完善，用户、权限对接合理：6分；</w:t>
            </w:r>
          </w:p>
          <w:p w14:paraId="28493491">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温警数链资源接口清单比较准确、完善，用户、权限对接比较合理：3分；</w:t>
            </w:r>
          </w:p>
          <w:p w14:paraId="1B726DA7">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温警数链资源对接方案一般：1分；</w:t>
            </w:r>
          </w:p>
          <w:p w14:paraId="0FE56461">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此项内容未提供或有缺项的：0分。</w:t>
            </w:r>
          </w:p>
        </w:tc>
        <w:tc>
          <w:tcPr>
            <w:tcW w:w="744" w:type="dxa"/>
            <w:tcBorders>
              <w:top w:val="single" w:color="auto" w:sz="4" w:space="0"/>
              <w:left w:val="single" w:color="auto" w:sz="4" w:space="0"/>
            </w:tcBorders>
            <w:vAlign w:val="center"/>
          </w:tcPr>
          <w:p w14:paraId="6E48A65E">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6分</w:t>
            </w:r>
          </w:p>
        </w:tc>
        <w:tc>
          <w:tcPr>
            <w:tcW w:w="938" w:type="dxa"/>
            <w:tcBorders>
              <w:top w:val="single" w:color="auto" w:sz="4" w:space="0"/>
              <w:left w:val="single" w:color="auto" w:sz="4" w:space="0"/>
              <w:bottom w:val="single" w:color="auto" w:sz="4" w:space="0"/>
            </w:tcBorders>
            <w:vAlign w:val="center"/>
          </w:tcPr>
          <w:p w14:paraId="742348C6">
            <w:pPr>
              <w:autoSpaceDE w:val="0"/>
              <w:autoSpaceDN w:val="0"/>
              <w:spacing w:line="400" w:lineRule="exact"/>
              <w:rPr>
                <w:rFonts w:hint="eastAsia" w:ascii="仿宋" w:hAnsi="仿宋" w:eastAsia="仿宋" w:cs="仿宋"/>
                <w:sz w:val="22"/>
              </w:rPr>
            </w:pPr>
            <w:r>
              <w:rPr>
                <w:rFonts w:hint="eastAsia" w:ascii="仿宋" w:hAnsi="仿宋" w:eastAsia="仿宋" w:cs="仿宋"/>
                <w:sz w:val="22"/>
              </w:rPr>
              <w:t>主观分</w:t>
            </w:r>
          </w:p>
        </w:tc>
      </w:tr>
      <w:tr w14:paraId="470445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0" w:hRule="atLeast"/>
          <w:jc w:val="center"/>
        </w:trPr>
        <w:tc>
          <w:tcPr>
            <w:tcW w:w="985" w:type="dxa"/>
            <w:vMerge w:val="continue"/>
            <w:tcBorders>
              <w:top w:val="single" w:color="auto" w:sz="4" w:space="0"/>
              <w:right w:val="single" w:color="auto" w:sz="4" w:space="0"/>
            </w:tcBorders>
            <w:vAlign w:val="center"/>
          </w:tcPr>
          <w:p w14:paraId="42A571B8">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60088080">
            <w:pPr>
              <w:jc w:val="center"/>
              <w:rPr>
                <w:rFonts w:hint="eastAsia" w:ascii="仿宋" w:hAnsi="仿宋" w:eastAsia="仿宋" w:cs="仿宋"/>
                <w:sz w:val="22"/>
              </w:rPr>
            </w:pPr>
          </w:p>
        </w:tc>
        <w:tc>
          <w:tcPr>
            <w:tcW w:w="1128" w:type="dxa"/>
            <w:vMerge w:val="continue"/>
            <w:tcBorders>
              <w:left w:val="single" w:color="auto" w:sz="4" w:space="0"/>
              <w:bottom w:val="single" w:color="auto" w:sz="4" w:space="0"/>
            </w:tcBorders>
            <w:vAlign w:val="center"/>
          </w:tcPr>
          <w:p w14:paraId="4136947A">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p>
        </w:tc>
        <w:tc>
          <w:tcPr>
            <w:tcW w:w="5443" w:type="dxa"/>
            <w:tcBorders>
              <w:top w:val="single" w:color="auto" w:sz="4" w:space="0"/>
              <w:left w:val="single" w:color="auto" w:sz="4" w:space="0"/>
              <w:right w:val="single" w:color="auto" w:sz="4" w:space="0"/>
            </w:tcBorders>
            <w:vAlign w:val="center"/>
          </w:tcPr>
          <w:p w14:paraId="65EAEE5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lang w:val="zh-CN"/>
              </w:rPr>
            </w:pPr>
            <w:r>
              <w:rPr>
                <w:rFonts w:hint="eastAsia" w:ascii="仿宋" w:hAnsi="仿宋" w:eastAsia="仿宋" w:cs="仿宋"/>
                <w:sz w:val="21"/>
                <w:szCs w:val="21"/>
                <w:lang w:val="zh-CN"/>
              </w:rPr>
              <w:t>根据投标供应商提供对接</w:t>
            </w:r>
            <w:r>
              <w:rPr>
                <w:rFonts w:hint="eastAsia" w:ascii="仿宋" w:hAnsi="仿宋" w:eastAsia="仿宋" w:cs="仿宋"/>
                <w:b/>
                <w:bCs/>
                <w:sz w:val="21"/>
                <w:szCs w:val="21"/>
                <w:lang w:val="zh-CN"/>
              </w:rPr>
              <w:t>浙江公安移动警务平台</w:t>
            </w:r>
            <w:r>
              <w:rPr>
                <w:rFonts w:hint="eastAsia" w:ascii="仿宋" w:hAnsi="仿宋" w:eastAsia="仿宋" w:cs="仿宋"/>
                <w:sz w:val="21"/>
                <w:szCs w:val="21"/>
                <w:lang w:val="zh-CN"/>
              </w:rPr>
              <w:t>的对接方案，</w:t>
            </w:r>
            <w:r>
              <w:rPr>
                <w:rFonts w:hint="eastAsia" w:ascii="仿宋" w:hAnsi="仿宋" w:eastAsia="仿宋" w:cs="仿宋"/>
                <w:sz w:val="21"/>
                <w:szCs w:val="21"/>
              </w:rPr>
              <w:t>根据方案的完善性、合理性</w:t>
            </w:r>
            <w:r>
              <w:rPr>
                <w:rFonts w:hint="eastAsia" w:ascii="仿宋" w:hAnsi="仿宋" w:eastAsia="仿宋" w:cs="仿宋"/>
                <w:sz w:val="21"/>
                <w:szCs w:val="21"/>
                <w:lang w:val="zh-CN"/>
              </w:rPr>
              <w:t>由评委打分。</w:t>
            </w:r>
          </w:p>
          <w:p w14:paraId="00C5D679">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阐述全面、合理，可行性强的得6分；</w:t>
            </w:r>
          </w:p>
          <w:p w14:paraId="40C19E26">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阐述较为全面、合理，可行性一般的得3分；</w:t>
            </w:r>
          </w:p>
          <w:p w14:paraId="5EDCE881">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阐述简单或者缺乏合理性的得1分；</w:t>
            </w:r>
          </w:p>
          <w:p w14:paraId="5BD073DB">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lang w:val="zh-CN"/>
              </w:rPr>
            </w:pPr>
            <w:r>
              <w:rPr>
                <w:rFonts w:hint="eastAsia" w:ascii="仿宋" w:hAnsi="仿宋" w:eastAsia="仿宋" w:cs="仿宋"/>
                <w:sz w:val="21"/>
                <w:szCs w:val="21"/>
              </w:rPr>
              <w:t>未提供方案的得0分。</w:t>
            </w:r>
          </w:p>
        </w:tc>
        <w:tc>
          <w:tcPr>
            <w:tcW w:w="744" w:type="dxa"/>
            <w:tcBorders>
              <w:top w:val="single" w:color="auto" w:sz="4" w:space="0"/>
              <w:left w:val="single" w:color="auto" w:sz="4" w:space="0"/>
            </w:tcBorders>
            <w:vAlign w:val="center"/>
          </w:tcPr>
          <w:p w14:paraId="66F96DFA">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6分</w:t>
            </w:r>
          </w:p>
        </w:tc>
        <w:tc>
          <w:tcPr>
            <w:tcW w:w="938" w:type="dxa"/>
            <w:tcBorders>
              <w:top w:val="single" w:color="auto" w:sz="4" w:space="0"/>
              <w:left w:val="single" w:color="auto" w:sz="4" w:space="0"/>
              <w:bottom w:val="single" w:color="auto" w:sz="4" w:space="0"/>
            </w:tcBorders>
            <w:vAlign w:val="center"/>
          </w:tcPr>
          <w:p w14:paraId="09FCEC5C">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主观分</w:t>
            </w:r>
          </w:p>
        </w:tc>
      </w:tr>
      <w:tr w14:paraId="0CBBB8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88" w:hRule="atLeast"/>
          <w:jc w:val="center"/>
        </w:trPr>
        <w:tc>
          <w:tcPr>
            <w:tcW w:w="985" w:type="dxa"/>
            <w:vMerge w:val="continue"/>
            <w:tcBorders>
              <w:top w:val="single" w:color="auto" w:sz="4" w:space="0"/>
              <w:right w:val="single" w:color="auto" w:sz="4" w:space="0"/>
            </w:tcBorders>
            <w:vAlign w:val="center"/>
          </w:tcPr>
          <w:p w14:paraId="09E7ABA2">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17B01B34">
            <w:pPr>
              <w:jc w:val="center"/>
              <w:rPr>
                <w:rFonts w:hint="eastAsia" w:ascii="仿宋" w:hAnsi="仿宋" w:eastAsia="仿宋" w:cs="仿宋"/>
                <w:sz w:val="22"/>
              </w:rPr>
            </w:pPr>
          </w:p>
        </w:tc>
        <w:tc>
          <w:tcPr>
            <w:tcW w:w="1128" w:type="dxa"/>
            <w:tcBorders>
              <w:top w:val="single" w:color="auto" w:sz="4" w:space="0"/>
              <w:left w:val="single" w:color="auto" w:sz="4" w:space="0"/>
              <w:bottom w:val="single" w:color="auto" w:sz="4" w:space="0"/>
            </w:tcBorders>
            <w:vAlign w:val="center"/>
          </w:tcPr>
          <w:p w14:paraId="5A1059F4">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r>
              <w:rPr>
                <w:rFonts w:hint="eastAsia" w:ascii="仿宋" w:hAnsi="仿宋" w:eastAsia="仿宋" w:cs="仿宋"/>
                <w:kern w:val="0"/>
                <w:sz w:val="21"/>
                <w:szCs w:val="21"/>
              </w:rPr>
              <w:t>项目实施方案</w:t>
            </w:r>
          </w:p>
        </w:tc>
        <w:tc>
          <w:tcPr>
            <w:tcW w:w="5443" w:type="dxa"/>
            <w:tcBorders>
              <w:top w:val="single" w:color="auto" w:sz="4" w:space="0"/>
              <w:left w:val="single" w:color="auto" w:sz="4" w:space="0"/>
              <w:right w:val="single" w:color="auto" w:sz="4" w:space="0"/>
            </w:tcBorders>
            <w:vAlign w:val="center"/>
          </w:tcPr>
          <w:p w14:paraId="4057CB18">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根据实施方案对于项目组织的运作方式、项目管理目标、项目实施的组织结构、管理措施、实施流程、实施进度（附工期完成进度表）等的具体说明详细的描述，由评审小组成员判定评分。（8分）</w:t>
            </w:r>
          </w:p>
          <w:p w14:paraId="03172F50">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阐述全面、合理，可行性强的得8分；</w:t>
            </w:r>
          </w:p>
          <w:p w14:paraId="2B7ED081">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阐述较为全面、合理，可行性一般的得4分；</w:t>
            </w:r>
          </w:p>
          <w:p w14:paraId="3B11A06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阐述简单或者缺乏合理性的得2分；</w:t>
            </w:r>
          </w:p>
          <w:p w14:paraId="2E449C51">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lang w:val="zh-CN"/>
              </w:rPr>
            </w:pPr>
            <w:r>
              <w:rPr>
                <w:rFonts w:hint="eastAsia" w:ascii="仿宋" w:hAnsi="仿宋" w:eastAsia="仿宋" w:cs="仿宋"/>
                <w:sz w:val="21"/>
                <w:szCs w:val="21"/>
              </w:rPr>
              <w:t>未提供方案的得0分。</w:t>
            </w:r>
          </w:p>
        </w:tc>
        <w:tc>
          <w:tcPr>
            <w:tcW w:w="744" w:type="dxa"/>
            <w:tcBorders>
              <w:top w:val="single" w:color="auto" w:sz="4" w:space="0"/>
              <w:left w:val="single" w:color="auto" w:sz="4" w:space="0"/>
            </w:tcBorders>
            <w:vAlign w:val="center"/>
          </w:tcPr>
          <w:p w14:paraId="192D88AC">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kern w:val="0"/>
                <w:sz w:val="21"/>
                <w:szCs w:val="21"/>
              </w:rPr>
            </w:pPr>
            <w:r>
              <w:rPr>
                <w:rFonts w:hint="eastAsia" w:ascii="仿宋" w:hAnsi="仿宋" w:eastAsia="仿宋" w:cs="仿宋"/>
                <w:kern w:val="0"/>
                <w:sz w:val="21"/>
                <w:szCs w:val="21"/>
              </w:rPr>
              <w:t>8分</w:t>
            </w:r>
          </w:p>
        </w:tc>
        <w:tc>
          <w:tcPr>
            <w:tcW w:w="938" w:type="dxa"/>
            <w:tcBorders>
              <w:top w:val="single" w:color="auto" w:sz="4" w:space="0"/>
              <w:left w:val="single" w:color="auto" w:sz="4" w:space="0"/>
              <w:bottom w:val="single" w:color="auto" w:sz="4" w:space="0"/>
            </w:tcBorders>
            <w:vAlign w:val="center"/>
          </w:tcPr>
          <w:p w14:paraId="02E0FFA3">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主观分</w:t>
            </w:r>
          </w:p>
        </w:tc>
      </w:tr>
      <w:tr w14:paraId="0F6147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985" w:type="dxa"/>
            <w:vMerge w:val="continue"/>
            <w:tcBorders>
              <w:top w:val="single" w:color="auto" w:sz="4" w:space="0"/>
              <w:right w:val="single" w:color="auto" w:sz="4" w:space="0"/>
            </w:tcBorders>
            <w:vAlign w:val="center"/>
          </w:tcPr>
          <w:p w14:paraId="18AE61BB">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74E7FCB1">
            <w:pPr>
              <w:jc w:val="center"/>
              <w:rPr>
                <w:rFonts w:hint="eastAsia" w:ascii="仿宋" w:hAnsi="仿宋" w:eastAsia="仿宋" w:cs="仿宋"/>
                <w:sz w:val="22"/>
              </w:rPr>
            </w:pPr>
          </w:p>
        </w:tc>
        <w:tc>
          <w:tcPr>
            <w:tcW w:w="1128" w:type="dxa"/>
            <w:tcBorders>
              <w:top w:val="single" w:color="auto" w:sz="4" w:space="0"/>
              <w:left w:val="single" w:color="auto" w:sz="4" w:space="0"/>
            </w:tcBorders>
            <w:vAlign w:val="center"/>
          </w:tcPr>
          <w:p w14:paraId="02D604FC">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kern w:val="0"/>
                <w:sz w:val="21"/>
                <w:szCs w:val="21"/>
              </w:rPr>
            </w:pPr>
            <w:r>
              <w:rPr>
                <w:rFonts w:hint="eastAsia" w:ascii="仿宋" w:hAnsi="仿宋" w:eastAsia="仿宋" w:cs="仿宋"/>
                <w:kern w:val="0"/>
                <w:sz w:val="21"/>
                <w:szCs w:val="21"/>
              </w:rPr>
              <w:t>测试验收方案</w:t>
            </w:r>
          </w:p>
        </w:tc>
        <w:tc>
          <w:tcPr>
            <w:tcW w:w="5443" w:type="dxa"/>
            <w:tcBorders>
              <w:top w:val="single" w:color="auto" w:sz="4" w:space="0"/>
              <w:left w:val="single" w:color="auto" w:sz="4" w:space="0"/>
              <w:right w:val="single" w:color="auto" w:sz="4" w:space="0"/>
            </w:tcBorders>
          </w:tcPr>
          <w:p w14:paraId="6789D7FD">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针对项目提供详细的测试和验收方案的完整性、科学性、合理性等方面打分。</w:t>
            </w:r>
          </w:p>
          <w:p w14:paraId="2E2FF7B4">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测试和验收方案完整科学、合理，2分；</w:t>
            </w:r>
          </w:p>
          <w:p w14:paraId="013E895D">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测试和验收方案一般科学、合理，1分；</w:t>
            </w:r>
          </w:p>
          <w:p w14:paraId="5728678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未提供测试和验收方案:0分。</w:t>
            </w:r>
          </w:p>
        </w:tc>
        <w:tc>
          <w:tcPr>
            <w:tcW w:w="744" w:type="dxa"/>
            <w:tcBorders>
              <w:top w:val="single" w:color="auto" w:sz="4" w:space="0"/>
              <w:left w:val="single" w:color="auto" w:sz="4" w:space="0"/>
            </w:tcBorders>
            <w:vAlign w:val="center"/>
          </w:tcPr>
          <w:p w14:paraId="4417E54E">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sz w:val="21"/>
                <w:szCs w:val="21"/>
              </w:rPr>
            </w:pPr>
            <w:r>
              <w:rPr>
                <w:rFonts w:hint="eastAsia" w:ascii="仿宋" w:hAnsi="仿宋" w:eastAsia="仿宋" w:cs="仿宋"/>
                <w:sz w:val="21"/>
                <w:szCs w:val="21"/>
              </w:rPr>
              <w:t>2分</w:t>
            </w:r>
          </w:p>
        </w:tc>
        <w:tc>
          <w:tcPr>
            <w:tcW w:w="938" w:type="dxa"/>
            <w:tcBorders>
              <w:top w:val="single" w:color="auto" w:sz="4" w:space="0"/>
              <w:left w:val="single" w:color="auto" w:sz="4" w:space="0"/>
              <w:bottom w:val="single" w:color="auto" w:sz="4" w:space="0"/>
            </w:tcBorders>
            <w:vAlign w:val="center"/>
          </w:tcPr>
          <w:p w14:paraId="63C4C909">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主观分</w:t>
            </w:r>
          </w:p>
        </w:tc>
      </w:tr>
      <w:tr w14:paraId="14C1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 w:hRule="atLeast"/>
          <w:jc w:val="center"/>
        </w:trPr>
        <w:tc>
          <w:tcPr>
            <w:tcW w:w="985" w:type="dxa"/>
            <w:vMerge w:val="continue"/>
            <w:tcBorders>
              <w:top w:val="single" w:color="auto" w:sz="4" w:space="0"/>
              <w:right w:val="single" w:color="auto" w:sz="4" w:space="0"/>
            </w:tcBorders>
            <w:vAlign w:val="center"/>
          </w:tcPr>
          <w:p w14:paraId="21F141FB">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3F7D00FE">
            <w:pPr>
              <w:jc w:val="center"/>
              <w:rPr>
                <w:rFonts w:hint="eastAsia" w:ascii="仿宋" w:hAnsi="仿宋" w:eastAsia="仿宋" w:cs="仿宋"/>
                <w:sz w:val="22"/>
              </w:rPr>
            </w:pPr>
          </w:p>
        </w:tc>
        <w:tc>
          <w:tcPr>
            <w:tcW w:w="1128" w:type="dxa"/>
            <w:tcBorders>
              <w:top w:val="single" w:color="auto" w:sz="4" w:space="0"/>
              <w:left w:val="single" w:color="auto" w:sz="4" w:space="0"/>
            </w:tcBorders>
            <w:vAlign w:val="center"/>
          </w:tcPr>
          <w:p w14:paraId="399BDCB3">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kern w:val="0"/>
                <w:sz w:val="21"/>
                <w:szCs w:val="21"/>
              </w:rPr>
            </w:pPr>
            <w:r>
              <w:rPr>
                <w:rFonts w:hint="eastAsia" w:ascii="仿宋" w:hAnsi="仿宋" w:eastAsia="仿宋" w:cs="仿宋"/>
                <w:kern w:val="0"/>
                <w:sz w:val="21"/>
                <w:szCs w:val="21"/>
              </w:rPr>
              <w:t>技术力量</w:t>
            </w:r>
          </w:p>
        </w:tc>
        <w:tc>
          <w:tcPr>
            <w:tcW w:w="5443" w:type="dxa"/>
            <w:tcBorders>
              <w:top w:val="single" w:color="auto" w:sz="4" w:space="0"/>
              <w:left w:val="single" w:color="auto" w:sz="4" w:space="0"/>
              <w:right w:val="single" w:color="auto" w:sz="4" w:space="0"/>
            </w:tcBorders>
            <w:vAlign w:val="center"/>
          </w:tcPr>
          <w:p w14:paraId="2B6EA35C">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拟派运维服务团队人员的资质情况打分：</w:t>
            </w:r>
          </w:p>
          <w:p w14:paraId="4E7DBC37">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投标人拟派项目负责人（唯一）同时具有高级信息系统项目管理师、系统分析师、系统架构设计师、数据库系统工程师证书，得4分，每少一个扣1分，扣完为止。</w:t>
            </w:r>
          </w:p>
          <w:p w14:paraId="48AA61D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投标人服务于此次项目的技术负责人同时具有系统规划与管理师、高级软件设计师、网络规划设计师、高级软件开发工程师的得4分，每少一个扣1分，扣完为止。</w:t>
            </w:r>
          </w:p>
          <w:p w14:paraId="4B79845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项目组成员（不含项目经理和技术负责人）中具有中级信息安全工程师、中级网络工程师、高级工程师（移动通信）、中级软件设计师、中级系统集成项目管理工程师。每提供1种证书得0.5分，最多2分，不提供不得分。</w:t>
            </w:r>
          </w:p>
          <w:p w14:paraId="0FD6359A">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注：本项目组人员（除项目负责人、技术负责人外的人员）同一个人最多计算一个证书。（①提供以上项目人员需提供完整有效的证书扫描件并加盖公章；②提供以上人员在近期由社会保险基金管理部门出具的社保证明，社保缴纳单位应与投标供应商名称一致，否则不得分。）</w:t>
            </w:r>
          </w:p>
        </w:tc>
        <w:tc>
          <w:tcPr>
            <w:tcW w:w="744" w:type="dxa"/>
            <w:tcBorders>
              <w:top w:val="single" w:color="auto" w:sz="4" w:space="0"/>
              <w:left w:val="single" w:color="auto" w:sz="4" w:space="0"/>
            </w:tcBorders>
            <w:vAlign w:val="center"/>
          </w:tcPr>
          <w:p w14:paraId="27D3196E">
            <w:pPr>
              <w:keepNext w:val="0"/>
              <w:keepLines w:val="0"/>
              <w:pageBreakBefore w:val="0"/>
              <w:widowControl/>
              <w:kinsoku/>
              <w:wordWrap/>
              <w:overflowPunct/>
              <w:topLinePunct w:val="0"/>
              <w:bidi w:val="0"/>
              <w:adjustRightInd w:val="0"/>
              <w:snapToGrid/>
              <w:spacing w:line="360" w:lineRule="exact"/>
              <w:jc w:val="center"/>
              <w:textAlignment w:val="center"/>
              <w:rPr>
                <w:rFonts w:hint="eastAsia" w:ascii="仿宋" w:hAnsi="仿宋" w:eastAsia="仿宋" w:cs="仿宋"/>
                <w:sz w:val="21"/>
                <w:szCs w:val="21"/>
                <w:shd w:val="clear" w:color="auto" w:fill="FBFDFE"/>
              </w:rPr>
            </w:pPr>
            <w:r>
              <w:rPr>
                <w:rFonts w:hint="eastAsia" w:ascii="仿宋" w:hAnsi="仿宋" w:eastAsia="仿宋" w:cs="仿宋"/>
                <w:sz w:val="21"/>
                <w:szCs w:val="21"/>
                <w:shd w:val="clear" w:color="auto" w:fill="FBFDFE"/>
              </w:rPr>
              <w:t>10分</w:t>
            </w:r>
          </w:p>
        </w:tc>
        <w:tc>
          <w:tcPr>
            <w:tcW w:w="938" w:type="dxa"/>
            <w:tcBorders>
              <w:top w:val="single" w:color="auto" w:sz="4" w:space="0"/>
              <w:left w:val="single" w:color="auto" w:sz="4" w:space="0"/>
              <w:bottom w:val="single" w:color="auto" w:sz="4" w:space="0"/>
            </w:tcBorders>
            <w:vAlign w:val="center"/>
          </w:tcPr>
          <w:p w14:paraId="68836B8C">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客观分</w:t>
            </w:r>
          </w:p>
        </w:tc>
      </w:tr>
      <w:tr w14:paraId="207E2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jc w:val="center"/>
        </w:trPr>
        <w:tc>
          <w:tcPr>
            <w:tcW w:w="985" w:type="dxa"/>
            <w:vMerge w:val="continue"/>
            <w:tcBorders>
              <w:top w:val="single" w:color="auto" w:sz="4" w:space="0"/>
              <w:right w:val="single" w:color="auto" w:sz="4" w:space="0"/>
            </w:tcBorders>
            <w:vAlign w:val="center"/>
          </w:tcPr>
          <w:p w14:paraId="698FE3BC">
            <w:pPr>
              <w:jc w:val="center"/>
              <w:rPr>
                <w:rFonts w:hint="eastAsia" w:ascii="仿宋" w:hAnsi="仿宋" w:eastAsia="仿宋" w:cs="仿宋"/>
                <w:sz w:val="22"/>
              </w:rPr>
            </w:pPr>
          </w:p>
        </w:tc>
        <w:tc>
          <w:tcPr>
            <w:tcW w:w="768" w:type="dxa"/>
            <w:vMerge w:val="continue"/>
            <w:tcBorders>
              <w:top w:val="single" w:color="auto" w:sz="4" w:space="0"/>
              <w:right w:val="single" w:color="auto" w:sz="4" w:space="0"/>
            </w:tcBorders>
            <w:vAlign w:val="center"/>
          </w:tcPr>
          <w:p w14:paraId="50209BA2">
            <w:pPr>
              <w:jc w:val="center"/>
              <w:rPr>
                <w:rFonts w:hint="eastAsia" w:ascii="仿宋" w:hAnsi="仿宋" w:eastAsia="仿宋" w:cs="仿宋"/>
                <w:sz w:val="22"/>
              </w:rPr>
            </w:pPr>
          </w:p>
        </w:tc>
        <w:tc>
          <w:tcPr>
            <w:tcW w:w="1128" w:type="dxa"/>
            <w:tcBorders>
              <w:top w:val="single" w:color="auto" w:sz="4" w:space="0"/>
              <w:left w:val="single" w:color="auto" w:sz="4" w:space="0"/>
            </w:tcBorders>
            <w:vAlign w:val="center"/>
          </w:tcPr>
          <w:p w14:paraId="0DFF64C1">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sz w:val="21"/>
                <w:szCs w:val="21"/>
              </w:rPr>
            </w:pPr>
            <w:r>
              <w:rPr>
                <w:rFonts w:hint="eastAsia" w:ascii="仿宋" w:hAnsi="仿宋" w:eastAsia="仿宋" w:cs="仿宋"/>
                <w:kern w:val="0"/>
                <w:sz w:val="21"/>
                <w:szCs w:val="21"/>
              </w:rPr>
              <w:t>售后服务</w:t>
            </w:r>
          </w:p>
        </w:tc>
        <w:tc>
          <w:tcPr>
            <w:tcW w:w="5443" w:type="dxa"/>
            <w:tcBorders>
              <w:top w:val="single" w:color="auto" w:sz="4" w:space="0"/>
              <w:left w:val="single" w:color="auto" w:sz="4" w:space="0"/>
              <w:right w:val="single" w:color="auto" w:sz="4" w:space="0"/>
            </w:tcBorders>
            <w:vAlign w:val="center"/>
          </w:tcPr>
          <w:p w14:paraId="19C8FDDB">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根据所投项目的售后服务承诺的范围和完善程度（包括保修、服务标准，人员配备，故障响应修复时间方式及保障措施打分。（0-3分）</w:t>
            </w:r>
          </w:p>
          <w:p w14:paraId="4EBF87C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承诺与保障全面、合理，可行性强的得3分；</w:t>
            </w:r>
          </w:p>
          <w:p w14:paraId="24C9F475">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承诺与保障较为全面、合理，可行性一般的得2分；</w:t>
            </w:r>
          </w:p>
          <w:p w14:paraId="72B3E153">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承诺与保障简单或者缺乏合理性的得1分；</w:t>
            </w:r>
          </w:p>
          <w:p w14:paraId="79D82F86">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未提供方案的得0分。</w:t>
            </w:r>
          </w:p>
        </w:tc>
        <w:tc>
          <w:tcPr>
            <w:tcW w:w="744" w:type="dxa"/>
            <w:tcBorders>
              <w:top w:val="single" w:color="auto" w:sz="4" w:space="0"/>
              <w:left w:val="single" w:color="auto" w:sz="4" w:space="0"/>
            </w:tcBorders>
            <w:vAlign w:val="center"/>
          </w:tcPr>
          <w:p w14:paraId="75A429FA">
            <w:pPr>
              <w:pStyle w:val="15"/>
              <w:keepNext w:val="0"/>
              <w:keepLines w:val="0"/>
              <w:pageBreakBefore w:val="0"/>
              <w:kinsoku/>
              <w:wordWrap/>
              <w:overflowPunct/>
              <w:topLinePunct w:val="0"/>
              <w:bidi w:val="0"/>
              <w:adjustRightInd w:val="0"/>
              <w:snapToGrid/>
              <w:spacing w:after="120" w:line="360" w:lineRule="exact"/>
              <w:ind w:firstLine="0" w:firstLineChars="0"/>
              <w:jc w:val="center"/>
              <w:rPr>
                <w:rFonts w:hint="eastAsia" w:ascii="仿宋" w:hAnsi="仿宋" w:eastAsia="仿宋" w:cs="仿宋"/>
                <w:bCs/>
                <w:sz w:val="21"/>
                <w:szCs w:val="21"/>
              </w:rPr>
            </w:pPr>
            <w:r>
              <w:rPr>
                <w:rFonts w:hint="eastAsia" w:ascii="仿宋" w:hAnsi="仿宋" w:eastAsia="仿宋" w:cs="仿宋"/>
                <w:bCs/>
                <w:sz w:val="21"/>
                <w:szCs w:val="21"/>
              </w:rPr>
              <w:t>3分</w:t>
            </w:r>
          </w:p>
        </w:tc>
        <w:tc>
          <w:tcPr>
            <w:tcW w:w="938" w:type="dxa"/>
            <w:tcBorders>
              <w:top w:val="single" w:color="auto" w:sz="4" w:space="0"/>
              <w:left w:val="single" w:color="auto" w:sz="4" w:space="0"/>
            </w:tcBorders>
            <w:vAlign w:val="center"/>
          </w:tcPr>
          <w:p w14:paraId="35EB573A">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主观分</w:t>
            </w:r>
          </w:p>
        </w:tc>
      </w:tr>
      <w:tr w14:paraId="56DDB7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jc w:val="center"/>
        </w:trPr>
        <w:tc>
          <w:tcPr>
            <w:tcW w:w="985" w:type="dxa"/>
            <w:tcBorders>
              <w:top w:val="single" w:color="auto" w:sz="4" w:space="0"/>
              <w:right w:val="single" w:color="auto" w:sz="4" w:space="0"/>
            </w:tcBorders>
            <w:vAlign w:val="center"/>
          </w:tcPr>
          <w:p w14:paraId="2372A274">
            <w:pPr>
              <w:jc w:val="center"/>
              <w:rPr>
                <w:rFonts w:hint="eastAsia" w:ascii="仿宋" w:hAnsi="仿宋" w:eastAsia="仿宋" w:cs="仿宋"/>
                <w:sz w:val="22"/>
              </w:rPr>
            </w:pPr>
          </w:p>
        </w:tc>
        <w:tc>
          <w:tcPr>
            <w:tcW w:w="768" w:type="dxa"/>
            <w:tcBorders>
              <w:top w:val="single" w:color="auto" w:sz="4" w:space="0"/>
              <w:right w:val="single" w:color="auto" w:sz="4" w:space="0"/>
            </w:tcBorders>
            <w:vAlign w:val="center"/>
          </w:tcPr>
          <w:p w14:paraId="7FCF14A1">
            <w:pPr>
              <w:jc w:val="center"/>
              <w:rPr>
                <w:rFonts w:hint="eastAsia" w:ascii="仿宋" w:hAnsi="仿宋" w:eastAsia="仿宋" w:cs="仿宋"/>
                <w:sz w:val="22"/>
              </w:rPr>
            </w:pPr>
          </w:p>
        </w:tc>
        <w:tc>
          <w:tcPr>
            <w:tcW w:w="1128" w:type="dxa"/>
            <w:tcBorders>
              <w:top w:val="single" w:color="auto" w:sz="4" w:space="0"/>
              <w:left w:val="single" w:color="auto" w:sz="4" w:space="0"/>
            </w:tcBorders>
            <w:vAlign w:val="center"/>
          </w:tcPr>
          <w:p w14:paraId="4657522F">
            <w:pPr>
              <w:keepNext w:val="0"/>
              <w:keepLines w:val="0"/>
              <w:pageBreakBefore w:val="0"/>
              <w:kinsoku/>
              <w:wordWrap/>
              <w:overflowPunct/>
              <w:topLinePunct w:val="0"/>
              <w:bidi w:val="0"/>
              <w:adjustRightInd w:val="0"/>
              <w:snapToGrid/>
              <w:spacing w:line="360" w:lineRule="exact"/>
              <w:jc w:val="center"/>
              <w:outlineLvl w:val="1"/>
              <w:rPr>
                <w:rFonts w:hint="eastAsia" w:ascii="仿宋" w:hAnsi="仿宋" w:eastAsia="仿宋" w:cs="仿宋"/>
                <w:kern w:val="0"/>
                <w:sz w:val="21"/>
                <w:szCs w:val="21"/>
              </w:rPr>
            </w:pPr>
            <w:r>
              <w:rPr>
                <w:rFonts w:hint="eastAsia" w:ascii="仿宋" w:hAnsi="仿宋" w:eastAsia="仿宋" w:cs="仿宋"/>
                <w:kern w:val="0"/>
                <w:sz w:val="21"/>
                <w:szCs w:val="21"/>
              </w:rPr>
              <w:t>培训方案</w:t>
            </w:r>
          </w:p>
        </w:tc>
        <w:tc>
          <w:tcPr>
            <w:tcW w:w="5443" w:type="dxa"/>
            <w:tcBorders>
              <w:top w:val="single" w:color="auto" w:sz="4" w:space="0"/>
              <w:left w:val="single" w:color="auto" w:sz="4" w:space="0"/>
              <w:right w:val="single" w:color="auto" w:sz="4" w:space="0"/>
            </w:tcBorders>
            <w:vAlign w:val="center"/>
          </w:tcPr>
          <w:p w14:paraId="1EF8ABEB">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根据磋商供应商提供符合平台运行、使用、维护要求的培训材料等打分：</w:t>
            </w:r>
          </w:p>
          <w:p w14:paraId="44E81DDA">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培训方案设计合理、培训内容全面、培训方式灵活：3分</w:t>
            </w:r>
          </w:p>
          <w:p w14:paraId="17CE18FA">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培训方案设计较合理、培训内容较全面、培训方式较灵活：2分；</w:t>
            </w:r>
          </w:p>
          <w:p w14:paraId="58A0EE0F">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培训方案设计一般、培训内容不全面、培训方式呆板：1分；</w:t>
            </w:r>
          </w:p>
          <w:p w14:paraId="30D99AFA">
            <w:pPr>
              <w:keepNext w:val="0"/>
              <w:keepLines w:val="0"/>
              <w:pageBreakBefore w:val="0"/>
              <w:widowControl w:val="0"/>
              <w:kinsoku/>
              <w:wordWrap/>
              <w:overflowPunct/>
              <w:topLinePunct w:val="0"/>
              <w:autoSpaceDE/>
              <w:autoSpaceDN/>
              <w:bidi w:val="0"/>
              <w:adjustRightInd w:val="0"/>
              <w:snapToGrid/>
              <w:spacing w:after="0" w:line="360" w:lineRule="exact"/>
              <w:textAlignment w:val="auto"/>
              <w:rPr>
                <w:rFonts w:hint="eastAsia" w:ascii="仿宋" w:hAnsi="仿宋" w:eastAsia="仿宋" w:cs="仿宋"/>
                <w:sz w:val="21"/>
                <w:szCs w:val="21"/>
              </w:rPr>
            </w:pPr>
            <w:r>
              <w:rPr>
                <w:rFonts w:hint="eastAsia" w:ascii="仿宋" w:hAnsi="仿宋" w:eastAsia="仿宋" w:cs="仿宋"/>
                <w:sz w:val="21"/>
                <w:szCs w:val="21"/>
              </w:rPr>
              <w:t>培训方案设计欠合理、培训内容混乱、无培训方式：0分。</w:t>
            </w:r>
          </w:p>
        </w:tc>
        <w:tc>
          <w:tcPr>
            <w:tcW w:w="744" w:type="dxa"/>
            <w:tcBorders>
              <w:top w:val="single" w:color="auto" w:sz="4" w:space="0"/>
              <w:left w:val="single" w:color="auto" w:sz="4" w:space="0"/>
            </w:tcBorders>
            <w:vAlign w:val="center"/>
          </w:tcPr>
          <w:p w14:paraId="271B4762">
            <w:pPr>
              <w:pStyle w:val="15"/>
              <w:keepNext w:val="0"/>
              <w:keepLines w:val="0"/>
              <w:pageBreakBefore w:val="0"/>
              <w:kinsoku/>
              <w:wordWrap/>
              <w:overflowPunct/>
              <w:topLinePunct w:val="0"/>
              <w:bidi w:val="0"/>
              <w:adjustRightInd w:val="0"/>
              <w:snapToGrid/>
              <w:spacing w:after="120" w:line="360" w:lineRule="exact"/>
              <w:ind w:firstLine="0" w:firstLineChars="0"/>
              <w:jc w:val="center"/>
              <w:rPr>
                <w:rFonts w:hint="eastAsia" w:ascii="仿宋" w:hAnsi="仿宋" w:eastAsia="仿宋" w:cs="仿宋"/>
                <w:bCs/>
                <w:sz w:val="21"/>
                <w:szCs w:val="21"/>
              </w:rPr>
            </w:pPr>
            <w:r>
              <w:rPr>
                <w:rFonts w:hint="eastAsia" w:ascii="仿宋" w:hAnsi="仿宋" w:eastAsia="仿宋" w:cs="仿宋"/>
                <w:bCs/>
                <w:sz w:val="21"/>
                <w:szCs w:val="21"/>
              </w:rPr>
              <w:t>3分</w:t>
            </w:r>
          </w:p>
        </w:tc>
        <w:tc>
          <w:tcPr>
            <w:tcW w:w="938" w:type="dxa"/>
            <w:tcBorders>
              <w:top w:val="single" w:color="auto" w:sz="4" w:space="0"/>
              <w:left w:val="single" w:color="auto" w:sz="4" w:space="0"/>
            </w:tcBorders>
            <w:vAlign w:val="center"/>
          </w:tcPr>
          <w:p w14:paraId="5C8E36EB">
            <w:pPr>
              <w:autoSpaceDE w:val="0"/>
              <w:autoSpaceDN w:val="0"/>
              <w:spacing w:line="400" w:lineRule="exact"/>
              <w:jc w:val="center"/>
              <w:rPr>
                <w:rFonts w:hint="eastAsia" w:ascii="仿宋" w:hAnsi="仿宋" w:eastAsia="仿宋" w:cs="仿宋"/>
                <w:sz w:val="22"/>
              </w:rPr>
            </w:pPr>
            <w:r>
              <w:rPr>
                <w:rFonts w:hint="eastAsia" w:ascii="仿宋" w:hAnsi="仿宋" w:eastAsia="仿宋" w:cs="仿宋"/>
                <w:sz w:val="22"/>
              </w:rPr>
              <w:t>主观分</w:t>
            </w:r>
          </w:p>
        </w:tc>
      </w:tr>
      <w:tr w14:paraId="290BD5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9" w:hRule="atLeast"/>
          <w:jc w:val="center"/>
        </w:trPr>
        <w:tc>
          <w:tcPr>
            <w:tcW w:w="985" w:type="dxa"/>
            <w:vMerge w:val="restart"/>
            <w:tcBorders>
              <w:top w:val="single" w:color="auto" w:sz="4" w:space="0"/>
              <w:right w:val="single" w:color="auto" w:sz="4" w:space="0"/>
            </w:tcBorders>
            <w:vAlign w:val="center"/>
          </w:tcPr>
          <w:p w14:paraId="12DC4DAE">
            <w:pPr>
              <w:jc w:val="center"/>
              <w:rPr>
                <w:rFonts w:hint="eastAsia" w:ascii="仿宋" w:hAnsi="仿宋" w:eastAsia="仿宋" w:cs="仿宋"/>
                <w:sz w:val="22"/>
              </w:rPr>
            </w:pPr>
            <w:r>
              <w:rPr>
                <w:rFonts w:hint="eastAsia" w:ascii="仿宋" w:hAnsi="仿宋" w:eastAsia="仿宋" w:cs="仿宋"/>
                <w:sz w:val="22"/>
              </w:rPr>
              <w:t>2.3.3</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289CB9EB">
            <w:pPr>
              <w:jc w:val="center"/>
              <w:rPr>
                <w:rFonts w:hint="eastAsia" w:ascii="仿宋" w:hAnsi="仿宋" w:eastAsia="仿宋" w:cs="仿宋"/>
                <w:sz w:val="22"/>
              </w:rPr>
            </w:pPr>
            <w:r>
              <w:rPr>
                <w:rFonts w:hint="eastAsia" w:ascii="仿宋" w:hAnsi="仿宋" w:eastAsia="仿宋" w:cs="仿宋"/>
                <w:sz w:val="22"/>
              </w:rPr>
              <w:t>报价评分标准</w:t>
            </w:r>
          </w:p>
        </w:tc>
        <w:tc>
          <w:tcPr>
            <w:tcW w:w="7125" w:type="dxa"/>
            <w:gridSpan w:val="3"/>
            <w:tcBorders>
              <w:top w:val="single" w:color="auto" w:sz="4" w:space="0"/>
              <w:left w:val="single" w:color="auto" w:sz="4" w:space="0"/>
              <w:bottom w:val="single" w:color="auto" w:sz="4" w:space="0"/>
            </w:tcBorders>
            <w:vAlign w:val="center"/>
          </w:tcPr>
          <w:p w14:paraId="1F953E92">
            <w:pPr>
              <w:snapToGrid w:val="0"/>
              <w:rPr>
                <w:rFonts w:hint="eastAsia" w:ascii="仿宋" w:hAnsi="仿宋" w:eastAsia="仿宋" w:cs="仿宋"/>
                <w:sz w:val="22"/>
              </w:rPr>
            </w:pPr>
            <w:r>
              <w:rPr>
                <w:rFonts w:hint="eastAsia" w:ascii="仿宋" w:hAnsi="仿宋" w:eastAsia="仿宋" w:cs="仿宋"/>
                <w:sz w:val="22"/>
              </w:rPr>
              <w:t>（1）满足采购文件要求且报价最低的投标报价为评标基准价，其价格分为满分。</w:t>
            </w:r>
          </w:p>
          <w:p w14:paraId="3B8E247B">
            <w:pPr>
              <w:snapToGrid w:val="0"/>
              <w:rPr>
                <w:rFonts w:hint="eastAsia" w:ascii="仿宋" w:hAnsi="仿宋" w:eastAsia="仿宋" w:cs="仿宋"/>
                <w:sz w:val="22"/>
              </w:rPr>
            </w:pPr>
            <w:r>
              <w:rPr>
                <w:rFonts w:hint="eastAsia" w:ascii="仿宋" w:hAnsi="仿宋" w:eastAsia="仿宋" w:cs="仿宋"/>
                <w:sz w:val="22"/>
              </w:rPr>
              <w:t>（2）其他磋商供应商的投标价格得分按以下公式计算：</w:t>
            </w:r>
          </w:p>
          <w:p w14:paraId="571A5A6C">
            <w:pPr>
              <w:snapToGrid w:val="0"/>
              <w:rPr>
                <w:rFonts w:hint="eastAsia" w:ascii="仿宋" w:hAnsi="仿宋" w:eastAsia="仿宋" w:cs="仿宋"/>
                <w:sz w:val="22"/>
              </w:rPr>
            </w:pPr>
            <w:r>
              <w:rPr>
                <w:rFonts w:hint="eastAsia" w:ascii="仿宋" w:hAnsi="仿宋" w:eastAsia="仿宋" w:cs="仿宋"/>
                <w:sz w:val="22"/>
              </w:rPr>
              <w:t>投标报价得分=（评标基准价/</w:t>
            </w:r>
            <w:r>
              <w:rPr>
                <w:rFonts w:hint="eastAsia" w:ascii="仿宋" w:hAnsi="仿宋" w:eastAsia="仿宋" w:cs="仿宋"/>
                <w:sz w:val="22"/>
                <w:lang w:val="zh-CN"/>
              </w:rPr>
              <w:t>有效评标价</w:t>
            </w:r>
            <w:r>
              <w:rPr>
                <w:rFonts w:hint="eastAsia" w:ascii="仿宋" w:hAnsi="仿宋" w:eastAsia="仿宋" w:cs="仿宋"/>
                <w:sz w:val="22"/>
              </w:rPr>
              <w:t>）× 价格权值 ×100（四舍五入，保留小数点后2位）</w:t>
            </w:r>
          </w:p>
        </w:tc>
      </w:tr>
      <w:tr w14:paraId="318F5A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70" w:hRule="atLeast"/>
          <w:jc w:val="center"/>
        </w:trPr>
        <w:tc>
          <w:tcPr>
            <w:tcW w:w="985" w:type="dxa"/>
            <w:vMerge w:val="continue"/>
            <w:tcBorders>
              <w:bottom w:val="single" w:color="auto" w:sz="4" w:space="0"/>
              <w:right w:val="single" w:color="auto" w:sz="4" w:space="0"/>
            </w:tcBorders>
            <w:vAlign w:val="center"/>
          </w:tcPr>
          <w:p w14:paraId="461C8B25">
            <w:pPr>
              <w:jc w:val="center"/>
              <w:rPr>
                <w:rFonts w:hint="eastAsia" w:ascii="仿宋" w:hAnsi="仿宋" w:eastAsia="仿宋" w:cs="仿宋"/>
                <w:sz w:val="22"/>
              </w:rPr>
            </w:pP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5012F48A">
            <w:pPr>
              <w:jc w:val="center"/>
              <w:rPr>
                <w:rFonts w:hint="eastAsia" w:ascii="仿宋" w:hAnsi="仿宋" w:eastAsia="仿宋" w:cs="仿宋"/>
                <w:sz w:val="22"/>
              </w:rPr>
            </w:pPr>
            <w:r>
              <w:rPr>
                <w:rFonts w:hint="eastAsia" w:ascii="仿宋" w:hAnsi="仿宋" w:eastAsia="仿宋" w:cs="仿宋"/>
                <w:sz w:val="22"/>
              </w:rPr>
              <w:t>落实政府采购政策需进行的价格扣除</w:t>
            </w:r>
          </w:p>
        </w:tc>
        <w:tc>
          <w:tcPr>
            <w:tcW w:w="7125" w:type="dxa"/>
            <w:gridSpan w:val="3"/>
            <w:tcBorders>
              <w:top w:val="single" w:color="auto" w:sz="4" w:space="0"/>
              <w:left w:val="single" w:color="auto" w:sz="4" w:space="0"/>
              <w:bottom w:val="single" w:color="auto" w:sz="4" w:space="0"/>
            </w:tcBorders>
            <w:vAlign w:val="center"/>
          </w:tcPr>
          <w:p w14:paraId="023C33C5">
            <w:pPr>
              <w:snapToGrid w:val="0"/>
              <w:rPr>
                <w:rFonts w:hint="eastAsia" w:ascii="仿宋" w:hAnsi="仿宋" w:eastAsia="仿宋" w:cs="仿宋"/>
                <w:sz w:val="22"/>
              </w:rPr>
            </w:pPr>
            <w:r>
              <w:rPr>
                <w:rFonts w:hint="eastAsia" w:ascii="仿宋" w:hAnsi="仿宋" w:eastAsia="仿宋" w:cs="仿宋"/>
                <w:sz w:val="22"/>
              </w:rPr>
              <w:t>1）小微企业（含监狱企业、残疾人福利性单位。）报价扣除 20 %，即评标价=投标报价× 80 %；</w:t>
            </w:r>
          </w:p>
          <w:p w14:paraId="5A9AB3AD">
            <w:pPr>
              <w:snapToGrid w:val="0"/>
              <w:rPr>
                <w:rFonts w:hint="eastAsia" w:ascii="仿宋" w:hAnsi="仿宋" w:eastAsia="仿宋" w:cs="仿宋"/>
                <w:sz w:val="22"/>
              </w:rPr>
            </w:pPr>
            <w:r>
              <w:rPr>
                <w:rFonts w:hint="eastAsia" w:ascii="仿宋" w:hAnsi="仿宋" w:eastAsia="仿宋" w:cs="仿宋"/>
                <w:sz w:val="22"/>
              </w:rPr>
              <w:t>2）价格扣除比例或者价格分加分比例对小型企业和微型企业同等对待，不作区分。小型、微型企业、监狱企业、残疾人福利性单位不重复享受价格扣除政策。</w:t>
            </w:r>
          </w:p>
          <w:p w14:paraId="7BEBED01">
            <w:pPr>
              <w:snapToGrid w:val="0"/>
              <w:rPr>
                <w:rFonts w:hint="eastAsia" w:ascii="仿宋" w:hAnsi="仿宋" w:eastAsia="仿宋" w:cs="仿宋"/>
                <w:sz w:val="22"/>
              </w:rPr>
            </w:pPr>
            <w:r>
              <w:rPr>
                <w:rFonts w:hint="eastAsia" w:ascii="仿宋" w:hAnsi="仿宋" w:eastAsia="仿宋" w:cs="仿宋"/>
                <w:sz w:val="22"/>
              </w:rPr>
              <w:t>3）未提供完整证明材料的，不享受价格扣除优惠政策</w:t>
            </w:r>
          </w:p>
          <w:p w14:paraId="24F04B8E">
            <w:pPr>
              <w:snapToGrid w:val="0"/>
              <w:rPr>
                <w:rFonts w:hint="eastAsia" w:ascii="仿宋" w:hAnsi="仿宋" w:eastAsia="仿宋" w:cs="仿宋"/>
              </w:rPr>
            </w:pPr>
            <w:r>
              <w:rPr>
                <w:rFonts w:hint="eastAsia" w:ascii="仿宋" w:hAnsi="仿宋" w:eastAsia="仿宋" w:cs="仿宋"/>
                <w:b/>
                <w:bCs/>
                <w:sz w:val="22"/>
              </w:rPr>
              <w:t>注：专门面向中小企业采购的项目或者标项，不再执行价格评审优惠的扶持政策。</w:t>
            </w:r>
          </w:p>
        </w:tc>
      </w:tr>
      <w:bookmarkEnd w:id="457"/>
      <w:bookmarkEnd w:id="458"/>
      <w:bookmarkEnd w:id="459"/>
    </w:tbl>
    <w:p w14:paraId="63989119">
      <w:pPr>
        <w:snapToGrid w:val="0"/>
        <w:spacing w:line="360" w:lineRule="auto"/>
        <w:jc w:val="left"/>
        <w:outlineLvl w:val="1"/>
        <w:rPr>
          <w:rStyle w:val="34"/>
          <w:rFonts w:hint="eastAsia" w:ascii="仿宋" w:eastAsia="仿宋" w:cs="仿宋"/>
          <w:color w:val="auto"/>
          <w:sz w:val="22"/>
          <w:szCs w:val="22"/>
        </w:rPr>
      </w:pPr>
      <w:bookmarkStart w:id="460" w:name="_Toc26324"/>
      <w:bookmarkStart w:id="461" w:name="_Toc63189375"/>
      <w:bookmarkStart w:id="462" w:name="_Toc55302373"/>
      <w:bookmarkStart w:id="463" w:name="_Toc14781"/>
      <w:bookmarkStart w:id="464" w:name="_Toc172494"/>
      <w:bookmarkStart w:id="465" w:name="_Hlk93170489"/>
      <w:r>
        <w:rPr>
          <w:rStyle w:val="34"/>
          <w:rFonts w:hint="eastAsia" w:ascii="仿宋" w:eastAsia="仿宋" w:cs="仿宋"/>
          <w:color w:val="auto"/>
          <w:sz w:val="22"/>
          <w:szCs w:val="22"/>
        </w:rPr>
        <w:t>1.评审方法</w:t>
      </w:r>
      <w:bookmarkEnd w:id="460"/>
      <w:bookmarkEnd w:id="461"/>
      <w:bookmarkEnd w:id="462"/>
      <w:bookmarkEnd w:id="463"/>
    </w:p>
    <w:bookmarkEnd w:id="464"/>
    <w:p w14:paraId="6F034BC3">
      <w:pPr>
        <w:snapToGrid w:val="0"/>
        <w:spacing w:line="360" w:lineRule="auto"/>
        <w:ind w:firstLine="440" w:firstLineChars="200"/>
        <w:rPr>
          <w:rFonts w:hint="eastAsia" w:ascii="仿宋" w:hAnsi="仿宋" w:eastAsia="仿宋" w:cs="仿宋"/>
          <w:sz w:val="22"/>
          <w:szCs w:val="22"/>
        </w:rPr>
      </w:pPr>
      <w:r>
        <w:rPr>
          <w:rFonts w:hint="eastAsia" w:ascii="仿宋" w:hAnsi="仿宋" w:eastAsia="仿宋" w:cs="仿宋"/>
          <w:sz w:val="22"/>
          <w:szCs w:val="22"/>
        </w:rPr>
        <w:t>本次采用的评审办法及推荐成交候选人的人数见评审办法前附表。</w:t>
      </w:r>
    </w:p>
    <w:p w14:paraId="6C7E7651">
      <w:pPr>
        <w:snapToGrid w:val="0"/>
        <w:spacing w:line="360" w:lineRule="auto"/>
        <w:jc w:val="left"/>
        <w:outlineLvl w:val="1"/>
        <w:rPr>
          <w:rStyle w:val="34"/>
          <w:rFonts w:hint="eastAsia" w:ascii="仿宋" w:eastAsia="仿宋" w:cs="仿宋"/>
          <w:color w:val="auto"/>
          <w:sz w:val="22"/>
          <w:szCs w:val="22"/>
        </w:rPr>
      </w:pPr>
      <w:bookmarkStart w:id="466" w:name="_Toc63189376"/>
      <w:bookmarkStart w:id="467" w:name="_Toc55302374"/>
      <w:bookmarkStart w:id="468" w:name="_Toc5566"/>
      <w:bookmarkStart w:id="469" w:name="_Toc14425"/>
      <w:bookmarkStart w:id="470" w:name="_Toc751623011"/>
      <w:r>
        <w:rPr>
          <w:rStyle w:val="34"/>
          <w:rFonts w:hint="eastAsia" w:ascii="仿宋" w:eastAsia="仿宋" w:cs="仿宋"/>
          <w:color w:val="auto"/>
          <w:sz w:val="22"/>
          <w:szCs w:val="22"/>
        </w:rPr>
        <w:t>2.</w:t>
      </w:r>
      <w:bookmarkEnd w:id="466"/>
      <w:bookmarkEnd w:id="467"/>
      <w:r>
        <w:rPr>
          <w:rStyle w:val="34"/>
          <w:rFonts w:hint="eastAsia" w:ascii="仿宋" w:eastAsia="仿宋" w:cs="仿宋"/>
          <w:color w:val="auto"/>
          <w:sz w:val="22"/>
          <w:szCs w:val="22"/>
        </w:rPr>
        <w:t>评审程序及标准</w:t>
      </w:r>
      <w:bookmarkEnd w:id="468"/>
      <w:bookmarkEnd w:id="469"/>
    </w:p>
    <w:bookmarkEnd w:id="470"/>
    <w:p w14:paraId="4A8DF2A4">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2.1资格审查</w:t>
      </w:r>
    </w:p>
    <w:p w14:paraId="42A2691A">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响应文件开启后，采购人或采购代理机构对各供应商进行资格审查，有一项不符合以下评审标准的，响应无效：</w:t>
      </w:r>
    </w:p>
    <w:p w14:paraId="6BA6D705">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sz w:val="22"/>
          <w:szCs w:val="22"/>
        </w:rPr>
        <w:t>2.1.1</w:t>
      </w:r>
      <w:r>
        <w:rPr>
          <w:rFonts w:hint="eastAsia" w:ascii="仿宋" w:hAnsi="仿宋" w:eastAsia="仿宋" w:cs="仿宋"/>
          <w:bCs/>
          <w:sz w:val="22"/>
          <w:szCs w:val="22"/>
          <w:u w:val="single"/>
        </w:rPr>
        <w:t>▲提供符合参加政府采购活动应当具备的一般条件的承诺函及有效的企业营业执照（或事业法人登记证书或其它工商等登记证明材料，自然人提供身份证)复制件（如为联合体，则联合体各方均应提供）</w:t>
      </w:r>
      <w:r>
        <w:rPr>
          <w:rFonts w:hint="eastAsia" w:ascii="仿宋" w:hAnsi="仿宋" w:eastAsia="仿宋" w:cs="仿宋"/>
          <w:bCs/>
          <w:sz w:val="22"/>
          <w:szCs w:val="22"/>
        </w:rPr>
        <w:t>；</w:t>
      </w:r>
    </w:p>
    <w:p w14:paraId="7A93CD14">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132F789F">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2.1.2落实政府采购政策需满足的资格要求：</w:t>
      </w:r>
      <w:r>
        <w:rPr>
          <w:rFonts w:hint="eastAsia" w:ascii="仿宋" w:hAnsi="仿宋" w:eastAsia="仿宋" w:cs="仿宋"/>
          <w:b/>
          <w:sz w:val="22"/>
          <w:szCs w:val="22"/>
        </w:rPr>
        <w:t>见评审办法前附表</w:t>
      </w:r>
      <w:r>
        <w:rPr>
          <w:rFonts w:hint="eastAsia" w:ascii="仿宋" w:hAnsi="仿宋" w:eastAsia="仿宋" w:cs="仿宋"/>
          <w:sz w:val="22"/>
          <w:szCs w:val="22"/>
        </w:rPr>
        <w:t>。</w:t>
      </w:r>
    </w:p>
    <w:p w14:paraId="1F332516">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2.1.3本项目的特定资格要求：</w:t>
      </w:r>
      <w:r>
        <w:rPr>
          <w:rFonts w:hint="eastAsia" w:ascii="仿宋" w:hAnsi="仿宋" w:eastAsia="仿宋" w:cs="仿宋"/>
          <w:b/>
          <w:sz w:val="22"/>
          <w:szCs w:val="22"/>
        </w:rPr>
        <w:t>见评审办法前附表</w:t>
      </w:r>
      <w:r>
        <w:rPr>
          <w:rFonts w:hint="eastAsia" w:ascii="仿宋" w:hAnsi="仿宋" w:eastAsia="仿宋" w:cs="仿宋"/>
          <w:sz w:val="22"/>
          <w:szCs w:val="22"/>
        </w:rPr>
        <w:t>。</w:t>
      </w:r>
    </w:p>
    <w:p w14:paraId="08226EC0">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2.1.4商业信誉审查要求：</w:t>
      </w:r>
      <w:r>
        <w:rPr>
          <w:rFonts w:hint="eastAsia" w:ascii="仿宋" w:hAnsi="仿宋" w:eastAsia="仿宋" w:cs="仿宋"/>
          <w:b/>
          <w:sz w:val="22"/>
          <w:szCs w:val="22"/>
        </w:rPr>
        <w:t>见评审办法前附表</w:t>
      </w:r>
      <w:r>
        <w:rPr>
          <w:rFonts w:hint="eastAsia" w:ascii="仿宋" w:hAnsi="仿宋" w:eastAsia="仿宋" w:cs="仿宋"/>
          <w:sz w:val="22"/>
          <w:szCs w:val="22"/>
        </w:rPr>
        <w:t>。</w:t>
      </w:r>
    </w:p>
    <w:p w14:paraId="2BFF603E">
      <w:pPr>
        <w:snapToGrid w:val="0"/>
        <w:spacing w:line="360" w:lineRule="auto"/>
        <w:ind w:firstLine="442" w:firstLineChars="200"/>
        <w:jc w:val="left"/>
        <w:rPr>
          <w:rFonts w:hint="eastAsia" w:ascii="仿宋" w:hAnsi="仿宋" w:eastAsia="仿宋" w:cs="仿宋"/>
          <w:b/>
          <w:sz w:val="22"/>
          <w:szCs w:val="22"/>
        </w:rPr>
      </w:pPr>
      <w:r>
        <w:rPr>
          <w:rFonts w:hint="eastAsia" w:ascii="仿宋" w:hAnsi="仿宋" w:eastAsia="仿宋" w:cs="仿宋"/>
          <w:b/>
          <w:sz w:val="22"/>
          <w:szCs w:val="22"/>
        </w:rPr>
        <w:t>2.2符合性审查</w:t>
      </w:r>
    </w:p>
    <w:p w14:paraId="7F1BEF9B">
      <w:pPr>
        <w:snapToGrid w:val="0"/>
        <w:spacing w:line="360" w:lineRule="auto"/>
        <w:ind w:firstLine="442" w:firstLineChars="200"/>
        <w:jc w:val="left"/>
        <w:rPr>
          <w:rFonts w:hint="eastAsia" w:ascii="仿宋" w:hAnsi="仿宋" w:eastAsia="仿宋" w:cs="仿宋"/>
          <w:b/>
          <w:sz w:val="22"/>
          <w:szCs w:val="22"/>
        </w:rPr>
      </w:pPr>
      <w:r>
        <w:rPr>
          <w:rFonts w:hint="eastAsia" w:ascii="仿宋" w:hAnsi="仿宋" w:eastAsia="仿宋" w:cs="仿宋"/>
          <w:b/>
          <w:sz w:val="22"/>
          <w:szCs w:val="22"/>
        </w:rPr>
        <w:t>磋商小组对资格审查合格的供应商进行符合性审查：</w:t>
      </w:r>
    </w:p>
    <w:p w14:paraId="6DC3F947">
      <w:pPr>
        <w:snapToGrid w:val="0"/>
        <w:spacing w:line="360" w:lineRule="auto"/>
        <w:ind w:firstLine="442" w:firstLineChars="200"/>
        <w:jc w:val="left"/>
        <w:rPr>
          <w:rFonts w:hint="eastAsia" w:ascii="仿宋" w:hAnsi="仿宋" w:eastAsia="仿宋" w:cs="仿宋"/>
          <w:b/>
          <w:sz w:val="22"/>
          <w:szCs w:val="22"/>
        </w:rPr>
      </w:pPr>
      <w:r>
        <w:rPr>
          <w:rFonts w:hint="eastAsia" w:ascii="仿宋" w:hAnsi="仿宋" w:eastAsia="仿宋" w:cs="仿宋"/>
          <w:b/>
          <w:sz w:val="22"/>
          <w:szCs w:val="22"/>
        </w:rPr>
        <w:t>2.2.1</w:t>
      </w:r>
      <w:r>
        <w:rPr>
          <w:rFonts w:hint="eastAsia" w:ascii="仿宋" w:hAnsi="仿宋" w:eastAsia="仿宋" w:cs="仿宋"/>
          <w:b/>
          <w:sz w:val="22"/>
          <w:szCs w:val="22"/>
          <w:u w:val="single"/>
        </w:rPr>
        <w:t>▲供应商存在下列情况之一的，响应无效：</w:t>
      </w:r>
    </w:p>
    <w:p w14:paraId="123F0F42">
      <w:pPr>
        <w:snapToGrid w:val="0"/>
        <w:spacing w:line="360" w:lineRule="auto"/>
        <w:ind w:firstLine="440" w:firstLineChars="200"/>
        <w:jc w:val="left"/>
        <w:rPr>
          <w:rFonts w:hint="eastAsia" w:ascii="仿宋" w:hAnsi="仿宋" w:eastAsia="仿宋" w:cs="仿宋"/>
          <w:bCs/>
          <w:kern w:val="0"/>
          <w:sz w:val="22"/>
          <w:szCs w:val="22"/>
        </w:rPr>
      </w:pPr>
      <w:r>
        <w:rPr>
          <w:rFonts w:hint="eastAsia" w:ascii="仿宋" w:hAnsi="仿宋" w:eastAsia="仿宋" w:cs="仿宋"/>
          <w:bCs/>
          <w:sz w:val="22"/>
          <w:szCs w:val="22"/>
        </w:rPr>
        <w:t>（1）</w:t>
      </w:r>
      <w:r>
        <w:rPr>
          <w:rFonts w:hint="eastAsia" w:ascii="仿宋" w:hAnsi="仿宋" w:eastAsia="仿宋" w:cs="仿宋"/>
          <w:bCs/>
          <w:kern w:val="0"/>
          <w:sz w:val="22"/>
          <w:szCs w:val="22"/>
        </w:rPr>
        <w:t>供应商仅提交备份响应文件，没有在电子交易平台传输递交响应文件的；</w:t>
      </w:r>
    </w:p>
    <w:p w14:paraId="18391133">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（2）不具备采购文件中规定的资格要求的；</w:t>
      </w:r>
    </w:p>
    <w:p w14:paraId="60558A2C">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（3）响应文件未按采购文件要求签署、盖章的；</w:t>
      </w:r>
    </w:p>
    <w:p w14:paraId="4CA2A01C">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（4）明显不符合采购文件中标注“▲”的实质性要求和条件（主要技术规格、商务技术标准或服务要求）的；</w:t>
      </w:r>
    </w:p>
    <w:p w14:paraId="15E5421E">
      <w:pPr>
        <w:snapToGrid w:val="0"/>
        <w:spacing w:line="360" w:lineRule="auto"/>
        <w:ind w:firstLine="440" w:firstLineChars="200"/>
        <w:rPr>
          <w:rFonts w:hint="eastAsia" w:ascii="仿宋" w:hAnsi="仿宋" w:eastAsia="仿宋" w:cs="仿宋"/>
          <w:bCs/>
          <w:kern w:val="0"/>
          <w:sz w:val="22"/>
          <w:szCs w:val="22"/>
        </w:rPr>
      </w:pPr>
      <w:r>
        <w:rPr>
          <w:rFonts w:hint="eastAsia" w:ascii="仿宋" w:hAnsi="仿宋" w:eastAsia="仿宋" w:cs="仿宋"/>
          <w:bCs/>
          <w:kern w:val="0"/>
          <w:sz w:val="22"/>
          <w:szCs w:val="22"/>
        </w:rPr>
        <w:t>（5）采购人拟采购的产品属于政府强制采购的节能产品品目清单范围的，供应商未按采购文件要求提供国家确定的认证机构出具的、处于有效期之内的节能产品认证证书的；</w:t>
      </w:r>
    </w:p>
    <w:p w14:paraId="17263A9D">
      <w:pPr>
        <w:snapToGrid w:val="0"/>
        <w:spacing w:line="360" w:lineRule="auto"/>
        <w:ind w:firstLine="440" w:firstLineChars="200"/>
        <w:rPr>
          <w:rFonts w:hint="eastAsia" w:ascii="仿宋" w:hAnsi="仿宋" w:eastAsia="仿宋" w:cs="仿宋"/>
          <w:bCs/>
          <w:kern w:val="0"/>
          <w:sz w:val="22"/>
          <w:szCs w:val="22"/>
        </w:rPr>
      </w:pPr>
      <w:r>
        <w:rPr>
          <w:rFonts w:hint="eastAsia" w:ascii="仿宋" w:hAnsi="仿宋" w:eastAsia="仿宋" w:cs="仿宋"/>
          <w:bCs/>
          <w:kern w:val="0"/>
          <w:sz w:val="22"/>
          <w:szCs w:val="22"/>
        </w:rPr>
        <w:t>（6）响应文件中承诺的磋商有效期少于采购文件中载明的磋商有效期的；</w:t>
      </w:r>
    </w:p>
    <w:p w14:paraId="30A357FA">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（7）响应文件实质性内容不全或关键字迹模糊无法辨认的；</w:t>
      </w:r>
    </w:p>
    <w:p w14:paraId="0572DB7B">
      <w:pPr>
        <w:snapToGrid w:val="0"/>
        <w:spacing w:line="360" w:lineRule="auto"/>
        <w:ind w:firstLine="440" w:firstLineChars="200"/>
        <w:jc w:val="left"/>
        <w:rPr>
          <w:rFonts w:hint="eastAsia" w:ascii="仿宋" w:hAnsi="仿宋" w:eastAsia="仿宋" w:cs="仿宋"/>
          <w:bCs/>
          <w:kern w:val="0"/>
          <w:sz w:val="22"/>
          <w:szCs w:val="22"/>
        </w:rPr>
      </w:pPr>
      <w:r>
        <w:rPr>
          <w:rFonts w:hint="eastAsia" w:ascii="仿宋" w:hAnsi="仿宋" w:eastAsia="仿宋" w:cs="仿宋"/>
          <w:bCs/>
          <w:sz w:val="22"/>
          <w:szCs w:val="22"/>
        </w:rPr>
        <w:t>（8）最终报价超过采购预算或最高限价；</w:t>
      </w:r>
    </w:p>
    <w:p w14:paraId="225AA001">
      <w:pPr>
        <w:snapToGrid w:val="0"/>
        <w:spacing w:line="360" w:lineRule="auto"/>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（9）响应文件出现不是唯一的、有选择性报价的；</w:t>
      </w:r>
    </w:p>
    <w:p w14:paraId="09B90130">
      <w:pPr>
        <w:snapToGrid w:val="0"/>
        <w:spacing w:line="360" w:lineRule="auto"/>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（10）供应商对根据修正原则修正后的报价不确认的；</w:t>
      </w:r>
    </w:p>
    <w:p w14:paraId="196F321B">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（11）响应文件有采购人不能接受的附加条件的；</w:t>
      </w:r>
    </w:p>
    <w:p w14:paraId="59E1FAF7">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（12）供应商提供虚假材料磋商响应的；</w:t>
      </w:r>
    </w:p>
    <w:p w14:paraId="4D65C8AC">
      <w:pPr>
        <w:snapToGrid w:val="0"/>
        <w:spacing w:line="360" w:lineRule="auto"/>
        <w:ind w:firstLine="110" w:firstLineChars="50"/>
        <w:jc w:val="left"/>
        <w:rPr>
          <w:rFonts w:hint="eastAsia" w:ascii="仿宋" w:hAnsi="仿宋" w:eastAsia="仿宋" w:cs="仿宋"/>
          <w:bCs/>
          <w:sz w:val="22"/>
          <w:szCs w:val="22"/>
        </w:rPr>
      </w:pPr>
      <w:r>
        <w:rPr>
          <w:rFonts w:hint="eastAsia" w:ascii="仿宋" w:hAnsi="仿宋" w:eastAsia="仿宋" w:cs="仿宋"/>
          <w:bCs/>
          <w:kern w:val="0"/>
          <w:sz w:val="22"/>
          <w:szCs w:val="22"/>
        </w:rPr>
        <w:t xml:space="preserve">   （13）商务技术文件中出现磋商报价的；</w:t>
      </w:r>
    </w:p>
    <w:p w14:paraId="54D03A63">
      <w:pPr>
        <w:spacing w:line="360" w:lineRule="auto"/>
        <w:ind w:firstLine="440" w:firstLineChars="200"/>
        <w:rPr>
          <w:rFonts w:hint="eastAsia" w:ascii="仿宋" w:hAnsi="仿宋" w:eastAsia="仿宋" w:cs="仿宋"/>
          <w:bCs/>
          <w:kern w:val="0"/>
          <w:sz w:val="22"/>
          <w:szCs w:val="22"/>
        </w:rPr>
      </w:pPr>
      <w:r>
        <w:rPr>
          <w:rFonts w:hint="eastAsia" w:ascii="仿宋" w:hAnsi="仿宋" w:eastAsia="仿宋" w:cs="仿宋"/>
          <w:bCs/>
          <w:kern w:val="0"/>
          <w:sz w:val="22"/>
          <w:szCs w:val="22"/>
        </w:rPr>
        <w:t>（14）报价明显低于其他通过符合性审查供应商的报价，有可能影响产品质量或者不能诚信履约的，未能按要求提供书面说明或者提交相关证明材料，不能证明其报价合理性的；</w:t>
      </w:r>
    </w:p>
    <w:p w14:paraId="535CC1E1">
      <w:pPr>
        <w:spacing w:line="360" w:lineRule="auto"/>
        <w:ind w:firstLine="440" w:firstLineChars="200"/>
        <w:rPr>
          <w:rFonts w:hint="eastAsia" w:ascii="仿宋" w:hAnsi="仿宋" w:eastAsia="仿宋" w:cs="仿宋"/>
          <w:bCs/>
          <w:kern w:val="0"/>
          <w:sz w:val="22"/>
          <w:szCs w:val="22"/>
        </w:rPr>
      </w:pPr>
      <w:r>
        <w:rPr>
          <w:rFonts w:hint="eastAsia" w:ascii="仿宋" w:hAnsi="仿宋" w:eastAsia="仿宋" w:cs="仿宋"/>
          <w:bCs/>
          <w:kern w:val="0"/>
          <w:sz w:val="22"/>
          <w:szCs w:val="22"/>
        </w:rPr>
        <w:t>（15）供应商有恶意串通、妨碍其他供应商的竞争行为、损害采购人或者其他供应商的合法权益情形的；</w:t>
      </w:r>
    </w:p>
    <w:p w14:paraId="567C44D3">
      <w:pPr>
        <w:spacing w:line="360" w:lineRule="auto"/>
        <w:ind w:firstLine="440" w:firstLineChars="200"/>
        <w:rPr>
          <w:rFonts w:hint="eastAsia" w:ascii="仿宋" w:hAnsi="仿宋" w:eastAsia="仿宋" w:cs="仿宋"/>
          <w:bCs/>
          <w:sz w:val="22"/>
          <w:szCs w:val="22"/>
        </w:rPr>
      </w:pPr>
      <w:r>
        <w:rPr>
          <w:rFonts w:hint="eastAsia" w:ascii="仿宋" w:hAnsi="仿宋" w:eastAsia="仿宋" w:cs="仿宋"/>
          <w:bCs/>
          <w:kern w:val="0"/>
          <w:sz w:val="22"/>
          <w:szCs w:val="22"/>
        </w:rPr>
        <w:t>（16）响应文件不满足采购文件的其它实质性要求的。</w:t>
      </w:r>
    </w:p>
    <w:p w14:paraId="7869413E">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2.2.2</w:t>
      </w:r>
      <w:r>
        <w:rPr>
          <w:rFonts w:hint="eastAsia" w:ascii="仿宋" w:hAnsi="仿宋" w:eastAsia="仿宋" w:cs="仿宋"/>
          <w:b/>
          <w:sz w:val="22"/>
          <w:szCs w:val="22"/>
          <w:u w:val="single"/>
        </w:rPr>
        <w:t>▲有下列情形之一的，属于恶意串通，对供应商依照政府采购法第七十七条第一款的规定追究法律责任，对采购人、采购代理机构及其工作人员依照政府采购法第七十二条的规定追究法律责任</w:t>
      </w:r>
      <w:r>
        <w:rPr>
          <w:rFonts w:hint="eastAsia" w:ascii="仿宋" w:hAnsi="仿宋" w:eastAsia="仿宋" w:cs="仿宋"/>
          <w:b/>
          <w:sz w:val="22"/>
          <w:szCs w:val="22"/>
        </w:rPr>
        <w:t>：</w:t>
      </w:r>
    </w:p>
    <w:p w14:paraId="78F8EB9E">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（1）供应商直接或者间接从采购人或者采购代理机构处获得其他供应商的相关情况并修改其响应文件的；</w:t>
      </w:r>
    </w:p>
    <w:p w14:paraId="00741599">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（2）供应商按照采购人或者采购代理机构的授意撤换、修改响应文件的；</w:t>
      </w:r>
    </w:p>
    <w:p w14:paraId="006D322D">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（3）供应商之间协商报价、技术方案等响应文件或者响应文件的实质性内容；</w:t>
      </w:r>
    </w:p>
    <w:p w14:paraId="782AA689">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（4）属于同一集团、协会、商会等组织成员的供应商按照该组织要求协同参加政府采购活动；</w:t>
      </w:r>
    </w:p>
    <w:p w14:paraId="1743D855">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（5）供应商之间事先约定由某一特定供应商中标、成交；</w:t>
      </w:r>
    </w:p>
    <w:p w14:paraId="20CEF818">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（6）供应商之间商定部分供应商放弃参加政府采购活动或者放弃中标、成交；</w:t>
      </w:r>
    </w:p>
    <w:p w14:paraId="3F106193">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（7）供应商与采购人或者采购代理机构之间、供应商相互之间，为谋求特定供应商中标、成交或者排斥其他供应商的其他串通行为。</w:t>
      </w:r>
    </w:p>
    <w:p w14:paraId="727C085C">
      <w:pPr>
        <w:snapToGrid w:val="0"/>
        <w:spacing w:line="360" w:lineRule="auto"/>
        <w:ind w:firstLine="442" w:firstLineChars="200"/>
        <w:jc w:val="left"/>
        <w:rPr>
          <w:rFonts w:hint="eastAsia" w:ascii="仿宋" w:hAnsi="仿宋" w:eastAsia="仿宋" w:cs="仿宋"/>
          <w:b/>
          <w:sz w:val="22"/>
          <w:szCs w:val="22"/>
        </w:rPr>
      </w:pPr>
      <w:r>
        <w:rPr>
          <w:rFonts w:hint="eastAsia" w:ascii="仿宋" w:hAnsi="仿宋" w:eastAsia="仿宋" w:cs="仿宋"/>
          <w:b/>
          <w:sz w:val="22"/>
          <w:szCs w:val="22"/>
        </w:rPr>
        <w:t>2.2.3</w:t>
      </w:r>
      <w:r>
        <w:rPr>
          <w:rFonts w:hint="eastAsia" w:ascii="仿宋" w:hAnsi="仿宋" w:eastAsia="仿宋" w:cs="仿宋"/>
          <w:b/>
          <w:sz w:val="22"/>
          <w:szCs w:val="22"/>
          <w:u w:val="single"/>
        </w:rPr>
        <w:t>▲有下列情形之一的，视为供应商串通响应，其响应无效</w:t>
      </w:r>
      <w:r>
        <w:rPr>
          <w:rFonts w:hint="eastAsia" w:ascii="仿宋" w:hAnsi="仿宋" w:eastAsia="仿宋" w:cs="仿宋"/>
          <w:b/>
          <w:sz w:val="22"/>
          <w:szCs w:val="22"/>
        </w:rPr>
        <w:t>：</w:t>
      </w:r>
    </w:p>
    <w:p w14:paraId="1B59A7F6">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（1）不同供应商的响应文件由同一单位或者个人编制；</w:t>
      </w:r>
    </w:p>
    <w:p w14:paraId="598D49A1">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（2）不同供应商委托同一单位或者个人办理磋商响应事宜；</w:t>
      </w:r>
    </w:p>
    <w:p w14:paraId="1C4E8759">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（3）不同供应商的响应文件载明的项目管理成员或者联系人员为同一人；</w:t>
      </w:r>
    </w:p>
    <w:p w14:paraId="0BAB1D5A">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（4）不同供应商的响应文件异常一致或者磋商报价呈规律性差异；</w:t>
      </w:r>
    </w:p>
    <w:p w14:paraId="3E91CC21">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（5）不同供应商的响应文件相互混装；</w:t>
      </w:r>
    </w:p>
    <w:p w14:paraId="3F2D03C8">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（6）不同供应商的电子投标（响应）文件上传计算机的网卡MAC地址或硬盘序列号等硬件信息相同的；</w:t>
      </w:r>
    </w:p>
    <w:p w14:paraId="3CF6D843">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（7）上传的电子投标（响应）文件若出现使用本项目其他投标（响应）供应商的数字证书加密的，或者加盖本项目其他投标（响应）供应商的电子印章的；</w:t>
      </w:r>
    </w:p>
    <w:p w14:paraId="64D35C8D">
      <w:pPr>
        <w:snapToGrid w:val="0"/>
        <w:spacing w:line="360" w:lineRule="auto"/>
        <w:ind w:firstLine="440" w:firstLineChars="200"/>
        <w:jc w:val="left"/>
        <w:rPr>
          <w:rFonts w:hint="eastAsia" w:ascii="仿宋" w:hAnsi="仿宋" w:eastAsia="仿宋" w:cs="仿宋"/>
          <w:bCs/>
          <w:color w:val="000000" w:themeColor="text1"/>
          <w:sz w:val="22"/>
          <w:szCs w:val="22"/>
          <w14:textFill>
            <w14:solidFill>
              <w14:schemeClr w14:val="tx1"/>
            </w14:solidFill>
          </w14:textFill>
        </w:rPr>
      </w:pPr>
      <w:r>
        <w:rPr>
          <w:rFonts w:hint="eastAsia" w:ascii="仿宋" w:hAnsi="仿宋" w:eastAsia="仿宋" w:cs="仿宋"/>
          <w:bCs/>
          <w:color w:val="000000" w:themeColor="text1"/>
          <w:sz w:val="22"/>
          <w:szCs w:val="22"/>
          <w14:textFill>
            <w14:solidFill>
              <w14:schemeClr w14:val="tx1"/>
            </w14:solidFill>
          </w14:textFill>
        </w:rPr>
        <w:t>（8）不同供应商的投标（响应）文件的内容存在3处（含）以上错误一致的；</w:t>
      </w:r>
    </w:p>
    <w:p w14:paraId="72CD4452">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color w:val="000000" w:themeColor="text1"/>
          <w:sz w:val="22"/>
          <w:szCs w:val="22"/>
          <w14:textFill>
            <w14:solidFill>
              <w14:schemeClr w14:val="tx1"/>
            </w14:solidFill>
          </w14:textFill>
        </w:rPr>
        <w:t>（9）不同供应商联系人为同一人或不同联系人的联系电话一致的。</w:t>
      </w:r>
    </w:p>
    <w:p w14:paraId="7A50DDEF">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2.2.4符合性审查其他要求见评审办法前附表。</w:t>
      </w:r>
    </w:p>
    <w:p w14:paraId="0B5F12C3">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2.2.5实质上没有响应采购文件要求的磋商响应将被否决，供应商不得通过修正或撤消不合要求的偏离或保留从而使其响应成为实质上响应的磋商响应。</w:t>
      </w:r>
    </w:p>
    <w:p w14:paraId="595F7CE8">
      <w:pPr>
        <w:widowControl/>
        <w:tabs>
          <w:tab w:val="left" w:pos="900"/>
        </w:tabs>
        <w:snapToGrid w:val="0"/>
        <w:spacing w:line="360" w:lineRule="auto"/>
        <w:ind w:left="858" w:leftChars="260" w:hanging="312" w:hangingChars="142"/>
        <w:jc w:val="left"/>
        <w:rPr>
          <w:rFonts w:hint="eastAsia" w:ascii="仿宋" w:hAnsi="仿宋" w:eastAsia="仿宋" w:cs="仿宋"/>
          <w:sz w:val="22"/>
          <w:szCs w:val="22"/>
        </w:rPr>
      </w:pPr>
      <w:bookmarkStart w:id="471" w:name="_Toc31606"/>
      <w:bookmarkStart w:id="472" w:name="_Toc55302377"/>
      <w:bookmarkStart w:id="473" w:name="_Toc55375024"/>
      <w:bookmarkStart w:id="474" w:name="_Toc63189379"/>
      <w:bookmarkStart w:id="475" w:name="_Toc5724"/>
      <w:r>
        <w:rPr>
          <w:rFonts w:hint="eastAsia" w:ascii="仿宋" w:hAnsi="仿宋" w:eastAsia="仿宋" w:cs="仿宋"/>
          <w:sz w:val="22"/>
          <w:szCs w:val="22"/>
        </w:rPr>
        <w:t>2.3比较与评价</w:t>
      </w:r>
      <w:bookmarkEnd w:id="471"/>
    </w:p>
    <w:bookmarkEnd w:id="472"/>
    <w:bookmarkEnd w:id="473"/>
    <w:bookmarkEnd w:id="474"/>
    <w:bookmarkEnd w:id="475"/>
    <w:p w14:paraId="3F47C7B8">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2.3.1分值权重构成，见评审办法前附表。</w:t>
      </w:r>
    </w:p>
    <w:p w14:paraId="3FC5A5DA">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2.3.2商务技术评分标准，见评审办法前附表。</w:t>
      </w:r>
    </w:p>
    <w:p w14:paraId="1C786507">
      <w:pPr>
        <w:pStyle w:val="26"/>
        <w:snapToGrid w:val="0"/>
        <w:ind w:firstLine="440" w:firstLineChars="200"/>
        <w:rPr>
          <w:rFonts w:hint="eastAsia" w:ascii="仿宋" w:hAnsi="仿宋" w:eastAsia="仿宋" w:cs="仿宋"/>
          <w:sz w:val="22"/>
          <w:szCs w:val="22"/>
        </w:rPr>
      </w:pPr>
      <w:r>
        <w:rPr>
          <w:rFonts w:hint="eastAsia" w:ascii="仿宋" w:hAnsi="仿宋" w:eastAsia="仿宋" w:cs="仿宋"/>
          <w:sz w:val="22"/>
          <w:szCs w:val="22"/>
        </w:rPr>
        <w:t>2.3.3报价评分标准，见评审办法前附表。</w:t>
      </w:r>
    </w:p>
    <w:p w14:paraId="51C8864C">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2.3.4评分分值计算保留小数点后两位，小数点后第三位“四舍五入”。</w:t>
      </w:r>
    </w:p>
    <w:p w14:paraId="14D4F9C3">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2.3.5磋商原则及标准，见评审办法前附表。</w:t>
      </w:r>
    </w:p>
    <w:p w14:paraId="497E73BF">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2.3.6供应商综合得分=商务技术得分+报价得分。</w:t>
      </w:r>
    </w:p>
    <w:p w14:paraId="132B5249">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2.3.7</w:t>
      </w:r>
      <w:r>
        <w:rPr>
          <w:rFonts w:hint="eastAsia" w:ascii="仿宋" w:hAnsi="仿宋" w:eastAsia="仿宋" w:cs="仿宋"/>
          <w:b/>
          <w:sz w:val="22"/>
          <w:szCs w:val="22"/>
        </w:rPr>
        <w:t>磋商小组发现供应商的报价明显低于其他磋商报价，使得其磋商报价可能低于其个别成本的，应当要求该供应商作出书面说明并提供相应的证明材料。供应商不能合理说明或者不能提供相应证明材料的，磋商小组应当认定该供应商以低于成本报价竞标，并否决其磋商响应</w:t>
      </w:r>
      <w:r>
        <w:rPr>
          <w:rFonts w:hint="eastAsia" w:ascii="仿宋" w:hAnsi="仿宋" w:eastAsia="仿宋" w:cs="仿宋"/>
          <w:sz w:val="22"/>
          <w:szCs w:val="22"/>
        </w:rPr>
        <w:t>。</w:t>
      </w:r>
    </w:p>
    <w:p w14:paraId="00008394">
      <w:pPr>
        <w:widowControl/>
        <w:tabs>
          <w:tab w:val="left" w:pos="900"/>
        </w:tabs>
        <w:snapToGrid w:val="0"/>
        <w:spacing w:line="360" w:lineRule="auto"/>
        <w:ind w:firstLine="440" w:firstLineChars="200"/>
        <w:jc w:val="left"/>
        <w:rPr>
          <w:rFonts w:hint="eastAsia" w:ascii="仿宋" w:hAnsi="仿宋" w:eastAsia="仿宋" w:cs="仿宋"/>
          <w:sz w:val="22"/>
          <w:szCs w:val="22"/>
        </w:rPr>
      </w:pPr>
      <w:bookmarkStart w:id="476" w:name="_Toc11195"/>
      <w:bookmarkStart w:id="477" w:name="_Toc5272"/>
      <w:bookmarkStart w:id="478" w:name="_Toc55302378"/>
      <w:bookmarkStart w:id="479" w:name="_Toc55375025"/>
      <w:bookmarkStart w:id="480" w:name="_Toc63189380"/>
      <w:r>
        <w:rPr>
          <w:rFonts w:hint="eastAsia" w:ascii="仿宋" w:hAnsi="仿宋" w:eastAsia="仿宋" w:cs="仿宋"/>
          <w:sz w:val="22"/>
          <w:szCs w:val="22"/>
        </w:rPr>
        <w:t>2.4响应文件的澄清</w:t>
      </w:r>
      <w:bookmarkEnd w:id="476"/>
      <w:bookmarkEnd w:id="477"/>
      <w:bookmarkEnd w:id="478"/>
      <w:bookmarkEnd w:id="479"/>
      <w:bookmarkEnd w:id="480"/>
    </w:p>
    <w:p w14:paraId="2EC47C10">
      <w:pPr>
        <w:snapToGrid w:val="0"/>
        <w:spacing w:line="360" w:lineRule="auto"/>
        <w:ind w:firstLine="440" w:firstLineChars="200"/>
        <w:jc w:val="left"/>
        <w:rPr>
          <w:rFonts w:hint="eastAsia" w:ascii="仿宋" w:hAnsi="仿宋" w:eastAsia="仿宋" w:cs="仿宋"/>
          <w:bCs/>
          <w:sz w:val="22"/>
          <w:szCs w:val="22"/>
        </w:rPr>
      </w:pPr>
      <w:r>
        <w:rPr>
          <w:rFonts w:hint="eastAsia" w:ascii="仿宋" w:hAnsi="仿宋" w:eastAsia="仿宋" w:cs="仿宋"/>
          <w:bCs/>
          <w:sz w:val="22"/>
          <w:szCs w:val="22"/>
        </w:rPr>
        <w:t>2.4.1为有助于响应文件的审查、评价和比较，磋商小组可以在“政采云平台”在线询标或其他有效形式要求供应商对同一份响应文件含义不明确或同类问题表述不一致的内容（采购文件另有规定处理方法的除外）作必要的澄清或说明，供应商应采用在线回复或其他有效形式在询标规定时间内进行澄清或说明（需盖电子签章或实体公章）。</w:t>
      </w:r>
    </w:p>
    <w:p w14:paraId="42D84D9A">
      <w:pPr>
        <w:pStyle w:val="64"/>
        <w:snapToGrid w:val="0"/>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2.4.2响应文件报价出现前后不一致的，按照下列规定修正：</w:t>
      </w:r>
    </w:p>
    <w:p w14:paraId="7F25E1C3">
      <w:pPr>
        <w:pStyle w:val="64"/>
        <w:snapToGrid w:val="0"/>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（1）响应文件中报价一览表(报价表)内容与响应文件中相应内容不一致的，以报价一览表(报价表)为准；</w:t>
      </w:r>
    </w:p>
    <w:p w14:paraId="6B52E75B">
      <w:pPr>
        <w:pStyle w:val="64"/>
        <w:snapToGrid w:val="0"/>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（2）大写金额和小写金额不一致的，以大写金额为准；</w:t>
      </w:r>
    </w:p>
    <w:p w14:paraId="66826F17">
      <w:pPr>
        <w:pStyle w:val="64"/>
        <w:snapToGrid w:val="0"/>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（3）单价金额小数点或者百分比有明显错位的，以报价一览表的总价为准，并修改单价；</w:t>
      </w:r>
    </w:p>
    <w:p w14:paraId="34ECA7E3">
      <w:pPr>
        <w:pStyle w:val="64"/>
        <w:snapToGrid w:val="0"/>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（4）总价金额与按单价汇总金额不一致的，以单价金额计算结果为准。</w:t>
      </w:r>
    </w:p>
    <w:p w14:paraId="75F183D5">
      <w:pPr>
        <w:pStyle w:val="64"/>
        <w:snapToGrid w:val="0"/>
        <w:spacing w:before="0"/>
        <w:ind w:firstLine="440"/>
        <w:rPr>
          <w:rFonts w:hint="eastAsia" w:ascii="仿宋" w:hAnsi="仿宋" w:eastAsia="仿宋" w:cs="仿宋"/>
          <w:kern w:val="0"/>
          <w:sz w:val="22"/>
          <w:szCs w:val="22"/>
        </w:rPr>
      </w:pPr>
      <w:r>
        <w:rPr>
          <w:rFonts w:hint="eastAsia" w:ascii="仿宋" w:hAnsi="仿宋" w:eastAsia="仿宋" w:cs="仿宋"/>
          <w:kern w:val="0"/>
          <w:sz w:val="22"/>
          <w:szCs w:val="22"/>
        </w:rPr>
        <w:t>（5）同时出现两种以上不一致的，按照上述规定的顺序修正。修正后的报价经供应商确认后产生约束力。</w:t>
      </w:r>
    </w:p>
    <w:p w14:paraId="4D5B7073">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2.4.3澄清、说明或补正不得超出响应文件的范围且不得改变响应文件的实质性内容，并构成响应文件的组成部分。</w:t>
      </w:r>
    </w:p>
    <w:p w14:paraId="47F5BF2C">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2.4.4磋商小组对供应商提交的澄清、说明或补正有疑问的，可以要求供应商进一步澄清、说明或补正，直至满足磋商小组的要求。</w:t>
      </w:r>
    </w:p>
    <w:p w14:paraId="39B3DB31">
      <w:pPr>
        <w:snapToGrid w:val="0"/>
        <w:spacing w:line="360" w:lineRule="auto"/>
        <w:jc w:val="left"/>
        <w:outlineLvl w:val="1"/>
        <w:rPr>
          <w:rStyle w:val="34"/>
          <w:rFonts w:hint="eastAsia" w:ascii="仿宋" w:eastAsia="仿宋" w:cs="仿宋"/>
          <w:color w:val="auto"/>
          <w:sz w:val="22"/>
          <w:szCs w:val="22"/>
        </w:rPr>
      </w:pPr>
      <w:bookmarkStart w:id="481" w:name="_Toc11850"/>
      <w:bookmarkStart w:id="482" w:name="_Toc63189381"/>
      <w:bookmarkStart w:id="483" w:name="_Toc30445"/>
      <w:bookmarkStart w:id="484" w:name="_Toc55302379"/>
      <w:bookmarkStart w:id="485" w:name="_Toc31900"/>
      <w:bookmarkStart w:id="486" w:name="_Toc1029134223"/>
      <w:r>
        <w:rPr>
          <w:rStyle w:val="34"/>
          <w:rFonts w:hint="eastAsia" w:ascii="仿宋" w:eastAsia="仿宋" w:cs="仿宋"/>
          <w:color w:val="auto"/>
          <w:sz w:val="22"/>
          <w:szCs w:val="22"/>
        </w:rPr>
        <w:t>3.评审结果</w:t>
      </w:r>
      <w:bookmarkEnd w:id="481"/>
      <w:bookmarkEnd w:id="482"/>
      <w:bookmarkEnd w:id="483"/>
      <w:bookmarkEnd w:id="484"/>
      <w:bookmarkEnd w:id="485"/>
    </w:p>
    <w:bookmarkEnd w:id="486"/>
    <w:p w14:paraId="43ECC955">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3.1采用综合评分法的，磋商小组按照供应商综合得分由高到低的顺序推荐成交候选人。</w:t>
      </w:r>
    </w:p>
    <w:p w14:paraId="6DF4963F">
      <w:pPr>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kern w:val="0"/>
          <w:sz w:val="22"/>
          <w:szCs w:val="22"/>
        </w:rPr>
        <w:t>多家供应商提供相同品牌产品（单一产品采购项目中的该产品或者非单一产品采购项目的核心产品）且通过资格审查、符合性审查的不同供应商参加同一合同项下磋商响应的，按一家供应商计算，评审后得分最高的同品牌供应商获得成交供应商推荐资格；评审得分相同的，采取随机抽取方式确定，其他同品牌供应商不作为成交候选人。</w:t>
      </w:r>
    </w:p>
    <w:p w14:paraId="5B34DCF4">
      <w:pPr>
        <w:snapToGrid w:val="0"/>
        <w:spacing w:line="360" w:lineRule="auto"/>
        <w:ind w:firstLine="440" w:firstLineChars="200"/>
        <w:rPr>
          <w:rFonts w:hint="eastAsia" w:ascii="仿宋" w:hAnsi="仿宋" w:eastAsia="仿宋" w:cs="仿宋"/>
          <w:b/>
          <w:kern w:val="0"/>
          <w:sz w:val="22"/>
          <w:szCs w:val="22"/>
        </w:rPr>
      </w:pPr>
      <w:r>
        <w:rPr>
          <w:rFonts w:hint="eastAsia" w:ascii="仿宋" w:hAnsi="仿宋" w:eastAsia="仿宋" w:cs="仿宋"/>
          <w:sz w:val="22"/>
          <w:szCs w:val="22"/>
        </w:rPr>
        <w:t>3.2 磋商小组完成评审后，应当向采购人提交书面评审报告和成交候选人名单。</w:t>
      </w:r>
    </w:p>
    <w:p w14:paraId="160D7667">
      <w:pPr>
        <w:snapToGrid w:val="0"/>
        <w:spacing w:line="360" w:lineRule="auto"/>
        <w:ind w:firstLine="440" w:firstLineChars="200"/>
        <w:rPr>
          <w:rFonts w:hint="eastAsia" w:ascii="仿宋" w:hAnsi="仿宋" w:eastAsia="仿宋" w:cs="仿宋"/>
          <w:kern w:val="0"/>
          <w:sz w:val="22"/>
          <w:szCs w:val="22"/>
        </w:rPr>
      </w:pPr>
      <w:r>
        <w:rPr>
          <w:rFonts w:hint="eastAsia" w:ascii="仿宋" w:hAnsi="仿宋" w:eastAsia="仿宋" w:cs="仿宋"/>
          <w:kern w:val="0"/>
          <w:sz w:val="22"/>
          <w:szCs w:val="22"/>
        </w:rPr>
        <w:t>磋商小组根据全体评审小组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1D840744">
      <w:pPr>
        <w:snapToGrid w:val="0"/>
        <w:spacing w:line="360" w:lineRule="auto"/>
        <w:jc w:val="left"/>
        <w:outlineLvl w:val="1"/>
        <w:rPr>
          <w:rStyle w:val="34"/>
          <w:rFonts w:hint="eastAsia" w:ascii="仿宋" w:eastAsia="仿宋" w:cs="仿宋"/>
          <w:color w:val="auto"/>
          <w:sz w:val="22"/>
          <w:szCs w:val="22"/>
        </w:rPr>
      </w:pPr>
      <w:bookmarkStart w:id="487" w:name="_Toc22007"/>
      <w:bookmarkStart w:id="488" w:name="_Toc15117"/>
      <w:bookmarkStart w:id="489" w:name="_Toc825593023"/>
      <w:r>
        <w:rPr>
          <w:rStyle w:val="34"/>
          <w:rFonts w:hint="eastAsia" w:ascii="仿宋" w:eastAsia="仿宋" w:cs="仿宋"/>
          <w:color w:val="auto"/>
          <w:sz w:val="22"/>
          <w:szCs w:val="22"/>
        </w:rPr>
        <w:t>4.其他</w:t>
      </w:r>
      <w:bookmarkEnd w:id="487"/>
      <w:bookmarkEnd w:id="488"/>
    </w:p>
    <w:bookmarkEnd w:id="489"/>
    <w:p w14:paraId="6D1777DE">
      <w:pPr>
        <w:widowControl/>
        <w:shd w:val="clear" w:color="auto" w:fill="FFFFFF"/>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4.1废标</w:t>
      </w:r>
    </w:p>
    <w:p w14:paraId="385E7A62">
      <w:pPr>
        <w:widowControl/>
        <w:shd w:val="clear" w:color="auto" w:fill="FFFFFF"/>
        <w:snapToGrid w:val="0"/>
        <w:spacing w:line="360" w:lineRule="auto"/>
        <w:ind w:firstLine="440" w:firstLineChars="200"/>
        <w:jc w:val="left"/>
        <w:rPr>
          <w:rFonts w:hint="eastAsia" w:ascii="仿宋" w:hAnsi="仿宋" w:eastAsia="仿宋" w:cs="仿宋"/>
          <w:sz w:val="22"/>
          <w:szCs w:val="22"/>
        </w:rPr>
      </w:pPr>
      <w:r>
        <w:rPr>
          <w:rFonts w:hint="eastAsia" w:ascii="仿宋" w:hAnsi="仿宋" w:eastAsia="仿宋" w:cs="仿宋"/>
          <w:sz w:val="22"/>
          <w:szCs w:val="22"/>
        </w:rPr>
        <w:t>根据《中华人民共和国政府采购法》第三十六条之规定，在采购中，出现下列情形之一的，应予废标：</w:t>
      </w:r>
    </w:p>
    <w:p w14:paraId="1B89C976">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（1）符合专业条件的供应商或者对采购文件作实质响应的供应商不足3家的；</w:t>
      </w:r>
    </w:p>
    <w:p w14:paraId="10026EC4">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（2）出现影响采购公正的违法、违规行为的；</w:t>
      </w:r>
    </w:p>
    <w:p w14:paraId="485FFFD6">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（3）供应商的报价均超过了采购预算，采购人不能支付的；</w:t>
      </w:r>
    </w:p>
    <w:p w14:paraId="25E69C25">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（4）因重大变故，采购任务取消的。</w:t>
      </w:r>
    </w:p>
    <w:p w14:paraId="1B010465">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废标后，采购机构应当将废标理由通知所有供应商。</w:t>
      </w:r>
    </w:p>
    <w:p w14:paraId="11125F13">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4.2修改采购文件，重新组织采购活动。</w:t>
      </w:r>
    </w:p>
    <w:p w14:paraId="08D62137">
      <w:pPr>
        <w:pStyle w:val="15"/>
        <w:snapToGrid w:val="0"/>
        <w:spacing w:line="360" w:lineRule="auto"/>
        <w:ind w:firstLine="440"/>
        <w:rPr>
          <w:rFonts w:hint="eastAsia" w:ascii="仿宋" w:hAnsi="仿宋" w:eastAsia="仿宋" w:cs="仿宋"/>
          <w:sz w:val="22"/>
          <w:szCs w:val="22"/>
        </w:rPr>
      </w:pPr>
      <w:r>
        <w:rPr>
          <w:rFonts w:hint="eastAsia" w:ascii="仿宋" w:hAnsi="仿宋" w:eastAsia="仿宋" w:cs="仿宋"/>
          <w:sz w:val="22"/>
          <w:szCs w:val="22"/>
        </w:rPr>
        <w:t>磋商小组发现采购文件存在歧义、重大缺陷导致评审工作无法进行，或者采购文件内容违反国家有关强制性规定的，将停止评审工作，并与采购人、采购机构沟通并作书面记录。采购人、采购机构确认后，将修改采购文件，重新组织采购活动。</w:t>
      </w:r>
      <w:bookmarkEnd w:id="465"/>
    </w:p>
    <w:p w14:paraId="19C4EF22">
      <w:pPr>
        <w:pStyle w:val="15"/>
        <w:snapToGrid w:val="0"/>
        <w:spacing w:line="360" w:lineRule="auto"/>
        <w:ind w:firstLine="0" w:firstLineChars="0"/>
        <w:rPr>
          <w:rFonts w:hint="eastAsia" w:ascii="仿宋" w:hAnsi="仿宋" w:eastAsia="仿宋" w:cs="仿宋"/>
        </w:rPr>
      </w:pPr>
    </w:p>
    <w:bookmarkEnd w:id="84"/>
    <w:p w14:paraId="3316AF03">
      <w:pPr>
        <w:pStyle w:val="2"/>
        <w:adjustRightInd/>
        <w:spacing w:line="240" w:lineRule="auto"/>
        <w:ind w:left="431" w:hanging="431"/>
        <w:jc w:val="center"/>
        <w:rPr>
          <w:rFonts w:hint="eastAsia" w:ascii="仿宋" w:hAnsi="仿宋" w:eastAsia="仿宋" w:cs="仿宋"/>
          <w:color w:val="auto"/>
        </w:rPr>
        <w:sectPr>
          <w:footerReference r:id="rId14" w:type="first"/>
          <w:headerReference r:id="rId12" w:type="default"/>
          <w:footerReference r:id="rId13" w:type="default"/>
          <w:pgSz w:w="11906" w:h="16838"/>
          <w:pgMar w:top="1134" w:right="1134" w:bottom="1134" w:left="1134" w:header="851" w:footer="992" w:gutter="0"/>
          <w:cols w:space="720" w:num="1"/>
          <w:docGrid w:linePitch="312" w:charSpace="0"/>
        </w:sectPr>
      </w:pPr>
      <w:bookmarkStart w:id="490" w:name="_Toc850094294"/>
      <w:bookmarkStart w:id="491" w:name="_Toc31993"/>
      <w:bookmarkStart w:id="492" w:name="第五部分"/>
      <w:bookmarkStart w:id="493" w:name="_Toc86217003"/>
    </w:p>
    <w:p w14:paraId="0844E0C2">
      <w:pPr>
        <w:widowControl/>
        <w:spacing w:line="460" w:lineRule="exact"/>
        <w:ind w:firstLine="800" w:firstLineChars="200"/>
        <w:jc w:val="center"/>
        <w:textAlignment w:val="center"/>
        <w:outlineLvl w:val="0"/>
        <w:rPr>
          <w:rStyle w:val="33"/>
          <w:rFonts w:hint="eastAsia" w:ascii="仿宋" w:hAnsi="仿宋" w:eastAsia="仿宋" w:cs="仿宋"/>
          <w:color w:val="auto"/>
          <w:sz w:val="40"/>
          <w:szCs w:val="40"/>
        </w:rPr>
      </w:pPr>
      <w:bookmarkStart w:id="494" w:name="_Toc19074"/>
      <w:r>
        <w:rPr>
          <w:rStyle w:val="33"/>
          <w:rFonts w:hint="eastAsia" w:ascii="仿宋" w:hAnsi="仿宋" w:eastAsia="仿宋" w:cs="仿宋"/>
          <w:color w:val="auto"/>
          <w:sz w:val="40"/>
          <w:szCs w:val="40"/>
        </w:rPr>
        <w:t>第五部分 拟签订的合同文本</w:t>
      </w:r>
      <w:bookmarkEnd w:id="490"/>
      <w:bookmarkEnd w:id="491"/>
      <w:bookmarkEnd w:id="494"/>
    </w:p>
    <w:p w14:paraId="556F1DB6">
      <w:pPr>
        <w:widowControl/>
        <w:spacing w:line="460" w:lineRule="exact"/>
        <w:ind w:firstLine="800" w:firstLineChars="200"/>
        <w:jc w:val="center"/>
        <w:textAlignment w:val="center"/>
        <w:rPr>
          <w:rStyle w:val="33"/>
          <w:rFonts w:hint="eastAsia" w:ascii="仿宋" w:hAnsi="仿宋" w:eastAsia="仿宋" w:cs="仿宋"/>
          <w:color w:val="auto"/>
          <w:sz w:val="40"/>
          <w:szCs w:val="40"/>
        </w:rPr>
      </w:pPr>
    </w:p>
    <w:p w14:paraId="22D3A18A">
      <w:pPr>
        <w:widowControl/>
        <w:snapToGrid w:val="0"/>
        <w:spacing w:line="400" w:lineRule="exact"/>
        <w:ind w:firstLine="480" w:firstLineChars="200"/>
        <w:jc w:val="left"/>
        <w:rPr>
          <w:rFonts w:hint="eastAsia" w:ascii="仿宋" w:hAnsi="仿宋" w:eastAsia="仿宋" w:cs="仿宋_GB2312"/>
          <w:kern w:val="0"/>
          <w:sz w:val="24"/>
        </w:rPr>
      </w:pPr>
    </w:p>
    <w:p w14:paraId="2BE8FD7B">
      <w:pPr>
        <w:widowControl/>
        <w:snapToGrid w:val="0"/>
        <w:spacing w:line="400" w:lineRule="exact"/>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项目合同编号：                         密级：</w:t>
      </w:r>
    </w:p>
    <w:p w14:paraId="24512310">
      <w:pPr>
        <w:widowControl/>
        <w:snapToGrid w:val="0"/>
        <w:spacing w:line="400" w:lineRule="exact"/>
        <w:ind w:firstLine="480" w:firstLineChars="200"/>
        <w:jc w:val="left"/>
        <w:rPr>
          <w:rFonts w:hint="eastAsia" w:ascii="仿宋" w:hAnsi="仿宋" w:eastAsia="仿宋" w:cs="宋体"/>
          <w:kern w:val="0"/>
          <w:sz w:val="24"/>
        </w:rPr>
      </w:pPr>
    </w:p>
    <w:p w14:paraId="57BAEC4F">
      <w:pPr>
        <w:widowControl/>
        <w:snapToGrid w:val="0"/>
        <w:spacing w:line="400" w:lineRule="exact"/>
        <w:ind w:firstLine="480" w:firstLineChars="200"/>
        <w:jc w:val="left"/>
        <w:rPr>
          <w:rFonts w:hint="eastAsia" w:ascii="仿宋" w:hAnsi="仿宋" w:eastAsia="仿宋" w:cs="宋体"/>
          <w:kern w:val="0"/>
          <w:sz w:val="24"/>
        </w:rPr>
      </w:pPr>
    </w:p>
    <w:p w14:paraId="39088830">
      <w:pPr>
        <w:widowControl/>
        <w:snapToGrid w:val="0"/>
        <w:spacing w:line="400" w:lineRule="exact"/>
        <w:ind w:firstLine="560" w:firstLineChars="200"/>
        <w:jc w:val="left"/>
        <w:rPr>
          <w:rFonts w:hint="eastAsia" w:ascii="仿宋" w:hAnsi="仿宋" w:eastAsia="仿宋" w:cs="仿宋"/>
          <w:kern w:val="0"/>
          <w:sz w:val="28"/>
          <w:szCs w:val="28"/>
        </w:rPr>
      </w:pPr>
    </w:p>
    <w:p w14:paraId="175D6C16">
      <w:pPr>
        <w:widowControl/>
        <w:snapToGrid w:val="0"/>
        <w:spacing w:line="400" w:lineRule="exact"/>
        <w:ind w:firstLine="560" w:firstLineChars="200"/>
        <w:jc w:val="left"/>
        <w:rPr>
          <w:rFonts w:hint="eastAsia" w:ascii="仿宋" w:hAnsi="仿宋" w:eastAsia="仿宋" w:cs="仿宋"/>
          <w:kern w:val="0"/>
          <w:sz w:val="28"/>
          <w:szCs w:val="28"/>
        </w:rPr>
      </w:pPr>
    </w:p>
    <w:p w14:paraId="760848E1">
      <w:pPr>
        <w:widowControl/>
        <w:snapToGrid w:val="0"/>
        <w:spacing w:line="400" w:lineRule="exact"/>
        <w:ind w:firstLine="560" w:firstLineChars="200"/>
        <w:jc w:val="center"/>
        <w:rPr>
          <w:rFonts w:hint="eastAsia" w:ascii="仿宋" w:hAnsi="仿宋" w:eastAsia="仿宋" w:cs="仿宋"/>
          <w:kern w:val="0"/>
          <w:sz w:val="28"/>
          <w:szCs w:val="28"/>
        </w:rPr>
      </w:pPr>
      <w:r>
        <w:rPr>
          <w:rFonts w:hint="eastAsia" w:ascii="仿宋" w:hAnsi="仿宋" w:eastAsia="仿宋" w:cs="仿宋"/>
          <w:kern w:val="0"/>
          <w:sz w:val="28"/>
          <w:szCs w:val="28"/>
        </w:rPr>
        <w:t>温州市公安局科技项目</w:t>
      </w:r>
    </w:p>
    <w:p w14:paraId="36E0C51E">
      <w:pPr>
        <w:widowControl/>
        <w:snapToGrid w:val="0"/>
        <w:spacing w:line="400" w:lineRule="exact"/>
        <w:ind w:firstLine="560" w:firstLineChars="200"/>
        <w:jc w:val="center"/>
        <w:rPr>
          <w:rFonts w:hint="eastAsia" w:ascii="仿宋" w:hAnsi="仿宋" w:eastAsia="仿宋" w:cs="仿宋"/>
          <w:kern w:val="0"/>
          <w:sz w:val="28"/>
          <w:szCs w:val="28"/>
        </w:rPr>
      </w:pPr>
      <w:r>
        <w:rPr>
          <w:rFonts w:hint="eastAsia" w:ascii="仿宋" w:hAnsi="仿宋" w:eastAsia="仿宋" w:cs="仿宋"/>
          <w:kern w:val="0"/>
          <w:sz w:val="28"/>
          <w:szCs w:val="28"/>
        </w:rPr>
        <w:t>采购合同</w:t>
      </w:r>
    </w:p>
    <w:p w14:paraId="67F6E098">
      <w:pPr>
        <w:widowControl/>
        <w:snapToGrid w:val="0"/>
        <w:spacing w:line="400" w:lineRule="exact"/>
        <w:ind w:firstLine="560" w:firstLineChars="200"/>
        <w:jc w:val="left"/>
        <w:rPr>
          <w:rFonts w:hint="eastAsia" w:ascii="仿宋" w:hAnsi="仿宋" w:eastAsia="仿宋" w:cs="仿宋"/>
          <w:kern w:val="0"/>
          <w:sz w:val="28"/>
          <w:szCs w:val="28"/>
        </w:rPr>
      </w:pPr>
    </w:p>
    <w:p w14:paraId="0513191D">
      <w:pPr>
        <w:widowControl/>
        <w:snapToGrid w:val="0"/>
        <w:spacing w:line="400" w:lineRule="exact"/>
        <w:ind w:firstLine="560" w:firstLineChars="200"/>
        <w:jc w:val="left"/>
        <w:rPr>
          <w:rFonts w:hint="eastAsia" w:ascii="仿宋" w:hAnsi="仿宋" w:eastAsia="仿宋" w:cs="仿宋"/>
          <w:kern w:val="0"/>
          <w:sz w:val="28"/>
          <w:szCs w:val="28"/>
        </w:rPr>
      </w:pPr>
    </w:p>
    <w:p w14:paraId="48B7249B">
      <w:pPr>
        <w:widowControl/>
        <w:snapToGrid w:val="0"/>
        <w:spacing w:line="400" w:lineRule="exact"/>
        <w:ind w:firstLine="560" w:firstLineChars="200"/>
        <w:jc w:val="left"/>
        <w:rPr>
          <w:rFonts w:hint="eastAsia" w:ascii="仿宋" w:hAnsi="仿宋" w:eastAsia="仿宋" w:cs="仿宋"/>
          <w:kern w:val="0"/>
          <w:sz w:val="28"/>
          <w:szCs w:val="28"/>
          <w:u w:val="single"/>
        </w:rPr>
      </w:pPr>
      <w:r>
        <w:rPr>
          <w:rFonts w:hint="eastAsia" w:ascii="仿宋" w:hAnsi="仿宋" w:eastAsia="仿宋" w:cs="仿宋"/>
          <w:kern w:val="0"/>
          <w:sz w:val="28"/>
          <w:szCs w:val="28"/>
        </w:rPr>
        <w:t>项  目 名 称：</w:t>
      </w:r>
      <w:r>
        <w:rPr>
          <w:rFonts w:hint="eastAsia" w:ascii="仿宋" w:hAnsi="仿宋" w:eastAsia="仿宋" w:cs="仿宋"/>
          <w:kern w:val="0"/>
          <w:sz w:val="28"/>
          <w:szCs w:val="28"/>
          <w:u w:val="single"/>
        </w:rPr>
        <w:t xml:space="preserve">                           </w:t>
      </w:r>
    </w:p>
    <w:p w14:paraId="35043B8E">
      <w:pPr>
        <w:widowControl/>
        <w:snapToGrid w:val="0"/>
        <w:spacing w:line="400" w:lineRule="exact"/>
        <w:ind w:firstLine="560" w:firstLineChars="200"/>
        <w:jc w:val="left"/>
        <w:rPr>
          <w:rFonts w:hint="eastAsia" w:ascii="仿宋" w:hAnsi="仿宋" w:eastAsia="仿宋" w:cs="仿宋"/>
          <w:kern w:val="0"/>
          <w:sz w:val="28"/>
          <w:szCs w:val="28"/>
          <w:u w:val="single"/>
        </w:rPr>
      </w:pPr>
    </w:p>
    <w:p w14:paraId="7E6D89FA">
      <w:pPr>
        <w:widowControl/>
        <w:snapToGrid w:val="0"/>
        <w:spacing w:line="400" w:lineRule="exact"/>
        <w:ind w:firstLine="560" w:firstLineChars="200"/>
        <w:jc w:val="left"/>
        <w:rPr>
          <w:rFonts w:hint="eastAsia" w:ascii="仿宋" w:hAnsi="仿宋" w:eastAsia="仿宋" w:cs="仿宋"/>
          <w:kern w:val="0"/>
          <w:sz w:val="28"/>
          <w:szCs w:val="28"/>
          <w:u w:val="single"/>
        </w:rPr>
      </w:pPr>
      <w:r>
        <w:rPr>
          <w:rFonts w:hint="eastAsia" w:ascii="仿宋" w:hAnsi="仿宋" w:eastAsia="仿宋" w:cs="仿宋"/>
          <w:kern w:val="0"/>
          <w:sz w:val="28"/>
          <w:szCs w:val="28"/>
        </w:rPr>
        <w:t>甲方（盖章）：</w:t>
      </w:r>
      <w:r>
        <w:rPr>
          <w:rFonts w:hint="eastAsia" w:ascii="仿宋" w:hAnsi="仿宋" w:eastAsia="仿宋" w:cs="仿宋"/>
          <w:kern w:val="0"/>
          <w:sz w:val="28"/>
          <w:szCs w:val="28"/>
          <w:u w:val="single"/>
        </w:rPr>
        <w:t xml:space="preserve">         温州市公安局      </w:t>
      </w:r>
    </w:p>
    <w:p w14:paraId="4B534264"/>
    <w:p w14:paraId="5426D8DC">
      <w:pPr>
        <w:widowControl/>
        <w:snapToGrid w:val="0"/>
        <w:spacing w:line="40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乙方（盖章）：</w:t>
      </w:r>
      <w:r>
        <w:rPr>
          <w:rFonts w:hint="eastAsia" w:ascii="仿宋" w:hAnsi="仿宋" w:eastAsia="仿宋" w:cs="仿宋"/>
          <w:kern w:val="0"/>
          <w:sz w:val="28"/>
          <w:szCs w:val="28"/>
          <w:u w:val="single"/>
        </w:rPr>
        <w:t xml:space="preserve">                           </w:t>
      </w:r>
    </w:p>
    <w:p w14:paraId="715A444A">
      <w:pPr>
        <w:rPr>
          <w:rFonts w:hint="eastAsia" w:ascii="仿宋" w:hAnsi="仿宋" w:eastAsia="仿宋" w:cs="仿宋"/>
          <w:sz w:val="28"/>
          <w:szCs w:val="28"/>
        </w:rPr>
      </w:pPr>
    </w:p>
    <w:p w14:paraId="2EFAB8F4">
      <w:pPr>
        <w:widowControl/>
        <w:snapToGrid w:val="0"/>
        <w:spacing w:line="400" w:lineRule="exact"/>
        <w:ind w:firstLine="560" w:firstLineChars="200"/>
        <w:jc w:val="left"/>
        <w:rPr>
          <w:rFonts w:hint="eastAsia" w:ascii="仿宋" w:hAnsi="仿宋" w:eastAsia="仿宋" w:cs="仿宋"/>
          <w:kern w:val="0"/>
          <w:sz w:val="28"/>
          <w:szCs w:val="28"/>
          <w:u w:val="single"/>
        </w:rPr>
      </w:pPr>
      <w:r>
        <w:rPr>
          <w:rFonts w:hint="eastAsia" w:ascii="仿宋" w:hAnsi="仿宋" w:eastAsia="仿宋" w:cs="仿宋"/>
          <w:kern w:val="0"/>
          <w:sz w:val="28"/>
          <w:szCs w:val="28"/>
        </w:rPr>
        <w:t>签署时间（年月）：</w:t>
      </w:r>
      <w:r>
        <w:rPr>
          <w:rFonts w:hint="eastAsia" w:ascii="仿宋" w:hAnsi="仿宋" w:eastAsia="仿宋" w:cs="仿宋"/>
          <w:kern w:val="0"/>
          <w:sz w:val="28"/>
          <w:szCs w:val="28"/>
          <w:u w:val="single"/>
        </w:rPr>
        <w:t xml:space="preserve">         年        月  </w:t>
      </w:r>
    </w:p>
    <w:p w14:paraId="63963C09">
      <w:pPr>
        <w:rPr>
          <w:rFonts w:hint="eastAsia" w:ascii="仿宋" w:hAnsi="仿宋" w:eastAsia="仿宋" w:cs="仿宋"/>
          <w:sz w:val="28"/>
          <w:szCs w:val="28"/>
        </w:rPr>
      </w:pPr>
    </w:p>
    <w:p w14:paraId="158A057B">
      <w:pPr>
        <w:widowControl/>
        <w:snapToGrid w:val="0"/>
        <w:spacing w:line="400" w:lineRule="exact"/>
        <w:ind w:firstLine="560" w:firstLineChars="200"/>
        <w:jc w:val="left"/>
        <w:rPr>
          <w:rFonts w:hint="eastAsia" w:ascii="仿宋" w:hAnsi="仿宋" w:eastAsia="仿宋" w:cs="仿宋"/>
          <w:kern w:val="0"/>
          <w:sz w:val="28"/>
          <w:szCs w:val="28"/>
          <w:u w:val="single"/>
        </w:rPr>
        <w:sectPr>
          <w:headerReference r:id="rId15" w:type="default"/>
          <w:footerReference r:id="rId16" w:type="default"/>
          <w:pgSz w:w="12240" w:h="15840"/>
          <w:pgMar w:top="1440" w:right="1080" w:bottom="1440" w:left="1080" w:header="720" w:footer="720" w:gutter="0"/>
          <w:cols w:space="720" w:num="1"/>
        </w:sectPr>
      </w:pPr>
      <w:r>
        <w:rPr>
          <w:rFonts w:hint="eastAsia" w:ascii="仿宋" w:hAnsi="仿宋" w:eastAsia="仿宋" w:cs="仿宋"/>
          <w:kern w:val="0"/>
          <w:sz w:val="28"/>
          <w:szCs w:val="28"/>
        </w:rPr>
        <w:t>签 署 地  点：</w:t>
      </w:r>
      <w:r>
        <w:rPr>
          <w:rFonts w:hint="eastAsia" w:ascii="仿宋" w:hAnsi="仿宋" w:eastAsia="仿宋" w:cs="仿宋"/>
          <w:kern w:val="0"/>
          <w:sz w:val="28"/>
          <w:szCs w:val="28"/>
          <w:u w:val="single"/>
        </w:rPr>
        <w:t xml:space="preserve">       温州市鹿城区        </w:t>
      </w:r>
    </w:p>
    <w:p w14:paraId="6B00FBD9">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一、</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总则</w:t>
      </w:r>
    </w:p>
    <w:p w14:paraId="1FCAAE91">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二、</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甲方责任</w:t>
      </w:r>
    </w:p>
    <w:p w14:paraId="3D97B888">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三、</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乙方责任</w:t>
      </w:r>
    </w:p>
    <w:p w14:paraId="008F1AAB">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四、</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项目进度</w:t>
      </w:r>
    </w:p>
    <w:p w14:paraId="0CFEBCC2">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五、</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项目上线、试运行和验收</w:t>
      </w:r>
    </w:p>
    <w:p w14:paraId="239C1F84">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六、</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质保期与售后服务</w:t>
      </w:r>
    </w:p>
    <w:p w14:paraId="3771E368">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七、</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项目合同金额</w:t>
      </w:r>
    </w:p>
    <w:p w14:paraId="272DE3D0">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八、</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项目合同支付条款</w:t>
      </w:r>
    </w:p>
    <w:p w14:paraId="2689683F">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九、</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项目合同修改</w:t>
      </w:r>
    </w:p>
    <w:p w14:paraId="00710FE2">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w:t>
      </w:r>
      <w:r>
        <w:rPr>
          <w:rFonts w:ascii="Calibri" w:hAnsi="Calibri" w:eastAsia="仿宋" w:cs="Calibri"/>
          <w:b/>
          <w:bCs/>
          <w:kern w:val="0"/>
          <w:sz w:val="24"/>
        </w:rPr>
        <w:t>  </w:t>
      </w:r>
      <w:r>
        <w:rPr>
          <w:rFonts w:hint="eastAsia" w:ascii="仿宋" w:hAnsi="仿宋" w:eastAsia="仿宋"/>
          <w:b/>
          <w:bCs/>
          <w:kern w:val="0"/>
          <w:sz w:val="24"/>
        </w:rPr>
        <w:t xml:space="preserve"> </w:t>
      </w:r>
      <w:r>
        <w:rPr>
          <w:rFonts w:hint="eastAsia" w:ascii="仿宋" w:hAnsi="仿宋" w:eastAsia="仿宋" w:cs="宋体"/>
          <w:b/>
          <w:bCs/>
          <w:kern w:val="0"/>
          <w:sz w:val="24"/>
        </w:rPr>
        <w:t>违约责任</w:t>
      </w:r>
    </w:p>
    <w:p w14:paraId="0C7B0029">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十一、</w:t>
      </w:r>
      <w:r>
        <w:rPr>
          <w:rFonts w:hint="eastAsia" w:ascii="仿宋" w:hAnsi="仿宋" w:eastAsia="仿宋" w:cs="宋体"/>
          <w:b/>
          <w:bCs/>
          <w:kern w:val="0"/>
          <w:sz w:val="24"/>
        </w:rPr>
        <w:t>项目合同终止</w:t>
      </w:r>
    </w:p>
    <w:p w14:paraId="65C1DB11">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十二、</w:t>
      </w:r>
      <w:r>
        <w:rPr>
          <w:rFonts w:hint="eastAsia" w:ascii="仿宋" w:hAnsi="仿宋" w:eastAsia="仿宋" w:cs="宋体"/>
          <w:b/>
          <w:bCs/>
          <w:kern w:val="0"/>
          <w:sz w:val="24"/>
        </w:rPr>
        <w:t>不可抗力</w:t>
      </w:r>
    </w:p>
    <w:p w14:paraId="58FE0D07">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十三、</w:t>
      </w:r>
      <w:r>
        <w:rPr>
          <w:rFonts w:hint="eastAsia" w:ascii="仿宋" w:hAnsi="仿宋" w:eastAsia="仿宋" w:cs="宋体"/>
          <w:b/>
          <w:bCs/>
          <w:kern w:val="0"/>
          <w:sz w:val="24"/>
        </w:rPr>
        <w:t>项目保密</w:t>
      </w:r>
    </w:p>
    <w:p w14:paraId="2546B2A4">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w:t>
      </w:r>
      <w:r>
        <w:rPr>
          <w:rFonts w:hint="eastAsia" w:ascii="仿宋" w:hAnsi="仿宋" w:eastAsia="仿宋"/>
          <w:b/>
          <w:bCs/>
          <w:kern w:val="0"/>
          <w:sz w:val="24"/>
        </w:rPr>
        <w:t>四</w:t>
      </w:r>
      <w:r>
        <w:rPr>
          <w:rFonts w:ascii="仿宋" w:hAnsi="仿宋" w:eastAsia="仿宋"/>
          <w:b/>
          <w:bCs/>
          <w:kern w:val="0"/>
          <w:sz w:val="24"/>
        </w:rPr>
        <w:t>、</w:t>
      </w:r>
      <w:r>
        <w:rPr>
          <w:rFonts w:hint="eastAsia" w:ascii="仿宋" w:hAnsi="仿宋" w:eastAsia="仿宋" w:cs="宋体"/>
          <w:b/>
          <w:bCs/>
          <w:kern w:val="0"/>
          <w:sz w:val="24"/>
        </w:rPr>
        <w:t>争议解决方式</w:t>
      </w:r>
    </w:p>
    <w:p w14:paraId="2440030A">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w:t>
      </w:r>
      <w:r>
        <w:rPr>
          <w:rFonts w:hint="eastAsia" w:ascii="仿宋" w:hAnsi="仿宋" w:eastAsia="仿宋"/>
          <w:b/>
          <w:bCs/>
          <w:kern w:val="0"/>
          <w:sz w:val="24"/>
        </w:rPr>
        <w:t>五</w:t>
      </w:r>
      <w:r>
        <w:rPr>
          <w:rFonts w:ascii="仿宋" w:hAnsi="仿宋" w:eastAsia="仿宋"/>
          <w:b/>
          <w:bCs/>
          <w:kern w:val="0"/>
          <w:sz w:val="24"/>
        </w:rPr>
        <w:t>、</w:t>
      </w:r>
      <w:r>
        <w:rPr>
          <w:rFonts w:hint="eastAsia" w:ascii="仿宋" w:hAnsi="仿宋" w:eastAsia="仿宋" w:cs="宋体"/>
          <w:b/>
          <w:bCs/>
          <w:kern w:val="0"/>
          <w:sz w:val="24"/>
        </w:rPr>
        <w:t>项目合同附件清单</w:t>
      </w:r>
    </w:p>
    <w:p w14:paraId="46C158B8">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w:t>
      </w:r>
      <w:r>
        <w:rPr>
          <w:rFonts w:hint="eastAsia" w:ascii="仿宋" w:hAnsi="仿宋" w:eastAsia="仿宋"/>
          <w:b/>
          <w:bCs/>
          <w:kern w:val="0"/>
          <w:sz w:val="24"/>
        </w:rPr>
        <w:t>六</w:t>
      </w:r>
      <w:r>
        <w:rPr>
          <w:rFonts w:ascii="仿宋" w:hAnsi="仿宋" w:eastAsia="仿宋"/>
          <w:b/>
          <w:bCs/>
          <w:kern w:val="0"/>
          <w:sz w:val="24"/>
        </w:rPr>
        <w:t>、</w:t>
      </w:r>
      <w:r>
        <w:rPr>
          <w:rFonts w:hint="eastAsia" w:ascii="仿宋" w:hAnsi="仿宋" w:eastAsia="仿宋" w:cs="宋体"/>
          <w:b/>
          <w:bCs/>
          <w:kern w:val="0"/>
          <w:sz w:val="24"/>
        </w:rPr>
        <w:t>项目合同生效及其它</w:t>
      </w:r>
    </w:p>
    <w:p w14:paraId="02756CA1">
      <w:pPr>
        <w:widowControl/>
        <w:tabs>
          <w:tab w:val="left" w:pos="720"/>
        </w:tabs>
        <w:snapToGrid w:val="0"/>
        <w:spacing w:line="400" w:lineRule="exact"/>
        <w:ind w:left="720" w:firstLine="482" w:firstLineChars="200"/>
        <w:jc w:val="left"/>
        <w:rPr>
          <w:rFonts w:hint="eastAsia" w:ascii="仿宋" w:hAnsi="仿宋" w:eastAsia="仿宋" w:cs="宋体"/>
          <w:b/>
          <w:bCs/>
          <w:kern w:val="0"/>
          <w:sz w:val="24"/>
        </w:rPr>
      </w:pPr>
      <w:r>
        <w:rPr>
          <w:rFonts w:ascii="仿宋" w:hAnsi="仿宋" w:eastAsia="仿宋"/>
          <w:b/>
          <w:bCs/>
          <w:kern w:val="0"/>
          <w:sz w:val="24"/>
        </w:rPr>
        <w:t>十</w:t>
      </w:r>
      <w:r>
        <w:rPr>
          <w:rFonts w:hint="eastAsia" w:ascii="仿宋" w:hAnsi="仿宋" w:eastAsia="仿宋"/>
          <w:b/>
          <w:bCs/>
          <w:kern w:val="0"/>
          <w:sz w:val="24"/>
        </w:rPr>
        <w:t>七</w:t>
      </w:r>
      <w:r>
        <w:rPr>
          <w:rFonts w:ascii="仿宋" w:hAnsi="仿宋" w:eastAsia="仿宋"/>
          <w:b/>
          <w:bCs/>
          <w:kern w:val="0"/>
          <w:sz w:val="24"/>
        </w:rPr>
        <w:t>、</w:t>
      </w:r>
      <w:r>
        <w:rPr>
          <w:rFonts w:hint="eastAsia" w:ascii="仿宋" w:hAnsi="仿宋" w:eastAsia="仿宋" w:cs="宋体"/>
          <w:b/>
          <w:bCs/>
          <w:kern w:val="0"/>
          <w:sz w:val="24"/>
        </w:rPr>
        <w:t>项目合同签字及签章</w:t>
      </w:r>
    </w:p>
    <w:p w14:paraId="6DD51189">
      <w:pPr>
        <w:widowControl/>
        <w:snapToGrid w:val="0"/>
        <w:spacing w:line="400" w:lineRule="exact"/>
        <w:ind w:firstLine="480" w:firstLineChars="200"/>
        <w:jc w:val="left"/>
        <w:rPr>
          <w:rFonts w:hint="eastAsia" w:ascii="仿宋" w:hAnsi="仿宋" w:eastAsia="仿宋" w:cs="宋体"/>
          <w:kern w:val="0"/>
          <w:sz w:val="24"/>
        </w:rPr>
      </w:pPr>
    </w:p>
    <w:p w14:paraId="220EA5B1">
      <w:pPr>
        <w:widowControl/>
        <w:snapToGrid w:val="0"/>
        <w:spacing w:line="400" w:lineRule="exact"/>
        <w:ind w:firstLine="480" w:firstLineChars="200"/>
        <w:jc w:val="left"/>
        <w:rPr>
          <w:rFonts w:hint="eastAsia" w:ascii="仿宋" w:hAnsi="仿宋" w:eastAsia="仿宋" w:cs="宋体"/>
          <w:kern w:val="0"/>
          <w:sz w:val="24"/>
        </w:rPr>
      </w:pPr>
    </w:p>
    <w:p w14:paraId="26F73784">
      <w:pPr>
        <w:widowControl/>
        <w:snapToGrid w:val="0"/>
        <w:spacing w:line="400" w:lineRule="exact"/>
        <w:ind w:firstLine="480" w:firstLineChars="200"/>
        <w:jc w:val="left"/>
        <w:rPr>
          <w:rFonts w:hint="eastAsia" w:ascii="仿宋" w:hAnsi="仿宋" w:eastAsia="仿宋" w:cs="宋体"/>
          <w:kern w:val="0"/>
          <w:sz w:val="24"/>
        </w:rPr>
      </w:pPr>
    </w:p>
    <w:p w14:paraId="75198FFA">
      <w:pPr>
        <w:widowControl/>
        <w:tabs>
          <w:tab w:val="left" w:pos="495"/>
        </w:tabs>
        <w:snapToGrid w:val="0"/>
        <w:spacing w:line="400" w:lineRule="exact"/>
        <w:ind w:left="495" w:firstLine="480" w:firstLineChars="200"/>
        <w:jc w:val="left"/>
        <w:rPr>
          <w:rFonts w:hint="eastAsia" w:ascii="仿宋" w:hAnsi="仿宋" w:eastAsia="仿宋" w:cs="黑体"/>
          <w:kern w:val="0"/>
          <w:sz w:val="24"/>
        </w:rPr>
        <w:sectPr>
          <w:footerReference r:id="rId17" w:type="default"/>
          <w:pgSz w:w="12240" w:h="15840"/>
          <w:pgMar w:top="1440" w:right="1080" w:bottom="1440" w:left="1080" w:header="720" w:footer="720" w:gutter="0"/>
          <w:cols w:space="720" w:num="1"/>
        </w:sectPr>
      </w:pPr>
    </w:p>
    <w:p w14:paraId="3CD142E5">
      <w:pPr>
        <w:keepNext w:val="0"/>
        <w:keepLines w:val="0"/>
        <w:pageBreakBefore w:val="0"/>
        <w:widowControl/>
        <w:tabs>
          <w:tab w:val="left" w:pos="495"/>
        </w:tabs>
        <w:kinsoku/>
        <w:wordWrap/>
        <w:overflowPunct/>
        <w:topLinePunct w:val="0"/>
        <w:autoSpaceDE/>
        <w:autoSpaceDN/>
        <w:bidi w:val="0"/>
        <w:adjustRightInd/>
        <w:snapToGrid w:val="0"/>
        <w:spacing w:line="400" w:lineRule="exact"/>
        <w:ind w:left="-2" w:leftChars="-1" w:firstLine="424" w:firstLineChars="177"/>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bookmarkStart w:id="495" w:name="_Toc63837503"/>
      <w:r>
        <w:rPr>
          <w:rFonts w:hint="eastAsia" w:ascii="仿宋" w:hAnsi="仿宋" w:eastAsia="仿宋" w:cs="黑体"/>
          <w:b w:val="0"/>
          <w:bCs w:val="0"/>
          <w:color w:val="000000" w:themeColor="text1"/>
          <w:kern w:val="0"/>
          <w:sz w:val="24"/>
          <w:highlight w:val="none"/>
          <w14:textFill>
            <w14:solidFill>
              <w14:schemeClr w14:val="tx1"/>
            </w14:solidFill>
          </w14:textFill>
        </w:rPr>
        <w:t>一、</w:t>
      </w:r>
      <w:r>
        <w:rPr>
          <w:rFonts w:hint="eastAsia" w:ascii="仿宋" w:hAnsi="仿宋" w:eastAsia="仿宋" w:cs="宋体"/>
          <w:b w:val="0"/>
          <w:bCs w:val="0"/>
          <w:color w:val="000000" w:themeColor="text1"/>
          <w:kern w:val="0"/>
          <w:sz w:val="24"/>
          <w:highlight w:val="none"/>
          <w14:textFill>
            <w14:solidFill>
              <w14:schemeClr w14:val="tx1"/>
            </w14:solidFill>
          </w14:textFill>
        </w:rPr>
        <w:t>总则</w:t>
      </w:r>
    </w:p>
    <w:p w14:paraId="25171EB2">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 xml:space="preserve">（一） </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年</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月</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日在温州市公安局的</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（招标采购或自行采购）中，甲方接受乙方对本次</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项目的投标，甲、乙双方根据《中华人民共和国民法典》、《中华人民共和国政府采购法》等法律法规和本合同的招标文件、投标文件及其投标中的承诺，经双方协商，同意按下述条款和条件签订本合同，共同遵守；</w:t>
      </w:r>
    </w:p>
    <w:p w14:paraId="226CC3BF">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（二）项目建设目标：（根据招标文件、投标文件内容填写）；</w:t>
      </w:r>
    </w:p>
    <w:p w14:paraId="7E7E37D8">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（三）项目建设内容：（根据招标文件、投标文件内容填写）。</w:t>
      </w:r>
    </w:p>
    <w:p w14:paraId="4D363559">
      <w:pPr>
        <w:keepNext w:val="0"/>
        <w:keepLines w:val="0"/>
        <w:pageBreakBefore w:val="0"/>
        <w:widowControl/>
        <w:tabs>
          <w:tab w:val="left" w:pos="495"/>
        </w:tabs>
        <w:kinsoku/>
        <w:wordWrap/>
        <w:overflowPunct/>
        <w:topLinePunct w:val="0"/>
        <w:autoSpaceDE/>
        <w:autoSpaceDN/>
        <w:bidi w:val="0"/>
        <w:adjustRightInd/>
        <w:snapToGrid w:val="0"/>
        <w:spacing w:line="400" w:lineRule="exact"/>
        <w:ind w:left="-2" w:leftChars="-1" w:firstLine="424" w:firstLineChars="177"/>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p>
    <w:p w14:paraId="09E721A7">
      <w:pPr>
        <w:keepNext w:val="0"/>
        <w:keepLines w:val="0"/>
        <w:pageBreakBefore w:val="0"/>
        <w:widowControl/>
        <w:tabs>
          <w:tab w:val="left" w:pos="495"/>
        </w:tabs>
        <w:kinsoku/>
        <w:wordWrap/>
        <w:overflowPunct/>
        <w:topLinePunct w:val="0"/>
        <w:autoSpaceDE/>
        <w:autoSpaceDN/>
        <w:bidi w:val="0"/>
        <w:adjustRightInd/>
        <w:snapToGrid w:val="0"/>
        <w:spacing w:line="400" w:lineRule="exact"/>
        <w:ind w:left="-2" w:leftChars="-1" w:firstLine="424" w:firstLineChars="177"/>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二、甲方责任</w:t>
      </w:r>
    </w:p>
    <w:p w14:paraId="5C295B52">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（一）甲方提出项目建设任务和需求，负责项目的总体组织工作，并保留根据实际工作需求，提出对项目建设方案进行适当修改的权利；</w:t>
      </w:r>
    </w:p>
    <w:p w14:paraId="576501EE">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（二）甲方应为调研、安装、测试、调试等乙方工作提供必要的工作环境及协助人员；</w:t>
      </w:r>
    </w:p>
    <w:p w14:paraId="5E6DFE18">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（三）甲方负责组织由乙方提供的技术培训工作；</w:t>
      </w:r>
    </w:p>
    <w:p w14:paraId="731BC3AE">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（四）甲方负责协调使用方和乙方的关系，并提供使用方的联系方式；</w:t>
      </w:r>
    </w:p>
    <w:p w14:paraId="476EB601">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（五）甲方对乙方向甲方提供的内部资料予以保密，且不向任何第三方泄露乙方的商业机密和技术机密。</w:t>
      </w:r>
    </w:p>
    <w:p w14:paraId="0438DE05">
      <w:pPr>
        <w:keepNext w:val="0"/>
        <w:keepLines w:val="0"/>
        <w:pageBreakBefore w:val="0"/>
        <w:widowControl/>
        <w:kinsoku/>
        <w:wordWrap/>
        <w:overflowPunct/>
        <w:topLinePunct w:val="0"/>
        <w:autoSpaceDE/>
        <w:autoSpaceDN/>
        <w:bidi w:val="0"/>
        <w:adjustRightInd/>
        <w:snapToGrid w:val="0"/>
        <w:spacing w:before="156" w:line="400" w:lineRule="exact"/>
        <w:ind w:firstLine="422" w:firstLineChars="176"/>
        <w:jc w:val="left"/>
        <w:textAlignment w:val="auto"/>
        <w:outlineLvl w:val="9"/>
        <w:rPr>
          <w:rFonts w:hint="eastAsia"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黑体"/>
          <w:b w:val="0"/>
          <w:bCs w:val="0"/>
          <w:color w:val="000000" w:themeColor="text1"/>
          <w:kern w:val="0"/>
          <w:sz w:val="24"/>
          <w:highlight w:val="none"/>
          <w14:textFill>
            <w14:solidFill>
              <w14:schemeClr w14:val="tx1"/>
            </w14:solidFill>
          </w14:textFill>
        </w:rPr>
        <w:t>三、</w:t>
      </w:r>
      <w:r>
        <w:rPr>
          <w:rFonts w:hint="eastAsia" w:ascii="仿宋" w:hAnsi="仿宋" w:eastAsia="仿宋" w:cs="宋体"/>
          <w:b w:val="0"/>
          <w:bCs w:val="0"/>
          <w:color w:val="000000" w:themeColor="text1"/>
          <w:kern w:val="0"/>
          <w:sz w:val="24"/>
          <w:highlight w:val="none"/>
          <w14:textFill>
            <w14:solidFill>
              <w14:schemeClr w14:val="tx1"/>
            </w14:solidFill>
          </w14:textFill>
        </w:rPr>
        <w:t>乙方责任</w:t>
      </w:r>
    </w:p>
    <w:p w14:paraId="5A476297">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（一）乙方应根据项目招标文件的要求细化项目建设需求，并根据投标文件进行项目建设，负责项目的具体实施工作；</w:t>
      </w:r>
    </w:p>
    <w:p w14:paraId="3C38E7B6">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（二）乙方根据招标文件的基本技术要求与甲方共同确定项目所需的系统软件、硬件的数量及规格要求进行项目建设；</w:t>
      </w:r>
    </w:p>
    <w:p w14:paraId="07BAE1F2">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（三）乙方保证按合同规定时间完工，并在工程结束时提交完整的相应技术文档及用户手册，并积极配合甲方对工程项目进行验收；</w:t>
      </w:r>
    </w:p>
    <w:p w14:paraId="7631F4A4">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（四）乙方向甲方提供</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年（不少于3年）的</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（原厂商或者非原厂商）免费维护和保修服务（详见附件《技术支持和售后服务方案》）（包括软件、硬件及系统），免费维护和保修服务从项目验收合格之日的次日起起计算；</w:t>
      </w:r>
    </w:p>
    <w:p w14:paraId="0D739605">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（五）乙方为甲方提供本项目中的所有设备系统使用、管理及维护等方面的</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免费</w:t>
      </w:r>
      <w:r>
        <w:rPr>
          <w:rFonts w:hint="eastAsia" w:ascii="仿宋" w:hAnsi="仿宋" w:eastAsia="仿宋" w:cs="仿宋_GB2312"/>
          <w:b w:val="0"/>
          <w:bCs w:val="0"/>
          <w:color w:val="000000" w:themeColor="text1"/>
          <w:kern w:val="0"/>
          <w:sz w:val="24"/>
          <w:highlight w:val="none"/>
          <w14:textFill>
            <w14:solidFill>
              <w14:schemeClr w14:val="tx1"/>
            </w14:solidFill>
          </w14:textFill>
        </w:rPr>
        <w:t>培训（详见附件《技术支持和售后服务方案》及乙方投标文件））；</w:t>
      </w:r>
    </w:p>
    <w:p w14:paraId="7AC4125A">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六）乙方自行负责为其工作人员配备符合工作、劳动条件的设备、装置、器具、保障其饮食起居等问题，在任何情况下乙方对其工作人员的人身安全、施工安全等负全部责任，甲方对此概不负责。如因情况紧急等原因甲方先行承担的，有权向乙方追偿；</w:t>
      </w:r>
    </w:p>
    <w:p w14:paraId="49FBCD76">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七）乙方应满足上述产品质量标准，并保证该软件硬件的运行不影响甲方内部网络信息安全性和保密性，因乙方没有履行上述义务造成甲方被第三方追责或损失的，乙方应承担全部责任，甲方先行赔偿的，有权按赔偿金额及损失向乙方追偿；</w:t>
      </w:r>
    </w:p>
    <w:p w14:paraId="3F814E3E">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（八）本合同第十三条约定的项目保密责任；</w:t>
      </w:r>
    </w:p>
    <w:p w14:paraId="11751267">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（九）本项目中定制开发的软件知识产权及使用权归属甲方所有</w:t>
      </w:r>
      <w:r>
        <w:rPr>
          <w:rFonts w:hint="eastAsia" w:ascii="仿宋" w:hAnsi="仿宋" w:eastAsia="仿宋" w:cs="仿宋_GB2312"/>
          <w:b w:val="0"/>
          <w:bCs w:val="0"/>
          <w:color w:val="000000" w:themeColor="text1"/>
          <w:kern w:val="0"/>
          <w:sz w:val="24"/>
          <w:highlight w:val="none"/>
          <w:lang w:eastAsia="zh-CN"/>
          <w14:textFill>
            <w14:solidFill>
              <w14:schemeClr w14:val="tx1"/>
            </w14:solidFill>
          </w14:textFill>
        </w:rPr>
        <w:t>；</w:t>
      </w:r>
      <w:r>
        <w:rPr>
          <w:rFonts w:hint="eastAsia" w:ascii="仿宋" w:hAnsi="仿宋" w:eastAsia="仿宋" w:cs="仿宋_GB2312"/>
          <w:b w:val="0"/>
          <w:bCs w:val="0"/>
          <w:color w:val="000000" w:themeColor="text1"/>
          <w:kern w:val="0"/>
          <w:sz w:val="24"/>
          <w:highlight w:val="none"/>
          <w14:textFill>
            <w14:solidFill>
              <w14:schemeClr w14:val="tx1"/>
            </w14:solidFill>
          </w14:textFill>
        </w:rPr>
        <w:t>项目实施及运维过程中产生的数据资产产权归属甲方所有。</w:t>
      </w:r>
    </w:p>
    <w:p w14:paraId="60CF2C1C">
      <w:pPr>
        <w:keepNext w:val="0"/>
        <w:keepLines w:val="0"/>
        <w:pageBreakBefore w:val="0"/>
        <w:widowControl/>
        <w:kinsoku/>
        <w:wordWrap/>
        <w:overflowPunct/>
        <w:topLinePunct w:val="0"/>
        <w:autoSpaceDE/>
        <w:autoSpaceDN/>
        <w:bidi w:val="0"/>
        <w:adjustRightInd/>
        <w:snapToGrid w:val="0"/>
        <w:spacing w:line="400" w:lineRule="exact"/>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p>
    <w:p w14:paraId="2CCB86A3">
      <w:pPr>
        <w:keepNext w:val="0"/>
        <w:keepLines w:val="0"/>
        <w:pageBreakBefore w:val="0"/>
        <w:widowControl/>
        <w:tabs>
          <w:tab w:val="left" w:pos="495"/>
        </w:tabs>
        <w:kinsoku/>
        <w:wordWrap/>
        <w:overflowPunct/>
        <w:topLinePunct w:val="0"/>
        <w:autoSpaceDE/>
        <w:autoSpaceDN/>
        <w:bidi w:val="0"/>
        <w:adjustRightInd/>
        <w:snapToGrid w:val="0"/>
        <w:spacing w:line="400" w:lineRule="exact"/>
        <w:ind w:firstLine="422" w:firstLineChars="176"/>
        <w:jc w:val="left"/>
        <w:textAlignment w:val="auto"/>
        <w:outlineLvl w:val="9"/>
        <w:rPr>
          <w:rFonts w:hint="eastAsia"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四、项目工期与进度表（请填写招标文件要求的合同工期与进度计划）</w:t>
      </w:r>
    </w:p>
    <w:p w14:paraId="3A66886F">
      <w:pPr>
        <w:keepNext w:val="0"/>
        <w:keepLines w:val="0"/>
        <w:pageBreakBefore w:val="0"/>
        <w:widowControl/>
        <w:tabs>
          <w:tab w:val="left" w:pos="495"/>
        </w:tabs>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本项目总工期为</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天（包括不少于3个月试运行），工期以合同签订日起计算，项目验收合格日截止。参考项目进度表如下：</w:t>
      </w:r>
    </w:p>
    <w:p w14:paraId="1C6C3222">
      <w:pPr>
        <w:keepNext w:val="0"/>
        <w:keepLines w:val="0"/>
        <w:pageBreakBefore w:val="0"/>
        <w:widowControl/>
        <w:tabs>
          <w:tab w:val="left" w:pos="495"/>
        </w:tabs>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p>
    <w:p w14:paraId="71EF4A7C">
      <w:pPr>
        <w:keepNext w:val="0"/>
        <w:keepLines w:val="0"/>
        <w:pageBreakBefore w:val="0"/>
        <w:widowControl/>
        <w:tabs>
          <w:tab w:val="left" w:pos="495"/>
        </w:tabs>
        <w:kinsoku/>
        <w:wordWrap/>
        <w:overflowPunct/>
        <w:topLinePunct w:val="0"/>
        <w:autoSpaceDE/>
        <w:autoSpaceDN/>
        <w:bidi w:val="0"/>
        <w:adjustRightInd/>
        <w:snapToGrid w:val="0"/>
        <w:spacing w:line="400" w:lineRule="exact"/>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p>
    <w:p w14:paraId="77AEE789">
      <w:pPr>
        <w:keepNext w:val="0"/>
        <w:keepLines w:val="0"/>
        <w:pageBreakBefore w:val="0"/>
        <w:widowControl/>
        <w:tabs>
          <w:tab w:val="left" w:pos="495"/>
        </w:tabs>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p>
    <w:p w14:paraId="4681D4BB">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五、项目上线、试运行和验收</w:t>
      </w:r>
    </w:p>
    <w:p w14:paraId="61BD87AF">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一）乙方应在项目设备安装调试后、系统上线前，进行完整设备及系统测试后，向甲方提供详细的设备及系统上线方案，由甲方确认。在甲方确认无误后，乙方应负责按设备及系统上线方案进行系统的安装调试工作。在安装、调试过程中，乙方应对甲方技术人员所提出的问题给予满意的答复，并提供安装调试过程中的各种文档资料，以便于甲方能掌握操作方法和维修方法。项目上线后，乙方应向甲方提供安装、调试报告，报告中应包括安装调试结果和安装调试过程中出现的问题及解决办法等内容；</w:t>
      </w:r>
    </w:p>
    <w:p w14:paraId="49ADCE70">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项目上线、设备及系统的安装调试工作完成后，乙方应向甲方申请项目初验（参照《温州市市本级党政机关信息化项目建设指南（试行）》）。项目通过初验后应进行至少为期3个月的试运行，乙方应派遣技术人员（应明确人数及资质要求）免费在现场进行技术服务，负责设备及系统试运行阶段的服务工作；</w:t>
      </w:r>
    </w:p>
    <w:p w14:paraId="4603EBE6">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三）在试运行期间，由于各种原因造成某些技术指标达不到要求，乙方应负责解决，如属于设备质量问题，达不到合同技术指标的，乙方应包换、包退。因包括但不限于调换、退货产生的一切费用由乙方承担，如因此而造成进度延期的，按延期违约责任向甲方支付违约金，给甲方造成损失的，乙方也应全额赔偿，且试运行期相应顺延；</w:t>
      </w:r>
    </w:p>
    <w:p w14:paraId="46E27DFB">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（四）项目试运行结束后，对照附件的项目验收主要指标和标准组织验收；</w:t>
      </w:r>
    </w:p>
    <w:p w14:paraId="5FD71247">
      <w:pPr>
        <w:keepNext w:val="0"/>
        <w:keepLines w:val="0"/>
        <w:pageBreakBefore w:val="0"/>
        <w:widowControl/>
        <w:kinsoku/>
        <w:wordWrap/>
        <w:overflowPunct/>
        <w:topLinePunct w:val="0"/>
        <w:autoSpaceDE/>
        <w:autoSpaceDN/>
        <w:bidi w:val="0"/>
        <w:adjustRightInd/>
        <w:snapToGrid w:val="0"/>
        <w:spacing w:line="460" w:lineRule="exact"/>
        <w:ind w:firstLine="480" w:firstLineChars="200"/>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（五）乙方应在项目验收时将该项目定制开发系统的全部源代码无偿交付甲方。</w:t>
      </w:r>
    </w:p>
    <w:p w14:paraId="66A27256">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（六）乙方应在工程结束    日内时向甲方提交一式    份完整的相应技术文档及用户手册。</w:t>
      </w:r>
    </w:p>
    <w:p w14:paraId="2CFA007B">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（七）</w:t>
      </w:r>
      <w:bookmarkStart w:id="496" w:name="_Hlk106701834"/>
      <w:r>
        <w:rPr>
          <w:rFonts w:hint="eastAsia" w:ascii="仿宋" w:hAnsi="仿宋" w:eastAsia="仿宋" w:cs="仿宋_GB2312"/>
          <w:b w:val="0"/>
          <w:bCs w:val="0"/>
          <w:color w:val="000000" w:themeColor="text1"/>
          <w:kern w:val="0"/>
          <w:sz w:val="24"/>
          <w:highlight w:val="none"/>
          <w14:textFill>
            <w14:solidFill>
              <w14:schemeClr w14:val="tx1"/>
            </w14:solidFill>
          </w14:textFill>
        </w:rPr>
        <w:t>履约验收费用（包含第三方检测及评审费用）由</w:t>
      </w:r>
      <w:r>
        <w:rPr>
          <w:rFonts w:hint="eastAsia" w:ascii="仿宋" w:hAnsi="仿宋" w:eastAsia="仿宋" w:cs="仿宋_GB2312"/>
          <w:b w:val="0"/>
          <w:bCs w:val="0"/>
          <w:color w:val="000000" w:themeColor="text1"/>
          <w:kern w:val="0"/>
          <w:sz w:val="24"/>
          <w:highlight w:val="none"/>
          <w:lang w:val="en-US" w:eastAsia="zh-CN"/>
          <w14:textFill>
            <w14:solidFill>
              <w14:schemeClr w14:val="tx1"/>
            </w14:solidFill>
          </w14:textFill>
        </w:rPr>
        <w:t>乙方</w:t>
      </w:r>
      <w:r>
        <w:rPr>
          <w:rFonts w:hint="eastAsia" w:ascii="仿宋" w:hAnsi="仿宋" w:eastAsia="仿宋" w:cs="仿宋_GB2312"/>
          <w:b w:val="0"/>
          <w:bCs w:val="0"/>
          <w:color w:val="000000" w:themeColor="text1"/>
          <w:kern w:val="0"/>
          <w:sz w:val="24"/>
          <w:highlight w:val="none"/>
          <w14:textFill>
            <w14:solidFill>
              <w14:schemeClr w14:val="tx1"/>
            </w14:solidFill>
          </w14:textFill>
        </w:rPr>
        <w:t>承担</w:t>
      </w:r>
      <w:bookmarkEnd w:id="496"/>
      <w:r>
        <w:rPr>
          <w:rFonts w:hint="eastAsia" w:ascii="仿宋" w:hAnsi="仿宋" w:eastAsia="仿宋" w:cs="仿宋_GB2312"/>
          <w:b w:val="0"/>
          <w:bCs w:val="0"/>
          <w:color w:val="000000" w:themeColor="text1"/>
          <w:kern w:val="0"/>
          <w:sz w:val="24"/>
          <w:highlight w:val="none"/>
          <w14:textFill>
            <w14:solidFill>
              <w14:schemeClr w14:val="tx1"/>
            </w14:solidFill>
          </w14:textFill>
        </w:rPr>
        <w:t>，因</w:t>
      </w:r>
      <w:r>
        <w:rPr>
          <w:rFonts w:hint="eastAsia" w:ascii="仿宋" w:hAnsi="仿宋" w:eastAsia="仿宋" w:cs="仿宋_GB2312"/>
          <w:b w:val="0"/>
          <w:bCs w:val="0"/>
          <w:color w:val="000000" w:themeColor="text1"/>
          <w:kern w:val="0"/>
          <w:sz w:val="24"/>
          <w:highlight w:val="none"/>
          <w:lang w:val="en-US" w:eastAsia="zh-CN"/>
          <w14:textFill>
            <w14:solidFill>
              <w14:schemeClr w14:val="tx1"/>
            </w14:solidFill>
          </w14:textFill>
        </w:rPr>
        <w:t>乙方</w:t>
      </w:r>
      <w:r>
        <w:rPr>
          <w:rFonts w:hint="eastAsia" w:ascii="仿宋" w:hAnsi="仿宋" w:eastAsia="仿宋" w:cs="仿宋_GB2312"/>
          <w:b w:val="0"/>
          <w:bCs w:val="0"/>
          <w:color w:val="000000" w:themeColor="text1"/>
          <w:kern w:val="0"/>
          <w:sz w:val="24"/>
          <w:highlight w:val="none"/>
          <w14:textFill>
            <w14:solidFill>
              <w14:schemeClr w14:val="tx1"/>
            </w14:solidFill>
          </w14:textFill>
        </w:rPr>
        <w:t>原因造成验收不通过的，再次验收的费用仍由</w:t>
      </w:r>
      <w:r>
        <w:rPr>
          <w:rFonts w:hint="eastAsia" w:ascii="仿宋" w:hAnsi="仿宋" w:eastAsia="仿宋" w:cs="仿宋_GB2312"/>
          <w:b w:val="0"/>
          <w:bCs w:val="0"/>
          <w:color w:val="000000" w:themeColor="text1"/>
          <w:kern w:val="0"/>
          <w:sz w:val="24"/>
          <w:highlight w:val="none"/>
          <w:lang w:val="en-US" w:eastAsia="zh-CN"/>
          <w14:textFill>
            <w14:solidFill>
              <w14:schemeClr w14:val="tx1"/>
            </w14:solidFill>
          </w14:textFill>
        </w:rPr>
        <w:t>乙方</w:t>
      </w:r>
      <w:r>
        <w:rPr>
          <w:rFonts w:hint="eastAsia" w:ascii="仿宋" w:hAnsi="仿宋" w:eastAsia="仿宋" w:cs="仿宋_GB2312"/>
          <w:b w:val="0"/>
          <w:bCs w:val="0"/>
          <w:color w:val="000000" w:themeColor="text1"/>
          <w:kern w:val="0"/>
          <w:sz w:val="24"/>
          <w:highlight w:val="none"/>
          <w14:textFill>
            <w14:solidFill>
              <w14:schemeClr w14:val="tx1"/>
            </w14:solidFill>
          </w14:textFill>
        </w:rPr>
        <w:t>承担。</w:t>
      </w:r>
    </w:p>
    <w:p w14:paraId="3A61A700">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b w:val="0"/>
          <w:bCs w:val="0"/>
          <w:color w:val="000000" w:themeColor="text1"/>
          <w:highlight w:val="none"/>
          <w14:textFill>
            <w14:solidFill>
              <w14:schemeClr w14:val="tx1"/>
            </w14:solidFill>
          </w14:textFill>
        </w:rPr>
      </w:pPr>
      <w:r>
        <w:rPr>
          <w:rFonts w:hint="eastAsia" w:ascii="仿宋" w:hAnsi="仿宋" w:eastAsia="仿宋" w:cs="仿宋"/>
          <w:b w:val="0"/>
          <w:bCs w:val="0"/>
          <w:color w:val="000000" w:themeColor="text1"/>
          <w:sz w:val="24"/>
          <w:highlight w:val="none"/>
          <w:lang w:eastAsia="zh-CN"/>
          <w14:textFill>
            <w14:solidFill>
              <w14:schemeClr w14:val="tx1"/>
            </w14:solidFill>
          </w14:textFill>
        </w:rPr>
        <w:t>（八）温州市公安局采购项目在履约验收完毕后需由局相关部门进行“决（结）算前审计”，通过“决（结）算前审计”后，采购项目视为最终通过履约验收；“决（结）算前审计”不通过的，需根据审计意见整改并经审计确认后，再次开展履约验收直至合格，产生的履约验收费用均由</w:t>
      </w:r>
      <w:r>
        <w:rPr>
          <w:rFonts w:hint="eastAsia" w:ascii="仿宋" w:hAnsi="仿宋" w:eastAsia="仿宋" w:cs="仿宋_GB2312"/>
          <w:b w:val="0"/>
          <w:bCs w:val="0"/>
          <w:color w:val="000000" w:themeColor="text1"/>
          <w:kern w:val="0"/>
          <w:sz w:val="24"/>
          <w:highlight w:val="none"/>
          <w:lang w:val="en-US" w:eastAsia="zh-CN"/>
          <w14:textFill>
            <w14:solidFill>
              <w14:schemeClr w14:val="tx1"/>
            </w14:solidFill>
          </w14:textFill>
        </w:rPr>
        <w:t>乙方</w:t>
      </w:r>
      <w:r>
        <w:rPr>
          <w:rFonts w:hint="eastAsia" w:ascii="仿宋" w:hAnsi="仿宋" w:eastAsia="仿宋" w:cs="仿宋"/>
          <w:b w:val="0"/>
          <w:bCs w:val="0"/>
          <w:color w:val="000000" w:themeColor="text1"/>
          <w:sz w:val="24"/>
          <w:highlight w:val="none"/>
          <w:lang w:eastAsia="zh-CN"/>
          <w14:textFill>
            <w14:solidFill>
              <w14:schemeClr w14:val="tx1"/>
            </w14:solidFill>
          </w14:textFill>
        </w:rPr>
        <w:t>承担。</w:t>
      </w:r>
    </w:p>
    <w:p w14:paraId="2F52F8C9">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六、维保期与售后服务</w:t>
      </w:r>
    </w:p>
    <w:p w14:paraId="1431D9CC">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（一）本项目的免费维保期为  年，从项目验收合格之日的次日起计算；</w:t>
      </w:r>
    </w:p>
    <w:p w14:paraId="643604FF">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（二）乙方应按附件《技术支持和售后服务方案》的内容为甲方提供免费技术培训和售后服务。</w:t>
      </w:r>
    </w:p>
    <w:p w14:paraId="0BD9B3EE">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p>
    <w:p w14:paraId="6F555290">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七、项目合同金额</w:t>
      </w:r>
    </w:p>
    <w:p w14:paraId="2B858F7E">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（一）本合同中提及金额均为含税价；</w:t>
      </w:r>
    </w:p>
    <w:p w14:paraId="64DEC47B">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（二）合同总金额为：人民币：</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元（大写：</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元整）；</w:t>
      </w:r>
    </w:p>
    <w:p w14:paraId="49B107DB">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w:t>
      </w:r>
      <w:r>
        <w:rPr>
          <w:rFonts w:hint="eastAsia" w:ascii="仿宋" w:hAnsi="仿宋" w:eastAsia="仿宋" w:cs="仿宋_GB2312"/>
          <w:b w:val="0"/>
          <w:bCs w:val="0"/>
          <w:color w:val="000000" w:themeColor="text1"/>
          <w:kern w:val="0"/>
          <w:sz w:val="24"/>
          <w:highlight w:val="none"/>
          <w:lang w:val="en-US" w:eastAsia="zh-CN"/>
          <w14:textFill>
            <w14:solidFill>
              <w14:schemeClr w14:val="tx1"/>
            </w14:solidFill>
          </w14:textFill>
        </w:rPr>
        <w:t>三</w:t>
      </w:r>
      <w:r>
        <w:rPr>
          <w:rFonts w:hint="eastAsia" w:ascii="仿宋" w:hAnsi="仿宋" w:eastAsia="仿宋" w:cs="仿宋_GB2312"/>
          <w:b w:val="0"/>
          <w:bCs w:val="0"/>
          <w:color w:val="000000" w:themeColor="text1"/>
          <w:kern w:val="0"/>
          <w:sz w:val="24"/>
          <w:highlight w:val="none"/>
          <w14:textFill>
            <w14:solidFill>
              <w14:schemeClr w14:val="tx1"/>
            </w14:solidFill>
          </w14:textFill>
        </w:rPr>
        <w:t>）合同详细价格清单。</w:t>
      </w:r>
    </w:p>
    <w:tbl>
      <w:tblPr>
        <w:tblStyle w:val="28"/>
        <w:tblW w:w="0" w:type="auto"/>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5"/>
        <w:gridCol w:w="3780"/>
        <w:gridCol w:w="360"/>
        <w:gridCol w:w="1080"/>
        <w:gridCol w:w="900"/>
        <w:gridCol w:w="1260"/>
      </w:tblGrid>
      <w:tr w14:paraId="66081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top w:val="double" w:color="auto" w:sz="4" w:space="0"/>
              <w:left w:val="double" w:color="auto" w:sz="4" w:space="0"/>
            </w:tcBorders>
            <w:noWrap w:val="0"/>
            <w:vAlign w:val="center"/>
          </w:tcPr>
          <w:p w14:paraId="6685BB0E">
            <w:pPr>
              <w:keepNext w:val="0"/>
              <w:keepLines w:val="0"/>
              <w:pageBreakBefore w:val="0"/>
              <w:widowControl/>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aps/>
                <w:color w:val="000000" w:themeColor="text1"/>
                <w:kern w:val="0"/>
                <w:sz w:val="24"/>
                <w:highlight w:val="none"/>
                <w14:textFill>
                  <w14:solidFill>
                    <w14:schemeClr w14:val="tx1"/>
                  </w14:solidFill>
                </w14:textFill>
              </w:rPr>
            </w:pPr>
            <w:r>
              <w:rPr>
                <w:rFonts w:hint="eastAsia" w:ascii="仿宋" w:hAnsi="仿宋" w:eastAsia="仿宋" w:cs="仿宋_GB2312"/>
                <w:b w:val="0"/>
                <w:bCs w:val="0"/>
                <w:caps/>
                <w:color w:val="000000" w:themeColor="text1"/>
                <w:kern w:val="0"/>
                <w:sz w:val="24"/>
                <w:highlight w:val="none"/>
                <w14:textFill>
                  <w14:solidFill>
                    <w14:schemeClr w14:val="tx1"/>
                  </w14:solidFill>
                </w14:textFill>
              </w:rPr>
              <w:t>设备名称</w:t>
            </w:r>
          </w:p>
        </w:tc>
        <w:tc>
          <w:tcPr>
            <w:tcW w:w="3780" w:type="dxa"/>
            <w:tcBorders>
              <w:top w:val="double" w:color="auto" w:sz="4" w:space="0"/>
            </w:tcBorders>
            <w:noWrap w:val="0"/>
            <w:vAlign w:val="center"/>
          </w:tcPr>
          <w:p w14:paraId="08046728">
            <w:pPr>
              <w:keepNext w:val="0"/>
              <w:keepLines w:val="0"/>
              <w:pageBreakBefore w:val="0"/>
              <w:widowControl/>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aps/>
                <w:color w:val="000000" w:themeColor="text1"/>
                <w:kern w:val="0"/>
                <w:sz w:val="24"/>
                <w:highlight w:val="none"/>
                <w14:textFill>
                  <w14:solidFill>
                    <w14:schemeClr w14:val="tx1"/>
                  </w14:solidFill>
                </w14:textFill>
              </w:rPr>
            </w:pPr>
            <w:r>
              <w:rPr>
                <w:rFonts w:hint="eastAsia" w:ascii="仿宋" w:hAnsi="仿宋" w:eastAsia="仿宋" w:cs="仿宋_GB2312"/>
                <w:b w:val="0"/>
                <w:bCs w:val="0"/>
                <w:caps/>
                <w:color w:val="000000" w:themeColor="text1"/>
                <w:kern w:val="0"/>
                <w:sz w:val="24"/>
                <w:highlight w:val="none"/>
                <w14:textFill>
                  <w14:solidFill>
                    <w14:schemeClr w14:val="tx1"/>
                  </w14:solidFill>
                </w14:textFill>
              </w:rPr>
              <w:t>型号规格等说明</w:t>
            </w:r>
          </w:p>
        </w:tc>
        <w:tc>
          <w:tcPr>
            <w:tcW w:w="360" w:type="dxa"/>
            <w:tcBorders>
              <w:top w:val="double" w:color="auto" w:sz="4" w:space="0"/>
            </w:tcBorders>
            <w:noWrap w:val="0"/>
            <w:vAlign w:val="center"/>
          </w:tcPr>
          <w:p w14:paraId="7308A3C3">
            <w:pPr>
              <w:keepNext w:val="0"/>
              <w:keepLines w:val="0"/>
              <w:pageBreakBefore w:val="0"/>
              <w:widowControl/>
              <w:kinsoku/>
              <w:wordWrap/>
              <w:overflowPunct/>
              <w:topLinePunct w:val="0"/>
              <w:autoSpaceDE/>
              <w:autoSpaceDN/>
              <w:bidi w:val="0"/>
              <w:adjustRightInd/>
              <w:spacing w:line="400" w:lineRule="exact"/>
              <w:jc w:val="both"/>
              <w:textAlignment w:val="auto"/>
              <w:outlineLvl w:val="9"/>
              <w:rPr>
                <w:rFonts w:hint="eastAsia" w:ascii="仿宋" w:hAnsi="仿宋" w:eastAsia="仿宋" w:cs="仿宋_GB2312"/>
                <w:b w:val="0"/>
                <w:bCs w:val="0"/>
                <w:caps/>
                <w:color w:val="000000" w:themeColor="text1"/>
                <w:kern w:val="0"/>
                <w:sz w:val="24"/>
                <w:highlight w:val="none"/>
                <w14:textFill>
                  <w14:solidFill>
                    <w14:schemeClr w14:val="tx1"/>
                  </w14:solidFill>
                </w14:textFill>
              </w:rPr>
            </w:pPr>
            <w:r>
              <w:rPr>
                <w:rFonts w:hint="eastAsia" w:ascii="仿宋" w:hAnsi="仿宋" w:eastAsia="仿宋" w:cs="仿宋_GB2312"/>
                <w:b w:val="0"/>
                <w:bCs w:val="0"/>
                <w:caps/>
                <w:color w:val="000000" w:themeColor="text1"/>
                <w:kern w:val="0"/>
                <w:sz w:val="24"/>
                <w:highlight w:val="none"/>
                <w14:textFill>
                  <w14:solidFill>
                    <w14:schemeClr w14:val="tx1"/>
                  </w14:solidFill>
                </w14:textFill>
              </w:rPr>
              <w:t>数量</w:t>
            </w:r>
          </w:p>
        </w:tc>
        <w:tc>
          <w:tcPr>
            <w:tcW w:w="1080" w:type="dxa"/>
            <w:tcBorders>
              <w:top w:val="double" w:color="auto" w:sz="4" w:space="0"/>
            </w:tcBorders>
            <w:noWrap w:val="0"/>
            <w:vAlign w:val="center"/>
          </w:tcPr>
          <w:p w14:paraId="4A9F4A25">
            <w:pPr>
              <w:keepNext w:val="0"/>
              <w:keepLines w:val="0"/>
              <w:pageBreakBefore w:val="0"/>
              <w:widowControl/>
              <w:kinsoku/>
              <w:wordWrap/>
              <w:overflowPunct/>
              <w:topLinePunct w:val="0"/>
              <w:autoSpaceDE/>
              <w:autoSpaceDN/>
              <w:bidi w:val="0"/>
              <w:adjustRightInd/>
              <w:spacing w:line="400" w:lineRule="exact"/>
              <w:jc w:val="both"/>
              <w:textAlignment w:val="auto"/>
              <w:outlineLvl w:val="9"/>
              <w:rPr>
                <w:rFonts w:hint="eastAsia" w:ascii="仿宋" w:hAnsi="仿宋" w:eastAsia="仿宋" w:cs="仿宋_GB2312"/>
                <w:b w:val="0"/>
                <w:bCs w:val="0"/>
                <w:caps/>
                <w:color w:val="000000" w:themeColor="text1"/>
                <w:kern w:val="0"/>
                <w:sz w:val="24"/>
                <w:highlight w:val="none"/>
                <w14:textFill>
                  <w14:solidFill>
                    <w14:schemeClr w14:val="tx1"/>
                  </w14:solidFill>
                </w14:textFill>
              </w:rPr>
            </w:pPr>
            <w:r>
              <w:rPr>
                <w:rFonts w:hint="eastAsia" w:ascii="仿宋" w:hAnsi="仿宋" w:eastAsia="仿宋" w:cs="仿宋_GB2312"/>
                <w:b w:val="0"/>
                <w:bCs w:val="0"/>
                <w:caps/>
                <w:color w:val="000000" w:themeColor="text1"/>
                <w:kern w:val="0"/>
                <w:sz w:val="24"/>
                <w:highlight w:val="none"/>
                <w14:textFill>
                  <w14:solidFill>
                    <w14:schemeClr w14:val="tx1"/>
                  </w14:solidFill>
                </w14:textFill>
              </w:rPr>
              <w:t>单价</w:t>
            </w:r>
          </w:p>
        </w:tc>
        <w:tc>
          <w:tcPr>
            <w:tcW w:w="900" w:type="dxa"/>
            <w:tcBorders>
              <w:top w:val="double" w:color="auto" w:sz="4" w:space="0"/>
            </w:tcBorders>
            <w:noWrap w:val="0"/>
            <w:vAlign w:val="center"/>
          </w:tcPr>
          <w:p w14:paraId="0754A9D9">
            <w:pPr>
              <w:keepNext w:val="0"/>
              <w:keepLines w:val="0"/>
              <w:pageBreakBefore w:val="0"/>
              <w:widowControl/>
              <w:kinsoku/>
              <w:wordWrap/>
              <w:overflowPunct/>
              <w:topLinePunct w:val="0"/>
              <w:autoSpaceDE/>
              <w:autoSpaceDN/>
              <w:bidi w:val="0"/>
              <w:adjustRightInd/>
              <w:spacing w:line="400" w:lineRule="exact"/>
              <w:jc w:val="both"/>
              <w:textAlignment w:val="auto"/>
              <w:outlineLvl w:val="9"/>
              <w:rPr>
                <w:rFonts w:hint="eastAsia" w:ascii="仿宋" w:hAnsi="仿宋" w:eastAsia="仿宋" w:cs="仿宋_GB2312"/>
                <w:b w:val="0"/>
                <w:bCs w:val="0"/>
                <w:caps/>
                <w:color w:val="000000" w:themeColor="text1"/>
                <w:kern w:val="0"/>
                <w:sz w:val="24"/>
                <w:highlight w:val="none"/>
                <w14:textFill>
                  <w14:solidFill>
                    <w14:schemeClr w14:val="tx1"/>
                  </w14:solidFill>
                </w14:textFill>
              </w:rPr>
            </w:pPr>
            <w:r>
              <w:rPr>
                <w:rFonts w:hint="eastAsia" w:ascii="仿宋" w:hAnsi="仿宋" w:eastAsia="仿宋" w:cs="仿宋_GB2312"/>
                <w:b w:val="0"/>
                <w:bCs w:val="0"/>
                <w:caps/>
                <w:color w:val="000000" w:themeColor="text1"/>
                <w:kern w:val="0"/>
                <w:sz w:val="24"/>
                <w:highlight w:val="none"/>
                <w14:textFill>
                  <w14:solidFill>
                    <w14:schemeClr w14:val="tx1"/>
                  </w14:solidFill>
                </w14:textFill>
              </w:rPr>
              <w:t>总价</w:t>
            </w:r>
          </w:p>
        </w:tc>
        <w:tc>
          <w:tcPr>
            <w:tcW w:w="1260" w:type="dxa"/>
            <w:tcBorders>
              <w:top w:val="double" w:color="auto" w:sz="4" w:space="0"/>
              <w:right w:val="double" w:color="auto" w:sz="4" w:space="0"/>
            </w:tcBorders>
            <w:noWrap w:val="0"/>
            <w:vAlign w:val="center"/>
          </w:tcPr>
          <w:p w14:paraId="35DE69F6">
            <w:pPr>
              <w:keepNext w:val="0"/>
              <w:keepLines w:val="0"/>
              <w:pageBreakBefore w:val="0"/>
              <w:widowControl/>
              <w:kinsoku/>
              <w:wordWrap/>
              <w:overflowPunct/>
              <w:topLinePunct w:val="0"/>
              <w:autoSpaceDE/>
              <w:autoSpaceDN/>
              <w:bidi w:val="0"/>
              <w:adjustRightInd/>
              <w:spacing w:line="400" w:lineRule="exact"/>
              <w:jc w:val="both"/>
              <w:textAlignment w:val="auto"/>
              <w:outlineLvl w:val="9"/>
              <w:rPr>
                <w:rFonts w:hint="eastAsia" w:ascii="仿宋" w:hAnsi="仿宋" w:eastAsia="仿宋" w:cs="仿宋_GB2312"/>
                <w:b w:val="0"/>
                <w:bCs w:val="0"/>
                <w:caps/>
                <w:color w:val="000000" w:themeColor="text1"/>
                <w:kern w:val="0"/>
                <w:sz w:val="24"/>
                <w:highlight w:val="none"/>
                <w14:textFill>
                  <w14:solidFill>
                    <w14:schemeClr w14:val="tx1"/>
                  </w14:solidFill>
                </w14:textFill>
              </w:rPr>
            </w:pPr>
            <w:r>
              <w:rPr>
                <w:rFonts w:hint="eastAsia" w:ascii="仿宋" w:hAnsi="仿宋" w:eastAsia="仿宋" w:cs="仿宋_GB2312"/>
                <w:b w:val="0"/>
                <w:bCs w:val="0"/>
                <w:caps/>
                <w:color w:val="000000" w:themeColor="text1"/>
                <w:kern w:val="0"/>
                <w:sz w:val="24"/>
                <w:highlight w:val="none"/>
                <w14:textFill>
                  <w14:solidFill>
                    <w14:schemeClr w14:val="tx1"/>
                  </w14:solidFill>
                </w14:textFill>
              </w:rPr>
              <w:t>保修期限</w:t>
            </w:r>
          </w:p>
        </w:tc>
      </w:tr>
      <w:tr w14:paraId="73D8A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noWrap w:val="0"/>
            <w:vAlign w:val="center"/>
          </w:tcPr>
          <w:p w14:paraId="3F263436">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780" w:type="dxa"/>
            <w:noWrap w:val="0"/>
            <w:vAlign w:val="center"/>
          </w:tcPr>
          <w:p w14:paraId="1B08E6F9">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60" w:type="dxa"/>
            <w:noWrap w:val="0"/>
            <w:vAlign w:val="center"/>
          </w:tcPr>
          <w:p w14:paraId="4EAB23EC">
            <w:pPr>
              <w:keepNext w:val="0"/>
              <w:keepLines w:val="0"/>
              <w:pageBreakBefore w:val="0"/>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080" w:type="dxa"/>
            <w:noWrap w:val="0"/>
            <w:vAlign w:val="center"/>
          </w:tcPr>
          <w:p w14:paraId="6F4C28F7">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900" w:type="dxa"/>
            <w:noWrap w:val="0"/>
            <w:vAlign w:val="center"/>
          </w:tcPr>
          <w:p w14:paraId="3AFCE4D0">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260" w:type="dxa"/>
            <w:tcBorders>
              <w:right w:val="double" w:color="auto" w:sz="4" w:space="0"/>
            </w:tcBorders>
            <w:noWrap w:val="0"/>
            <w:vAlign w:val="center"/>
          </w:tcPr>
          <w:p w14:paraId="7AD963E0">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p>
        </w:tc>
      </w:tr>
      <w:tr w14:paraId="7E31F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noWrap w:val="0"/>
            <w:vAlign w:val="center"/>
          </w:tcPr>
          <w:p w14:paraId="06B290DF">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780" w:type="dxa"/>
            <w:noWrap w:val="0"/>
            <w:vAlign w:val="center"/>
          </w:tcPr>
          <w:p w14:paraId="0D6909A3">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60" w:type="dxa"/>
            <w:noWrap w:val="0"/>
            <w:vAlign w:val="center"/>
          </w:tcPr>
          <w:p w14:paraId="50568A62">
            <w:pPr>
              <w:keepNext w:val="0"/>
              <w:keepLines w:val="0"/>
              <w:pageBreakBefore w:val="0"/>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080" w:type="dxa"/>
            <w:noWrap w:val="0"/>
            <w:vAlign w:val="center"/>
          </w:tcPr>
          <w:p w14:paraId="0DA2BB66">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900" w:type="dxa"/>
            <w:noWrap w:val="0"/>
            <w:vAlign w:val="center"/>
          </w:tcPr>
          <w:p w14:paraId="1888D595">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260" w:type="dxa"/>
            <w:tcBorders>
              <w:right w:val="double" w:color="auto" w:sz="4" w:space="0"/>
            </w:tcBorders>
            <w:noWrap w:val="0"/>
            <w:vAlign w:val="center"/>
          </w:tcPr>
          <w:p w14:paraId="646D3033">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p>
        </w:tc>
      </w:tr>
      <w:tr w14:paraId="57B35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noWrap w:val="0"/>
            <w:vAlign w:val="center"/>
          </w:tcPr>
          <w:p w14:paraId="68999F7A">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780" w:type="dxa"/>
            <w:noWrap w:val="0"/>
            <w:vAlign w:val="center"/>
          </w:tcPr>
          <w:p w14:paraId="0EC100C7">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60" w:type="dxa"/>
            <w:noWrap w:val="0"/>
            <w:vAlign w:val="center"/>
          </w:tcPr>
          <w:p w14:paraId="2FFC0626">
            <w:pPr>
              <w:keepNext w:val="0"/>
              <w:keepLines w:val="0"/>
              <w:pageBreakBefore w:val="0"/>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080" w:type="dxa"/>
            <w:noWrap w:val="0"/>
            <w:vAlign w:val="center"/>
          </w:tcPr>
          <w:p w14:paraId="3D40E83A">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900" w:type="dxa"/>
            <w:noWrap w:val="0"/>
            <w:vAlign w:val="center"/>
          </w:tcPr>
          <w:p w14:paraId="30423E1A">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260" w:type="dxa"/>
            <w:tcBorders>
              <w:right w:val="double" w:color="auto" w:sz="4" w:space="0"/>
            </w:tcBorders>
            <w:noWrap w:val="0"/>
            <w:vAlign w:val="center"/>
          </w:tcPr>
          <w:p w14:paraId="56D31B65">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p>
        </w:tc>
      </w:tr>
      <w:tr w14:paraId="770C2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5" w:type="dxa"/>
            <w:tcBorders>
              <w:left w:val="double" w:color="auto" w:sz="4" w:space="0"/>
            </w:tcBorders>
            <w:noWrap w:val="0"/>
            <w:vAlign w:val="center"/>
          </w:tcPr>
          <w:p w14:paraId="67E5E128">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780" w:type="dxa"/>
            <w:noWrap w:val="0"/>
            <w:vAlign w:val="center"/>
          </w:tcPr>
          <w:p w14:paraId="08EE4BE3">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360" w:type="dxa"/>
            <w:noWrap w:val="0"/>
            <w:vAlign w:val="center"/>
          </w:tcPr>
          <w:p w14:paraId="79B599AE">
            <w:pPr>
              <w:keepNext w:val="0"/>
              <w:keepLines w:val="0"/>
              <w:pageBreakBefore w:val="0"/>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080" w:type="dxa"/>
            <w:noWrap w:val="0"/>
            <w:vAlign w:val="center"/>
          </w:tcPr>
          <w:p w14:paraId="1660157C">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900" w:type="dxa"/>
            <w:noWrap w:val="0"/>
            <w:vAlign w:val="center"/>
          </w:tcPr>
          <w:p w14:paraId="4AF2E8DB">
            <w:pPr>
              <w:keepNext w:val="0"/>
              <w:keepLines w:val="0"/>
              <w:pageBreakBefore w:val="0"/>
              <w:kinsoku/>
              <w:wordWrap/>
              <w:overflowPunct/>
              <w:topLinePunct w:val="0"/>
              <w:autoSpaceDE/>
              <w:autoSpaceDN/>
              <w:bidi w:val="0"/>
              <w:adjustRightInd/>
              <w:spacing w:line="400" w:lineRule="exact"/>
              <w:ind w:firstLine="480" w:firstLineChars="200"/>
              <w:jc w:val="right"/>
              <w:textAlignment w:val="auto"/>
              <w:outlineLvl w:val="9"/>
              <w:rPr>
                <w:rFonts w:hint="eastAsia" w:ascii="仿宋" w:hAnsi="仿宋" w:eastAsia="仿宋" w:cs="仿宋_GB2312"/>
                <w:b w:val="0"/>
                <w:bCs w:val="0"/>
                <w:color w:val="000000" w:themeColor="text1"/>
                <w:sz w:val="24"/>
                <w:highlight w:val="none"/>
                <w14:textFill>
                  <w14:solidFill>
                    <w14:schemeClr w14:val="tx1"/>
                  </w14:solidFill>
                </w14:textFill>
              </w:rPr>
            </w:pPr>
          </w:p>
        </w:tc>
        <w:tc>
          <w:tcPr>
            <w:tcW w:w="1260" w:type="dxa"/>
            <w:tcBorders>
              <w:right w:val="double" w:color="auto" w:sz="4" w:space="0"/>
            </w:tcBorders>
            <w:noWrap w:val="0"/>
            <w:vAlign w:val="center"/>
          </w:tcPr>
          <w:p w14:paraId="274BDEBA">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p>
        </w:tc>
      </w:tr>
      <w:tr w14:paraId="2D44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2085" w:type="dxa"/>
            <w:tcBorders>
              <w:left w:val="double" w:color="auto" w:sz="4" w:space="0"/>
              <w:bottom w:val="double" w:color="auto" w:sz="4" w:space="0"/>
            </w:tcBorders>
            <w:noWrap w:val="0"/>
            <w:vAlign w:val="center"/>
          </w:tcPr>
          <w:p w14:paraId="28DD4860">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r>
              <w:rPr>
                <w:rFonts w:hint="eastAsia" w:ascii="仿宋" w:hAnsi="仿宋" w:eastAsia="仿宋" w:cs="仿宋_GB2312"/>
                <w:b w:val="0"/>
                <w:bCs w:val="0"/>
                <w:color w:val="000000" w:themeColor="text1"/>
                <w:sz w:val="24"/>
                <w:szCs w:val="24"/>
                <w:highlight w:val="none"/>
                <w14:textFill>
                  <w14:solidFill>
                    <w14:schemeClr w14:val="tx1"/>
                  </w14:solidFill>
                </w14:textFill>
              </w:rPr>
              <w:t>合计总价</w:t>
            </w:r>
          </w:p>
        </w:tc>
        <w:tc>
          <w:tcPr>
            <w:tcW w:w="5220" w:type="dxa"/>
            <w:gridSpan w:val="3"/>
            <w:tcBorders>
              <w:bottom w:val="double" w:color="auto" w:sz="4" w:space="0"/>
            </w:tcBorders>
            <w:noWrap w:val="0"/>
            <w:vAlign w:val="center"/>
          </w:tcPr>
          <w:p w14:paraId="49C80BF2">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r>
              <w:rPr>
                <w:rFonts w:hint="eastAsia" w:ascii="仿宋" w:hAnsi="仿宋" w:eastAsia="仿宋" w:cs="仿宋_GB2312"/>
                <w:b w:val="0"/>
                <w:bCs w:val="0"/>
                <w:color w:val="000000" w:themeColor="text1"/>
                <w:sz w:val="24"/>
                <w:szCs w:val="24"/>
                <w:highlight w:val="none"/>
                <w14:textFill>
                  <w14:solidFill>
                    <w14:schemeClr w14:val="tx1"/>
                  </w14:solidFill>
                </w14:textFill>
              </w:rPr>
              <w:t>（大写）</w:t>
            </w:r>
          </w:p>
        </w:tc>
        <w:tc>
          <w:tcPr>
            <w:tcW w:w="2160" w:type="dxa"/>
            <w:gridSpan w:val="2"/>
            <w:tcBorders>
              <w:bottom w:val="double" w:color="auto" w:sz="4" w:space="0"/>
              <w:right w:val="double" w:color="auto" w:sz="4" w:space="0"/>
            </w:tcBorders>
            <w:noWrap w:val="0"/>
            <w:vAlign w:val="center"/>
          </w:tcPr>
          <w:p w14:paraId="510C50E9">
            <w:pPr>
              <w:pStyle w:val="16"/>
              <w:keepNext w:val="0"/>
              <w:keepLines w:val="0"/>
              <w:pageBreakBefore w:val="0"/>
              <w:tabs>
                <w:tab w:val="left" w:pos="8540"/>
              </w:tabs>
              <w:kinsoku/>
              <w:wordWrap/>
              <w:overflowPunct/>
              <w:topLinePunct w:val="0"/>
              <w:autoSpaceDE/>
              <w:autoSpaceDN/>
              <w:bidi w:val="0"/>
              <w:adjustRightInd/>
              <w:spacing w:line="400" w:lineRule="exact"/>
              <w:ind w:firstLine="480" w:firstLineChars="200"/>
              <w:jc w:val="center"/>
              <w:textAlignment w:val="auto"/>
              <w:outlineLvl w:val="9"/>
              <w:rPr>
                <w:rFonts w:hint="eastAsia" w:ascii="仿宋" w:hAnsi="仿宋" w:eastAsia="仿宋" w:cs="仿宋_GB2312"/>
                <w:b w:val="0"/>
                <w:bCs w:val="0"/>
                <w:color w:val="000000" w:themeColor="text1"/>
                <w:sz w:val="24"/>
                <w:szCs w:val="24"/>
                <w:highlight w:val="none"/>
                <w14:textFill>
                  <w14:solidFill>
                    <w14:schemeClr w14:val="tx1"/>
                  </w14:solidFill>
                </w14:textFill>
              </w:rPr>
            </w:pPr>
            <w:r>
              <w:rPr>
                <w:rFonts w:hint="eastAsia" w:ascii="仿宋" w:hAnsi="仿宋" w:eastAsia="仿宋" w:cs="仿宋_GB2312"/>
                <w:b w:val="0"/>
                <w:bCs w:val="0"/>
                <w:color w:val="000000" w:themeColor="text1"/>
                <w:sz w:val="24"/>
                <w:szCs w:val="24"/>
                <w:highlight w:val="none"/>
                <w14:textFill>
                  <w14:solidFill>
                    <w14:schemeClr w14:val="tx1"/>
                  </w14:solidFill>
                </w14:textFill>
              </w:rPr>
              <w:t>￥：</w:t>
            </w:r>
          </w:p>
        </w:tc>
      </w:tr>
    </w:tbl>
    <w:p w14:paraId="1DC5779E">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p>
    <w:p w14:paraId="6639C9C0">
      <w:pPr>
        <w:keepNext w:val="0"/>
        <w:keepLines w:val="0"/>
        <w:pageBreakBefore w:val="0"/>
        <w:widowControl/>
        <w:numPr>
          <w:ilvl w:val="0"/>
          <w:numId w:val="3"/>
        </w:numPr>
        <w:kinsoku/>
        <w:wordWrap/>
        <w:overflowPunct/>
        <w:topLinePunct w:val="0"/>
        <w:autoSpaceDE/>
        <w:autoSpaceDN/>
        <w:bidi w:val="0"/>
        <w:adjustRightInd/>
        <w:snapToGrid w:val="0"/>
        <w:spacing w:line="400" w:lineRule="exact"/>
        <w:ind w:firstLine="422" w:firstLineChars="176"/>
        <w:jc w:val="left"/>
        <w:textAlignment w:val="auto"/>
        <w:outlineLvl w:val="9"/>
        <w:rPr>
          <w:b w:val="0"/>
          <w:bCs w:val="0"/>
          <w:color w:val="000000" w:themeColor="text1"/>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项目合同支付条款</w:t>
      </w:r>
    </w:p>
    <w:p w14:paraId="4F45CCDC">
      <w:pPr>
        <w:pStyle w:val="26"/>
        <w:keepNext w:val="0"/>
        <w:keepLines w:val="0"/>
        <w:pageBreakBefore w:val="0"/>
        <w:kinsoku/>
        <w:wordWrap/>
        <w:overflowPunct/>
        <w:topLinePunct w:val="0"/>
        <w:autoSpaceDE/>
        <w:autoSpaceDN/>
        <w:bidi w:val="0"/>
        <w:adjustRightInd/>
        <w:spacing w:before="0" w:beforeAutospacing="0" w:after="0" w:afterAutospacing="0" w:line="240" w:lineRule="auto"/>
        <w:ind w:left="0" w:leftChars="0" w:firstLine="480" w:firstLineChars="200"/>
        <w:textAlignment w:val="auto"/>
        <w:outlineLvl w:val="9"/>
        <w:rPr>
          <w:b w:val="0"/>
          <w:bCs w:val="0"/>
          <w:color w:val="000000" w:themeColor="text1"/>
          <w:highlight w:val="none"/>
          <w14:textFill>
            <w14:solidFill>
              <w14:schemeClr w14:val="tx1"/>
            </w14:solidFill>
          </w14:textFill>
        </w:rPr>
      </w:pPr>
      <w:r>
        <w:rPr>
          <w:rFonts w:hint="eastAsia" w:ascii="仿宋" w:hAnsi="仿宋" w:eastAsia="仿宋" w:cs="仿宋"/>
          <w:b w:val="0"/>
          <w:bCs w:val="0"/>
          <w:color w:val="000000" w:themeColor="text1"/>
          <w:highlight w:val="none"/>
          <w:lang w:eastAsia="zh-CN"/>
          <w14:textFill>
            <w14:solidFill>
              <w14:schemeClr w14:val="tx1"/>
            </w14:solidFill>
          </w14:textFill>
        </w:rPr>
        <w:t>在满足合同约定支付条件且</w:t>
      </w:r>
      <w:r>
        <w:rPr>
          <w:rFonts w:hint="eastAsia" w:ascii="仿宋" w:hAnsi="仿宋" w:eastAsia="仿宋" w:cs="仿宋"/>
          <w:b w:val="0"/>
          <w:bCs w:val="0"/>
          <w:color w:val="000000" w:themeColor="text1"/>
          <w:highlight w:val="none"/>
          <w14:textFill>
            <w14:solidFill>
              <w14:schemeClr w14:val="tx1"/>
            </w14:solidFill>
          </w14:textFill>
        </w:rPr>
        <w:t>财政资金到位</w:t>
      </w:r>
      <w:r>
        <w:rPr>
          <w:rFonts w:hint="eastAsia" w:ascii="仿宋" w:hAnsi="仿宋" w:eastAsia="仿宋" w:cs="仿宋"/>
          <w:b w:val="0"/>
          <w:bCs w:val="0"/>
          <w:color w:val="000000" w:themeColor="text1"/>
          <w:highlight w:val="none"/>
          <w:lang w:eastAsia="zh-CN"/>
          <w14:textFill>
            <w14:solidFill>
              <w14:schemeClr w14:val="tx1"/>
            </w14:solidFill>
          </w14:textFill>
        </w:rPr>
        <w:t>的前提下，按如下方式支付。</w:t>
      </w:r>
    </w:p>
    <w:p w14:paraId="42BF7E8D">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（一）第一笔款：合同签订生效后，甲方在收到乙方提供的下列单据</w:t>
      </w:r>
      <w:r>
        <w:rPr>
          <w:rFonts w:ascii="仿宋" w:hAnsi="仿宋" w:eastAsia="仿宋" w:cs="宋体"/>
          <w:b w:val="0"/>
          <w:bCs w:val="0"/>
          <w:color w:val="000000" w:themeColor="text1"/>
          <w:kern w:val="0"/>
          <w:sz w:val="24"/>
          <w:highlight w:val="none"/>
          <w14:textFill>
            <w14:solidFill>
              <w14:schemeClr w14:val="tx1"/>
            </w14:solidFill>
          </w14:textFill>
        </w:rPr>
        <w:t>7</w:t>
      </w:r>
      <w:r>
        <w:rPr>
          <w:rFonts w:hint="eastAsia" w:ascii="仿宋" w:hAnsi="仿宋" w:eastAsia="仿宋" w:cs="宋体"/>
          <w:b w:val="0"/>
          <w:bCs w:val="0"/>
          <w:color w:val="000000" w:themeColor="text1"/>
          <w:kern w:val="0"/>
          <w:sz w:val="24"/>
          <w:highlight w:val="none"/>
          <w14:textFill>
            <w14:solidFill>
              <w14:schemeClr w14:val="tx1"/>
            </w14:solidFill>
          </w14:textFill>
        </w:rPr>
        <w:t xml:space="preserve">个工作日内，向乙方支付合同总价的 </w:t>
      </w:r>
      <w:r>
        <w:rPr>
          <w:rFonts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u w:val="single"/>
          <w:lang w:val="en-US" w:eastAsia="zh-CN"/>
          <w14:textFill>
            <w14:solidFill>
              <w14:schemeClr w14:val="tx1"/>
            </w14:solidFill>
          </w14:textFill>
        </w:rPr>
        <w:t>40</w:t>
      </w:r>
      <w:r>
        <w:rPr>
          <w:rFonts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w:t>
      </w:r>
      <w:r>
        <w:rPr>
          <w:rFonts w:hint="eastAsia" w:ascii="仿宋" w:hAnsi="仿宋" w:eastAsia="仿宋" w:cs="宋体"/>
          <w:b w:val="0"/>
          <w:bCs w:val="0"/>
          <w:color w:val="000000" w:themeColor="text1"/>
          <w:kern w:val="0"/>
          <w:sz w:val="24"/>
          <w:highlight w:val="none"/>
          <w14:textFill>
            <w14:solidFill>
              <w14:schemeClr w14:val="tx1"/>
            </w14:solidFill>
          </w14:textFill>
        </w:rPr>
        <w:t>，即人民币：</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 xml:space="preserve"> 元（大写：</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元整）；</w:t>
      </w:r>
    </w:p>
    <w:p w14:paraId="1A7E54B1">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下列单据包括：</w:t>
      </w:r>
    </w:p>
    <w:p w14:paraId="10FFA2A7">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1.等额</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(普通或者专用)增值税发票一份；</w:t>
      </w:r>
    </w:p>
    <w:p w14:paraId="2265287B">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（二）第二笔款：项目完成安装、调试上线、初验合格后，甲方在收到乙方提供的下列单据7个工作日内，向乙方支付合同总价的</w:t>
      </w:r>
      <w:r>
        <w:rPr>
          <w:rFonts w:ascii="仿宋" w:hAnsi="仿宋" w:eastAsia="仿宋" w:cs="宋体"/>
          <w:b w:val="0"/>
          <w:bCs w:val="0"/>
          <w:color w:val="000000" w:themeColor="text1"/>
          <w:kern w:val="0"/>
          <w:sz w:val="24"/>
          <w:highlight w:val="none"/>
          <w14:textFill>
            <w14:solidFill>
              <w14:schemeClr w14:val="tx1"/>
            </w14:solidFill>
          </w14:textFill>
        </w:rPr>
        <w:t xml:space="preserve"> </w:t>
      </w:r>
      <w:r>
        <w:rPr>
          <w:rFonts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u w:val="single"/>
          <w:lang w:val="en-US" w:eastAsia="zh-CN"/>
          <w14:textFill>
            <w14:solidFill>
              <w14:schemeClr w14:val="tx1"/>
            </w14:solidFill>
          </w14:textFill>
        </w:rPr>
        <w:t>10</w:t>
      </w:r>
      <w:r>
        <w:rPr>
          <w:rFonts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w:t>
      </w:r>
      <w:r>
        <w:rPr>
          <w:rFonts w:hint="eastAsia" w:ascii="仿宋" w:hAnsi="仿宋" w:eastAsia="仿宋" w:cs="宋体"/>
          <w:b w:val="0"/>
          <w:bCs w:val="0"/>
          <w:color w:val="000000" w:themeColor="text1"/>
          <w:kern w:val="0"/>
          <w:sz w:val="24"/>
          <w:highlight w:val="none"/>
          <w14:textFill>
            <w14:solidFill>
              <w14:schemeClr w14:val="tx1"/>
            </w14:solidFill>
          </w14:textFill>
        </w:rPr>
        <w:t>，即人民币：</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 xml:space="preserve"> 元（大写：</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元整）；</w:t>
      </w:r>
    </w:p>
    <w:p w14:paraId="4A51B624">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下列单据包括：</w:t>
      </w:r>
    </w:p>
    <w:p w14:paraId="2390672D">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1.等额</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(普通或者专用) 增值税发票一份；</w:t>
      </w:r>
    </w:p>
    <w:p w14:paraId="0480BF43">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2.项目审批通过的《温州市公安局信息化项目试运行许可审批表》；</w:t>
      </w:r>
    </w:p>
    <w:p w14:paraId="423B533C">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3.甲乙双方出具的《货物验收单》（定制软件类除外）；</w:t>
      </w:r>
    </w:p>
    <w:p w14:paraId="0D7681D4">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宋体"/>
          <w:b w:val="0"/>
          <w:bCs w:val="0"/>
          <w:color w:val="000000" w:themeColor="text1"/>
          <w:kern w:val="0"/>
          <w:sz w:val="24"/>
          <w:highlight w:val="none"/>
          <w14:textFill>
            <w14:solidFill>
              <w14:schemeClr w14:val="tx1"/>
            </w14:solidFill>
          </w14:textFill>
        </w:rPr>
      </w:pPr>
      <w:r>
        <w:rPr>
          <w:rFonts w:ascii="仿宋" w:hAnsi="仿宋" w:eastAsia="仿宋" w:cs="宋体"/>
          <w:b w:val="0"/>
          <w:bCs w:val="0"/>
          <w:color w:val="000000" w:themeColor="text1"/>
          <w:kern w:val="0"/>
          <w:sz w:val="24"/>
          <w:highlight w:val="none"/>
          <w14:textFill>
            <w14:solidFill>
              <w14:schemeClr w14:val="tx1"/>
            </w14:solidFill>
          </w14:textFill>
        </w:rPr>
        <w:t>4</w:t>
      </w:r>
      <w:r>
        <w:rPr>
          <w:rFonts w:hint="eastAsia" w:ascii="仿宋" w:hAnsi="仿宋" w:eastAsia="仿宋" w:cs="宋体"/>
          <w:b w:val="0"/>
          <w:bCs w:val="0"/>
          <w:color w:val="000000" w:themeColor="text1"/>
          <w:kern w:val="0"/>
          <w:sz w:val="24"/>
          <w:highlight w:val="none"/>
          <w14:textFill>
            <w14:solidFill>
              <w14:schemeClr w14:val="tx1"/>
            </w14:solidFill>
          </w14:textFill>
        </w:rPr>
        <w:t>.甲方出具的初验报告。</w:t>
      </w:r>
    </w:p>
    <w:p w14:paraId="136E5860">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（三）第三笔款：甲方在项目通过不少于3月的试运行并经验收合格后，在收到乙方提供的下列单据</w:t>
      </w:r>
      <w:r>
        <w:rPr>
          <w:rFonts w:ascii="仿宋" w:hAnsi="仿宋" w:eastAsia="仿宋" w:cs="宋体"/>
          <w:b w:val="0"/>
          <w:bCs w:val="0"/>
          <w:color w:val="000000" w:themeColor="text1"/>
          <w:kern w:val="0"/>
          <w:sz w:val="24"/>
          <w:highlight w:val="none"/>
          <w14:textFill>
            <w14:solidFill>
              <w14:schemeClr w14:val="tx1"/>
            </w14:solidFill>
          </w14:textFill>
        </w:rPr>
        <w:t>7</w:t>
      </w:r>
      <w:r>
        <w:rPr>
          <w:rFonts w:hint="eastAsia" w:ascii="仿宋" w:hAnsi="仿宋" w:eastAsia="仿宋" w:cs="宋体"/>
          <w:b w:val="0"/>
          <w:bCs w:val="0"/>
          <w:color w:val="000000" w:themeColor="text1"/>
          <w:kern w:val="0"/>
          <w:sz w:val="24"/>
          <w:highlight w:val="none"/>
          <w14:textFill>
            <w14:solidFill>
              <w14:schemeClr w14:val="tx1"/>
            </w14:solidFill>
          </w14:textFill>
        </w:rPr>
        <w:t>个工作日内，向乙方支付合同总价的</w:t>
      </w:r>
      <w:r>
        <w:rPr>
          <w:rFonts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u w:val="single"/>
          <w:lang w:val="en-US" w:eastAsia="zh-CN"/>
          <w14:textFill>
            <w14:solidFill>
              <w14:schemeClr w14:val="tx1"/>
            </w14:solidFill>
          </w14:textFill>
        </w:rPr>
        <w:t>50</w:t>
      </w:r>
      <w:r>
        <w:rPr>
          <w:rFonts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w:t>
      </w:r>
      <w:r>
        <w:rPr>
          <w:rFonts w:hint="eastAsia" w:ascii="仿宋" w:hAnsi="仿宋" w:eastAsia="仿宋" w:cs="宋体"/>
          <w:b w:val="0"/>
          <w:bCs w:val="0"/>
          <w:color w:val="000000" w:themeColor="text1"/>
          <w:kern w:val="0"/>
          <w:sz w:val="24"/>
          <w:highlight w:val="none"/>
          <w14:textFill>
            <w14:solidFill>
              <w14:schemeClr w14:val="tx1"/>
            </w14:solidFill>
          </w14:textFill>
        </w:rPr>
        <w:t>，即人民币：</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 xml:space="preserve"> 元（大写：</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元整）；</w:t>
      </w:r>
    </w:p>
    <w:p w14:paraId="40801A5A">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下列单据包括：</w:t>
      </w:r>
    </w:p>
    <w:p w14:paraId="484C67A2">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1. 等额</w:t>
      </w:r>
      <w:r>
        <w:rPr>
          <w:rFonts w:hint="eastAsia" w:ascii="仿宋" w:hAnsi="仿宋" w:eastAsia="仿宋" w:cs="宋体"/>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b w:val="0"/>
          <w:bCs w:val="0"/>
          <w:color w:val="000000" w:themeColor="text1"/>
          <w:kern w:val="0"/>
          <w:sz w:val="24"/>
          <w:highlight w:val="none"/>
          <w14:textFill>
            <w14:solidFill>
              <w14:schemeClr w14:val="tx1"/>
            </w14:solidFill>
          </w14:textFill>
        </w:rPr>
        <w:t>(普通或者专用)增值税发票一份；</w:t>
      </w:r>
    </w:p>
    <w:p w14:paraId="53CC8658">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2.试运行情况报告；</w:t>
      </w:r>
    </w:p>
    <w:p w14:paraId="5BA3E1D2">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3.甲方出具的验收报告。</w:t>
      </w:r>
    </w:p>
    <w:p w14:paraId="52DBA987">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default" w:eastAsia="仿宋"/>
          <w:color w:val="000000" w:themeColor="text1"/>
          <w:highlight w:val="none"/>
          <w:lang w:val="en-US" w:eastAsia="zh-CN"/>
          <w14:textFill>
            <w14:solidFill>
              <w14:schemeClr w14:val="tx1"/>
            </w14:solidFill>
          </w14:textFill>
        </w:rPr>
      </w:pPr>
      <w:r>
        <w:rPr>
          <w:rFonts w:hint="eastAsia" w:ascii="仿宋" w:hAnsi="仿宋" w:eastAsia="仿宋" w:cs="宋体"/>
          <w:b w:val="0"/>
          <w:bCs w:val="0"/>
          <w:color w:val="000000" w:themeColor="text1"/>
          <w:kern w:val="0"/>
          <w:sz w:val="24"/>
          <w:highlight w:val="none"/>
          <w:lang w:eastAsia="zh-CN"/>
          <w14:textFill>
            <w14:solidFill>
              <w14:schemeClr w14:val="tx1"/>
            </w14:solidFill>
          </w14:textFill>
        </w:rPr>
        <w:t>（</w:t>
      </w:r>
      <w:r>
        <w:rPr>
          <w:rFonts w:hint="eastAsia" w:ascii="仿宋" w:hAnsi="仿宋" w:eastAsia="仿宋" w:cs="宋体"/>
          <w:b w:val="0"/>
          <w:bCs w:val="0"/>
          <w:color w:val="000000" w:themeColor="text1"/>
          <w:kern w:val="0"/>
          <w:sz w:val="24"/>
          <w:highlight w:val="none"/>
          <w:lang w:val="en-US" w:eastAsia="zh-CN"/>
          <w14:textFill>
            <w14:solidFill>
              <w14:schemeClr w14:val="tx1"/>
            </w14:solidFill>
          </w14:textFill>
        </w:rPr>
        <w:t>四）双方约定本项目不收取履约保证金。</w:t>
      </w:r>
    </w:p>
    <w:p w14:paraId="14DE2082">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宋体"/>
          <w:b w:val="0"/>
          <w:bCs w:val="0"/>
          <w:color w:val="000000" w:themeColor="text1"/>
          <w:kern w:val="0"/>
          <w:sz w:val="24"/>
          <w:highlight w:val="none"/>
          <w14:textFill>
            <w14:solidFill>
              <w14:schemeClr w14:val="tx1"/>
            </w14:solidFill>
          </w14:textFill>
        </w:rPr>
      </w:pPr>
    </w:p>
    <w:p w14:paraId="37D67A1A">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九、项目合同修改</w:t>
      </w:r>
    </w:p>
    <w:p w14:paraId="6C2DCFAC">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项目建设过程中原则上不能进行合同变更、修改和补充。若确需变更，经合同双方协商一致后，由项目建设部门向温州市公安局科技信息化局提交变更申请，并经</w:t>
      </w:r>
      <w:r>
        <w:rPr>
          <w:rFonts w:hint="eastAsia" w:ascii="仿宋" w:hAnsi="仿宋" w:eastAsia="仿宋" w:cs="仿宋_GB2312"/>
          <w:b w:val="0"/>
          <w:bCs w:val="0"/>
          <w:color w:val="000000" w:themeColor="text1"/>
          <w:kern w:val="0"/>
          <w:sz w:val="24"/>
          <w:highlight w:val="none"/>
          <w:lang w:val="en-US" w:eastAsia="zh-CN"/>
          <w14:textFill>
            <w14:solidFill>
              <w14:schemeClr w14:val="tx1"/>
            </w14:solidFill>
          </w14:textFill>
        </w:rPr>
        <w:t>相关</w:t>
      </w:r>
      <w:r>
        <w:rPr>
          <w:rFonts w:hint="eastAsia" w:ascii="仿宋" w:hAnsi="仿宋" w:eastAsia="仿宋" w:cs="仿宋_GB2312"/>
          <w:b w:val="0"/>
          <w:bCs w:val="0"/>
          <w:color w:val="000000" w:themeColor="text1"/>
          <w:kern w:val="0"/>
          <w:sz w:val="24"/>
          <w:highlight w:val="none"/>
          <w14:textFill>
            <w14:solidFill>
              <w14:schemeClr w14:val="tx1"/>
            </w14:solidFill>
          </w14:textFill>
        </w:rPr>
        <w:t>部门论证、审核。只有在双方授权的代表签署书面文件后才有效，并作为附件成为本合同不可分割的组成部分。</w:t>
      </w:r>
    </w:p>
    <w:p w14:paraId="176F3A9F">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p>
    <w:p w14:paraId="7A6A00C1">
      <w:pPr>
        <w:keepNext w:val="0"/>
        <w:keepLines w:val="0"/>
        <w:pageBreakBefore w:val="0"/>
        <w:widowControl/>
        <w:kinsoku/>
        <w:wordWrap/>
        <w:overflowPunct/>
        <w:topLinePunct w:val="0"/>
        <w:autoSpaceDE/>
        <w:autoSpaceDN/>
        <w:bidi w:val="0"/>
        <w:adjustRightInd/>
        <w:snapToGrid w:val="0"/>
        <w:spacing w:line="400" w:lineRule="exact"/>
        <w:ind w:firstLine="422" w:firstLineChars="176"/>
        <w:jc w:val="left"/>
        <w:textAlignment w:val="auto"/>
        <w:outlineLvl w:val="9"/>
        <w:rPr>
          <w:rFonts w:ascii="仿宋" w:hAnsi="仿宋" w:eastAsia="仿宋" w:cs="宋体"/>
          <w:b w:val="0"/>
          <w:bCs w:val="0"/>
          <w:color w:val="000000" w:themeColor="text1"/>
          <w:kern w:val="0"/>
          <w:sz w:val="24"/>
          <w:highlight w:val="none"/>
          <w14:textFill>
            <w14:solidFill>
              <w14:schemeClr w14:val="tx1"/>
            </w14:solidFill>
          </w14:textFill>
        </w:rPr>
      </w:pPr>
      <w:r>
        <w:rPr>
          <w:rFonts w:hint="eastAsia" w:ascii="仿宋" w:hAnsi="仿宋" w:eastAsia="仿宋" w:cs="宋体"/>
          <w:b w:val="0"/>
          <w:bCs w:val="0"/>
          <w:color w:val="000000" w:themeColor="text1"/>
          <w:kern w:val="0"/>
          <w:sz w:val="24"/>
          <w:highlight w:val="none"/>
          <w14:textFill>
            <w14:solidFill>
              <w14:schemeClr w14:val="tx1"/>
            </w14:solidFill>
          </w14:textFill>
        </w:rPr>
        <w:t>十、违约责任</w:t>
      </w:r>
    </w:p>
    <w:p w14:paraId="4BB12A60">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（一）在履行合同的过程中，如果乙方遇到除不可抗力因素外的情形将不能按照合同规定的时间完成系统实施和提供服务时，应当在情况发生时</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日内以书面形式将拖延的事实、可能拖延的时间和原因通知甲方。甲方在收到乙方通知后，应在</w:t>
      </w:r>
      <w:r>
        <w:rPr>
          <w:rFonts w:ascii="仿宋" w:hAnsi="仿宋" w:eastAsia="仿宋" w:cs="仿宋_GB2312"/>
          <w:b w:val="0"/>
          <w:bCs w:val="0"/>
          <w:color w:val="000000" w:themeColor="text1"/>
          <w:kern w:val="0"/>
          <w:sz w:val="24"/>
          <w:highlight w:val="none"/>
          <w:u w:val="single"/>
          <w14:textFill>
            <w14:solidFill>
              <w14:schemeClr w14:val="tx1"/>
            </w14:solidFill>
          </w14:textFill>
        </w:rPr>
        <w:t xml:space="preserve"> 7</w:t>
      </w:r>
      <w:r>
        <w:rPr>
          <w:rFonts w:hint="eastAsia" w:ascii="仿宋" w:hAnsi="仿宋" w:eastAsia="仿宋" w:cs="仿宋_GB2312"/>
          <w:b w:val="0"/>
          <w:bCs w:val="0"/>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b w:val="0"/>
          <w:bCs w:val="0"/>
          <w:color w:val="000000" w:themeColor="text1"/>
          <w:kern w:val="0"/>
          <w:sz w:val="24"/>
          <w:highlight w:val="none"/>
          <w14:textFill>
            <w14:solidFill>
              <w14:schemeClr w14:val="tx1"/>
            </w14:solidFill>
          </w14:textFill>
        </w:rPr>
        <w:t>日内对情况进行评价，并确定是否酌情延长交货时间和提供服务以及是否收取</w:t>
      </w:r>
      <w:r>
        <w:rPr>
          <w:rFonts w:hint="default" w:ascii="仿宋" w:hAnsi="仿宋" w:eastAsia="仿宋" w:cs="仿宋_GB2312"/>
          <w:b w:val="0"/>
          <w:bCs w:val="0"/>
          <w:color w:val="000000" w:themeColor="text1"/>
          <w:kern w:val="0"/>
          <w:sz w:val="24"/>
          <w:highlight w:val="none"/>
          <w14:textFill>
            <w14:solidFill>
              <w14:schemeClr w14:val="tx1"/>
            </w14:solidFill>
          </w14:textFill>
        </w:rPr>
        <w:t>违约金</w:t>
      </w:r>
      <w:r>
        <w:rPr>
          <w:rFonts w:hint="eastAsia" w:ascii="仿宋" w:hAnsi="仿宋" w:eastAsia="仿宋" w:cs="仿宋_GB2312"/>
          <w:b w:val="0"/>
          <w:bCs w:val="0"/>
          <w:color w:val="000000" w:themeColor="text1"/>
          <w:kern w:val="0"/>
          <w:sz w:val="24"/>
          <w:highlight w:val="none"/>
          <w14:textFill>
            <w14:solidFill>
              <w14:schemeClr w14:val="tx1"/>
            </w14:solidFill>
          </w14:textFill>
        </w:rPr>
        <w:t>。延期应由双方书面确认；</w:t>
      </w:r>
    </w:p>
    <w:p w14:paraId="0D9D90CC">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（二）除了合同条款第十二条的情况外，除非延期是根据合同条款第十条第（一）的规定取得甲方的同意而不收取</w:t>
      </w:r>
      <w:r>
        <w:rPr>
          <w:rFonts w:hint="default" w:ascii="仿宋" w:hAnsi="仿宋" w:eastAsia="仿宋" w:cs="仿宋_GB2312"/>
          <w:b w:val="0"/>
          <w:bCs w:val="0"/>
          <w:color w:val="000000" w:themeColor="text1"/>
          <w:kern w:val="0"/>
          <w:sz w:val="24"/>
          <w:highlight w:val="none"/>
          <w14:textFill>
            <w14:solidFill>
              <w14:schemeClr w14:val="tx1"/>
            </w14:solidFill>
          </w14:textFill>
        </w:rPr>
        <w:t>违约金</w:t>
      </w:r>
      <w:r>
        <w:rPr>
          <w:rFonts w:hint="eastAsia" w:ascii="仿宋" w:hAnsi="仿宋" w:eastAsia="仿宋" w:cs="仿宋_GB2312"/>
          <w:b w:val="0"/>
          <w:bCs w:val="0"/>
          <w:color w:val="000000" w:themeColor="text1"/>
          <w:kern w:val="0"/>
          <w:sz w:val="24"/>
          <w:highlight w:val="none"/>
          <w14:textFill>
            <w14:solidFill>
              <w14:schemeClr w14:val="tx1"/>
            </w14:solidFill>
          </w14:textFill>
        </w:rPr>
        <w:t>之外，若乙方违反本合同约定提供服务，</w:t>
      </w:r>
      <w:r>
        <w:rPr>
          <w:rFonts w:hint="eastAsia" w:ascii="仿宋" w:hAnsi="仿宋" w:eastAsia="仿宋" w:cs="仿宋"/>
          <w:b w:val="0"/>
          <w:bCs w:val="0"/>
          <w:color w:val="000000" w:themeColor="text1"/>
          <w:sz w:val="24"/>
          <w:highlight w:val="none"/>
          <w14:textFill>
            <w14:solidFill>
              <w14:schemeClr w14:val="tx1"/>
            </w14:solidFill>
          </w14:textFill>
        </w:rPr>
        <w:t>甲方可要求乙方支付违约金，违约金按每</w:t>
      </w:r>
      <w:r>
        <w:rPr>
          <w:rFonts w:hint="default" w:ascii="仿宋" w:hAnsi="仿宋" w:eastAsia="仿宋" w:cs="仿宋"/>
          <w:b w:val="0"/>
          <w:bCs w:val="0"/>
          <w:color w:val="000000" w:themeColor="text1"/>
          <w:sz w:val="24"/>
          <w:highlight w:val="none"/>
          <w14:textFill>
            <w14:solidFill>
              <w14:schemeClr w14:val="tx1"/>
            </w14:solidFill>
          </w14:textFill>
        </w:rPr>
        <w:t>违约</w:t>
      </w:r>
      <w:r>
        <w:rPr>
          <w:rFonts w:hint="eastAsia" w:ascii="仿宋" w:hAnsi="仿宋" w:eastAsia="仿宋" w:cs="仿宋"/>
          <w:b w:val="0"/>
          <w:bCs w:val="0"/>
          <w:color w:val="000000" w:themeColor="text1"/>
          <w:sz w:val="24"/>
          <w:highlight w:val="none"/>
          <w14:textFill>
            <w14:solidFill>
              <w14:schemeClr w14:val="tx1"/>
            </w14:solidFill>
          </w14:textFill>
        </w:rPr>
        <w:t>一日按合同总价的</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%计算，最高限额为本合同总价的</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ascii="仿宋" w:hAnsi="仿宋" w:eastAsia="仿宋" w:cs="仿宋"/>
          <w:b w:val="0"/>
          <w:bCs w:val="0"/>
          <w:color w:val="000000" w:themeColor="text1"/>
          <w:sz w:val="24"/>
          <w:highlight w:val="none"/>
          <w:u w:val="single"/>
          <w14:textFill>
            <w14:solidFill>
              <w14:schemeClr w14:val="tx1"/>
            </w14:solidFill>
          </w14:textFill>
        </w:rPr>
        <w:t xml:space="preserve"> 20</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%；违约金计算数额达到前述最高限额之日起，甲方有权在要求乙方支付违约金的同时，书面通知乙方解除本合同；</w:t>
      </w:r>
    </w:p>
    <w:p w14:paraId="7C73A310">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仿宋_GB2312"/>
          <w:b w:val="0"/>
          <w:bCs w:val="0"/>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（三）</w:t>
      </w:r>
      <w:r>
        <w:rPr>
          <w:rFonts w:hint="eastAsia" w:ascii="仿宋" w:hAnsi="仿宋" w:eastAsia="仿宋" w:cs="仿宋"/>
          <w:b w:val="0"/>
          <w:bCs w:val="0"/>
          <w:color w:val="000000" w:themeColor="text1"/>
          <w:sz w:val="24"/>
          <w:highlight w:val="none"/>
          <w14:textFill>
            <w14:solidFill>
              <w14:schemeClr w14:val="tx1"/>
            </w14:solidFill>
          </w14:textFill>
        </w:rPr>
        <w:t>除不可抗力外，因甲方单方原因没有按照本合同约定的付款方式付款，那么乙方可要求甲方支付违约金，违约金按每</w:t>
      </w:r>
      <w:r>
        <w:rPr>
          <w:rFonts w:hint="default" w:ascii="仿宋" w:hAnsi="仿宋" w:eastAsia="仿宋" w:cs="仿宋"/>
          <w:b w:val="0"/>
          <w:bCs w:val="0"/>
          <w:color w:val="000000" w:themeColor="text1"/>
          <w:sz w:val="24"/>
          <w:highlight w:val="none"/>
          <w14:textFill>
            <w14:solidFill>
              <w14:schemeClr w14:val="tx1"/>
            </w14:solidFill>
          </w14:textFill>
        </w:rPr>
        <w:t>违约</w:t>
      </w:r>
      <w:r>
        <w:rPr>
          <w:rFonts w:hint="eastAsia" w:ascii="仿宋" w:hAnsi="仿宋" w:eastAsia="仿宋" w:cs="仿宋"/>
          <w:b w:val="0"/>
          <w:bCs w:val="0"/>
          <w:color w:val="000000" w:themeColor="text1"/>
          <w:sz w:val="24"/>
          <w:highlight w:val="none"/>
          <w14:textFill>
            <w14:solidFill>
              <w14:schemeClr w14:val="tx1"/>
            </w14:solidFill>
          </w14:textFill>
        </w:rPr>
        <w:t>一日按合同总价的</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%计算，最高限额为本合同总价的</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ascii="仿宋" w:hAnsi="仿宋" w:eastAsia="仿宋" w:cs="仿宋"/>
          <w:b w:val="0"/>
          <w:bCs w:val="0"/>
          <w:color w:val="000000" w:themeColor="text1"/>
          <w:sz w:val="24"/>
          <w:highlight w:val="none"/>
          <w:u w:val="single"/>
          <w14:textFill>
            <w14:solidFill>
              <w14:schemeClr w14:val="tx1"/>
            </w14:solidFill>
          </w14:textFill>
        </w:rPr>
        <w:t xml:space="preserve"> 20</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w:t>
      </w:r>
      <w:r>
        <w:rPr>
          <w:rFonts w:hint="default" w:ascii="仿宋" w:hAnsi="仿宋" w:eastAsia="仿宋" w:cs="仿宋"/>
          <w:b w:val="0"/>
          <w:bCs w:val="0"/>
          <w:color w:val="000000" w:themeColor="text1"/>
          <w:sz w:val="24"/>
          <w:highlight w:val="none"/>
          <w14:textFill>
            <w14:solidFill>
              <w14:schemeClr w14:val="tx1"/>
            </w14:solidFill>
          </w14:textFill>
        </w:rPr>
        <w:t>违约</w:t>
      </w:r>
      <w:r>
        <w:rPr>
          <w:rFonts w:hint="eastAsia" w:ascii="仿宋" w:hAnsi="仿宋" w:eastAsia="仿宋" w:cs="仿宋"/>
          <w:b w:val="0"/>
          <w:bCs w:val="0"/>
          <w:color w:val="000000" w:themeColor="text1"/>
          <w:sz w:val="24"/>
          <w:highlight w:val="none"/>
          <w14:textFill>
            <w14:solidFill>
              <w14:schemeClr w14:val="tx1"/>
            </w14:solidFill>
          </w14:textFill>
        </w:rPr>
        <w:t>付款的违约金计算数额达到前述最高限额之日起，乙方有权在要求甲方支付违约金的同时，书面通知甲方解除本合同；</w:t>
      </w:r>
    </w:p>
    <w:p w14:paraId="3AC1C444">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四）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并要求按本合同总价</w:t>
      </w:r>
      <w:r>
        <w:rPr>
          <w:rFonts w:ascii="仿宋" w:hAnsi="仿宋" w:eastAsia="仿宋" w:cs="仿宋"/>
          <w:b w:val="0"/>
          <w:bCs w:val="0"/>
          <w:color w:val="000000" w:themeColor="text1"/>
          <w:sz w:val="24"/>
          <w:highlight w:val="none"/>
          <w:u w:val="single"/>
          <w14:textFill>
            <w14:solidFill>
              <w14:schemeClr w14:val="tx1"/>
            </w14:solidFill>
          </w14:textFill>
        </w:rPr>
        <w:t>20</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%支付违约金并赔偿损失。</w:t>
      </w:r>
    </w:p>
    <w:p w14:paraId="40596E9C">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（五） 任何一方按照前述约定要求违约方支付违约金的同时，仍有权要求违约方继续履行合同、采取补救措施，当违约金不足以弥补所造成的损失时，可要求违约方按照实际损失进行赔偿；任何一方按照前述约定要求解除本合同的同时，仍有权要求违约方支付违约金，当违约金不足以弥补所造成的损失时，可要求违约方按照实际损失进行赔偿；且守约方行使的任何权利救济方式均不视为其放弃了其他法定或者约定的权利救济方式；</w:t>
      </w:r>
    </w:p>
    <w:p w14:paraId="43F53B33">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（六）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00DBE13">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 xml:space="preserve">（七） </w:t>
      </w:r>
      <w:r>
        <w:rPr>
          <w:rFonts w:hint="eastAsia" w:ascii="仿宋" w:hAnsi="仿宋" w:eastAsia="仿宋" w:cs="仿宋_GB2312"/>
          <w:b w:val="0"/>
          <w:bCs w:val="0"/>
          <w:color w:val="000000" w:themeColor="text1"/>
          <w:kern w:val="0"/>
          <w:sz w:val="24"/>
          <w:highlight w:val="none"/>
          <w14:textFill>
            <w14:solidFill>
              <w14:schemeClr w14:val="tx1"/>
            </w14:solidFill>
          </w14:textFill>
        </w:rPr>
        <w:t>在履行合同的过程中，</w:t>
      </w:r>
      <w:r>
        <w:rPr>
          <w:rFonts w:hint="eastAsia" w:ascii="仿宋" w:hAnsi="仿宋" w:eastAsia="仿宋" w:cs="仿宋"/>
          <w:b w:val="0"/>
          <w:bCs w:val="0"/>
          <w:color w:val="000000" w:themeColor="text1"/>
          <w:sz w:val="24"/>
          <w:highlight w:val="none"/>
          <w14:textFill>
            <w14:solidFill>
              <w14:schemeClr w14:val="tx1"/>
            </w14:solidFill>
          </w14:textFill>
        </w:rPr>
        <w:t>乙方不得转包项目，乙方</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u w:val="single"/>
          <w14:textFill>
            <w14:solidFill>
              <w14:schemeClr w14:val="tx1"/>
            </w14:solidFill>
          </w14:textFill>
        </w:rPr>
        <w:t>不可以</w:t>
      </w:r>
      <w:r>
        <w:rPr>
          <w:rFonts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分包该项目。否则甲方可以书面通知违约方解除本合同，并要求乙方支付本合同总价</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ascii="仿宋" w:hAnsi="仿宋" w:eastAsia="仿宋" w:cs="仿宋"/>
          <w:b w:val="0"/>
          <w:bCs w:val="0"/>
          <w:color w:val="000000" w:themeColor="text1"/>
          <w:sz w:val="24"/>
          <w:highlight w:val="none"/>
          <w:u w:val="single"/>
          <w14:textFill>
            <w14:solidFill>
              <w14:schemeClr w14:val="tx1"/>
            </w14:solidFill>
          </w14:textFill>
        </w:rPr>
        <w:t>20</w:t>
      </w:r>
      <w:r>
        <w:rPr>
          <w:rFonts w:hint="eastAsia" w:ascii="仿宋" w:hAnsi="仿宋" w:eastAsia="仿宋" w:cs="仿宋"/>
          <w:b w:val="0"/>
          <w:bCs w:val="0"/>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的违约金并赔偿损失</w:t>
      </w:r>
      <w:r>
        <w:rPr>
          <w:rFonts w:hint="eastAsia" w:ascii="仿宋" w:hAnsi="仿宋" w:eastAsia="仿宋" w:cs="仿宋"/>
          <w:b w:val="0"/>
          <w:bCs w:val="0"/>
          <w:color w:val="000000" w:themeColor="text1"/>
          <w:sz w:val="24"/>
          <w:highlight w:val="none"/>
          <w14:textFill>
            <w14:solidFill>
              <w14:schemeClr w14:val="tx1"/>
            </w14:solidFill>
          </w14:textFill>
        </w:rPr>
        <w:t>。</w:t>
      </w:r>
    </w:p>
    <w:p w14:paraId="0C4C9684">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（八）如果出现政府采购监督管理部门在处理投诉事项期间，书面通知甲方暂停采购活动的情形，或者询问或质疑事项可能影响中标结果的，导致甲方中止履行合同的情形，均不视为甲方违约；</w:t>
      </w:r>
    </w:p>
    <w:p w14:paraId="12E53DFB">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b w:val="0"/>
          <w:bCs w:val="0"/>
          <w:color w:val="000000" w:themeColor="text1"/>
          <w:kern w:val="0"/>
          <w:sz w:val="24"/>
          <w:highlight w:val="none"/>
          <w14:textFill>
            <w14:solidFill>
              <w14:schemeClr w14:val="tx1"/>
            </w14:solidFill>
          </w14:textFill>
        </w:rPr>
        <w:t>（九）乙方应提供项目所需的软件硬件符合国家、部门、行业相关技术标准的证明，且不侵犯任何第三方包括但不限于知识产权等任何权益，并保证该软件硬件的运行不影响甲方内部网络信息安全性和保密性问题，因乙方没有履行上述义务造成甲方被第三方追责或损失的，所有责任与损失均由乙方承担，如甲方先行承担的，有权向乙方追偿。乙方应当同时用相同功能的合法</w:t>
      </w:r>
      <w:r>
        <w:rPr>
          <w:rFonts w:hint="eastAsia" w:ascii="仿宋" w:hAnsi="仿宋" w:eastAsia="仿宋" w:cs="仿宋_GB2312"/>
          <w:color w:val="000000" w:themeColor="text1"/>
          <w:kern w:val="0"/>
          <w:sz w:val="24"/>
          <w:highlight w:val="none"/>
          <w14:textFill>
            <w14:solidFill>
              <w14:schemeClr w14:val="tx1"/>
            </w14:solidFill>
          </w14:textFill>
        </w:rPr>
        <w:t>软件硬件进行替换，或者取得相关授权，确保能够继续履行本合同所规定的各项权利，并且乙方应当赔偿甲方由此而造成的损失。</w:t>
      </w:r>
    </w:p>
    <w:p w14:paraId="759E5165">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p>
    <w:p w14:paraId="0A4B5AFB">
      <w:pPr>
        <w:keepNext w:val="0"/>
        <w:keepLines w:val="0"/>
        <w:pageBreakBefore w:val="0"/>
        <w:widowControl/>
        <w:kinsoku/>
        <w:wordWrap/>
        <w:overflowPunct/>
        <w:topLinePunct w:val="0"/>
        <w:autoSpaceDE/>
        <w:autoSpaceDN/>
        <w:bidi w:val="0"/>
        <w:adjustRightInd/>
        <w:snapToGrid w:val="0"/>
        <w:spacing w:line="400" w:lineRule="exact"/>
        <w:ind w:firstLine="424" w:firstLineChars="176"/>
        <w:jc w:val="left"/>
        <w:textAlignment w:val="auto"/>
        <w:outlineLvl w:val="9"/>
        <w:rPr>
          <w:rFonts w:ascii="仿宋" w:hAnsi="仿宋" w:eastAsia="仿宋" w:cs="宋体"/>
          <w:b/>
          <w:bCs/>
          <w:color w:val="000000" w:themeColor="text1"/>
          <w:kern w:val="0"/>
          <w:sz w:val="24"/>
          <w:highlight w:val="none"/>
          <w14:textFill>
            <w14:solidFill>
              <w14:schemeClr w14:val="tx1"/>
            </w14:solidFill>
          </w14:textFill>
        </w:rPr>
      </w:pPr>
      <w:r>
        <w:rPr>
          <w:rFonts w:hint="eastAsia" w:ascii="仿宋" w:hAnsi="仿宋" w:eastAsia="仿宋" w:cs="宋体"/>
          <w:b/>
          <w:bCs/>
          <w:color w:val="000000" w:themeColor="text1"/>
          <w:kern w:val="0"/>
          <w:sz w:val="24"/>
          <w:highlight w:val="none"/>
          <w14:textFill>
            <w14:solidFill>
              <w14:schemeClr w14:val="tx1"/>
            </w14:solidFill>
          </w14:textFill>
        </w:rPr>
        <w:t>十一、项目合同终止</w:t>
      </w:r>
    </w:p>
    <w:p w14:paraId="3AABBD9C">
      <w:pPr>
        <w:keepNext w:val="0"/>
        <w:keepLines w:val="0"/>
        <w:pageBreakBefore w:val="0"/>
        <w:widowControl/>
        <w:numPr>
          <w:ilvl w:val="0"/>
          <w:numId w:val="4"/>
        </w:numPr>
        <w:kinsoku/>
        <w:wordWrap/>
        <w:overflowPunct/>
        <w:topLinePunct w:val="0"/>
        <w:autoSpaceDE/>
        <w:autoSpaceDN/>
        <w:bidi w:val="0"/>
        <w:adjustRightInd/>
        <w:snapToGrid w:val="0"/>
        <w:spacing w:line="400" w:lineRule="exact"/>
        <w:ind w:left="0" w:firstLine="424" w:firstLineChars="177"/>
        <w:jc w:val="left"/>
        <w:textAlignment w:val="auto"/>
        <w:outlineLvl w:val="9"/>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双方当事人不得擅自中止或者终止合同； </w:t>
      </w:r>
    </w:p>
    <w:p w14:paraId="43E493F6">
      <w:pPr>
        <w:keepNext w:val="0"/>
        <w:keepLines w:val="0"/>
        <w:pageBreakBefore w:val="0"/>
        <w:widowControl/>
        <w:numPr>
          <w:ilvl w:val="0"/>
          <w:numId w:val="4"/>
        </w:numPr>
        <w:kinsoku/>
        <w:wordWrap/>
        <w:overflowPunct/>
        <w:topLinePunct w:val="0"/>
        <w:autoSpaceDE/>
        <w:autoSpaceDN/>
        <w:bidi w:val="0"/>
        <w:adjustRightInd/>
        <w:snapToGrid w:val="0"/>
        <w:spacing w:line="400" w:lineRule="exact"/>
        <w:ind w:left="0" w:firstLine="424" w:firstLineChars="177"/>
        <w:jc w:val="left"/>
        <w:textAlignment w:val="auto"/>
        <w:outlineLvl w:val="9"/>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合同继续履行将损害国家利益和社会公共利益的，双方当事人应当中止或者终止合同。有过错的一方应当承担赔偿责任，双方当事人都有过错的，各自承担相应的责任；</w:t>
      </w:r>
    </w:p>
    <w:p w14:paraId="43082948">
      <w:pPr>
        <w:keepNext w:val="0"/>
        <w:keepLines w:val="0"/>
        <w:pageBreakBefore w:val="0"/>
        <w:numPr>
          <w:ilvl w:val="0"/>
          <w:numId w:val="4"/>
        </w:numPr>
        <w:kinsoku/>
        <w:wordWrap/>
        <w:overflowPunct/>
        <w:topLinePunct w:val="0"/>
        <w:autoSpaceDE/>
        <w:autoSpaceDN/>
        <w:bidi w:val="0"/>
        <w:adjustRightInd/>
        <w:spacing w:line="400" w:lineRule="exact"/>
        <w:ind w:left="142" w:firstLine="283" w:firstLineChars="118"/>
        <w:textAlignment w:val="auto"/>
        <w:outlineLvl w:val="9"/>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C80668C">
      <w:pPr>
        <w:keepNext w:val="0"/>
        <w:keepLines w:val="0"/>
        <w:pageBreakBefore w:val="0"/>
        <w:widowControl/>
        <w:kinsoku/>
        <w:wordWrap/>
        <w:overflowPunct/>
        <w:topLinePunct w:val="0"/>
        <w:autoSpaceDE/>
        <w:autoSpaceDN/>
        <w:bidi w:val="0"/>
        <w:adjustRightInd/>
        <w:snapToGrid w:val="0"/>
        <w:spacing w:line="400" w:lineRule="exact"/>
        <w:ind w:firstLine="482" w:firstLineChars="200"/>
        <w:jc w:val="left"/>
        <w:textAlignment w:val="auto"/>
        <w:outlineLvl w:val="9"/>
        <w:rPr>
          <w:rFonts w:hint="eastAsia" w:ascii="仿宋" w:hAnsi="仿宋" w:eastAsia="仿宋" w:cs="宋体"/>
          <w:b/>
          <w:bCs/>
          <w:color w:val="000000" w:themeColor="text1"/>
          <w:kern w:val="0"/>
          <w:sz w:val="24"/>
          <w:highlight w:val="none"/>
          <w14:textFill>
            <w14:solidFill>
              <w14:schemeClr w14:val="tx1"/>
            </w14:solidFill>
          </w14:textFill>
        </w:rPr>
      </w:pPr>
    </w:p>
    <w:p w14:paraId="3E04F9E2">
      <w:pPr>
        <w:keepNext w:val="0"/>
        <w:keepLines w:val="0"/>
        <w:pageBreakBefore w:val="0"/>
        <w:widowControl/>
        <w:kinsoku/>
        <w:wordWrap/>
        <w:overflowPunct/>
        <w:topLinePunct w:val="0"/>
        <w:autoSpaceDE/>
        <w:autoSpaceDN/>
        <w:bidi w:val="0"/>
        <w:adjustRightInd/>
        <w:snapToGrid w:val="0"/>
        <w:spacing w:line="400" w:lineRule="exact"/>
        <w:ind w:firstLine="424" w:firstLineChars="176"/>
        <w:jc w:val="left"/>
        <w:textAlignment w:val="auto"/>
        <w:outlineLvl w:val="9"/>
        <w:rPr>
          <w:rFonts w:ascii="仿宋" w:hAnsi="仿宋" w:eastAsia="仿宋" w:cs="宋体"/>
          <w:b/>
          <w:bCs/>
          <w:color w:val="000000" w:themeColor="text1"/>
          <w:kern w:val="0"/>
          <w:sz w:val="24"/>
          <w:highlight w:val="none"/>
          <w14:textFill>
            <w14:solidFill>
              <w14:schemeClr w14:val="tx1"/>
            </w14:solidFill>
          </w14:textFill>
        </w:rPr>
      </w:pPr>
      <w:r>
        <w:rPr>
          <w:rFonts w:hint="eastAsia" w:ascii="仿宋" w:hAnsi="仿宋" w:eastAsia="仿宋" w:cs="宋体"/>
          <w:b/>
          <w:bCs/>
          <w:color w:val="000000" w:themeColor="text1"/>
          <w:kern w:val="0"/>
          <w:sz w:val="24"/>
          <w:highlight w:val="none"/>
          <w14:textFill>
            <w14:solidFill>
              <w14:schemeClr w14:val="tx1"/>
            </w14:solidFill>
          </w14:textFill>
        </w:rPr>
        <w:t>十二、不可抗力</w:t>
      </w:r>
    </w:p>
    <w:p w14:paraId="2C3B7DF4">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一）本合同规定的不可抗力事件是指甲乙双方在缔结合同时所不能预见的，并且它的发生及其后果是无法避免和无法克服的事件，诸如战争和严重的风灾、水灾、雪灾、地震等自然灾害，以及政策性等不由双方控制的，也包括双方同意的其他不可抗力事件；</w:t>
      </w:r>
    </w:p>
    <w:p w14:paraId="61B742AB">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（二）签约双方任一方由于受不可抗力事件的影响而不能执行合同时，履行合同的期限应予以延长，其延长的期限应相当于事件所影响的时间；</w:t>
      </w:r>
    </w:p>
    <w:p w14:paraId="38DB8A44">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三）因不可抗力事件受阻一方应在不可抗力事件发生后尽快用书面方式或电报、传真通知对方，并于事件发生后7天内将有关国家职能机关或具有国家授权认定的机构出具的证明文件及其他说明材料用特快专递或挂号信寄给对方审阅确认，一旦不可抗力事件的影响预计持续</w:t>
      </w:r>
      <w:r>
        <w:rPr>
          <w:rFonts w:ascii="仿宋" w:hAnsi="仿宋" w:eastAsia="仿宋" w:cs="仿宋_GB2312"/>
          <w:color w:val="000000" w:themeColor="text1"/>
          <w:kern w:val="0"/>
          <w:sz w:val="24"/>
          <w:highlight w:val="none"/>
          <w14:textFill>
            <w14:solidFill>
              <w14:schemeClr w14:val="tx1"/>
            </w14:solidFill>
          </w14:textFill>
        </w:rPr>
        <w:t>60</w:t>
      </w:r>
      <w:r>
        <w:rPr>
          <w:rFonts w:hint="eastAsia" w:ascii="仿宋" w:hAnsi="仿宋" w:eastAsia="仿宋" w:cs="仿宋_GB2312"/>
          <w:color w:val="000000" w:themeColor="text1"/>
          <w:kern w:val="0"/>
          <w:sz w:val="24"/>
          <w:highlight w:val="none"/>
          <w14:textFill>
            <w14:solidFill>
              <w14:schemeClr w14:val="tx1"/>
            </w14:solidFill>
          </w14:textFill>
        </w:rPr>
        <w:t>天以上，双方应通过友好协商</w:t>
      </w:r>
      <w:r>
        <w:rPr>
          <w:rFonts w:ascii="仿宋" w:hAnsi="仿宋" w:eastAsia="仿宋" w:cs="仿宋_GB2312"/>
          <w:color w:val="000000" w:themeColor="text1"/>
          <w:kern w:val="0"/>
          <w:sz w:val="24"/>
          <w:highlight w:val="none"/>
          <w14:textFill>
            <w14:solidFill>
              <w14:schemeClr w14:val="tx1"/>
            </w14:solidFill>
          </w14:textFill>
        </w:rPr>
        <w:t>15</w:t>
      </w:r>
      <w:r>
        <w:rPr>
          <w:rFonts w:hint="eastAsia" w:ascii="仿宋" w:hAnsi="仿宋" w:eastAsia="仿宋" w:cs="仿宋_GB2312"/>
          <w:color w:val="000000" w:themeColor="text1"/>
          <w:kern w:val="0"/>
          <w:sz w:val="24"/>
          <w:highlight w:val="none"/>
          <w14:textFill>
            <w14:solidFill>
              <w14:schemeClr w14:val="tx1"/>
            </w14:solidFill>
          </w14:textFill>
        </w:rPr>
        <w:t>天的时间内达成进一步履行合同的协议，如不能达成共识，按本合同第十四条约定解决。</w:t>
      </w:r>
    </w:p>
    <w:p w14:paraId="7F92AF8E">
      <w:pPr>
        <w:keepNext w:val="0"/>
        <w:keepLines w:val="0"/>
        <w:pageBreakBefore w:val="0"/>
        <w:kinsoku/>
        <w:wordWrap/>
        <w:overflowPunct/>
        <w:topLinePunct w:val="0"/>
        <w:autoSpaceDE/>
        <w:autoSpaceDN/>
        <w:bidi w:val="0"/>
        <w:adjustRightInd/>
        <w:spacing w:line="400" w:lineRule="exact"/>
        <w:ind w:firstLine="426" w:firstLineChars="177"/>
        <w:textAlignment w:val="auto"/>
        <w:outlineLvl w:val="9"/>
        <w:rPr>
          <w:rFonts w:ascii="仿宋" w:hAnsi="仿宋" w:eastAsia="仿宋" w:cs="宋体"/>
          <w:b/>
          <w:bCs/>
          <w:color w:val="000000" w:themeColor="text1"/>
          <w:kern w:val="0"/>
          <w:sz w:val="24"/>
          <w:highlight w:val="none"/>
          <w14:textFill>
            <w14:solidFill>
              <w14:schemeClr w14:val="tx1"/>
            </w14:solidFill>
          </w14:textFill>
        </w:rPr>
      </w:pPr>
      <w:r>
        <w:rPr>
          <w:rFonts w:hint="eastAsia" w:ascii="仿宋" w:hAnsi="仿宋" w:eastAsia="仿宋" w:cs="宋体"/>
          <w:b/>
          <w:bCs/>
          <w:color w:val="000000" w:themeColor="text1"/>
          <w:kern w:val="0"/>
          <w:sz w:val="24"/>
          <w:highlight w:val="none"/>
          <w14:textFill>
            <w14:solidFill>
              <w14:schemeClr w14:val="tx1"/>
            </w14:solidFill>
          </w14:textFill>
        </w:rPr>
        <w:t>十三、项目保密</w:t>
      </w:r>
    </w:p>
    <w:p w14:paraId="059DAE26">
      <w:pPr>
        <w:keepNext w:val="0"/>
        <w:keepLines w:val="0"/>
        <w:pageBreakBefore w:val="0"/>
        <w:widowControl/>
        <w:tabs>
          <w:tab w:val="left" w:pos="0"/>
        </w:tabs>
        <w:kinsoku/>
        <w:wordWrap/>
        <w:overflowPunct/>
        <w:topLinePunct w:val="0"/>
        <w:autoSpaceDE/>
        <w:autoSpaceDN/>
        <w:bidi w:val="0"/>
        <w:adjustRightInd/>
        <w:spacing w:line="400" w:lineRule="exact"/>
        <w:ind w:firstLine="424" w:firstLineChars="177"/>
        <w:jc w:val="left"/>
        <w:textAlignment w:val="auto"/>
        <w:outlineLvl w:val="9"/>
        <w:rPr>
          <w:rFonts w:ascii="仿宋" w:hAnsi="仿宋" w:eastAsia="仿宋"/>
          <w:color w:val="000000" w:themeColor="text1"/>
          <w:sz w:val="24"/>
          <w:highlight w:val="none"/>
          <w14:textFill>
            <w14:solidFill>
              <w14:schemeClr w14:val="tx1"/>
            </w14:solidFill>
          </w14:textFill>
        </w:rPr>
      </w:pPr>
      <w:bookmarkStart w:id="497" w:name="_Hlk95233671"/>
      <w:r>
        <w:rPr>
          <w:rFonts w:hint="eastAsia" w:ascii="仿宋" w:hAnsi="仿宋" w:eastAsia="仿宋"/>
          <w:color w:val="000000" w:themeColor="text1"/>
          <w:sz w:val="24"/>
          <w:highlight w:val="none"/>
          <w:shd w:val="clear" w:color="auto" w:fill="FFFFFF"/>
          <w14:textFill>
            <w14:solidFill>
              <w14:schemeClr w14:val="tx1"/>
            </w14:solidFill>
          </w14:textFill>
        </w:rPr>
        <w:t>（一）甲方向乙方提供的所有资料，仅供本项目小组人员参考使用，乙方须严守资料中所涉秘密、妥善保管，及时销毁、不得遗失、不得向本项目小组以外的单位或个人转借、复印等，不得用于与本项目研发、运行无关的用途。乙方更换本项目小组成员时应获得甲方书面同意，并立即向项目小组成员收回甲方提供的所以资料，否则</w:t>
      </w:r>
      <w:bookmarkEnd w:id="497"/>
      <w:r>
        <w:rPr>
          <w:rFonts w:hint="eastAsia" w:ascii="仿宋" w:hAnsi="仿宋" w:eastAsia="仿宋" w:cs="仿宋_GB2312"/>
          <w:color w:val="000000" w:themeColor="text1"/>
          <w:kern w:val="0"/>
          <w:sz w:val="24"/>
          <w:highlight w:val="none"/>
          <w14:textFill>
            <w14:solidFill>
              <w14:schemeClr w14:val="tx1"/>
            </w14:solidFill>
          </w14:textFill>
        </w:rPr>
        <w:t>乙方应承担违约责任，向甲方支付违约金，违约金数额为本合同总价的</w:t>
      </w:r>
      <w:r>
        <w:rPr>
          <w:rFonts w:ascii="仿宋" w:hAnsi="仿宋" w:eastAsia="仿宋" w:cs="仿宋_GB2312"/>
          <w:color w:val="000000" w:themeColor="text1"/>
          <w:kern w:val="0"/>
          <w:sz w:val="24"/>
          <w:highlight w:val="none"/>
          <w14:textFill>
            <w14:solidFill>
              <w14:schemeClr w14:val="tx1"/>
            </w14:solidFill>
          </w14:textFill>
        </w:rPr>
        <w:t>20%</w:t>
      </w:r>
      <w:r>
        <w:rPr>
          <w:rFonts w:hint="eastAsia" w:ascii="仿宋" w:hAnsi="仿宋" w:eastAsia="仿宋" w:cs="仿宋_GB2312"/>
          <w:color w:val="000000" w:themeColor="text1"/>
          <w:kern w:val="0"/>
          <w:sz w:val="24"/>
          <w:highlight w:val="none"/>
          <w14:textFill>
            <w14:solidFill>
              <w14:schemeClr w14:val="tx1"/>
            </w14:solidFill>
          </w14:textFill>
        </w:rPr>
        <w:t>；</w:t>
      </w:r>
    </w:p>
    <w:p w14:paraId="671760AB">
      <w:pPr>
        <w:keepNext w:val="0"/>
        <w:keepLines w:val="0"/>
        <w:pageBreakBefore w:val="0"/>
        <w:widowControl/>
        <w:tabs>
          <w:tab w:val="left" w:pos="0"/>
        </w:tabs>
        <w:kinsoku/>
        <w:wordWrap/>
        <w:overflowPunct/>
        <w:topLinePunct w:val="0"/>
        <w:autoSpaceDE/>
        <w:autoSpaceDN/>
        <w:bidi w:val="0"/>
        <w:adjustRightInd/>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（二）乙方发现甲方的保密事项已经泄露或可能泄露时，应当立即采取补救措施，并及时书面报告甲方；</w:t>
      </w:r>
    </w:p>
    <w:p w14:paraId="3EA2AD52">
      <w:pPr>
        <w:keepNext w:val="0"/>
        <w:keepLines w:val="0"/>
        <w:pageBreakBefore w:val="0"/>
        <w:widowControl/>
        <w:tabs>
          <w:tab w:val="left" w:pos="0"/>
        </w:tabs>
        <w:kinsoku/>
        <w:wordWrap/>
        <w:overflowPunct/>
        <w:topLinePunct w:val="0"/>
        <w:autoSpaceDE/>
        <w:autoSpaceDN/>
        <w:bidi w:val="0"/>
        <w:adjustRightInd/>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（三）本项目完成后15天内，乙方应主动退还本项目过程中甲方提供的全部资料并销毁相关数据；</w:t>
      </w:r>
    </w:p>
    <w:p w14:paraId="06F90A41">
      <w:pPr>
        <w:keepNext w:val="0"/>
        <w:keepLines w:val="0"/>
        <w:pageBreakBefore w:val="0"/>
        <w:widowControl/>
        <w:tabs>
          <w:tab w:val="left" w:pos="560"/>
        </w:tabs>
        <w:kinsoku/>
        <w:wordWrap/>
        <w:overflowPunct/>
        <w:topLinePunct w:val="0"/>
        <w:autoSpaceDE/>
        <w:autoSpaceDN/>
        <w:bidi w:val="0"/>
        <w:adjustRightInd/>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（四）乙方在接受和退还涉密内容的资料时建立登记制度；</w:t>
      </w:r>
    </w:p>
    <w:p w14:paraId="0FE35EB7">
      <w:pPr>
        <w:keepNext w:val="0"/>
        <w:keepLines w:val="0"/>
        <w:pageBreakBefore w:val="0"/>
        <w:widowControl/>
        <w:tabs>
          <w:tab w:val="left" w:pos="560"/>
        </w:tabs>
        <w:kinsoku/>
        <w:wordWrap/>
        <w:overflowPunct/>
        <w:topLinePunct w:val="0"/>
        <w:autoSpaceDE/>
        <w:autoSpaceDN/>
        <w:bidi w:val="0"/>
        <w:adjustRightInd/>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（五）乙方造成的泄失密事件，乙方应承担违约责任，向甲方支付违约金，违约金数额为本合同总价的</w:t>
      </w:r>
      <w:r>
        <w:rPr>
          <w:rFonts w:ascii="仿宋" w:hAnsi="仿宋" w:eastAsia="仿宋" w:cs="仿宋_GB2312"/>
          <w:color w:val="000000" w:themeColor="text1"/>
          <w:kern w:val="0"/>
          <w:sz w:val="24"/>
          <w:highlight w:val="none"/>
          <w14:textFill>
            <w14:solidFill>
              <w14:schemeClr w14:val="tx1"/>
            </w14:solidFill>
          </w14:textFill>
        </w:rPr>
        <w:t>20%</w:t>
      </w:r>
      <w:r>
        <w:rPr>
          <w:rFonts w:hint="eastAsia" w:ascii="仿宋" w:hAnsi="仿宋" w:eastAsia="仿宋" w:cs="仿宋_GB2312"/>
          <w:color w:val="000000" w:themeColor="text1"/>
          <w:kern w:val="0"/>
          <w:sz w:val="24"/>
          <w:highlight w:val="none"/>
          <w14:textFill>
            <w14:solidFill>
              <w14:schemeClr w14:val="tx1"/>
            </w14:solidFill>
          </w14:textFill>
        </w:rPr>
        <w:t>，若泄密事件造成甲方的实际经济损失大于违约金数额，乙方</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除</w:t>
      </w:r>
      <w:r>
        <w:rPr>
          <w:rFonts w:hint="eastAsia" w:ascii="仿宋" w:hAnsi="仿宋" w:eastAsia="仿宋" w:cs="仿宋_GB2312"/>
          <w:color w:val="000000" w:themeColor="text1"/>
          <w:kern w:val="0"/>
          <w:sz w:val="24"/>
          <w:highlight w:val="none"/>
          <w14:textFill>
            <w14:solidFill>
              <w14:schemeClr w14:val="tx1"/>
            </w14:solidFill>
          </w14:textFill>
        </w:rPr>
        <w:t>赔偿甲方</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违约金外还应额外赔偿甲方的</w:t>
      </w:r>
      <w:r>
        <w:rPr>
          <w:rFonts w:hint="eastAsia" w:ascii="仿宋" w:hAnsi="仿宋" w:eastAsia="仿宋" w:cs="仿宋_GB2312"/>
          <w:color w:val="000000" w:themeColor="text1"/>
          <w:kern w:val="0"/>
          <w:sz w:val="24"/>
          <w:highlight w:val="none"/>
          <w14:textFill>
            <w14:solidFill>
              <w14:schemeClr w14:val="tx1"/>
            </w14:solidFill>
          </w14:textFill>
        </w:rPr>
        <w:t>实际经济损失；构成刑事犯罪的，还应依法追究刑事责任；</w:t>
      </w:r>
    </w:p>
    <w:p w14:paraId="0A4BCC78">
      <w:pPr>
        <w:keepNext w:val="0"/>
        <w:keepLines w:val="0"/>
        <w:pageBreakBefore w:val="0"/>
        <w:widowControl/>
        <w:tabs>
          <w:tab w:val="left" w:pos="0"/>
        </w:tabs>
        <w:kinsoku/>
        <w:wordWrap/>
        <w:overflowPunct/>
        <w:topLinePunct w:val="0"/>
        <w:autoSpaceDE/>
        <w:autoSpaceDN/>
        <w:bidi w:val="0"/>
        <w:adjustRightInd/>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六）本项目所有文档及本项目所接触的双方资料，未经对方授权代表书面许可，不得向与合同无关的其他方泄漏任何技术文件或与合同有关的数据，包括合同本身。不论本协议或合同是否期满、变更、解除、终止，本条款均有效；</w:t>
      </w:r>
    </w:p>
    <w:p w14:paraId="78BF1316">
      <w:pPr>
        <w:keepNext w:val="0"/>
        <w:keepLines w:val="0"/>
        <w:pageBreakBefore w:val="0"/>
        <w:widowControl/>
        <w:tabs>
          <w:tab w:val="left" w:pos="0"/>
        </w:tabs>
        <w:kinsoku/>
        <w:wordWrap/>
        <w:overflowPunct/>
        <w:topLinePunct w:val="0"/>
        <w:autoSpaceDE/>
        <w:autoSpaceDN/>
        <w:bidi w:val="0"/>
        <w:adjustRightInd/>
        <w:spacing w:line="400" w:lineRule="exact"/>
        <w:ind w:firstLine="424" w:firstLineChars="177"/>
        <w:jc w:val="left"/>
        <w:textAlignment w:val="auto"/>
        <w:outlineLvl w:val="9"/>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（七）乙方应与甲方签订安全保密协议（附件六），甲方有权对乙方进行资格审查，开展安全教育，落实安全监管措施，指派具有相应技术能力的人员对乙方操作行为全程监督、严格审计。</w:t>
      </w:r>
    </w:p>
    <w:p w14:paraId="198E7726">
      <w:pPr>
        <w:keepNext w:val="0"/>
        <w:keepLines w:val="0"/>
        <w:pageBreakBefore w:val="0"/>
        <w:widowControl/>
        <w:tabs>
          <w:tab w:val="left" w:pos="0"/>
        </w:tabs>
        <w:kinsoku/>
        <w:wordWrap/>
        <w:overflowPunct/>
        <w:topLinePunct w:val="0"/>
        <w:autoSpaceDE/>
        <w:autoSpaceDN/>
        <w:bidi w:val="0"/>
        <w:adjustRightInd/>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p>
    <w:p w14:paraId="065FD2E8">
      <w:pPr>
        <w:keepNext w:val="0"/>
        <w:keepLines w:val="0"/>
        <w:pageBreakBefore w:val="0"/>
        <w:kinsoku/>
        <w:wordWrap/>
        <w:overflowPunct/>
        <w:topLinePunct w:val="0"/>
        <w:autoSpaceDE/>
        <w:autoSpaceDN/>
        <w:bidi w:val="0"/>
        <w:adjustRightInd/>
        <w:spacing w:line="400" w:lineRule="exact"/>
        <w:ind w:firstLine="424" w:firstLineChars="176"/>
        <w:textAlignment w:val="auto"/>
        <w:outlineLvl w:val="9"/>
        <w:rPr>
          <w:rFonts w:hint="eastAsia" w:ascii="仿宋" w:hAnsi="仿宋" w:eastAsia="仿宋" w:cs="黑体"/>
          <w:b/>
          <w:color w:val="000000" w:themeColor="text1"/>
          <w:kern w:val="0"/>
          <w:sz w:val="24"/>
          <w:highlight w:val="none"/>
          <w14:textFill>
            <w14:solidFill>
              <w14:schemeClr w14:val="tx1"/>
            </w14:solidFill>
          </w14:textFill>
        </w:rPr>
      </w:pPr>
      <w:r>
        <w:rPr>
          <w:rFonts w:hint="eastAsia" w:ascii="仿宋" w:hAnsi="仿宋" w:eastAsia="仿宋" w:cs="黑体"/>
          <w:b/>
          <w:color w:val="000000" w:themeColor="text1"/>
          <w:kern w:val="0"/>
          <w:sz w:val="24"/>
          <w:highlight w:val="none"/>
          <w14:textFill>
            <w14:solidFill>
              <w14:schemeClr w14:val="tx1"/>
            </w14:solidFill>
          </w14:textFill>
        </w:rPr>
        <w:t>十四、争议解决方式</w:t>
      </w:r>
    </w:p>
    <w:p w14:paraId="4F7FF834">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（一）合同的实施或与合同有关的一切争端应通过双方友好协商解决。如果友好协商自争端出现之日起60天后还不能解决，任何一方都可依法提交甲方所在地有管辖权的人民法院解决；</w:t>
      </w:r>
    </w:p>
    <w:p w14:paraId="3B6BFEAE">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（二）由此产生的所有费用，包括但不限于诉讼费、律师费、公告费、保全费、差旅费等一切费用由败诉方承担；</w:t>
      </w:r>
    </w:p>
    <w:p w14:paraId="484C8F1C">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（三）在诉讼期间，除正在进行诉讼的部分以外，双方应继续执行合同的其余部分；</w:t>
      </w:r>
    </w:p>
    <w:p w14:paraId="2A7FA805">
      <w:pPr>
        <w:keepNext w:val="0"/>
        <w:keepLines w:val="0"/>
        <w:pageBreakBefore w:val="0"/>
        <w:kinsoku/>
        <w:wordWrap/>
        <w:overflowPunct/>
        <w:topLinePunct w:val="0"/>
        <w:autoSpaceDE/>
        <w:autoSpaceDN/>
        <w:bidi w:val="0"/>
        <w:adjustRightInd/>
        <w:spacing w:line="400" w:lineRule="exact"/>
        <w:ind w:firstLine="424" w:firstLineChars="177"/>
        <w:textAlignment w:val="auto"/>
        <w:outlineLvl w:val="9"/>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（四）本合同适用中华人民共和国法律。</w:t>
      </w:r>
    </w:p>
    <w:p w14:paraId="5144EF34">
      <w:pPr>
        <w:keepNext w:val="0"/>
        <w:keepLines w:val="0"/>
        <w:pageBreakBefore w:val="0"/>
        <w:kinsoku/>
        <w:wordWrap/>
        <w:overflowPunct/>
        <w:topLinePunct w:val="0"/>
        <w:autoSpaceDE/>
        <w:autoSpaceDN/>
        <w:bidi w:val="0"/>
        <w:adjustRightInd/>
        <w:spacing w:line="400" w:lineRule="exact"/>
        <w:ind w:firstLine="426" w:firstLineChars="177"/>
        <w:textAlignment w:val="auto"/>
        <w:outlineLvl w:val="9"/>
        <w:rPr>
          <w:rFonts w:hint="eastAsia" w:ascii="仿宋" w:hAnsi="仿宋" w:eastAsia="仿宋" w:cs="仿宋_GB2312"/>
          <w:b/>
          <w:color w:val="000000" w:themeColor="text1"/>
          <w:kern w:val="0"/>
          <w:sz w:val="24"/>
          <w:highlight w:val="none"/>
          <w14:textFill>
            <w14:solidFill>
              <w14:schemeClr w14:val="tx1"/>
            </w14:solidFill>
          </w14:textFill>
        </w:rPr>
      </w:pPr>
    </w:p>
    <w:p w14:paraId="68C1560E">
      <w:pPr>
        <w:keepNext w:val="0"/>
        <w:keepLines w:val="0"/>
        <w:pageBreakBefore w:val="0"/>
        <w:widowControl/>
        <w:kinsoku/>
        <w:wordWrap/>
        <w:overflowPunct/>
        <w:topLinePunct w:val="0"/>
        <w:autoSpaceDE/>
        <w:autoSpaceDN/>
        <w:bidi w:val="0"/>
        <w:adjustRightInd/>
        <w:snapToGrid w:val="0"/>
        <w:spacing w:line="400" w:lineRule="exact"/>
        <w:ind w:firstLine="424" w:firstLineChars="176"/>
        <w:jc w:val="left"/>
        <w:textAlignment w:val="auto"/>
        <w:outlineLvl w:val="9"/>
        <w:rPr>
          <w:rFonts w:ascii="仿宋" w:hAnsi="仿宋" w:eastAsia="仿宋" w:cs="宋体"/>
          <w:b/>
          <w:bCs/>
          <w:color w:val="000000" w:themeColor="text1"/>
          <w:kern w:val="0"/>
          <w:sz w:val="24"/>
          <w:highlight w:val="none"/>
          <w14:textFill>
            <w14:solidFill>
              <w14:schemeClr w14:val="tx1"/>
            </w14:solidFill>
          </w14:textFill>
        </w:rPr>
      </w:pPr>
      <w:r>
        <w:rPr>
          <w:rFonts w:hint="eastAsia" w:ascii="仿宋" w:hAnsi="仿宋" w:eastAsia="仿宋" w:cs="宋体"/>
          <w:b/>
          <w:bCs/>
          <w:color w:val="000000" w:themeColor="text1"/>
          <w:kern w:val="0"/>
          <w:sz w:val="24"/>
          <w:highlight w:val="none"/>
          <w14:textFill>
            <w14:solidFill>
              <w14:schemeClr w14:val="tx1"/>
            </w14:solidFill>
          </w14:textFill>
        </w:rPr>
        <w:t>十五、项目合同附件清单</w:t>
      </w:r>
    </w:p>
    <w:p w14:paraId="49729C16">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lang w:eastAsia="zh-CN"/>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附件一：招标文件</w:t>
      </w:r>
      <w:r>
        <w:rPr>
          <w:rFonts w:hint="eastAsia" w:ascii="仿宋" w:hAnsi="仿宋" w:eastAsia="仿宋" w:cs="仿宋_GB2312"/>
          <w:color w:val="000000" w:themeColor="text1"/>
          <w:kern w:val="0"/>
          <w:sz w:val="24"/>
          <w:highlight w:val="none"/>
          <w:lang w:eastAsia="zh-CN"/>
          <w14:textFill>
            <w14:solidFill>
              <w14:schemeClr w14:val="tx1"/>
            </w14:solidFill>
          </w14:textFill>
        </w:rPr>
        <w:t>（</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谈判文件</w:t>
      </w:r>
      <w:r>
        <w:rPr>
          <w:rFonts w:hint="eastAsia" w:ascii="仿宋" w:hAnsi="仿宋" w:eastAsia="仿宋" w:cs="仿宋_GB2312"/>
          <w:color w:val="000000" w:themeColor="text1"/>
          <w:kern w:val="0"/>
          <w:sz w:val="24"/>
          <w:highlight w:val="none"/>
          <w:lang w:eastAsia="zh-CN"/>
          <w14:textFill>
            <w14:solidFill>
              <w14:schemeClr w14:val="tx1"/>
            </w14:solidFill>
          </w14:textFill>
        </w:rPr>
        <w:t>）</w:t>
      </w:r>
    </w:p>
    <w:p w14:paraId="1D243CA3">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lang w:eastAsia="zh-CN"/>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附件二：乙方投标书</w:t>
      </w:r>
      <w:r>
        <w:rPr>
          <w:rFonts w:hint="eastAsia" w:ascii="仿宋" w:hAnsi="仿宋" w:eastAsia="仿宋" w:cs="仿宋_GB2312"/>
          <w:color w:val="000000" w:themeColor="text1"/>
          <w:kern w:val="0"/>
          <w:sz w:val="24"/>
          <w:highlight w:val="none"/>
          <w:lang w:eastAsia="zh-CN"/>
          <w14:textFill>
            <w14:solidFill>
              <w14:schemeClr w14:val="tx1"/>
            </w14:solidFill>
          </w14:textFill>
        </w:rPr>
        <w:t>（</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响应文件</w:t>
      </w:r>
      <w:r>
        <w:rPr>
          <w:rFonts w:hint="eastAsia" w:ascii="仿宋" w:hAnsi="仿宋" w:eastAsia="仿宋" w:cs="仿宋_GB2312"/>
          <w:color w:val="000000" w:themeColor="text1"/>
          <w:kern w:val="0"/>
          <w:sz w:val="24"/>
          <w:highlight w:val="none"/>
          <w:lang w:eastAsia="zh-CN"/>
          <w14:textFill>
            <w14:solidFill>
              <w14:schemeClr w14:val="tx1"/>
            </w14:solidFill>
          </w14:textFill>
        </w:rPr>
        <w:t>）</w:t>
      </w:r>
    </w:p>
    <w:p w14:paraId="6E9D847D">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附件三：《技术支持和售后服务方案》</w:t>
      </w:r>
    </w:p>
    <w:p w14:paraId="1FEE04A4">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附件四：</w:t>
      </w:r>
      <w:r>
        <w:rPr>
          <w:rFonts w:hint="eastAsia" w:ascii="仿宋" w:hAnsi="仿宋" w:eastAsia="仿宋" w:cs="仿宋"/>
          <w:color w:val="000000" w:themeColor="text1"/>
          <w:sz w:val="24"/>
          <w:highlight w:val="none"/>
          <w14:textFill>
            <w14:solidFill>
              <w14:schemeClr w14:val="tx1"/>
            </w14:solidFill>
          </w14:textFill>
        </w:rPr>
        <w:t>验收主要指标和标准</w:t>
      </w:r>
    </w:p>
    <w:p w14:paraId="352D54C8">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附件五：</w:t>
      </w:r>
      <w:r>
        <w:rPr>
          <w:rFonts w:hint="eastAsia" w:ascii="新宋体" w:hAnsi="新宋体" w:eastAsia="新宋体" w:cs="仿宋_GB2312"/>
          <w:color w:val="000000" w:themeColor="text1"/>
          <w:sz w:val="22"/>
          <w:szCs w:val="22"/>
          <w:highlight w:val="none"/>
          <w14:textFill>
            <w14:solidFill>
              <w14:schemeClr w14:val="tx1"/>
            </w14:solidFill>
          </w14:textFill>
        </w:rPr>
        <w:t>项</w:t>
      </w:r>
      <w:r>
        <w:rPr>
          <w:rFonts w:hint="eastAsia" w:ascii="仿宋" w:hAnsi="仿宋" w:eastAsia="仿宋" w:cs="仿宋"/>
          <w:color w:val="000000" w:themeColor="text1"/>
          <w:sz w:val="24"/>
          <w:highlight w:val="none"/>
          <w14:textFill>
            <w14:solidFill>
              <w14:schemeClr w14:val="tx1"/>
            </w14:solidFill>
          </w14:textFill>
        </w:rPr>
        <w:t>目管理小组与驻场人员名单成员（包含但不限于驻场人员姓名、资质证书、身份证号码、联系方式、职务、社保证明等）</w:t>
      </w:r>
    </w:p>
    <w:p w14:paraId="6763ED7D">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附件六：保密协议</w:t>
      </w:r>
    </w:p>
    <w:p w14:paraId="74CB36DA">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（可按项目实际</w:t>
      </w:r>
      <w:r>
        <w:rPr>
          <w:rFonts w:hint="eastAsia" w:ascii="仿宋" w:hAnsi="仿宋" w:eastAsia="仿宋" w:cs="仿宋_GB2312"/>
          <w:b/>
          <w:bCs/>
          <w:color w:val="000000" w:themeColor="text1"/>
          <w:kern w:val="0"/>
          <w:sz w:val="24"/>
          <w:highlight w:val="none"/>
          <w14:textFill>
            <w14:solidFill>
              <w14:schemeClr w14:val="tx1"/>
            </w14:solidFill>
          </w14:textFill>
        </w:rPr>
        <w:t>增加</w:t>
      </w:r>
      <w:r>
        <w:rPr>
          <w:rFonts w:hint="eastAsia" w:ascii="仿宋" w:hAnsi="仿宋" w:eastAsia="仿宋" w:cs="仿宋_GB2312"/>
          <w:color w:val="000000" w:themeColor="text1"/>
          <w:kern w:val="0"/>
          <w:sz w:val="24"/>
          <w:highlight w:val="none"/>
          <w14:textFill>
            <w14:solidFill>
              <w14:schemeClr w14:val="tx1"/>
            </w14:solidFill>
          </w14:textFill>
        </w:rPr>
        <w:t>附件内容）</w:t>
      </w:r>
    </w:p>
    <w:p w14:paraId="56A7FB3C">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p>
    <w:p w14:paraId="06D8AFC3">
      <w:pPr>
        <w:keepNext w:val="0"/>
        <w:keepLines w:val="0"/>
        <w:pageBreakBefore w:val="0"/>
        <w:widowControl/>
        <w:kinsoku/>
        <w:wordWrap/>
        <w:overflowPunct/>
        <w:topLinePunct w:val="0"/>
        <w:autoSpaceDE/>
        <w:autoSpaceDN/>
        <w:bidi w:val="0"/>
        <w:adjustRightInd/>
        <w:snapToGrid w:val="0"/>
        <w:spacing w:line="400" w:lineRule="exact"/>
        <w:ind w:firstLine="424" w:firstLineChars="176"/>
        <w:jc w:val="left"/>
        <w:textAlignment w:val="auto"/>
        <w:outlineLvl w:val="9"/>
        <w:rPr>
          <w:rFonts w:ascii="仿宋" w:hAnsi="仿宋" w:eastAsia="仿宋" w:cs="宋体"/>
          <w:b/>
          <w:bCs/>
          <w:color w:val="000000" w:themeColor="text1"/>
          <w:kern w:val="0"/>
          <w:sz w:val="24"/>
          <w:highlight w:val="none"/>
          <w14:textFill>
            <w14:solidFill>
              <w14:schemeClr w14:val="tx1"/>
            </w14:solidFill>
          </w14:textFill>
        </w:rPr>
      </w:pPr>
      <w:r>
        <w:rPr>
          <w:rFonts w:hint="eastAsia" w:ascii="仿宋" w:hAnsi="仿宋" w:eastAsia="仿宋" w:cs="宋体"/>
          <w:b/>
          <w:bCs/>
          <w:color w:val="000000" w:themeColor="text1"/>
          <w:kern w:val="0"/>
          <w:sz w:val="24"/>
          <w:highlight w:val="none"/>
          <w14:textFill>
            <w14:solidFill>
              <w14:schemeClr w14:val="tx1"/>
            </w14:solidFill>
          </w14:textFill>
        </w:rPr>
        <w:t>十六、项目合同生效及其它</w:t>
      </w:r>
    </w:p>
    <w:p w14:paraId="461E14AE">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（一）本合同自双方授权代表签字并加盖公章之日起生效；</w:t>
      </w:r>
    </w:p>
    <w:p w14:paraId="0A05F472">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（二）本合同一式</w:t>
      </w:r>
      <w:r>
        <w:rPr>
          <w:rFonts w:hint="eastAsia" w:ascii="仿宋" w:hAnsi="仿宋" w:eastAsia="仿宋" w:cs="仿宋_GB2312"/>
          <w:color w:val="000000" w:themeColor="text1"/>
          <w:kern w:val="0"/>
          <w:sz w:val="24"/>
          <w:highlight w:val="none"/>
          <w:u w:val="single"/>
          <w14:textFill>
            <w14:solidFill>
              <w14:schemeClr w14:val="tx1"/>
            </w14:solidFill>
          </w14:textFill>
        </w:rPr>
        <w:t xml:space="preserve"> </w:t>
      </w:r>
      <w:r>
        <w:rPr>
          <w:rFonts w:ascii="仿宋" w:hAnsi="仿宋" w:eastAsia="仿宋" w:cs="仿宋_GB2312"/>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color w:val="000000" w:themeColor="text1"/>
          <w:kern w:val="0"/>
          <w:sz w:val="24"/>
          <w:highlight w:val="none"/>
          <w14:textFill>
            <w14:solidFill>
              <w14:schemeClr w14:val="tx1"/>
            </w14:solidFill>
          </w14:textFill>
        </w:rPr>
        <w:t>份（不少于陆份），甲方执</w:t>
      </w:r>
      <w:r>
        <w:rPr>
          <w:rFonts w:hint="eastAsia" w:ascii="仿宋" w:hAnsi="仿宋" w:eastAsia="仿宋" w:cs="仿宋_GB2312"/>
          <w:color w:val="000000" w:themeColor="text1"/>
          <w:kern w:val="0"/>
          <w:sz w:val="24"/>
          <w:highlight w:val="none"/>
          <w:u w:val="single"/>
          <w14:textFill>
            <w14:solidFill>
              <w14:schemeClr w14:val="tx1"/>
            </w14:solidFill>
          </w14:textFill>
        </w:rPr>
        <w:t xml:space="preserve"> </w:t>
      </w:r>
      <w:r>
        <w:rPr>
          <w:rFonts w:ascii="仿宋" w:hAnsi="仿宋" w:eastAsia="仿宋" w:cs="仿宋_GB2312"/>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color w:val="000000" w:themeColor="text1"/>
          <w:kern w:val="0"/>
          <w:sz w:val="24"/>
          <w:highlight w:val="none"/>
          <w14:textFill>
            <w14:solidFill>
              <w14:schemeClr w14:val="tx1"/>
            </w14:solidFill>
          </w14:textFill>
        </w:rPr>
        <w:t>份，乙方执</w:t>
      </w:r>
      <w:r>
        <w:rPr>
          <w:rFonts w:hint="eastAsia" w:ascii="仿宋" w:hAnsi="仿宋" w:eastAsia="仿宋" w:cs="仿宋_GB2312"/>
          <w:color w:val="000000" w:themeColor="text1"/>
          <w:kern w:val="0"/>
          <w:sz w:val="24"/>
          <w:highlight w:val="none"/>
          <w:u w:val="single"/>
          <w14:textFill>
            <w14:solidFill>
              <w14:schemeClr w14:val="tx1"/>
            </w14:solidFill>
          </w14:textFill>
        </w:rPr>
        <w:t xml:space="preserve"> </w:t>
      </w:r>
      <w:r>
        <w:rPr>
          <w:rFonts w:ascii="仿宋" w:hAnsi="仿宋" w:eastAsia="仿宋" w:cs="仿宋_GB2312"/>
          <w:color w:val="000000" w:themeColor="text1"/>
          <w:kern w:val="0"/>
          <w:sz w:val="24"/>
          <w:highlight w:val="none"/>
          <w:u w:val="single"/>
          <w14:textFill>
            <w14:solidFill>
              <w14:schemeClr w14:val="tx1"/>
            </w14:solidFill>
          </w14:textFill>
        </w:rPr>
        <w:t xml:space="preserve"> </w:t>
      </w:r>
      <w:r>
        <w:rPr>
          <w:rFonts w:hint="eastAsia" w:ascii="仿宋" w:hAnsi="仿宋" w:eastAsia="仿宋" w:cs="仿宋_GB2312"/>
          <w:color w:val="000000" w:themeColor="text1"/>
          <w:kern w:val="0"/>
          <w:sz w:val="24"/>
          <w:highlight w:val="none"/>
          <w14:textFill>
            <w14:solidFill>
              <w14:schemeClr w14:val="tx1"/>
            </w14:solidFill>
          </w14:textFill>
        </w:rPr>
        <w:t>份。</w:t>
      </w:r>
      <w:r>
        <w:rPr>
          <w:rFonts w:hint="eastAsia" w:ascii="仿宋" w:hAnsi="仿宋" w:eastAsia="仿宋" w:cs="仿宋_GB2312"/>
          <w:bCs/>
          <w:color w:val="000000" w:themeColor="text1"/>
          <w:kern w:val="0"/>
          <w:sz w:val="24"/>
          <w:highlight w:val="none"/>
          <w14:textFill>
            <w14:solidFill>
              <w14:schemeClr w14:val="tx1"/>
            </w14:solidFill>
          </w14:textFill>
        </w:rPr>
        <w:t>本项目合同附件及招标文件、乙方投标书等是合同不可分</w:t>
      </w:r>
      <w:r>
        <w:rPr>
          <w:rFonts w:hint="eastAsia" w:ascii="仿宋" w:hAnsi="仿宋" w:eastAsia="仿宋" w:cs="仿宋_GB2312"/>
          <w:color w:val="000000" w:themeColor="text1"/>
          <w:kern w:val="0"/>
          <w:sz w:val="24"/>
          <w:highlight w:val="none"/>
          <w14:textFill>
            <w14:solidFill>
              <w14:schemeClr w14:val="tx1"/>
            </w14:solidFill>
          </w14:textFill>
        </w:rPr>
        <w:t>割的一部分，具有同等法律效力；</w:t>
      </w:r>
    </w:p>
    <w:p w14:paraId="6E174A5D">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ascii="仿宋" w:hAnsi="仿宋" w:eastAsia="仿宋" w:cs="仿宋_GB2312"/>
          <w:bCs/>
          <w:color w:val="000000" w:themeColor="text1"/>
          <w:kern w:val="0"/>
          <w:sz w:val="24"/>
          <w:highlight w:val="none"/>
          <w14:textFill>
            <w14:solidFill>
              <w14:schemeClr w14:val="tx1"/>
            </w14:solidFill>
          </w14:textFill>
        </w:rPr>
      </w:pPr>
      <w:r>
        <w:rPr>
          <w:rFonts w:hint="eastAsia" w:ascii="仿宋" w:hAnsi="仿宋" w:eastAsia="仿宋" w:cs="仿宋_GB2312"/>
          <w:bCs/>
          <w:color w:val="000000" w:themeColor="text1"/>
          <w:kern w:val="0"/>
          <w:sz w:val="24"/>
          <w:highlight w:val="none"/>
          <w14:textFill>
            <w14:solidFill>
              <w14:schemeClr w14:val="tx1"/>
            </w14:solidFill>
          </w14:textFill>
        </w:rPr>
        <w:t>（三）本合同终止日期为设备及系统保修期的结束日期，到期后自行终止；</w:t>
      </w:r>
    </w:p>
    <w:p w14:paraId="19B541C8">
      <w:pPr>
        <w:keepNext w:val="0"/>
        <w:keepLines w:val="0"/>
        <w:pageBreakBefore w:val="0"/>
        <w:widowControl/>
        <w:kinsoku/>
        <w:wordWrap/>
        <w:overflowPunct/>
        <w:topLinePunct w:val="0"/>
        <w:autoSpaceDE/>
        <w:autoSpaceDN/>
        <w:bidi w:val="0"/>
        <w:adjustRightInd/>
        <w:snapToGrid w:val="0"/>
        <w:spacing w:line="400" w:lineRule="exact"/>
        <w:ind w:firstLine="424" w:firstLineChars="177"/>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（四）送达条款。</w:t>
      </w:r>
    </w:p>
    <w:p w14:paraId="08479627">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16.4.1 本合同项下任何一方向对方发出的通知、信件、数据电文等，应当发送至本合同（首部/附件/下列）约定的地址、联系人和通信终端。一方当事人变更名称、地址、联系人或通信终端的，应当在变更后3日内及时书面通知对方当事人，对方当事人实际收到变更通知前的送达仍为有效送达，电子送达与书面送达具有同等法律效力。</w:t>
      </w:r>
    </w:p>
    <w:p w14:paraId="0ABDA732">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16.4.2 任何一方当事人向对/他方所发出的信件，自信件【尽量约定为邮政特快专递】交邮后的第7日视为送达；发出的短信/传真/微信/电子邮件，自前述电子文件内容在发送方正确填写地址且未被系统退回的情况下，视为进入对方数据电文接收系统即视为送达。若送达日为非工作日, 则视为在下一工作日送达。</w:t>
      </w:r>
    </w:p>
    <w:p w14:paraId="6787A20C">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16.4.3 本合同（首部/附件/第1.1条）约定的地址、联系人及电子通信终端亦为双方工作联系往来、法律文书及争议解决时人民法院和/或仲裁机构的法律文书送达地址，人民法院和/或仲裁机构的诉讼文书（含裁判文书）向任何合同任何一方当事人的上述地址和/或工商登记公示地址（居民身份证登记地址）送达的，视为有效送达。当事人对电子通信终端的联系送达适用于争议解决时的送达。</w:t>
      </w:r>
    </w:p>
    <w:p w14:paraId="694209C5">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16.4.4 合同送达条款与争议解决条款均为独立条款，不受合同整体或其他条款的效力的影响。</w:t>
      </w:r>
    </w:p>
    <w:p w14:paraId="6F9F042E">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p>
    <w:p w14:paraId="1E9642D0">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outlineLvl w:val="9"/>
        <w:rPr>
          <w:rFonts w:ascii="仿宋" w:hAnsi="仿宋" w:eastAsia="仿宋" w:cs="仿宋_GB2312"/>
          <w:bCs/>
          <w:color w:val="000000" w:themeColor="text1"/>
          <w:kern w:val="0"/>
          <w:sz w:val="24"/>
          <w:highlight w:val="none"/>
          <w14:textFill>
            <w14:solidFill>
              <w14:schemeClr w14:val="tx1"/>
            </w14:solidFill>
          </w14:textFill>
        </w:rPr>
      </w:pPr>
      <w:r>
        <w:rPr>
          <w:rFonts w:hint="eastAsia" w:ascii="仿宋" w:hAnsi="仿宋" w:eastAsia="仿宋" w:cs="仿宋_GB2312"/>
          <w:bCs/>
          <w:color w:val="000000" w:themeColor="text1"/>
          <w:kern w:val="0"/>
          <w:sz w:val="24"/>
          <w:highlight w:val="none"/>
          <w14:textFill>
            <w14:solidFill>
              <w14:schemeClr w14:val="tx1"/>
            </w14:solidFill>
          </w14:textFill>
        </w:rPr>
        <w:t>(以下无正文，为签章及附件)</w:t>
      </w:r>
    </w:p>
    <w:p w14:paraId="44674478">
      <w:pPr>
        <w:keepNext w:val="0"/>
        <w:keepLines w:val="0"/>
        <w:pageBreakBefore w:val="0"/>
        <w:widowControl/>
        <w:kinsoku/>
        <w:wordWrap/>
        <w:overflowPunct/>
        <w:topLinePunct w:val="0"/>
        <w:autoSpaceDE/>
        <w:autoSpaceDN/>
        <w:bidi w:val="0"/>
        <w:adjustRightInd/>
        <w:snapToGrid w:val="0"/>
        <w:spacing w:line="400" w:lineRule="exact"/>
        <w:ind w:firstLine="424" w:firstLineChars="176"/>
        <w:jc w:val="left"/>
        <w:textAlignment w:val="auto"/>
        <w:outlineLvl w:val="9"/>
        <w:rPr>
          <w:rFonts w:hint="eastAsia" w:ascii="仿宋" w:hAnsi="仿宋" w:eastAsia="仿宋" w:cs="仿宋_GB2312"/>
          <w:bCs/>
          <w:color w:val="000000" w:themeColor="text1"/>
          <w:kern w:val="0"/>
          <w:sz w:val="24"/>
          <w:highlight w:val="none"/>
          <w14:textFill>
            <w14:solidFill>
              <w14:schemeClr w14:val="tx1"/>
            </w14:solidFill>
          </w14:textFill>
        </w:rPr>
      </w:pPr>
      <w:r>
        <w:rPr>
          <w:rFonts w:hint="eastAsia" w:ascii="仿宋" w:hAnsi="仿宋" w:eastAsia="仿宋" w:cs="宋体"/>
          <w:b/>
          <w:bCs/>
          <w:color w:val="000000" w:themeColor="text1"/>
          <w:kern w:val="0"/>
          <w:sz w:val="24"/>
          <w:highlight w:val="none"/>
          <w14:textFill>
            <w14:solidFill>
              <w14:schemeClr w14:val="tx1"/>
            </w14:solidFill>
          </w14:textFill>
        </w:rPr>
        <w:t>十七、项目合同签字并盖章</w:t>
      </w:r>
    </w:p>
    <w:p w14:paraId="5A92E808">
      <w:pPr>
        <w:keepNext w:val="0"/>
        <w:keepLines w:val="0"/>
        <w:pageBreakBefore w:val="0"/>
        <w:widowControl/>
        <w:kinsoku/>
        <w:wordWrap/>
        <w:overflowPunct/>
        <w:topLinePunct w:val="0"/>
        <w:autoSpaceDE/>
        <w:autoSpaceDN/>
        <w:bidi w:val="0"/>
        <w:adjustRightInd/>
        <w:spacing w:line="400" w:lineRule="exact"/>
        <w:jc w:val="left"/>
        <w:textAlignment w:val="auto"/>
        <w:outlineLvl w:val="9"/>
        <w:rPr>
          <w:rFonts w:hint="eastAsia" w:ascii="仿宋" w:hAnsi="仿宋" w:eastAsia="仿宋" w:cs="宋体"/>
          <w:b/>
          <w:bCs/>
          <w:color w:val="000000" w:themeColor="text1"/>
          <w:kern w:val="0"/>
          <w:sz w:val="24"/>
          <w:highlight w:val="none"/>
          <w14:textFill>
            <w14:solidFill>
              <w14:schemeClr w14:val="tx1"/>
            </w14:solidFill>
          </w14:textFill>
        </w:rPr>
      </w:pPr>
    </w:p>
    <w:p w14:paraId="5DD76034">
      <w:pPr>
        <w:keepNext w:val="0"/>
        <w:keepLines w:val="0"/>
        <w:pageBreakBefore w:val="0"/>
        <w:widowControl/>
        <w:kinsoku/>
        <w:wordWrap/>
        <w:overflowPunct/>
        <w:topLinePunct w:val="0"/>
        <w:autoSpaceDE/>
        <w:autoSpaceDN/>
        <w:bidi w:val="0"/>
        <w:adjustRightInd/>
        <w:spacing w:line="400" w:lineRule="exact"/>
        <w:ind w:left="5280" w:firstLine="480" w:firstLineChars="200"/>
        <w:jc w:val="left"/>
        <w:textAlignment w:val="auto"/>
        <w:outlineLvl w:val="9"/>
        <w:rPr>
          <w:rFonts w:hint="eastAsia" w:ascii="仿宋" w:hAnsi="仿宋" w:eastAsia="仿宋" w:cs="宋体"/>
          <w:color w:val="000000" w:themeColor="text1"/>
          <w:kern w:val="0"/>
          <w:sz w:val="24"/>
          <w:highlight w:val="none"/>
          <w14:textFill>
            <w14:solidFill>
              <w14:schemeClr w14:val="tx1"/>
            </w14:solidFill>
          </w14:textFill>
        </w:rPr>
      </w:pPr>
    </w:p>
    <w:p w14:paraId="5FF1507B">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 xml:space="preserve">甲方：温州市公安局                   乙方： </w:t>
      </w:r>
    </w:p>
    <w:p w14:paraId="12303A09">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p>
    <w:p w14:paraId="2A04BEF5">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法定（委托）代表人（签字）：         法定（委托）代表人（签字）：</w:t>
      </w:r>
    </w:p>
    <w:p w14:paraId="7E0A599B">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项目联系人：                         项目联系人：</w:t>
      </w:r>
    </w:p>
    <w:p w14:paraId="274161A5">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 xml:space="preserve">通信地址：                           通信地址： </w:t>
      </w:r>
    </w:p>
    <w:p w14:paraId="50BD1F7B">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电话：                               电话：</w:t>
      </w:r>
    </w:p>
    <w:p w14:paraId="24E0E0E1">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传真：                               传真：</w:t>
      </w:r>
    </w:p>
    <w:p w14:paraId="3FAF4411">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签字日期：    年   月   日       签字日期：    年   月   日</w:t>
      </w:r>
    </w:p>
    <w:p w14:paraId="57F696D8">
      <w:pPr>
        <w:widowControl/>
        <w:spacing w:line="400" w:lineRule="exact"/>
        <w:ind w:firstLine="482" w:firstLineChars="200"/>
        <w:jc w:val="center"/>
        <w:rPr>
          <w:rFonts w:hint="eastAsia" w:ascii="仿宋" w:hAnsi="仿宋" w:eastAsia="仿宋" w:cs="宋体"/>
          <w:b/>
          <w:bCs/>
          <w:kern w:val="0"/>
          <w:sz w:val="24"/>
        </w:rPr>
      </w:pPr>
    </w:p>
    <w:p w14:paraId="3802C7B2">
      <w:pPr>
        <w:widowControl/>
        <w:spacing w:line="400" w:lineRule="exact"/>
        <w:ind w:firstLine="482" w:firstLineChars="200"/>
        <w:rPr>
          <w:rFonts w:hint="eastAsia" w:ascii="仿宋" w:hAnsi="仿宋" w:eastAsia="仿宋" w:cs="宋体"/>
          <w:b/>
          <w:bCs/>
          <w:kern w:val="0"/>
          <w:sz w:val="24"/>
        </w:rPr>
      </w:pPr>
    </w:p>
    <w:p w14:paraId="5DB3CF2E">
      <w:pPr>
        <w:rPr>
          <w:rFonts w:hint="eastAsia" w:ascii="仿宋" w:hAnsi="仿宋" w:eastAsia="仿宋" w:cs="宋体"/>
          <w:kern w:val="0"/>
          <w:sz w:val="24"/>
        </w:rPr>
      </w:pPr>
      <w:r>
        <w:rPr>
          <w:rFonts w:hint="eastAsia" w:ascii="仿宋" w:hAnsi="仿宋" w:eastAsia="仿宋" w:cs="宋体"/>
          <w:kern w:val="0"/>
          <w:sz w:val="24"/>
        </w:rPr>
        <w:br w:type="page"/>
      </w:r>
    </w:p>
    <w:p w14:paraId="561FF78B">
      <w:pPr>
        <w:widowControl/>
        <w:spacing w:line="400" w:lineRule="exact"/>
        <w:jc w:val="left"/>
        <w:rPr>
          <w:rFonts w:hint="eastAsia" w:ascii="仿宋" w:hAnsi="仿宋" w:eastAsia="仿宋" w:cs="宋体"/>
          <w:kern w:val="0"/>
          <w:sz w:val="24"/>
        </w:rPr>
      </w:pPr>
      <w:r>
        <w:rPr>
          <w:rFonts w:hint="eastAsia" w:ascii="仿宋" w:hAnsi="仿宋" w:eastAsia="仿宋" w:cs="宋体"/>
          <w:kern w:val="0"/>
          <w:sz w:val="24"/>
        </w:rPr>
        <w:t>附件一</w:t>
      </w:r>
    </w:p>
    <w:p w14:paraId="2368758D">
      <w:pPr>
        <w:widowControl/>
        <w:spacing w:line="400" w:lineRule="exact"/>
        <w:ind w:firstLine="480" w:firstLineChars="200"/>
        <w:jc w:val="left"/>
        <w:rPr>
          <w:rFonts w:hint="eastAsia" w:ascii="仿宋" w:hAnsi="仿宋" w:eastAsia="仿宋" w:cs="宋体"/>
          <w:kern w:val="0"/>
          <w:sz w:val="24"/>
        </w:rPr>
      </w:pPr>
    </w:p>
    <w:p w14:paraId="797264D5">
      <w:pPr>
        <w:widowControl/>
        <w:spacing w:line="400" w:lineRule="exact"/>
        <w:ind w:firstLine="480" w:firstLineChars="200"/>
        <w:jc w:val="left"/>
        <w:rPr>
          <w:rFonts w:hint="eastAsia" w:ascii="仿宋" w:hAnsi="仿宋" w:eastAsia="仿宋" w:cs="宋体"/>
          <w:kern w:val="0"/>
          <w:sz w:val="24"/>
        </w:rPr>
      </w:pPr>
    </w:p>
    <w:p w14:paraId="34932B94">
      <w:pPr>
        <w:widowControl/>
        <w:spacing w:line="400" w:lineRule="exact"/>
        <w:ind w:firstLine="480" w:firstLineChars="200"/>
        <w:jc w:val="center"/>
        <w:rPr>
          <w:rFonts w:hint="eastAsia" w:ascii="仿宋" w:hAnsi="仿宋" w:eastAsia="仿宋" w:cs="宋体"/>
          <w:kern w:val="0"/>
          <w:sz w:val="24"/>
        </w:rPr>
      </w:pPr>
    </w:p>
    <w:p w14:paraId="0CFB8B56">
      <w:pPr>
        <w:widowControl/>
        <w:spacing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招标文件</w:t>
      </w:r>
    </w:p>
    <w:p w14:paraId="291D090F">
      <w:pPr>
        <w:widowControl/>
        <w:spacing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（文本另附，本页盖章即可）</w:t>
      </w:r>
    </w:p>
    <w:p w14:paraId="59F13B5F">
      <w:pPr>
        <w:widowControl/>
        <w:spacing w:before="120" w:line="400" w:lineRule="exact"/>
        <w:ind w:firstLine="480" w:firstLineChars="200"/>
        <w:jc w:val="left"/>
        <w:rPr>
          <w:rFonts w:hint="eastAsia" w:ascii="仿宋" w:hAnsi="仿宋" w:eastAsia="仿宋" w:cs="宋体"/>
          <w:kern w:val="0"/>
          <w:sz w:val="24"/>
        </w:rPr>
      </w:pPr>
      <w:r>
        <w:rPr>
          <w:rFonts w:hint="eastAsia" w:ascii="仿宋" w:hAnsi="仿宋" w:eastAsia="仿宋" w:cs="宋体"/>
          <w:kern w:val="0"/>
          <w:sz w:val="24"/>
        </w:rPr>
        <w:t xml:space="preserve"> </w:t>
      </w:r>
    </w:p>
    <w:p w14:paraId="167F8AD3">
      <w:pPr>
        <w:widowControl/>
        <w:spacing w:before="120" w:line="400" w:lineRule="exact"/>
        <w:ind w:firstLine="480" w:firstLineChars="200"/>
        <w:jc w:val="left"/>
        <w:rPr>
          <w:rFonts w:hint="eastAsia" w:ascii="仿宋" w:hAnsi="仿宋" w:eastAsia="仿宋" w:cs="宋体"/>
          <w:kern w:val="0"/>
          <w:sz w:val="24"/>
        </w:rPr>
      </w:pPr>
    </w:p>
    <w:p w14:paraId="35FD75ED">
      <w:pPr>
        <w:widowControl/>
        <w:spacing w:before="120" w:line="400" w:lineRule="exact"/>
        <w:ind w:firstLine="480" w:firstLineChars="200"/>
        <w:jc w:val="left"/>
        <w:rPr>
          <w:rFonts w:hint="eastAsia" w:ascii="仿宋" w:hAnsi="仿宋" w:eastAsia="仿宋" w:cs="宋体"/>
          <w:kern w:val="0"/>
          <w:sz w:val="24"/>
        </w:rPr>
      </w:pPr>
    </w:p>
    <w:p w14:paraId="57A1E48E">
      <w:pPr>
        <w:widowControl/>
        <w:spacing w:before="120" w:line="400" w:lineRule="exact"/>
        <w:ind w:firstLine="480" w:firstLineChars="200"/>
        <w:jc w:val="left"/>
        <w:rPr>
          <w:rFonts w:hint="eastAsia" w:ascii="仿宋" w:hAnsi="仿宋" w:eastAsia="仿宋" w:cs="宋体"/>
          <w:kern w:val="0"/>
          <w:sz w:val="24"/>
        </w:rPr>
      </w:pPr>
    </w:p>
    <w:p w14:paraId="78CA0528">
      <w:pPr>
        <w:widowControl/>
        <w:spacing w:before="120" w:line="400" w:lineRule="exact"/>
        <w:ind w:firstLine="480" w:firstLineChars="200"/>
        <w:jc w:val="left"/>
        <w:rPr>
          <w:rFonts w:hint="eastAsia" w:ascii="仿宋" w:hAnsi="仿宋" w:eastAsia="仿宋" w:cs="宋体"/>
          <w:kern w:val="0"/>
          <w:sz w:val="24"/>
        </w:rPr>
      </w:pPr>
    </w:p>
    <w:p w14:paraId="7934CD1C">
      <w:pPr>
        <w:widowControl/>
        <w:spacing w:before="120" w:line="400" w:lineRule="exact"/>
        <w:ind w:firstLine="480" w:firstLineChars="200"/>
        <w:jc w:val="left"/>
        <w:rPr>
          <w:rFonts w:hint="eastAsia" w:ascii="仿宋" w:hAnsi="仿宋" w:eastAsia="仿宋" w:cs="宋体"/>
          <w:kern w:val="0"/>
          <w:sz w:val="24"/>
        </w:rPr>
      </w:pPr>
    </w:p>
    <w:p w14:paraId="79AD957E">
      <w:pPr>
        <w:widowControl/>
        <w:spacing w:before="120" w:line="400" w:lineRule="exact"/>
        <w:ind w:firstLine="480" w:firstLineChars="200"/>
        <w:jc w:val="left"/>
        <w:rPr>
          <w:rFonts w:hint="eastAsia" w:ascii="仿宋" w:hAnsi="仿宋" w:eastAsia="仿宋" w:cs="宋体"/>
          <w:kern w:val="0"/>
          <w:sz w:val="24"/>
        </w:rPr>
      </w:pPr>
    </w:p>
    <w:p w14:paraId="134CF963">
      <w:pPr>
        <w:widowControl/>
        <w:spacing w:before="120" w:line="400" w:lineRule="exact"/>
        <w:ind w:firstLine="480" w:firstLineChars="200"/>
        <w:jc w:val="left"/>
        <w:rPr>
          <w:rFonts w:hint="eastAsia" w:ascii="仿宋" w:hAnsi="仿宋" w:eastAsia="仿宋" w:cs="宋体"/>
          <w:kern w:val="0"/>
          <w:sz w:val="24"/>
        </w:rPr>
      </w:pPr>
    </w:p>
    <w:p w14:paraId="0B081320">
      <w:pPr>
        <w:widowControl/>
        <w:spacing w:before="120" w:line="400" w:lineRule="exact"/>
        <w:ind w:firstLine="480" w:firstLineChars="200"/>
        <w:jc w:val="left"/>
        <w:rPr>
          <w:rFonts w:hint="eastAsia" w:ascii="仿宋" w:hAnsi="仿宋" w:eastAsia="仿宋" w:cs="宋体"/>
          <w:kern w:val="0"/>
          <w:sz w:val="24"/>
        </w:rPr>
      </w:pPr>
    </w:p>
    <w:p w14:paraId="4FD26307">
      <w:pPr>
        <w:widowControl/>
        <w:spacing w:before="120" w:line="400" w:lineRule="exact"/>
        <w:ind w:firstLine="480" w:firstLineChars="200"/>
        <w:jc w:val="left"/>
        <w:rPr>
          <w:rFonts w:hint="eastAsia" w:ascii="仿宋" w:hAnsi="仿宋" w:eastAsia="仿宋" w:cs="宋体"/>
          <w:kern w:val="0"/>
          <w:sz w:val="24"/>
        </w:rPr>
      </w:pPr>
    </w:p>
    <w:p w14:paraId="552DEA6B">
      <w:pPr>
        <w:widowControl/>
        <w:spacing w:before="120"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＿＿＿＿＿＿＿公司（印章）</w:t>
      </w:r>
    </w:p>
    <w:p w14:paraId="5D86F3C5">
      <w:pPr>
        <w:widowControl/>
        <w:spacing w:before="120" w:line="400" w:lineRule="exact"/>
        <w:ind w:firstLine="480" w:firstLineChars="200"/>
        <w:jc w:val="left"/>
        <w:rPr>
          <w:rFonts w:hint="eastAsia" w:ascii="仿宋" w:hAnsi="仿宋" w:eastAsia="仿宋" w:cs="宋体"/>
          <w:kern w:val="0"/>
          <w:sz w:val="24"/>
        </w:rPr>
      </w:pPr>
    </w:p>
    <w:p w14:paraId="1D42B1CC">
      <w:pPr>
        <w:widowControl/>
        <w:spacing w:before="120" w:line="400" w:lineRule="exact"/>
        <w:ind w:firstLine="480" w:firstLineChars="200"/>
        <w:jc w:val="left"/>
        <w:rPr>
          <w:rFonts w:hint="eastAsia" w:ascii="仿宋" w:hAnsi="仿宋" w:eastAsia="仿宋" w:cs="宋体"/>
          <w:kern w:val="0"/>
          <w:sz w:val="24"/>
        </w:rPr>
      </w:pPr>
    </w:p>
    <w:p w14:paraId="22ABA1CC">
      <w:pPr>
        <w:widowControl/>
        <w:spacing w:before="120" w:line="400" w:lineRule="exact"/>
        <w:ind w:firstLine="480" w:firstLineChars="200"/>
        <w:jc w:val="left"/>
        <w:rPr>
          <w:rFonts w:hint="eastAsia" w:ascii="仿宋" w:hAnsi="仿宋" w:eastAsia="仿宋" w:cs="宋体"/>
          <w:kern w:val="0"/>
          <w:sz w:val="24"/>
        </w:rPr>
      </w:pPr>
    </w:p>
    <w:p w14:paraId="2D6ADBEA">
      <w:pPr>
        <w:widowControl/>
        <w:spacing w:before="120" w:line="400" w:lineRule="exact"/>
        <w:ind w:firstLine="480" w:firstLineChars="200"/>
        <w:jc w:val="left"/>
        <w:rPr>
          <w:rFonts w:hint="eastAsia" w:ascii="仿宋" w:hAnsi="仿宋" w:eastAsia="仿宋" w:cs="宋体"/>
          <w:kern w:val="0"/>
          <w:sz w:val="24"/>
        </w:rPr>
      </w:pPr>
    </w:p>
    <w:p w14:paraId="77835A73">
      <w:pPr>
        <w:widowControl/>
        <w:spacing w:before="120" w:line="400" w:lineRule="exact"/>
        <w:ind w:firstLine="480" w:firstLineChars="200"/>
        <w:jc w:val="left"/>
        <w:rPr>
          <w:rFonts w:hint="eastAsia" w:ascii="仿宋" w:hAnsi="仿宋" w:eastAsia="仿宋" w:cs="宋体"/>
          <w:kern w:val="0"/>
          <w:sz w:val="24"/>
        </w:rPr>
      </w:pPr>
    </w:p>
    <w:p w14:paraId="0531E1B2">
      <w:pPr>
        <w:widowControl/>
        <w:spacing w:before="120" w:line="400" w:lineRule="exact"/>
        <w:ind w:firstLine="480" w:firstLineChars="200"/>
        <w:jc w:val="left"/>
        <w:rPr>
          <w:rFonts w:hint="eastAsia" w:ascii="仿宋" w:hAnsi="仿宋" w:eastAsia="仿宋" w:cs="宋体"/>
          <w:kern w:val="0"/>
          <w:sz w:val="24"/>
        </w:rPr>
      </w:pPr>
    </w:p>
    <w:p w14:paraId="65AC1D23">
      <w:pPr>
        <w:widowControl/>
        <w:spacing w:before="120" w:line="400" w:lineRule="exact"/>
        <w:ind w:firstLine="480" w:firstLineChars="200"/>
        <w:jc w:val="left"/>
        <w:rPr>
          <w:rFonts w:hint="eastAsia" w:ascii="仿宋" w:hAnsi="仿宋" w:eastAsia="仿宋" w:cs="宋体"/>
          <w:kern w:val="0"/>
          <w:sz w:val="24"/>
        </w:rPr>
      </w:pPr>
    </w:p>
    <w:p w14:paraId="16E6BFC1">
      <w:pPr>
        <w:widowControl/>
        <w:spacing w:before="120" w:line="400" w:lineRule="exact"/>
        <w:jc w:val="left"/>
        <w:rPr>
          <w:rFonts w:hint="eastAsia" w:ascii="仿宋" w:hAnsi="仿宋" w:eastAsia="仿宋" w:cs="宋体"/>
          <w:kern w:val="0"/>
          <w:sz w:val="24"/>
        </w:rPr>
      </w:pPr>
    </w:p>
    <w:p w14:paraId="2D570224">
      <w:pPr>
        <w:rPr>
          <w:rFonts w:hint="eastAsia" w:ascii="仿宋" w:hAnsi="仿宋" w:eastAsia="仿宋" w:cs="宋体"/>
          <w:kern w:val="0"/>
          <w:sz w:val="24"/>
        </w:rPr>
      </w:pPr>
      <w:r>
        <w:rPr>
          <w:rFonts w:hint="eastAsia" w:ascii="仿宋" w:hAnsi="仿宋" w:eastAsia="仿宋" w:cs="宋体"/>
          <w:kern w:val="0"/>
          <w:sz w:val="24"/>
        </w:rPr>
        <w:br w:type="page"/>
      </w:r>
    </w:p>
    <w:p w14:paraId="7DF9ED4D">
      <w:pPr>
        <w:widowControl/>
        <w:spacing w:line="400" w:lineRule="exact"/>
        <w:jc w:val="left"/>
        <w:rPr>
          <w:rFonts w:hint="eastAsia" w:ascii="仿宋" w:hAnsi="仿宋" w:eastAsia="仿宋" w:cs="宋体"/>
          <w:kern w:val="0"/>
          <w:sz w:val="24"/>
        </w:rPr>
      </w:pPr>
      <w:r>
        <w:rPr>
          <w:rFonts w:hint="eastAsia" w:ascii="仿宋" w:hAnsi="仿宋" w:eastAsia="仿宋" w:cs="宋体"/>
          <w:kern w:val="0"/>
          <w:sz w:val="24"/>
        </w:rPr>
        <w:t>附件二</w:t>
      </w:r>
    </w:p>
    <w:p w14:paraId="78119516">
      <w:pPr>
        <w:widowControl/>
        <w:spacing w:line="400" w:lineRule="exact"/>
        <w:ind w:firstLine="480" w:firstLineChars="200"/>
        <w:jc w:val="center"/>
        <w:rPr>
          <w:rFonts w:hint="eastAsia" w:ascii="仿宋" w:hAnsi="仿宋" w:eastAsia="仿宋" w:cs="宋体"/>
          <w:kern w:val="0"/>
          <w:sz w:val="24"/>
        </w:rPr>
      </w:pPr>
    </w:p>
    <w:p w14:paraId="55915F68">
      <w:pPr>
        <w:widowControl/>
        <w:spacing w:line="400" w:lineRule="exact"/>
        <w:ind w:firstLine="480" w:firstLineChars="200"/>
        <w:jc w:val="center"/>
        <w:rPr>
          <w:rFonts w:hint="eastAsia" w:ascii="仿宋" w:hAnsi="仿宋" w:eastAsia="仿宋" w:cs="宋体"/>
          <w:kern w:val="0"/>
          <w:sz w:val="24"/>
        </w:rPr>
      </w:pPr>
    </w:p>
    <w:p w14:paraId="450600B5">
      <w:pPr>
        <w:widowControl/>
        <w:spacing w:line="400" w:lineRule="exact"/>
        <w:ind w:firstLine="480" w:firstLineChars="200"/>
        <w:jc w:val="center"/>
        <w:rPr>
          <w:rFonts w:hint="eastAsia" w:ascii="仿宋" w:hAnsi="仿宋" w:eastAsia="仿宋" w:cs="宋体"/>
          <w:kern w:val="0"/>
          <w:sz w:val="24"/>
        </w:rPr>
      </w:pPr>
    </w:p>
    <w:p w14:paraId="1255F720">
      <w:pPr>
        <w:widowControl/>
        <w:spacing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乙方投标书</w:t>
      </w:r>
    </w:p>
    <w:p w14:paraId="06F6322A">
      <w:pPr>
        <w:widowControl/>
        <w:spacing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（文本另附，本页盖章即可）</w:t>
      </w:r>
    </w:p>
    <w:p w14:paraId="2DEF16D4">
      <w:pPr>
        <w:widowControl/>
        <w:spacing w:line="400" w:lineRule="exact"/>
        <w:ind w:firstLine="480" w:firstLineChars="200"/>
        <w:jc w:val="center"/>
        <w:rPr>
          <w:rFonts w:hint="eastAsia" w:ascii="仿宋" w:hAnsi="仿宋" w:eastAsia="仿宋" w:cs="宋体"/>
          <w:kern w:val="0"/>
          <w:sz w:val="24"/>
        </w:rPr>
      </w:pPr>
    </w:p>
    <w:p w14:paraId="484B84E1">
      <w:pPr>
        <w:widowControl/>
        <w:spacing w:line="400" w:lineRule="exact"/>
        <w:ind w:firstLine="480" w:firstLineChars="200"/>
        <w:jc w:val="center"/>
        <w:rPr>
          <w:rFonts w:hint="eastAsia" w:ascii="仿宋" w:hAnsi="仿宋" w:eastAsia="仿宋" w:cs="宋体"/>
          <w:kern w:val="0"/>
          <w:sz w:val="24"/>
        </w:rPr>
      </w:pPr>
    </w:p>
    <w:p w14:paraId="1435789E">
      <w:pPr>
        <w:widowControl/>
        <w:spacing w:line="400" w:lineRule="exact"/>
        <w:ind w:firstLine="480" w:firstLineChars="200"/>
        <w:jc w:val="center"/>
        <w:rPr>
          <w:rFonts w:hint="eastAsia" w:ascii="仿宋" w:hAnsi="仿宋" w:eastAsia="仿宋" w:cs="宋体"/>
          <w:kern w:val="0"/>
          <w:sz w:val="24"/>
        </w:rPr>
      </w:pPr>
    </w:p>
    <w:p w14:paraId="626106CF">
      <w:pPr>
        <w:widowControl/>
        <w:spacing w:line="400" w:lineRule="exact"/>
        <w:ind w:firstLine="480" w:firstLineChars="200"/>
        <w:jc w:val="center"/>
        <w:rPr>
          <w:rFonts w:hint="eastAsia" w:ascii="仿宋" w:hAnsi="仿宋" w:eastAsia="仿宋" w:cs="宋体"/>
          <w:kern w:val="0"/>
          <w:sz w:val="24"/>
        </w:rPr>
      </w:pPr>
    </w:p>
    <w:p w14:paraId="3F4F22FE">
      <w:pPr>
        <w:widowControl/>
        <w:spacing w:line="400" w:lineRule="exact"/>
        <w:ind w:firstLine="480" w:firstLineChars="200"/>
        <w:jc w:val="center"/>
        <w:rPr>
          <w:rFonts w:hint="eastAsia" w:ascii="仿宋" w:hAnsi="仿宋" w:eastAsia="仿宋" w:cs="宋体"/>
          <w:kern w:val="0"/>
          <w:sz w:val="24"/>
        </w:rPr>
      </w:pPr>
    </w:p>
    <w:p w14:paraId="59FE4469">
      <w:pPr>
        <w:widowControl/>
        <w:spacing w:line="400" w:lineRule="exact"/>
        <w:ind w:firstLine="480" w:firstLineChars="200"/>
        <w:jc w:val="center"/>
        <w:rPr>
          <w:rFonts w:hint="eastAsia" w:ascii="仿宋" w:hAnsi="仿宋" w:eastAsia="仿宋" w:cs="宋体"/>
          <w:kern w:val="0"/>
          <w:sz w:val="24"/>
        </w:rPr>
      </w:pPr>
    </w:p>
    <w:p w14:paraId="0A935DB1">
      <w:pPr>
        <w:widowControl/>
        <w:spacing w:line="400" w:lineRule="exact"/>
        <w:ind w:firstLine="480" w:firstLineChars="200"/>
        <w:jc w:val="center"/>
        <w:rPr>
          <w:rFonts w:hint="eastAsia" w:ascii="仿宋" w:hAnsi="仿宋" w:eastAsia="仿宋" w:cs="宋体"/>
          <w:kern w:val="0"/>
          <w:sz w:val="24"/>
        </w:rPr>
      </w:pPr>
    </w:p>
    <w:p w14:paraId="527E1835">
      <w:pPr>
        <w:widowControl/>
        <w:spacing w:line="400" w:lineRule="exact"/>
        <w:ind w:firstLine="480" w:firstLineChars="200"/>
        <w:jc w:val="center"/>
        <w:rPr>
          <w:rFonts w:hint="eastAsia" w:ascii="仿宋" w:hAnsi="仿宋" w:eastAsia="仿宋" w:cs="宋体"/>
          <w:kern w:val="0"/>
          <w:sz w:val="24"/>
        </w:rPr>
      </w:pPr>
    </w:p>
    <w:p w14:paraId="4A7378FA">
      <w:pPr>
        <w:widowControl/>
        <w:spacing w:line="400" w:lineRule="exact"/>
        <w:ind w:firstLine="480" w:firstLineChars="200"/>
        <w:jc w:val="center"/>
        <w:rPr>
          <w:rFonts w:hint="eastAsia" w:ascii="仿宋" w:hAnsi="仿宋" w:eastAsia="仿宋" w:cs="宋体"/>
          <w:kern w:val="0"/>
          <w:sz w:val="24"/>
        </w:rPr>
      </w:pPr>
    </w:p>
    <w:p w14:paraId="4AF4F2D9">
      <w:pPr>
        <w:widowControl/>
        <w:spacing w:line="400" w:lineRule="exact"/>
        <w:ind w:firstLine="480" w:firstLineChars="200"/>
        <w:jc w:val="center"/>
        <w:rPr>
          <w:rFonts w:hint="eastAsia" w:ascii="仿宋" w:hAnsi="仿宋" w:eastAsia="仿宋" w:cs="宋体"/>
          <w:kern w:val="0"/>
          <w:sz w:val="24"/>
        </w:rPr>
      </w:pPr>
    </w:p>
    <w:p w14:paraId="32155B7B">
      <w:pPr>
        <w:widowControl/>
        <w:spacing w:line="400" w:lineRule="exact"/>
        <w:ind w:firstLine="480" w:firstLineChars="200"/>
        <w:jc w:val="center"/>
        <w:rPr>
          <w:rFonts w:hint="eastAsia" w:ascii="仿宋" w:hAnsi="仿宋" w:eastAsia="仿宋" w:cs="宋体"/>
          <w:kern w:val="0"/>
          <w:sz w:val="24"/>
        </w:rPr>
      </w:pPr>
    </w:p>
    <w:p w14:paraId="78633FB1">
      <w:pPr>
        <w:widowControl/>
        <w:spacing w:line="400" w:lineRule="exact"/>
        <w:ind w:firstLine="480" w:firstLineChars="200"/>
        <w:jc w:val="center"/>
        <w:rPr>
          <w:rFonts w:hint="eastAsia" w:ascii="仿宋" w:hAnsi="仿宋" w:eastAsia="仿宋" w:cs="宋体"/>
          <w:kern w:val="0"/>
          <w:sz w:val="24"/>
        </w:rPr>
      </w:pPr>
    </w:p>
    <w:p w14:paraId="128F6A7B">
      <w:pPr>
        <w:widowControl/>
        <w:spacing w:line="400" w:lineRule="exact"/>
        <w:ind w:firstLine="480" w:firstLineChars="200"/>
        <w:jc w:val="center"/>
        <w:rPr>
          <w:rFonts w:hint="eastAsia" w:ascii="仿宋" w:hAnsi="仿宋" w:eastAsia="仿宋" w:cs="宋体"/>
          <w:kern w:val="0"/>
          <w:sz w:val="24"/>
        </w:rPr>
      </w:pPr>
    </w:p>
    <w:p w14:paraId="22F4A9DB">
      <w:pPr>
        <w:widowControl/>
        <w:spacing w:before="120"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＿＿＿＿＿＿＿公司（印章）</w:t>
      </w:r>
    </w:p>
    <w:p w14:paraId="1F2500BD">
      <w:pPr>
        <w:widowControl/>
        <w:spacing w:before="120" w:line="400" w:lineRule="exact"/>
        <w:ind w:firstLine="480" w:firstLineChars="200"/>
        <w:jc w:val="left"/>
        <w:rPr>
          <w:rFonts w:hint="eastAsia" w:ascii="仿宋" w:hAnsi="仿宋" w:eastAsia="仿宋" w:cs="宋体"/>
          <w:kern w:val="0"/>
          <w:sz w:val="24"/>
        </w:rPr>
      </w:pPr>
    </w:p>
    <w:p w14:paraId="699A25C1">
      <w:pPr>
        <w:widowControl/>
        <w:spacing w:before="120" w:line="400" w:lineRule="exact"/>
        <w:ind w:firstLine="480" w:firstLineChars="200"/>
        <w:jc w:val="left"/>
        <w:rPr>
          <w:rFonts w:hint="eastAsia" w:ascii="仿宋" w:hAnsi="仿宋" w:eastAsia="仿宋" w:cs="宋体"/>
          <w:kern w:val="0"/>
          <w:sz w:val="24"/>
        </w:rPr>
      </w:pPr>
    </w:p>
    <w:p w14:paraId="59A747CF">
      <w:pPr>
        <w:widowControl/>
        <w:spacing w:before="120" w:line="400" w:lineRule="exact"/>
        <w:ind w:firstLine="480" w:firstLineChars="200"/>
        <w:jc w:val="left"/>
        <w:rPr>
          <w:rFonts w:hint="eastAsia" w:ascii="仿宋" w:hAnsi="仿宋" w:eastAsia="仿宋" w:cs="宋体"/>
          <w:kern w:val="0"/>
          <w:sz w:val="24"/>
        </w:rPr>
      </w:pPr>
    </w:p>
    <w:p w14:paraId="017AC338">
      <w:pPr>
        <w:widowControl/>
        <w:spacing w:before="120" w:line="400" w:lineRule="exact"/>
        <w:ind w:firstLine="480" w:firstLineChars="200"/>
        <w:jc w:val="left"/>
        <w:rPr>
          <w:rFonts w:hint="eastAsia" w:ascii="仿宋" w:hAnsi="仿宋" w:eastAsia="仿宋" w:cs="宋体"/>
          <w:kern w:val="0"/>
          <w:sz w:val="24"/>
        </w:rPr>
      </w:pPr>
    </w:p>
    <w:p w14:paraId="5D9FE7DA">
      <w:pPr>
        <w:widowControl/>
        <w:spacing w:before="120" w:line="400" w:lineRule="exact"/>
        <w:ind w:firstLine="480" w:firstLineChars="200"/>
        <w:jc w:val="left"/>
        <w:rPr>
          <w:rFonts w:hint="eastAsia" w:ascii="仿宋" w:hAnsi="仿宋" w:eastAsia="仿宋" w:cs="宋体"/>
          <w:kern w:val="0"/>
          <w:sz w:val="24"/>
        </w:rPr>
      </w:pPr>
    </w:p>
    <w:p w14:paraId="5A8E6BFD">
      <w:pPr>
        <w:widowControl/>
        <w:spacing w:before="120" w:line="400" w:lineRule="exact"/>
        <w:ind w:firstLine="480" w:firstLineChars="200"/>
        <w:jc w:val="left"/>
        <w:rPr>
          <w:rFonts w:hint="eastAsia" w:ascii="仿宋" w:hAnsi="仿宋" w:eastAsia="仿宋" w:cs="宋体"/>
          <w:kern w:val="0"/>
          <w:sz w:val="24"/>
        </w:rPr>
      </w:pPr>
    </w:p>
    <w:p w14:paraId="24D1AD64">
      <w:pPr>
        <w:widowControl/>
        <w:spacing w:before="120" w:line="400" w:lineRule="exact"/>
        <w:ind w:firstLine="480" w:firstLineChars="200"/>
        <w:jc w:val="left"/>
        <w:rPr>
          <w:rFonts w:hint="eastAsia" w:ascii="仿宋" w:hAnsi="仿宋" w:eastAsia="仿宋" w:cs="宋体"/>
          <w:kern w:val="0"/>
          <w:sz w:val="24"/>
        </w:rPr>
      </w:pPr>
    </w:p>
    <w:p w14:paraId="1AF59F0F">
      <w:pPr>
        <w:widowControl/>
        <w:spacing w:before="120" w:line="400" w:lineRule="exact"/>
        <w:ind w:firstLine="480" w:firstLineChars="200"/>
        <w:jc w:val="left"/>
        <w:rPr>
          <w:rFonts w:hint="eastAsia" w:ascii="仿宋" w:hAnsi="仿宋" w:eastAsia="仿宋" w:cs="宋体"/>
          <w:kern w:val="0"/>
          <w:sz w:val="24"/>
        </w:rPr>
      </w:pPr>
    </w:p>
    <w:p w14:paraId="5BE3D219">
      <w:pPr>
        <w:rPr>
          <w:rFonts w:hint="eastAsia" w:ascii="仿宋" w:hAnsi="仿宋" w:eastAsia="仿宋" w:cs="宋体"/>
          <w:kern w:val="0"/>
          <w:sz w:val="24"/>
        </w:rPr>
      </w:pPr>
      <w:r>
        <w:rPr>
          <w:rFonts w:hint="eastAsia" w:ascii="仿宋" w:hAnsi="仿宋" w:eastAsia="仿宋" w:cs="宋体"/>
          <w:kern w:val="0"/>
          <w:sz w:val="24"/>
        </w:rPr>
        <w:br w:type="page"/>
      </w:r>
    </w:p>
    <w:p w14:paraId="4DFFE624">
      <w:pPr>
        <w:widowControl/>
        <w:snapToGrid w:val="0"/>
        <w:spacing w:line="400" w:lineRule="exact"/>
        <w:rPr>
          <w:rFonts w:hint="eastAsia" w:ascii="仿宋" w:hAnsi="仿宋" w:eastAsia="仿宋" w:cs="宋体"/>
          <w:kern w:val="0"/>
          <w:sz w:val="24"/>
        </w:rPr>
      </w:pPr>
      <w:r>
        <w:rPr>
          <w:rFonts w:hint="eastAsia" w:ascii="仿宋" w:hAnsi="仿宋" w:eastAsia="仿宋" w:cs="宋体"/>
          <w:kern w:val="0"/>
          <w:sz w:val="24"/>
        </w:rPr>
        <w:t>附件三</w:t>
      </w:r>
    </w:p>
    <w:p w14:paraId="6D2CE3D8">
      <w:pPr>
        <w:widowControl/>
        <w:snapToGrid w:val="0"/>
        <w:spacing w:line="400" w:lineRule="exact"/>
        <w:ind w:firstLine="480" w:firstLineChars="200"/>
        <w:rPr>
          <w:rFonts w:hint="eastAsia" w:ascii="仿宋" w:hAnsi="仿宋" w:eastAsia="仿宋" w:cs="宋体"/>
          <w:kern w:val="0"/>
          <w:sz w:val="24"/>
        </w:rPr>
      </w:pPr>
    </w:p>
    <w:p w14:paraId="6E2DBD77">
      <w:pPr>
        <w:widowControl/>
        <w:snapToGrid w:val="0"/>
        <w:spacing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技术支持与售后服务方案（技术培训应包含培训人数、培训天数、培训次数、培训内容、培训目的等）</w:t>
      </w:r>
    </w:p>
    <w:p w14:paraId="6BCA82ED">
      <w:pPr>
        <w:widowControl/>
        <w:snapToGrid w:val="0"/>
        <w:spacing w:line="400" w:lineRule="exact"/>
        <w:ind w:firstLine="480" w:firstLineChars="200"/>
        <w:jc w:val="center"/>
        <w:rPr>
          <w:rFonts w:hint="eastAsia" w:ascii="仿宋" w:hAnsi="仿宋" w:eastAsia="仿宋" w:cs="宋体"/>
          <w:kern w:val="0"/>
          <w:sz w:val="24"/>
        </w:rPr>
      </w:pPr>
    </w:p>
    <w:p w14:paraId="530DB250">
      <w:pPr>
        <w:widowControl/>
        <w:snapToGrid w:val="0"/>
        <w:spacing w:line="400" w:lineRule="exact"/>
        <w:ind w:firstLine="480" w:firstLineChars="200"/>
        <w:jc w:val="center"/>
        <w:rPr>
          <w:rFonts w:hint="eastAsia" w:ascii="仿宋" w:hAnsi="仿宋" w:eastAsia="仿宋" w:cs="宋体"/>
          <w:kern w:val="0"/>
          <w:sz w:val="24"/>
        </w:rPr>
      </w:pPr>
    </w:p>
    <w:p w14:paraId="4F7E7669">
      <w:pPr>
        <w:widowControl/>
        <w:snapToGrid w:val="0"/>
        <w:spacing w:line="400" w:lineRule="exact"/>
        <w:ind w:firstLine="480" w:firstLineChars="200"/>
        <w:jc w:val="center"/>
        <w:rPr>
          <w:rFonts w:hint="eastAsia" w:ascii="仿宋" w:hAnsi="仿宋" w:eastAsia="仿宋" w:cs="宋体"/>
          <w:kern w:val="0"/>
          <w:sz w:val="24"/>
        </w:rPr>
      </w:pPr>
    </w:p>
    <w:p w14:paraId="419181B2">
      <w:pPr>
        <w:widowControl/>
        <w:snapToGrid w:val="0"/>
        <w:spacing w:line="400" w:lineRule="exact"/>
        <w:ind w:firstLine="480" w:firstLineChars="200"/>
        <w:jc w:val="center"/>
        <w:rPr>
          <w:rFonts w:hint="eastAsia" w:ascii="仿宋" w:hAnsi="仿宋" w:eastAsia="仿宋" w:cs="宋体"/>
          <w:kern w:val="0"/>
          <w:sz w:val="24"/>
        </w:rPr>
      </w:pPr>
    </w:p>
    <w:p w14:paraId="0629648E">
      <w:pPr>
        <w:widowControl/>
        <w:snapToGrid w:val="0"/>
        <w:spacing w:line="400" w:lineRule="exact"/>
        <w:ind w:firstLine="480" w:firstLineChars="200"/>
        <w:jc w:val="center"/>
        <w:rPr>
          <w:rFonts w:hint="eastAsia" w:ascii="仿宋" w:hAnsi="仿宋" w:eastAsia="仿宋" w:cs="宋体"/>
          <w:kern w:val="0"/>
          <w:sz w:val="24"/>
        </w:rPr>
      </w:pPr>
    </w:p>
    <w:p w14:paraId="7D035BB9">
      <w:pPr>
        <w:widowControl/>
        <w:snapToGrid w:val="0"/>
        <w:spacing w:line="400" w:lineRule="exact"/>
        <w:ind w:firstLine="480" w:firstLineChars="200"/>
        <w:jc w:val="center"/>
        <w:rPr>
          <w:rFonts w:hint="eastAsia" w:ascii="仿宋" w:hAnsi="仿宋" w:eastAsia="仿宋" w:cs="宋体"/>
          <w:kern w:val="0"/>
          <w:sz w:val="24"/>
        </w:rPr>
      </w:pPr>
    </w:p>
    <w:p w14:paraId="04E2B4A2">
      <w:pPr>
        <w:widowControl/>
        <w:snapToGrid w:val="0"/>
        <w:spacing w:line="400" w:lineRule="exact"/>
        <w:ind w:firstLine="480" w:firstLineChars="200"/>
        <w:jc w:val="center"/>
        <w:rPr>
          <w:rFonts w:hint="eastAsia" w:ascii="仿宋" w:hAnsi="仿宋" w:eastAsia="仿宋" w:cs="宋体"/>
          <w:kern w:val="0"/>
          <w:sz w:val="24"/>
        </w:rPr>
      </w:pPr>
    </w:p>
    <w:p w14:paraId="08385809">
      <w:pPr>
        <w:widowControl/>
        <w:snapToGrid w:val="0"/>
        <w:spacing w:line="400" w:lineRule="exact"/>
        <w:ind w:firstLine="480" w:firstLineChars="200"/>
        <w:jc w:val="center"/>
        <w:rPr>
          <w:rFonts w:hint="eastAsia" w:ascii="仿宋" w:hAnsi="仿宋" w:eastAsia="仿宋" w:cs="宋体"/>
          <w:kern w:val="0"/>
          <w:sz w:val="24"/>
        </w:rPr>
      </w:pPr>
    </w:p>
    <w:p w14:paraId="7496190C">
      <w:pPr>
        <w:widowControl/>
        <w:snapToGrid w:val="0"/>
        <w:spacing w:line="400" w:lineRule="exact"/>
        <w:ind w:firstLine="480" w:firstLineChars="200"/>
        <w:jc w:val="center"/>
        <w:rPr>
          <w:rFonts w:hint="eastAsia" w:ascii="仿宋" w:hAnsi="仿宋" w:eastAsia="仿宋" w:cs="宋体"/>
          <w:kern w:val="0"/>
          <w:sz w:val="24"/>
        </w:rPr>
      </w:pPr>
    </w:p>
    <w:p w14:paraId="3D4BE203">
      <w:pPr>
        <w:widowControl/>
        <w:snapToGrid w:val="0"/>
        <w:spacing w:line="400" w:lineRule="exact"/>
        <w:ind w:firstLine="480" w:firstLineChars="200"/>
        <w:jc w:val="center"/>
        <w:rPr>
          <w:rFonts w:hint="eastAsia" w:ascii="仿宋" w:hAnsi="仿宋" w:eastAsia="仿宋" w:cs="宋体"/>
          <w:kern w:val="0"/>
          <w:sz w:val="24"/>
        </w:rPr>
      </w:pPr>
    </w:p>
    <w:p w14:paraId="232A6249">
      <w:pPr>
        <w:widowControl/>
        <w:snapToGrid w:val="0"/>
        <w:spacing w:line="400" w:lineRule="exact"/>
        <w:ind w:firstLine="480" w:firstLineChars="200"/>
        <w:jc w:val="center"/>
        <w:rPr>
          <w:rFonts w:hint="eastAsia" w:ascii="仿宋" w:hAnsi="仿宋" w:eastAsia="仿宋" w:cs="宋体"/>
          <w:kern w:val="0"/>
          <w:sz w:val="24"/>
        </w:rPr>
      </w:pPr>
    </w:p>
    <w:p w14:paraId="2C095227">
      <w:pPr>
        <w:widowControl/>
        <w:snapToGrid w:val="0"/>
        <w:spacing w:line="400" w:lineRule="exact"/>
        <w:ind w:firstLine="480" w:firstLineChars="200"/>
        <w:jc w:val="center"/>
        <w:rPr>
          <w:rFonts w:hint="eastAsia" w:ascii="仿宋" w:hAnsi="仿宋" w:eastAsia="仿宋" w:cs="宋体"/>
          <w:kern w:val="0"/>
          <w:sz w:val="24"/>
        </w:rPr>
      </w:pPr>
    </w:p>
    <w:p w14:paraId="7CA16E84">
      <w:pPr>
        <w:widowControl/>
        <w:snapToGrid w:val="0"/>
        <w:spacing w:line="400" w:lineRule="exact"/>
        <w:ind w:firstLine="480" w:firstLineChars="200"/>
        <w:jc w:val="center"/>
        <w:rPr>
          <w:rFonts w:hint="eastAsia" w:ascii="仿宋" w:hAnsi="仿宋" w:eastAsia="仿宋" w:cs="宋体"/>
          <w:kern w:val="0"/>
          <w:sz w:val="24"/>
        </w:rPr>
      </w:pPr>
    </w:p>
    <w:p w14:paraId="5819C1AD">
      <w:pPr>
        <w:widowControl/>
        <w:snapToGrid w:val="0"/>
        <w:spacing w:line="400" w:lineRule="exact"/>
        <w:ind w:firstLine="480" w:firstLineChars="200"/>
        <w:jc w:val="center"/>
        <w:rPr>
          <w:rFonts w:hint="eastAsia" w:ascii="仿宋" w:hAnsi="仿宋" w:eastAsia="仿宋" w:cs="宋体"/>
          <w:kern w:val="0"/>
          <w:sz w:val="24"/>
        </w:rPr>
      </w:pPr>
    </w:p>
    <w:p w14:paraId="6F27F046">
      <w:pPr>
        <w:widowControl/>
        <w:snapToGrid w:val="0"/>
        <w:spacing w:line="400" w:lineRule="exact"/>
        <w:ind w:firstLine="480" w:firstLineChars="200"/>
        <w:jc w:val="center"/>
        <w:rPr>
          <w:rFonts w:hint="eastAsia" w:ascii="仿宋" w:hAnsi="仿宋" w:eastAsia="仿宋" w:cs="宋体"/>
          <w:kern w:val="0"/>
          <w:sz w:val="24"/>
        </w:rPr>
      </w:pPr>
    </w:p>
    <w:p w14:paraId="6A3992E1">
      <w:pPr>
        <w:widowControl/>
        <w:snapToGrid w:val="0"/>
        <w:spacing w:line="400" w:lineRule="exact"/>
        <w:ind w:firstLine="480" w:firstLineChars="200"/>
        <w:jc w:val="center"/>
        <w:rPr>
          <w:rFonts w:hint="eastAsia" w:ascii="仿宋" w:hAnsi="仿宋" w:eastAsia="仿宋" w:cs="宋体"/>
          <w:kern w:val="0"/>
          <w:sz w:val="24"/>
        </w:rPr>
      </w:pPr>
      <w:r>
        <w:rPr>
          <w:rFonts w:hint="eastAsia" w:ascii="仿宋" w:hAnsi="仿宋" w:eastAsia="仿宋" w:cs="宋体"/>
          <w:kern w:val="0"/>
          <w:sz w:val="24"/>
        </w:rPr>
        <w:t>＿＿＿＿</w:t>
      </w:r>
      <w:r>
        <w:rPr>
          <w:rFonts w:ascii="仿宋" w:hAnsi="仿宋" w:eastAsia="仿宋" w:cs="宋体"/>
          <w:kern w:val="0"/>
          <w:sz w:val="24"/>
        </w:rPr>
        <w:t>＿＿＿公司（印章）</w:t>
      </w:r>
    </w:p>
    <w:p w14:paraId="3DC4BFD8">
      <w:pPr>
        <w:widowControl/>
        <w:snapToGrid w:val="0"/>
        <w:spacing w:line="400" w:lineRule="exact"/>
        <w:ind w:firstLine="480" w:firstLineChars="200"/>
        <w:rPr>
          <w:rFonts w:hint="eastAsia" w:ascii="仿宋" w:hAnsi="仿宋" w:eastAsia="仿宋" w:cs="宋体"/>
          <w:kern w:val="0"/>
          <w:sz w:val="24"/>
        </w:rPr>
      </w:pPr>
    </w:p>
    <w:p w14:paraId="40008FD8">
      <w:pPr>
        <w:widowControl/>
        <w:snapToGrid w:val="0"/>
        <w:spacing w:line="400" w:lineRule="exact"/>
        <w:ind w:firstLine="480" w:firstLineChars="200"/>
        <w:rPr>
          <w:rFonts w:hint="eastAsia" w:ascii="仿宋" w:hAnsi="仿宋" w:eastAsia="仿宋" w:cs="宋体"/>
          <w:kern w:val="0"/>
          <w:sz w:val="24"/>
        </w:rPr>
      </w:pPr>
    </w:p>
    <w:p w14:paraId="709B2B28">
      <w:pPr>
        <w:widowControl/>
        <w:snapToGrid w:val="0"/>
        <w:spacing w:line="400" w:lineRule="exact"/>
        <w:ind w:firstLine="480" w:firstLineChars="200"/>
        <w:rPr>
          <w:rFonts w:hint="eastAsia" w:ascii="仿宋" w:hAnsi="仿宋" w:eastAsia="仿宋" w:cs="宋体"/>
          <w:kern w:val="0"/>
          <w:sz w:val="24"/>
        </w:rPr>
      </w:pPr>
    </w:p>
    <w:p w14:paraId="0BD387A2">
      <w:pPr>
        <w:widowControl/>
        <w:snapToGrid w:val="0"/>
        <w:spacing w:line="400" w:lineRule="exact"/>
        <w:rPr>
          <w:rFonts w:hint="eastAsia" w:ascii="仿宋" w:hAnsi="仿宋" w:eastAsia="仿宋" w:cs="宋体"/>
          <w:kern w:val="0"/>
          <w:sz w:val="24"/>
        </w:rPr>
      </w:pPr>
    </w:p>
    <w:p w14:paraId="4D070D1F">
      <w:pPr>
        <w:widowControl/>
        <w:snapToGrid w:val="0"/>
        <w:spacing w:line="400" w:lineRule="exact"/>
        <w:rPr>
          <w:rFonts w:hint="eastAsia" w:ascii="仿宋" w:hAnsi="仿宋" w:eastAsia="仿宋" w:cs="宋体"/>
          <w:kern w:val="0"/>
          <w:sz w:val="24"/>
        </w:rPr>
      </w:pPr>
    </w:p>
    <w:p w14:paraId="228F2BBD">
      <w:pPr>
        <w:widowControl/>
        <w:snapToGrid w:val="0"/>
        <w:spacing w:line="400" w:lineRule="exact"/>
        <w:rPr>
          <w:rFonts w:hint="eastAsia" w:ascii="仿宋" w:hAnsi="仿宋" w:eastAsia="仿宋" w:cs="宋体"/>
          <w:kern w:val="0"/>
          <w:sz w:val="24"/>
        </w:rPr>
      </w:pPr>
    </w:p>
    <w:p w14:paraId="698DC474">
      <w:pPr>
        <w:widowControl/>
        <w:snapToGrid w:val="0"/>
        <w:spacing w:line="400" w:lineRule="exact"/>
        <w:rPr>
          <w:rFonts w:hint="eastAsia" w:ascii="仿宋" w:hAnsi="仿宋" w:eastAsia="仿宋" w:cs="宋体"/>
          <w:kern w:val="0"/>
          <w:sz w:val="24"/>
        </w:rPr>
      </w:pPr>
    </w:p>
    <w:p w14:paraId="7EB68B53">
      <w:pPr>
        <w:widowControl/>
        <w:snapToGrid w:val="0"/>
        <w:spacing w:line="400" w:lineRule="exact"/>
        <w:rPr>
          <w:rFonts w:hint="eastAsia" w:ascii="仿宋" w:hAnsi="仿宋" w:eastAsia="仿宋" w:cs="宋体"/>
          <w:kern w:val="0"/>
          <w:sz w:val="24"/>
        </w:rPr>
      </w:pPr>
    </w:p>
    <w:p w14:paraId="3C0BF2A7">
      <w:pPr>
        <w:widowControl/>
        <w:snapToGrid w:val="0"/>
        <w:spacing w:line="400" w:lineRule="exact"/>
        <w:rPr>
          <w:rFonts w:hint="eastAsia" w:ascii="仿宋" w:hAnsi="仿宋" w:eastAsia="仿宋" w:cs="宋体"/>
          <w:kern w:val="0"/>
          <w:sz w:val="24"/>
        </w:rPr>
      </w:pPr>
    </w:p>
    <w:p w14:paraId="3168C21E">
      <w:pPr>
        <w:widowControl/>
        <w:snapToGrid w:val="0"/>
        <w:spacing w:line="400" w:lineRule="exact"/>
        <w:rPr>
          <w:rFonts w:hint="eastAsia" w:ascii="仿宋" w:hAnsi="仿宋" w:eastAsia="仿宋" w:cs="宋体"/>
          <w:kern w:val="0"/>
          <w:sz w:val="24"/>
        </w:rPr>
      </w:pPr>
    </w:p>
    <w:p w14:paraId="1AEBBD63">
      <w:pPr>
        <w:widowControl/>
        <w:snapToGrid w:val="0"/>
        <w:spacing w:line="400" w:lineRule="exact"/>
        <w:rPr>
          <w:rFonts w:hint="eastAsia" w:ascii="仿宋" w:hAnsi="仿宋" w:eastAsia="仿宋" w:cs="宋体"/>
          <w:kern w:val="0"/>
          <w:sz w:val="24"/>
        </w:rPr>
      </w:pPr>
    </w:p>
    <w:p w14:paraId="60CD3330">
      <w:pPr>
        <w:rPr>
          <w:rFonts w:hint="eastAsia" w:ascii="仿宋" w:hAnsi="仿宋" w:eastAsia="仿宋" w:cs="宋体"/>
          <w:kern w:val="0"/>
          <w:sz w:val="24"/>
        </w:rPr>
      </w:pPr>
      <w:r>
        <w:rPr>
          <w:rFonts w:hint="eastAsia" w:ascii="仿宋" w:hAnsi="仿宋" w:eastAsia="仿宋" w:cs="宋体"/>
          <w:kern w:val="0"/>
          <w:sz w:val="24"/>
        </w:rPr>
        <w:br w:type="page"/>
      </w:r>
    </w:p>
    <w:p w14:paraId="3B31A96E">
      <w:pPr>
        <w:widowControl/>
        <w:snapToGrid w:val="0"/>
        <w:spacing w:line="400" w:lineRule="exact"/>
        <w:rPr>
          <w:rFonts w:hint="eastAsia" w:ascii="仿宋" w:hAnsi="仿宋" w:eastAsia="仿宋" w:cs="宋体"/>
          <w:kern w:val="0"/>
          <w:sz w:val="24"/>
        </w:rPr>
      </w:pPr>
      <w:r>
        <w:rPr>
          <w:rFonts w:hint="eastAsia" w:ascii="仿宋" w:hAnsi="仿宋" w:eastAsia="仿宋" w:cs="宋体"/>
          <w:kern w:val="0"/>
          <w:sz w:val="24"/>
        </w:rPr>
        <w:t>附件四</w:t>
      </w:r>
    </w:p>
    <w:p w14:paraId="7B3DB780">
      <w:pPr>
        <w:pStyle w:val="76"/>
        <w:spacing w:line="240" w:lineRule="auto"/>
        <w:ind w:firstLine="0" w:firstLineChars="0"/>
        <w:jc w:val="both"/>
        <w:rPr>
          <w:rFonts w:ascii="方正小标宋简体" w:eastAsia="方正小标宋简体"/>
          <w:sz w:val="44"/>
          <w:szCs w:val="44"/>
        </w:rPr>
      </w:pPr>
      <w:r>
        <w:rPr>
          <w:rFonts w:hint="eastAsia" w:ascii="仿宋" w:hAnsi="仿宋" w:eastAsia="仿宋" w:cs="仿宋"/>
        </w:rPr>
        <w:t>验收主要指标和标准（参考格式）</w:t>
      </w:r>
    </w:p>
    <w:p w14:paraId="09B5A1D7">
      <w:pPr>
        <w:widowControl/>
        <w:snapToGrid w:val="0"/>
        <w:spacing w:line="400" w:lineRule="exact"/>
        <w:ind w:firstLine="480" w:firstLineChars="200"/>
        <w:rPr>
          <w:rFonts w:hint="eastAsia" w:ascii="仿宋" w:hAnsi="仿宋" w:eastAsia="仿宋" w:cs="宋体"/>
          <w:kern w:val="0"/>
          <w:sz w:val="24"/>
        </w:rPr>
      </w:pPr>
    </w:p>
    <w:tbl>
      <w:tblPr>
        <w:tblStyle w:val="28"/>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876"/>
        <w:gridCol w:w="2585"/>
        <w:gridCol w:w="829"/>
        <w:gridCol w:w="1257"/>
        <w:gridCol w:w="1260"/>
        <w:gridCol w:w="1007"/>
      </w:tblGrid>
      <w:tr w14:paraId="3AB44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180E5DCB">
            <w:pPr>
              <w:jc w:val="center"/>
              <w:rPr>
                <w:rFonts w:hint="eastAsia" w:ascii="仿宋" w:hAnsi="仿宋" w:eastAsia="仿宋" w:cs="仿宋"/>
                <w:sz w:val="24"/>
              </w:rPr>
            </w:pPr>
            <w:r>
              <w:rPr>
                <w:rFonts w:hint="eastAsia" w:ascii="仿宋" w:hAnsi="仿宋" w:eastAsia="仿宋" w:cs="仿宋"/>
                <w:sz w:val="24"/>
              </w:rPr>
              <w:t>序号</w:t>
            </w:r>
          </w:p>
        </w:tc>
        <w:tc>
          <w:tcPr>
            <w:tcW w:w="876" w:type="dxa"/>
            <w:vAlign w:val="center"/>
          </w:tcPr>
          <w:p w14:paraId="7A31006C">
            <w:pPr>
              <w:jc w:val="center"/>
              <w:rPr>
                <w:rFonts w:hint="eastAsia" w:ascii="仿宋" w:hAnsi="仿宋" w:eastAsia="仿宋" w:cs="仿宋"/>
                <w:sz w:val="24"/>
              </w:rPr>
            </w:pPr>
            <w:r>
              <w:rPr>
                <w:rFonts w:hint="eastAsia" w:ascii="仿宋" w:hAnsi="仿宋" w:eastAsia="仿宋" w:cs="仿宋"/>
                <w:sz w:val="24"/>
              </w:rPr>
              <w:t>名称</w:t>
            </w:r>
          </w:p>
        </w:tc>
        <w:tc>
          <w:tcPr>
            <w:tcW w:w="2585" w:type="dxa"/>
            <w:vAlign w:val="center"/>
          </w:tcPr>
          <w:p w14:paraId="44EA1A9B">
            <w:pPr>
              <w:jc w:val="center"/>
              <w:rPr>
                <w:rFonts w:hint="eastAsia" w:ascii="仿宋" w:hAnsi="仿宋" w:eastAsia="仿宋" w:cs="仿宋"/>
                <w:sz w:val="24"/>
              </w:rPr>
            </w:pPr>
            <w:r>
              <w:rPr>
                <w:rFonts w:hint="eastAsia" w:ascii="仿宋" w:hAnsi="仿宋" w:eastAsia="仿宋" w:cs="仿宋"/>
                <w:sz w:val="24"/>
              </w:rPr>
              <w:t>货物型号规格、标准及配置等（或服务内容、标准）</w:t>
            </w:r>
          </w:p>
        </w:tc>
        <w:tc>
          <w:tcPr>
            <w:tcW w:w="829" w:type="dxa"/>
            <w:vAlign w:val="center"/>
          </w:tcPr>
          <w:p w14:paraId="640B9163">
            <w:pPr>
              <w:jc w:val="center"/>
              <w:rPr>
                <w:rFonts w:hint="eastAsia" w:ascii="仿宋" w:hAnsi="仿宋" w:eastAsia="仿宋" w:cs="仿宋"/>
                <w:sz w:val="24"/>
              </w:rPr>
            </w:pPr>
            <w:r>
              <w:rPr>
                <w:rFonts w:hint="eastAsia" w:ascii="仿宋" w:hAnsi="仿宋" w:eastAsia="仿宋" w:cs="仿宋"/>
                <w:sz w:val="24"/>
              </w:rPr>
              <w:t>数量</w:t>
            </w:r>
          </w:p>
        </w:tc>
        <w:tc>
          <w:tcPr>
            <w:tcW w:w="1257" w:type="dxa"/>
            <w:vAlign w:val="center"/>
          </w:tcPr>
          <w:p w14:paraId="2AD55E14">
            <w:pPr>
              <w:jc w:val="center"/>
              <w:rPr>
                <w:rFonts w:hint="eastAsia" w:ascii="仿宋" w:hAnsi="仿宋" w:eastAsia="仿宋" w:cs="仿宋"/>
                <w:sz w:val="24"/>
              </w:rPr>
            </w:pPr>
            <w:r>
              <w:rPr>
                <w:rFonts w:hint="eastAsia" w:ascii="仿宋" w:hAnsi="仿宋" w:eastAsia="仿宋" w:cs="仿宋"/>
                <w:sz w:val="24"/>
              </w:rPr>
              <w:t>单价</w:t>
            </w:r>
          </w:p>
        </w:tc>
        <w:tc>
          <w:tcPr>
            <w:tcW w:w="1260" w:type="dxa"/>
            <w:vAlign w:val="center"/>
          </w:tcPr>
          <w:p w14:paraId="5686FA4F">
            <w:pPr>
              <w:jc w:val="center"/>
              <w:rPr>
                <w:rFonts w:hint="eastAsia" w:ascii="仿宋" w:hAnsi="仿宋" w:eastAsia="仿宋" w:cs="仿宋"/>
                <w:sz w:val="24"/>
              </w:rPr>
            </w:pPr>
            <w:r>
              <w:rPr>
                <w:rFonts w:hint="eastAsia" w:ascii="仿宋" w:hAnsi="仿宋" w:eastAsia="仿宋" w:cs="仿宋"/>
                <w:sz w:val="24"/>
              </w:rPr>
              <w:t>金额</w:t>
            </w:r>
          </w:p>
        </w:tc>
        <w:tc>
          <w:tcPr>
            <w:tcW w:w="1007" w:type="dxa"/>
            <w:vAlign w:val="center"/>
          </w:tcPr>
          <w:p w14:paraId="133D88C3">
            <w:pPr>
              <w:rPr>
                <w:rFonts w:hint="eastAsia" w:ascii="仿宋" w:hAnsi="仿宋" w:eastAsia="仿宋" w:cs="仿宋"/>
                <w:sz w:val="24"/>
              </w:rPr>
            </w:pPr>
            <w:r>
              <w:rPr>
                <w:rFonts w:hint="eastAsia" w:ascii="仿宋" w:hAnsi="仿宋" w:eastAsia="仿宋" w:cs="仿宋"/>
                <w:sz w:val="24"/>
              </w:rPr>
              <w:t>备注</w:t>
            </w:r>
          </w:p>
        </w:tc>
      </w:tr>
      <w:tr w14:paraId="765A4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324A4227">
            <w:pPr>
              <w:jc w:val="center"/>
              <w:rPr>
                <w:rFonts w:hint="eastAsia" w:ascii="仿宋" w:hAnsi="仿宋" w:eastAsia="仿宋" w:cs="仿宋"/>
                <w:sz w:val="24"/>
              </w:rPr>
            </w:pPr>
          </w:p>
        </w:tc>
        <w:tc>
          <w:tcPr>
            <w:tcW w:w="876" w:type="dxa"/>
            <w:vAlign w:val="center"/>
          </w:tcPr>
          <w:p w14:paraId="65D89920">
            <w:pPr>
              <w:jc w:val="center"/>
              <w:rPr>
                <w:rFonts w:hint="eastAsia" w:ascii="仿宋" w:hAnsi="仿宋" w:eastAsia="仿宋" w:cs="仿宋"/>
                <w:sz w:val="24"/>
              </w:rPr>
            </w:pPr>
          </w:p>
        </w:tc>
        <w:tc>
          <w:tcPr>
            <w:tcW w:w="2585" w:type="dxa"/>
            <w:vAlign w:val="center"/>
          </w:tcPr>
          <w:p w14:paraId="41773AFD">
            <w:pPr>
              <w:jc w:val="center"/>
              <w:rPr>
                <w:rFonts w:hint="eastAsia" w:ascii="仿宋" w:hAnsi="仿宋" w:eastAsia="仿宋" w:cs="仿宋"/>
                <w:sz w:val="24"/>
              </w:rPr>
            </w:pPr>
          </w:p>
        </w:tc>
        <w:tc>
          <w:tcPr>
            <w:tcW w:w="829" w:type="dxa"/>
            <w:vAlign w:val="center"/>
          </w:tcPr>
          <w:p w14:paraId="161ED800">
            <w:pPr>
              <w:jc w:val="center"/>
              <w:rPr>
                <w:rFonts w:hint="eastAsia" w:ascii="仿宋" w:hAnsi="仿宋" w:eastAsia="仿宋" w:cs="仿宋"/>
                <w:sz w:val="24"/>
              </w:rPr>
            </w:pPr>
          </w:p>
        </w:tc>
        <w:tc>
          <w:tcPr>
            <w:tcW w:w="1257" w:type="dxa"/>
            <w:vAlign w:val="center"/>
          </w:tcPr>
          <w:p w14:paraId="3851348B">
            <w:pPr>
              <w:jc w:val="center"/>
              <w:rPr>
                <w:rFonts w:hint="eastAsia" w:ascii="仿宋" w:hAnsi="仿宋" w:eastAsia="仿宋" w:cs="仿宋"/>
                <w:sz w:val="24"/>
              </w:rPr>
            </w:pPr>
          </w:p>
        </w:tc>
        <w:tc>
          <w:tcPr>
            <w:tcW w:w="1260" w:type="dxa"/>
            <w:vAlign w:val="center"/>
          </w:tcPr>
          <w:p w14:paraId="1E598959">
            <w:pPr>
              <w:jc w:val="center"/>
              <w:rPr>
                <w:rFonts w:hint="eastAsia" w:ascii="仿宋" w:hAnsi="仿宋" w:eastAsia="仿宋" w:cs="仿宋"/>
                <w:sz w:val="24"/>
              </w:rPr>
            </w:pPr>
          </w:p>
        </w:tc>
        <w:tc>
          <w:tcPr>
            <w:tcW w:w="1007" w:type="dxa"/>
            <w:vAlign w:val="center"/>
          </w:tcPr>
          <w:p w14:paraId="6BF6CE6E">
            <w:pPr>
              <w:jc w:val="center"/>
              <w:rPr>
                <w:rFonts w:hint="eastAsia" w:ascii="仿宋" w:hAnsi="仿宋" w:eastAsia="仿宋" w:cs="仿宋"/>
                <w:sz w:val="24"/>
              </w:rPr>
            </w:pPr>
          </w:p>
        </w:tc>
      </w:tr>
      <w:tr w14:paraId="0E8B5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015CAF07">
            <w:pPr>
              <w:jc w:val="center"/>
              <w:rPr>
                <w:rFonts w:hint="eastAsia" w:ascii="仿宋" w:hAnsi="仿宋" w:eastAsia="仿宋" w:cs="仿宋"/>
                <w:sz w:val="24"/>
              </w:rPr>
            </w:pPr>
          </w:p>
        </w:tc>
        <w:tc>
          <w:tcPr>
            <w:tcW w:w="876" w:type="dxa"/>
            <w:vAlign w:val="center"/>
          </w:tcPr>
          <w:p w14:paraId="5BB34C93">
            <w:pPr>
              <w:jc w:val="center"/>
              <w:rPr>
                <w:rFonts w:hint="eastAsia" w:ascii="仿宋" w:hAnsi="仿宋" w:eastAsia="仿宋" w:cs="仿宋"/>
                <w:sz w:val="24"/>
              </w:rPr>
            </w:pPr>
          </w:p>
        </w:tc>
        <w:tc>
          <w:tcPr>
            <w:tcW w:w="2585" w:type="dxa"/>
            <w:vAlign w:val="center"/>
          </w:tcPr>
          <w:p w14:paraId="088D839D">
            <w:pPr>
              <w:jc w:val="center"/>
              <w:rPr>
                <w:rFonts w:hint="eastAsia" w:ascii="仿宋" w:hAnsi="仿宋" w:eastAsia="仿宋" w:cs="仿宋"/>
                <w:sz w:val="24"/>
              </w:rPr>
            </w:pPr>
          </w:p>
        </w:tc>
        <w:tc>
          <w:tcPr>
            <w:tcW w:w="829" w:type="dxa"/>
            <w:vAlign w:val="center"/>
          </w:tcPr>
          <w:p w14:paraId="37FEE5AB">
            <w:pPr>
              <w:jc w:val="center"/>
              <w:rPr>
                <w:rFonts w:hint="eastAsia" w:ascii="仿宋" w:hAnsi="仿宋" w:eastAsia="仿宋" w:cs="仿宋"/>
                <w:sz w:val="24"/>
              </w:rPr>
            </w:pPr>
          </w:p>
        </w:tc>
        <w:tc>
          <w:tcPr>
            <w:tcW w:w="1257" w:type="dxa"/>
            <w:vAlign w:val="center"/>
          </w:tcPr>
          <w:p w14:paraId="48BD9D79">
            <w:pPr>
              <w:jc w:val="center"/>
              <w:rPr>
                <w:rFonts w:hint="eastAsia" w:ascii="仿宋" w:hAnsi="仿宋" w:eastAsia="仿宋" w:cs="仿宋"/>
                <w:sz w:val="24"/>
              </w:rPr>
            </w:pPr>
          </w:p>
        </w:tc>
        <w:tc>
          <w:tcPr>
            <w:tcW w:w="1260" w:type="dxa"/>
            <w:vAlign w:val="center"/>
          </w:tcPr>
          <w:p w14:paraId="2D4F0852">
            <w:pPr>
              <w:jc w:val="center"/>
              <w:rPr>
                <w:rFonts w:hint="eastAsia" w:ascii="仿宋" w:hAnsi="仿宋" w:eastAsia="仿宋" w:cs="仿宋"/>
                <w:sz w:val="24"/>
              </w:rPr>
            </w:pPr>
          </w:p>
        </w:tc>
        <w:tc>
          <w:tcPr>
            <w:tcW w:w="1007" w:type="dxa"/>
            <w:vAlign w:val="center"/>
          </w:tcPr>
          <w:p w14:paraId="4BFEF1B4">
            <w:pPr>
              <w:jc w:val="center"/>
              <w:rPr>
                <w:rFonts w:hint="eastAsia" w:ascii="仿宋" w:hAnsi="仿宋" w:eastAsia="仿宋" w:cs="仿宋"/>
                <w:sz w:val="24"/>
              </w:rPr>
            </w:pPr>
          </w:p>
        </w:tc>
      </w:tr>
      <w:tr w14:paraId="416DA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139E6D1E">
            <w:pPr>
              <w:jc w:val="center"/>
              <w:rPr>
                <w:rFonts w:hint="eastAsia" w:ascii="仿宋" w:hAnsi="仿宋" w:eastAsia="仿宋" w:cs="仿宋"/>
                <w:sz w:val="24"/>
              </w:rPr>
            </w:pPr>
          </w:p>
        </w:tc>
        <w:tc>
          <w:tcPr>
            <w:tcW w:w="876" w:type="dxa"/>
            <w:vAlign w:val="center"/>
          </w:tcPr>
          <w:p w14:paraId="3FCCD796">
            <w:pPr>
              <w:jc w:val="center"/>
              <w:rPr>
                <w:rFonts w:hint="eastAsia" w:ascii="仿宋" w:hAnsi="仿宋" w:eastAsia="仿宋" w:cs="仿宋"/>
                <w:sz w:val="24"/>
              </w:rPr>
            </w:pPr>
          </w:p>
        </w:tc>
        <w:tc>
          <w:tcPr>
            <w:tcW w:w="2585" w:type="dxa"/>
            <w:vAlign w:val="center"/>
          </w:tcPr>
          <w:p w14:paraId="30777E78">
            <w:pPr>
              <w:jc w:val="center"/>
              <w:rPr>
                <w:rFonts w:hint="eastAsia" w:ascii="仿宋" w:hAnsi="仿宋" w:eastAsia="仿宋" w:cs="仿宋"/>
                <w:sz w:val="24"/>
              </w:rPr>
            </w:pPr>
          </w:p>
        </w:tc>
        <w:tc>
          <w:tcPr>
            <w:tcW w:w="829" w:type="dxa"/>
            <w:vAlign w:val="center"/>
          </w:tcPr>
          <w:p w14:paraId="733B876D">
            <w:pPr>
              <w:jc w:val="center"/>
              <w:rPr>
                <w:rFonts w:hint="eastAsia" w:ascii="仿宋" w:hAnsi="仿宋" w:eastAsia="仿宋" w:cs="仿宋"/>
                <w:sz w:val="24"/>
              </w:rPr>
            </w:pPr>
          </w:p>
        </w:tc>
        <w:tc>
          <w:tcPr>
            <w:tcW w:w="1257" w:type="dxa"/>
            <w:vAlign w:val="center"/>
          </w:tcPr>
          <w:p w14:paraId="4DC74587">
            <w:pPr>
              <w:jc w:val="center"/>
              <w:rPr>
                <w:rFonts w:hint="eastAsia" w:ascii="仿宋" w:hAnsi="仿宋" w:eastAsia="仿宋" w:cs="仿宋"/>
                <w:sz w:val="24"/>
              </w:rPr>
            </w:pPr>
          </w:p>
        </w:tc>
        <w:tc>
          <w:tcPr>
            <w:tcW w:w="1260" w:type="dxa"/>
            <w:vAlign w:val="center"/>
          </w:tcPr>
          <w:p w14:paraId="70C3194B">
            <w:pPr>
              <w:jc w:val="center"/>
              <w:rPr>
                <w:rFonts w:hint="eastAsia" w:ascii="仿宋" w:hAnsi="仿宋" w:eastAsia="仿宋" w:cs="仿宋"/>
                <w:sz w:val="24"/>
              </w:rPr>
            </w:pPr>
          </w:p>
        </w:tc>
        <w:tc>
          <w:tcPr>
            <w:tcW w:w="1007" w:type="dxa"/>
            <w:vAlign w:val="center"/>
          </w:tcPr>
          <w:p w14:paraId="07AE3681">
            <w:pPr>
              <w:rPr>
                <w:rFonts w:hint="eastAsia" w:ascii="仿宋" w:hAnsi="仿宋" w:eastAsia="仿宋" w:cs="仿宋"/>
                <w:sz w:val="24"/>
              </w:rPr>
            </w:pPr>
          </w:p>
        </w:tc>
      </w:tr>
      <w:tr w14:paraId="5CDAB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26CCA6B1">
            <w:pPr>
              <w:rPr>
                <w:rFonts w:hint="eastAsia" w:ascii="仿宋" w:hAnsi="仿宋" w:eastAsia="仿宋" w:cs="仿宋"/>
                <w:sz w:val="24"/>
              </w:rPr>
            </w:pPr>
          </w:p>
        </w:tc>
        <w:tc>
          <w:tcPr>
            <w:tcW w:w="876" w:type="dxa"/>
            <w:vAlign w:val="center"/>
          </w:tcPr>
          <w:p w14:paraId="1423A800">
            <w:pPr>
              <w:jc w:val="center"/>
              <w:rPr>
                <w:rFonts w:hint="eastAsia" w:ascii="仿宋" w:hAnsi="仿宋" w:eastAsia="仿宋" w:cs="仿宋"/>
                <w:sz w:val="24"/>
              </w:rPr>
            </w:pPr>
          </w:p>
        </w:tc>
        <w:tc>
          <w:tcPr>
            <w:tcW w:w="2585" w:type="dxa"/>
            <w:vAlign w:val="center"/>
          </w:tcPr>
          <w:p w14:paraId="36F0B75B">
            <w:pPr>
              <w:jc w:val="center"/>
              <w:rPr>
                <w:rFonts w:hint="eastAsia" w:ascii="仿宋" w:hAnsi="仿宋" w:eastAsia="仿宋" w:cs="仿宋"/>
                <w:sz w:val="24"/>
              </w:rPr>
            </w:pPr>
          </w:p>
        </w:tc>
        <w:tc>
          <w:tcPr>
            <w:tcW w:w="829" w:type="dxa"/>
            <w:vAlign w:val="center"/>
          </w:tcPr>
          <w:p w14:paraId="4BB6F01B">
            <w:pPr>
              <w:jc w:val="center"/>
              <w:rPr>
                <w:rFonts w:hint="eastAsia" w:ascii="仿宋" w:hAnsi="仿宋" w:eastAsia="仿宋" w:cs="仿宋"/>
                <w:sz w:val="24"/>
              </w:rPr>
            </w:pPr>
          </w:p>
        </w:tc>
        <w:tc>
          <w:tcPr>
            <w:tcW w:w="1257" w:type="dxa"/>
            <w:vAlign w:val="center"/>
          </w:tcPr>
          <w:p w14:paraId="442611AD">
            <w:pPr>
              <w:jc w:val="center"/>
              <w:rPr>
                <w:rFonts w:hint="eastAsia" w:ascii="仿宋" w:hAnsi="仿宋" w:eastAsia="仿宋" w:cs="仿宋"/>
                <w:sz w:val="24"/>
              </w:rPr>
            </w:pPr>
          </w:p>
        </w:tc>
        <w:tc>
          <w:tcPr>
            <w:tcW w:w="1260" w:type="dxa"/>
            <w:vAlign w:val="center"/>
          </w:tcPr>
          <w:p w14:paraId="0380F9D6">
            <w:pPr>
              <w:jc w:val="center"/>
              <w:rPr>
                <w:rFonts w:hint="eastAsia" w:ascii="仿宋" w:hAnsi="仿宋" w:eastAsia="仿宋" w:cs="仿宋"/>
                <w:sz w:val="24"/>
              </w:rPr>
            </w:pPr>
          </w:p>
        </w:tc>
        <w:tc>
          <w:tcPr>
            <w:tcW w:w="1007" w:type="dxa"/>
            <w:vAlign w:val="center"/>
          </w:tcPr>
          <w:p w14:paraId="05FD2E02">
            <w:pPr>
              <w:rPr>
                <w:rFonts w:hint="eastAsia" w:ascii="仿宋" w:hAnsi="仿宋" w:eastAsia="仿宋" w:cs="仿宋"/>
                <w:sz w:val="24"/>
              </w:rPr>
            </w:pPr>
          </w:p>
        </w:tc>
      </w:tr>
      <w:tr w14:paraId="42C9E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4E952EAA">
            <w:pPr>
              <w:rPr>
                <w:rFonts w:hint="eastAsia" w:ascii="仿宋" w:hAnsi="仿宋" w:eastAsia="仿宋" w:cs="仿宋"/>
                <w:sz w:val="24"/>
              </w:rPr>
            </w:pPr>
          </w:p>
        </w:tc>
        <w:tc>
          <w:tcPr>
            <w:tcW w:w="876" w:type="dxa"/>
            <w:vAlign w:val="center"/>
          </w:tcPr>
          <w:p w14:paraId="4C2C0DA4">
            <w:pPr>
              <w:jc w:val="center"/>
              <w:rPr>
                <w:rFonts w:hint="eastAsia" w:ascii="仿宋" w:hAnsi="仿宋" w:eastAsia="仿宋" w:cs="仿宋"/>
                <w:sz w:val="24"/>
              </w:rPr>
            </w:pPr>
          </w:p>
        </w:tc>
        <w:tc>
          <w:tcPr>
            <w:tcW w:w="2585" w:type="dxa"/>
            <w:vAlign w:val="center"/>
          </w:tcPr>
          <w:p w14:paraId="51143D45">
            <w:pPr>
              <w:jc w:val="center"/>
              <w:rPr>
                <w:rFonts w:hint="eastAsia" w:ascii="仿宋" w:hAnsi="仿宋" w:eastAsia="仿宋" w:cs="仿宋"/>
                <w:sz w:val="24"/>
              </w:rPr>
            </w:pPr>
          </w:p>
        </w:tc>
        <w:tc>
          <w:tcPr>
            <w:tcW w:w="829" w:type="dxa"/>
            <w:vAlign w:val="center"/>
          </w:tcPr>
          <w:p w14:paraId="107F611A">
            <w:pPr>
              <w:jc w:val="center"/>
              <w:rPr>
                <w:rFonts w:hint="eastAsia" w:ascii="仿宋" w:hAnsi="仿宋" w:eastAsia="仿宋" w:cs="仿宋"/>
                <w:sz w:val="24"/>
              </w:rPr>
            </w:pPr>
          </w:p>
        </w:tc>
        <w:tc>
          <w:tcPr>
            <w:tcW w:w="1257" w:type="dxa"/>
            <w:vAlign w:val="center"/>
          </w:tcPr>
          <w:p w14:paraId="01BCDE8B">
            <w:pPr>
              <w:jc w:val="center"/>
              <w:rPr>
                <w:rFonts w:hint="eastAsia" w:ascii="仿宋" w:hAnsi="仿宋" w:eastAsia="仿宋" w:cs="仿宋"/>
                <w:sz w:val="24"/>
              </w:rPr>
            </w:pPr>
          </w:p>
        </w:tc>
        <w:tc>
          <w:tcPr>
            <w:tcW w:w="1260" w:type="dxa"/>
            <w:vAlign w:val="center"/>
          </w:tcPr>
          <w:p w14:paraId="45B22189">
            <w:pPr>
              <w:jc w:val="center"/>
              <w:rPr>
                <w:rFonts w:hint="eastAsia" w:ascii="仿宋" w:hAnsi="仿宋" w:eastAsia="仿宋" w:cs="仿宋"/>
                <w:sz w:val="24"/>
              </w:rPr>
            </w:pPr>
          </w:p>
        </w:tc>
        <w:tc>
          <w:tcPr>
            <w:tcW w:w="1007" w:type="dxa"/>
            <w:vAlign w:val="center"/>
          </w:tcPr>
          <w:p w14:paraId="5DBD5099">
            <w:pPr>
              <w:rPr>
                <w:rFonts w:hint="eastAsia" w:ascii="仿宋" w:hAnsi="仿宋" w:eastAsia="仿宋" w:cs="仿宋"/>
                <w:sz w:val="24"/>
              </w:rPr>
            </w:pPr>
          </w:p>
        </w:tc>
      </w:tr>
      <w:tr w14:paraId="2B4F5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56C4201A">
            <w:pPr>
              <w:rPr>
                <w:rFonts w:hint="eastAsia" w:ascii="仿宋" w:hAnsi="仿宋" w:eastAsia="仿宋" w:cs="仿宋"/>
                <w:sz w:val="24"/>
              </w:rPr>
            </w:pPr>
          </w:p>
        </w:tc>
        <w:tc>
          <w:tcPr>
            <w:tcW w:w="876" w:type="dxa"/>
            <w:vAlign w:val="center"/>
          </w:tcPr>
          <w:p w14:paraId="3D105B2A">
            <w:pPr>
              <w:jc w:val="center"/>
              <w:rPr>
                <w:rFonts w:hint="eastAsia" w:ascii="仿宋" w:hAnsi="仿宋" w:eastAsia="仿宋" w:cs="仿宋"/>
                <w:sz w:val="24"/>
              </w:rPr>
            </w:pPr>
          </w:p>
        </w:tc>
        <w:tc>
          <w:tcPr>
            <w:tcW w:w="2585" w:type="dxa"/>
            <w:vAlign w:val="center"/>
          </w:tcPr>
          <w:p w14:paraId="37862C4E">
            <w:pPr>
              <w:jc w:val="center"/>
              <w:rPr>
                <w:rFonts w:hint="eastAsia" w:ascii="仿宋" w:hAnsi="仿宋" w:eastAsia="仿宋" w:cs="仿宋"/>
                <w:sz w:val="24"/>
              </w:rPr>
            </w:pPr>
          </w:p>
        </w:tc>
        <w:tc>
          <w:tcPr>
            <w:tcW w:w="829" w:type="dxa"/>
            <w:vAlign w:val="center"/>
          </w:tcPr>
          <w:p w14:paraId="315E8234">
            <w:pPr>
              <w:jc w:val="center"/>
              <w:rPr>
                <w:rFonts w:hint="eastAsia" w:ascii="仿宋" w:hAnsi="仿宋" w:eastAsia="仿宋" w:cs="仿宋"/>
                <w:sz w:val="24"/>
              </w:rPr>
            </w:pPr>
          </w:p>
        </w:tc>
        <w:tc>
          <w:tcPr>
            <w:tcW w:w="1257" w:type="dxa"/>
            <w:vAlign w:val="center"/>
          </w:tcPr>
          <w:p w14:paraId="11B5E4E0">
            <w:pPr>
              <w:jc w:val="center"/>
              <w:rPr>
                <w:rFonts w:hint="eastAsia" w:ascii="仿宋" w:hAnsi="仿宋" w:eastAsia="仿宋" w:cs="仿宋"/>
                <w:sz w:val="24"/>
              </w:rPr>
            </w:pPr>
          </w:p>
        </w:tc>
        <w:tc>
          <w:tcPr>
            <w:tcW w:w="1260" w:type="dxa"/>
            <w:vAlign w:val="center"/>
          </w:tcPr>
          <w:p w14:paraId="0A1A3301">
            <w:pPr>
              <w:jc w:val="center"/>
              <w:rPr>
                <w:rFonts w:hint="eastAsia" w:ascii="仿宋" w:hAnsi="仿宋" w:eastAsia="仿宋" w:cs="仿宋"/>
                <w:sz w:val="24"/>
              </w:rPr>
            </w:pPr>
          </w:p>
        </w:tc>
        <w:tc>
          <w:tcPr>
            <w:tcW w:w="1007" w:type="dxa"/>
            <w:vAlign w:val="center"/>
          </w:tcPr>
          <w:p w14:paraId="2A2367BC">
            <w:pPr>
              <w:rPr>
                <w:rFonts w:hint="eastAsia" w:ascii="仿宋" w:hAnsi="仿宋" w:eastAsia="仿宋" w:cs="仿宋"/>
                <w:sz w:val="24"/>
              </w:rPr>
            </w:pPr>
          </w:p>
        </w:tc>
      </w:tr>
      <w:tr w14:paraId="4F5EC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1ED15EA0">
            <w:pPr>
              <w:rPr>
                <w:rFonts w:hint="eastAsia" w:ascii="仿宋" w:hAnsi="仿宋" w:eastAsia="仿宋" w:cs="仿宋"/>
                <w:sz w:val="24"/>
              </w:rPr>
            </w:pPr>
          </w:p>
        </w:tc>
        <w:tc>
          <w:tcPr>
            <w:tcW w:w="876" w:type="dxa"/>
            <w:vAlign w:val="center"/>
          </w:tcPr>
          <w:p w14:paraId="6127EA74">
            <w:pPr>
              <w:jc w:val="center"/>
              <w:rPr>
                <w:rFonts w:hint="eastAsia" w:ascii="仿宋" w:hAnsi="仿宋" w:eastAsia="仿宋" w:cs="仿宋"/>
                <w:sz w:val="24"/>
              </w:rPr>
            </w:pPr>
          </w:p>
        </w:tc>
        <w:tc>
          <w:tcPr>
            <w:tcW w:w="2585" w:type="dxa"/>
            <w:vAlign w:val="center"/>
          </w:tcPr>
          <w:p w14:paraId="535A452C">
            <w:pPr>
              <w:jc w:val="center"/>
              <w:rPr>
                <w:rFonts w:hint="eastAsia" w:ascii="仿宋" w:hAnsi="仿宋" w:eastAsia="仿宋" w:cs="仿宋"/>
                <w:sz w:val="24"/>
              </w:rPr>
            </w:pPr>
          </w:p>
        </w:tc>
        <w:tc>
          <w:tcPr>
            <w:tcW w:w="829" w:type="dxa"/>
            <w:vAlign w:val="center"/>
          </w:tcPr>
          <w:p w14:paraId="491C8B71">
            <w:pPr>
              <w:jc w:val="center"/>
              <w:rPr>
                <w:rFonts w:hint="eastAsia" w:ascii="仿宋" w:hAnsi="仿宋" w:eastAsia="仿宋" w:cs="仿宋"/>
                <w:sz w:val="24"/>
              </w:rPr>
            </w:pPr>
          </w:p>
        </w:tc>
        <w:tc>
          <w:tcPr>
            <w:tcW w:w="1257" w:type="dxa"/>
            <w:vAlign w:val="center"/>
          </w:tcPr>
          <w:p w14:paraId="671E3B73">
            <w:pPr>
              <w:jc w:val="center"/>
              <w:rPr>
                <w:rFonts w:hint="eastAsia" w:ascii="仿宋" w:hAnsi="仿宋" w:eastAsia="仿宋" w:cs="仿宋"/>
                <w:sz w:val="24"/>
              </w:rPr>
            </w:pPr>
          </w:p>
        </w:tc>
        <w:tc>
          <w:tcPr>
            <w:tcW w:w="1260" w:type="dxa"/>
            <w:vAlign w:val="center"/>
          </w:tcPr>
          <w:p w14:paraId="0DDB9CF9">
            <w:pPr>
              <w:jc w:val="center"/>
              <w:rPr>
                <w:rFonts w:hint="eastAsia" w:ascii="仿宋" w:hAnsi="仿宋" w:eastAsia="仿宋" w:cs="仿宋"/>
                <w:sz w:val="24"/>
              </w:rPr>
            </w:pPr>
          </w:p>
        </w:tc>
        <w:tc>
          <w:tcPr>
            <w:tcW w:w="1007" w:type="dxa"/>
            <w:vAlign w:val="center"/>
          </w:tcPr>
          <w:p w14:paraId="3D21A90A">
            <w:pPr>
              <w:rPr>
                <w:rFonts w:hint="eastAsia" w:ascii="仿宋" w:hAnsi="仿宋" w:eastAsia="仿宋" w:cs="仿宋"/>
                <w:sz w:val="24"/>
              </w:rPr>
            </w:pPr>
          </w:p>
        </w:tc>
      </w:tr>
      <w:tr w14:paraId="313C3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42" w:type="dxa"/>
            <w:vAlign w:val="center"/>
          </w:tcPr>
          <w:p w14:paraId="012E1497">
            <w:pPr>
              <w:rPr>
                <w:rFonts w:hint="eastAsia" w:ascii="仿宋" w:hAnsi="仿宋" w:eastAsia="仿宋" w:cs="仿宋"/>
                <w:sz w:val="24"/>
              </w:rPr>
            </w:pPr>
          </w:p>
        </w:tc>
        <w:tc>
          <w:tcPr>
            <w:tcW w:w="876" w:type="dxa"/>
            <w:vAlign w:val="center"/>
          </w:tcPr>
          <w:p w14:paraId="5FD8909D">
            <w:pPr>
              <w:jc w:val="center"/>
              <w:rPr>
                <w:rFonts w:hint="eastAsia" w:ascii="仿宋" w:hAnsi="仿宋" w:eastAsia="仿宋" w:cs="仿宋"/>
                <w:sz w:val="24"/>
              </w:rPr>
            </w:pPr>
          </w:p>
        </w:tc>
        <w:tc>
          <w:tcPr>
            <w:tcW w:w="2585" w:type="dxa"/>
            <w:vAlign w:val="center"/>
          </w:tcPr>
          <w:p w14:paraId="1230B3E0">
            <w:pPr>
              <w:jc w:val="center"/>
              <w:rPr>
                <w:rFonts w:hint="eastAsia" w:ascii="仿宋" w:hAnsi="仿宋" w:eastAsia="仿宋" w:cs="仿宋"/>
                <w:sz w:val="24"/>
              </w:rPr>
            </w:pPr>
          </w:p>
        </w:tc>
        <w:tc>
          <w:tcPr>
            <w:tcW w:w="829" w:type="dxa"/>
            <w:vAlign w:val="center"/>
          </w:tcPr>
          <w:p w14:paraId="71715956">
            <w:pPr>
              <w:jc w:val="center"/>
              <w:rPr>
                <w:rFonts w:hint="eastAsia" w:ascii="仿宋" w:hAnsi="仿宋" w:eastAsia="仿宋" w:cs="仿宋"/>
                <w:sz w:val="24"/>
              </w:rPr>
            </w:pPr>
          </w:p>
        </w:tc>
        <w:tc>
          <w:tcPr>
            <w:tcW w:w="1257" w:type="dxa"/>
            <w:vAlign w:val="center"/>
          </w:tcPr>
          <w:p w14:paraId="247D2497">
            <w:pPr>
              <w:jc w:val="center"/>
              <w:rPr>
                <w:rFonts w:hint="eastAsia" w:ascii="仿宋" w:hAnsi="仿宋" w:eastAsia="仿宋" w:cs="仿宋"/>
                <w:sz w:val="24"/>
              </w:rPr>
            </w:pPr>
          </w:p>
        </w:tc>
        <w:tc>
          <w:tcPr>
            <w:tcW w:w="1260" w:type="dxa"/>
            <w:vAlign w:val="center"/>
          </w:tcPr>
          <w:p w14:paraId="6FF18181">
            <w:pPr>
              <w:jc w:val="center"/>
              <w:rPr>
                <w:rFonts w:hint="eastAsia" w:ascii="仿宋" w:hAnsi="仿宋" w:eastAsia="仿宋" w:cs="仿宋"/>
                <w:sz w:val="24"/>
              </w:rPr>
            </w:pPr>
          </w:p>
        </w:tc>
        <w:tc>
          <w:tcPr>
            <w:tcW w:w="1007" w:type="dxa"/>
            <w:vAlign w:val="center"/>
          </w:tcPr>
          <w:p w14:paraId="1F022B19">
            <w:pPr>
              <w:rPr>
                <w:rFonts w:hint="eastAsia" w:ascii="仿宋" w:hAnsi="仿宋" w:eastAsia="仿宋" w:cs="仿宋"/>
                <w:sz w:val="24"/>
              </w:rPr>
            </w:pPr>
          </w:p>
        </w:tc>
      </w:tr>
    </w:tbl>
    <w:p w14:paraId="6DA4B121">
      <w:pPr>
        <w:widowControl/>
        <w:snapToGrid w:val="0"/>
        <w:spacing w:line="400" w:lineRule="exact"/>
        <w:ind w:firstLine="480" w:firstLineChars="200"/>
        <w:jc w:val="center"/>
        <w:rPr>
          <w:rFonts w:hint="eastAsia" w:ascii="仿宋" w:hAnsi="仿宋" w:eastAsia="仿宋" w:cs="宋体"/>
          <w:kern w:val="0"/>
          <w:sz w:val="24"/>
        </w:rPr>
      </w:pPr>
    </w:p>
    <w:p w14:paraId="622C2EDB">
      <w:pPr>
        <w:widowControl/>
        <w:snapToGrid w:val="0"/>
        <w:spacing w:line="400" w:lineRule="exact"/>
        <w:ind w:firstLine="480" w:firstLineChars="200"/>
        <w:jc w:val="center"/>
        <w:rPr>
          <w:rFonts w:hint="eastAsia" w:ascii="仿宋" w:hAnsi="仿宋" w:eastAsia="仿宋" w:cs="宋体"/>
          <w:kern w:val="0"/>
          <w:sz w:val="24"/>
        </w:rPr>
      </w:pPr>
    </w:p>
    <w:p w14:paraId="540E68BD">
      <w:pPr>
        <w:widowControl/>
        <w:snapToGrid w:val="0"/>
        <w:spacing w:line="400" w:lineRule="exact"/>
        <w:ind w:firstLine="480" w:firstLineChars="200"/>
        <w:jc w:val="center"/>
        <w:rPr>
          <w:rFonts w:hint="eastAsia" w:ascii="仿宋" w:hAnsi="仿宋" w:eastAsia="仿宋" w:cs="宋体"/>
          <w:kern w:val="0"/>
          <w:sz w:val="24"/>
        </w:rPr>
      </w:pPr>
    </w:p>
    <w:p w14:paraId="47D50B0D">
      <w:pPr>
        <w:spacing w:line="400" w:lineRule="exact"/>
        <w:ind w:firstLine="480" w:firstLineChars="200"/>
        <w:rPr>
          <w:rFonts w:hint="eastAsia" w:ascii="仿宋" w:hAnsi="仿宋" w:eastAsia="仿宋" w:cs="黑体"/>
          <w:sz w:val="24"/>
        </w:rPr>
      </w:pPr>
    </w:p>
    <w:p w14:paraId="5315DD3E">
      <w:pPr>
        <w:spacing w:line="400" w:lineRule="exact"/>
        <w:ind w:firstLine="480" w:firstLineChars="200"/>
        <w:rPr>
          <w:rFonts w:hint="eastAsia" w:ascii="仿宋" w:hAnsi="仿宋" w:eastAsia="仿宋" w:cs="黑体"/>
          <w:sz w:val="24"/>
        </w:rPr>
      </w:pPr>
    </w:p>
    <w:p w14:paraId="08D58678">
      <w:pPr>
        <w:spacing w:line="400" w:lineRule="exact"/>
        <w:rPr>
          <w:rFonts w:hint="eastAsia" w:ascii="仿宋" w:hAnsi="仿宋" w:eastAsia="仿宋" w:cs="黑体"/>
          <w:sz w:val="24"/>
          <w:u w:val="single"/>
        </w:rPr>
      </w:pPr>
      <w:r>
        <w:rPr>
          <w:rFonts w:hint="eastAsia" w:ascii="仿宋" w:hAnsi="仿宋" w:eastAsia="仿宋" w:cs="黑体"/>
          <w:sz w:val="24"/>
        </w:rPr>
        <w:t>验收补充要求（如有）：</w:t>
      </w:r>
      <w:r>
        <w:rPr>
          <w:rFonts w:hint="eastAsia" w:ascii="仿宋" w:hAnsi="仿宋" w:eastAsia="仿宋" w:cs="黑体"/>
          <w:sz w:val="24"/>
          <w:u w:val="single"/>
        </w:rPr>
        <w:t xml:space="preserve"> </w:t>
      </w:r>
      <w:r>
        <w:rPr>
          <w:rFonts w:ascii="仿宋" w:hAnsi="仿宋" w:eastAsia="仿宋" w:cs="黑体"/>
          <w:sz w:val="24"/>
          <w:u w:val="single"/>
        </w:rPr>
        <w:t xml:space="preserve">                                           </w:t>
      </w:r>
    </w:p>
    <w:p w14:paraId="02944F23"/>
    <w:p w14:paraId="0EACA545"/>
    <w:p w14:paraId="104CFA59"/>
    <w:p w14:paraId="742CEE3D"/>
    <w:p w14:paraId="7ABC860E">
      <w:pPr>
        <w:spacing w:line="400" w:lineRule="exact"/>
        <w:rPr>
          <w:rFonts w:hint="eastAsia" w:ascii="仿宋" w:hAnsi="仿宋" w:eastAsia="仿宋" w:cs="黑体"/>
          <w:sz w:val="24"/>
        </w:rPr>
      </w:pPr>
    </w:p>
    <w:p w14:paraId="2D6FB681">
      <w:pPr>
        <w:spacing w:line="400" w:lineRule="exact"/>
        <w:rPr>
          <w:rFonts w:hint="eastAsia" w:ascii="仿宋" w:hAnsi="仿宋" w:eastAsia="仿宋" w:cs="黑体"/>
          <w:sz w:val="24"/>
        </w:rPr>
      </w:pPr>
    </w:p>
    <w:p w14:paraId="31B9509A">
      <w:pPr>
        <w:rPr>
          <w:rFonts w:hint="eastAsia" w:ascii="仿宋" w:hAnsi="仿宋" w:eastAsia="仿宋" w:cs="黑体"/>
          <w:sz w:val="24"/>
        </w:rPr>
      </w:pPr>
      <w:r>
        <w:rPr>
          <w:rFonts w:hint="eastAsia" w:ascii="仿宋" w:hAnsi="仿宋" w:eastAsia="仿宋" w:cs="黑体"/>
          <w:sz w:val="24"/>
        </w:rPr>
        <w:br w:type="page"/>
      </w:r>
    </w:p>
    <w:p w14:paraId="2D55E057">
      <w:pPr>
        <w:spacing w:line="400" w:lineRule="exact"/>
        <w:rPr>
          <w:rFonts w:hint="eastAsia" w:ascii="仿宋" w:hAnsi="仿宋" w:eastAsia="仿宋"/>
          <w:sz w:val="24"/>
        </w:rPr>
      </w:pPr>
      <w:r>
        <w:rPr>
          <w:rFonts w:hint="eastAsia" w:ascii="仿宋" w:hAnsi="仿宋" w:eastAsia="仿宋" w:cs="黑体"/>
          <w:sz w:val="24"/>
        </w:rPr>
        <w:t>附件五：项目管理小组成员</w:t>
      </w:r>
      <w:r>
        <w:rPr>
          <w:rFonts w:hint="eastAsia" w:ascii="仿宋" w:hAnsi="仿宋" w:eastAsia="仿宋"/>
          <w:sz w:val="24"/>
        </w:rPr>
        <w:t xml:space="preserve"> </w:t>
      </w:r>
    </w:p>
    <w:p w14:paraId="528C2C84">
      <w:pPr>
        <w:spacing w:line="400" w:lineRule="exact"/>
        <w:ind w:firstLine="480" w:firstLineChars="200"/>
        <w:rPr>
          <w:rFonts w:hint="eastAsia" w:ascii="仿宋" w:hAnsi="仿宋" w:eastAsia="仿宋"/>
          <w:sz w:val="24"/>
        </w:rPr>
      </w:pPr>
    </w:p>
    <w:p w14:paraId="6694A5A8">
      <w:pPr>
        <w:spacing w:line="400" w:lineRule="exact"/>
        <w:ind w:firstLine="480" w:firstLineChars="200"/>
        <w:rPr>
          <w:rFonts w:hint="eastAsia" w:ascii="仿宋" w:hAnsi="仿宋" w:eastAsia="仿宋"/>
          <w:sz w:val="24"/>
        </w:rPr>
      </w:pPr>
    </w:p>
    <w:p w14:paraId="6FA418D6">
      <w:pPr>
        <w:numPr>
          <w:ilvl w:val="0"/>
          <w:numId w:val="5"/>
        </w:numPr>
        <w:spacing w:line="400" w:lineRule="exact"/>
        <w:rPr>
          <w:rFonts w:hint="eastAsia" w:ascii="仿宋" w:hAnsi="仿宋" w:eastAsia="仿宋"/>
          <w:sz w:val="24"/>
        </w:rPr>
      </w:pPr>
      <w:r>
        <w:rPr>
          <w:rFonts w:hint="eastAsia" w:ascii="仿宋" w:hAnsi="仿宋" w:eastAsia="仿宋"/>
          <w:sz w:val="24"/>
        </w:rPr>
        <w:t xml:space="preserve">甲方成员：   </w:t>
      </w:r>
    </w:p>
    <w:tbl>
      <w:tblPr>
        <w:tblStyle w:val="28"/>
        <w:tblW w:w="7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1"/>
        <w:gridCol w:w="1531"/>
        <w:gridCol w:w="1531"/>
        <w:gridCol w:w="1531"/>
        <w:gridCol w:w="1532"/>
      </w:tblGrid>
      <w:tr w14:paraId="60025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0559BEC9">
            <w:pPr>
              <w:spacing w:line="400" w:lineRule="exact"/>
              <w:rPr>
                <w:rFonts w:hint="eastAsia" w:ascii="仿宋" w:hAnsi="仿宋" w:eastAsia="仿宋"/>
                <w:sz w:val="24"/>
              </w:rPr>
            </w:pPr>
            <w:r>
              <w:rPr>
                <w:rFonts w:hint="eastAsia" w:ascii="仿宋" w:hAnsi="仿宋" w:eastAsia="仿宋"/>
                <w:sz w:val="24"/>
              </w:rPr>
              <w:t>序号</w:t>
            </w:r>
          </w:p>
        </w:tc>
        <w:tc>
          <w:tcPr>
            <w:tcW w:w="1531" w:type="dxa"/>
          </w:tcPr>
          <w:p w14:paraId="5EF8CE01">
            <w:pPr>
              <w:spacing w:line="400" w:lineRule="exact"/>
              <w:rPr>
                <w:rFonts w:hint="eastAsia" w:ascii="仿宋" w:hAnsi="仿宋" w:eastAsia="仿宋"/>
                <w:sz w:val="24"/>
              </w:rPr>
            </w:pPr>
            <w:r>
              <w:rPr>
                <w:rFonts w:hint="eastAsia" w:ascii="仿宋" w:hAnsi="仿宋" w:eastAsia="仿宋"/>
                <w:sz w:val="24"/>
              </w:rPr>
              <w:t>姓名</w:t>
            </w:r>
          </w:p>
        </w:tc>
        <w:tc>
          <w:tcPr>
            <w:tcW w:w="1531" w:type="dxa"/>
          </w:tcPr>
          <w:p w14:paraId="0A03E3EB">
            <w:pPr>
              <w:spacing w:line="400" w:lineRule="exact"/>
              <w:rPr>
                <w:rFonts w:hint="eastAsia" w:ascii="仿宋" w:hAnsi="仿宋" w:eastAsia="仿宋"/>
                <w:sz w:val="24"/>
              </w:rPr>
            </w:pPr>
            <w:r>
              <w:rPr>
                <w:rFonts w:hint="eastAsia" w:ascii="仿宋" w:hAnsi="仿宋" w:eastAsia="仿宋"/>
                <w:sz w:val="24"/>
              </w:rPr>
              <w:t>职务/职称</w:t>
            </w:r>
          </w:p>
        </w:tc>
        <w:tc>
          <w:tcPr>
            <w:tcW w:w="1531" w:type="dxa"/>
          </w:tcPr>
          <w:p w14:paraId="524B62E5">
            <w:pPr>
              <w:spacing w:line="400" w:lineRule="exact"/>
              <w:rPr>
                <w:rFonts w:hint="eastAsia" w:ascii="仿宋" w:hAnsi="仿宋" w:eastAsia="仿宋"/>
                <w:sz w:val="24"/>
              </w:rPr>
            </w:pPr>
            <w:r>
              <w:rPr>
                <w:rFonts w:hint="eastAsia" w:ascii="仿宋" w:hAnsi="仿宋" w:eastAsia="仿宋"/>
                <w:sz w:val="24"/>
              </w:rPr>
              <w:t>负责内容</w:t>
            </w:r>
          </w:p>
        </w:tc>
        <w:tc>
          <w:tcPr>
            <w:tcW w:w="1532" w:type="dxa"/>
          </w:tcPr>
          <w:p w14:paraId="311DD1B2">
            <w:pPr>
              <w:spacing w:line="400" w:lineRule="exact"/>
              <w:rPr>
                <w:rFonts w:hint="eastAsia" w:ascii="仿宋" w:hAnsi="仿宋" w:eastAsia="仿宋"/>
                <w:sz w:val="24"/>
              </w:rPr>
            </w:pPr>
            <w:r>
              <w:rPr>
                <w:rFonts w:hint="eastAsia" w:ascii="仿宋" w:hAnsi="仿宋" w:eastAsia="仿宋"/>
                <w:sz w:val="24"/>
              </w:rPr>
              <w:t>联系方式</w:t>
            </w:r>
          </w:p>
        </w:tc>
      </w:tr>
      <w:tr w14:paraId="6C458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561F0FAD">
            <w:pPr>
              <w:spacing w:line="400" w:lineRule="exact"/>
              <w:rPr>
                <w:rFonts w:hint="eastAsia" w:ascii="仿宋" w:hAnsi="仿宋" w:eastAsia="仿宋"/>
                <w:sz w:val="24"/>
              </w:rPr>
            </w:pPr>
          </w:p>
        </w:tc>
        <w:tc>
          <w:tcPr>
            <w:tcW w:w="1531" w:type="dxa"/>
          </w:tcPr>
          <w:p w14:paraId="00A94707">
            <w:pPr>
              <w:spacing w:line="400" w:lineRule="exact"/>
              <w:rPr>
                <w:rFonts w:hint="eastAsia" w:ascii="仿宋" w:hAnsi="仿宋" w:eastAsia="仿宋"/>
                <w:sz w:val="24"/>
              </w:rPr>
            </w:pPr>
          </w:p>
        </w:tc>
        <w:tc>
          <w:tcPr>
            <w:tcW w:w="1531" w:type="dxa"/>
          </w:tcPr>
          <w:p w14:paraId="79168F96">
            <w:pPr>
              <w:spacing w:line="400" w:lineRule="exact"/>
              <w:rPr>
                <w:rFonts w:hint="eastAsia" w:ascii="仿宋" w:hAnsi="仿宋" w:eastAsia="仿宋"/>
                <w:sz w:val="24"/>
              </w:rPr>
            </w:pPr>
          </w:p>
        </w:tc>
        <w:tc>
          <w:tcPr>
            <w:tcW w:w="1531" w:type="dxa"/>
          </w:tcPr>
          <w:p w14:paraId="718F6899">
            <w:pPr>
              <w:spacing w:line="400" w:lineRule="exact"/>
              <w:rPr>
                <w:rFonts w:hint="eastAsia" w:ascii="仿宋" w:hAnsi="仿宋" w:eastAsia="仿宋"/>
                <w:sz w:val="24"/>
              </w:rPr>
            </w:pPr>
          </w:p>
        </w:tc>
        <w:tc>
          <w:tcPr>
            <w:tcW w:w="1532" w:type="dxa"/>
          </w:tcPr>
          <w:p w14:paraId="25ACABBF">
            <w:pPr>
              <w:spacing w:line="400" w:lineRule="exact"/>
              <w:rPr>
                <w:rFonts w:hint="eastAsia" w:ascii="仿宋" w:hAnsi="仿宋" w:eastAsia="仿宋"/>
                <w:sz w:val="24"/>
              </w:rPr>
            </w:pPr>
          </w:p>
        </w:tc>
      </w:tr>
      <w:tr w14:paraId="60212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41C31F36">
            <w:pPr>
              <w:spacing w:line="400" w:lineRule="exact"/>
              <w:rPr>
                <w:rFonts w:hint="eastAsia" w:ascii="仿宋" w:hAnsi="仿宋" w:eastAsia="仿宋"/>
                <w:sz w:val="24"/>
              </w:rPr>
            </w:pPr>
          </w:p>
        </w:tc>
        <w:tc>
          <w:tcPr>
            <w:tcW w:w="1531" w:type="dxa"/>
          </w:tcPr>
          <w:p w14:paraId="75913F3E">
            <w:pPr>
              <w:spacing w:line="400" w:lineRule="exact"/>
              <w:rPr>
                <w:rFonts w:hint="eastAsia" w:ascii="仿宋" w:hAnsi="仿宋" w:eastAsia="仿宋"/>
                <w:sz w:val="24"/>
              </w:rPr>
            </w:pPr>
          </w:p>
        </w:tc>
        <w:tc>
          <w:tcPr>
            <w:tcW w:w="1531" w:type="dxa"/>
          </w:tcPr>
          <w:p w14:paraId="60342B8D">
            <w:pPr>
              <w:spacing w:line="400" w:lineRule="exact"/>
              <w:rPr>
                <w:rFonts w:hint="eastAsia" w:ascii="仿宋" w:hAnsi="仿宋" w:eastAsia="仿宋"/>
                <w:sz w:val="24"/>
              </w:rPr>
            </w:pPr>
          </w:p>
        </w:tc>
        <w:tc>
          <w:tcPr>
            <w:tcW w:w="1531" w:type="dxa"/>
          </w:tcPr>
          <w:p w14:paraId="4C77AE24">
            <w:pPr>
              <w:spacing w:line="400" w:lineRule="exact"/>
              <w:rPr>
                <w:rFonts w:hint="eastAsia" w:ascii="仿宋" w:hAnsi="仿宋" w:eastAsia="仿宋"/>
                <w:sz w:val="24"/>
              </w:rPr>
            </w:pPr>
          </w:p>
        </w:tc>
        <w:tc>
          <w:tcPr>
            <w:tcW w:w="1532" w:type="dxa"/>
          </w:tcPr>
          <w:p w14:paraId="266086D4">
            <w:pPr>
              <w:spacing w:line="400" w:lineRule="exact"/>
              <w:rPr>
                <w:rFonts w:hint="eastAsia" w:ascii="仿宋" w:hAnsi="仿宋" w:eastAsia="仿宋"/>
                <w:sz w:val="24"/>
              </w:rPr>
            </w:pPr>
          </w:p>
        </w:tc>
      </w:tr>
      <w:tr w14:paraId="735D0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73F3B440">
            <w:pPr>
              <w:spacing w:line="400" w:lineRule="exact"/>
              <w:rPr>
                <w:rFonts w:hint="eastAsia" w:ascii="仿宋" w:hAnsi="仿宋" w:eastAsia="仿宋"/>
                <w:sz w:val="24"/>
              </w:rPr>
            </w:pPr>
          </w:p>
        </w:tc>
        <w:tc>
          <w:tcPr>
            <w:tcW w:w="1531" w:type="dxa"/>
          </w:tcPr>
          <w:p w14:paraId="6756FCA6">
            <w:pPr>
              <w:spacing w:line="400" w:lineRule="exact"/>
              <w:rPr>
                <w:rFonts w:hint="eastAsia" w:ascii="仿宋" w:hAnsi="仿宋" w:eastAsia="仿宋"/>
                <w:sz w:val="24"/>
              </w:rPr>
            </w:pPr>
          </w:p>
        </w:tc>
        <w:tc>
          <w:tcPr>
            <w:tcW w:w="1531" w:type="dxa"/>
          </w:tcPr>
          <w:p w14:paraId="0F2760D2">
            <w:pPr>
              <w:spacing w:line="400" w:lineRule="exact"/>
              <w:rPr>
                <w:rFonts w:hint="eastAsia" w:ascii="仿宋" w:hAnsi="仿宋" w:eastAsia="仿宋"/>
                <w:sz w:val="24"/>
              </w:rPr>
            </w:pPr>
          </w:p>
        </w:tc>
        <w:tc>
          <w:tcPr>
            <w:tcW w:w="1531" w:type="dxa"/>
          </w:tcPr>
          <w:p w14:paraId="74BA1D12">
            <w:pPr>
              <w:spacing w:line="400" w:lineRule="exact"/>
              <w:rPr>
                <w:rFonts w:hint="eastAsia" w:ascii="仿宋" w:hAnsi="仿宋" w:eastAsia="仿宋"/>
                <w:sz w:val="24"/>
              </w:rPr>
            </w:pPr>
          </w:p>
        </w:tc>
        <w:tc>
          <w:tcPr>
            <w:tcW w:w="1532" w:type="dxa"/>
          </w:tcPr>
          <w:p w14:paraId="22FA3201">
            <w:pPr>
              <w:spacing w:line="400" w:lineRule="exact"/>
              <w:rPr>
                <w:rFonts w:hint="eastAsia" w:ascii="仿宋" w:hAnsi="仿宋" w:eastAsia="仿宋"/>
                <w:sz w:val="24"/>
              </w:rPr>
            </w:pPr>
          </w:p>
        </w:tc>
      </w:tr>
    </w:tbl>
    <w:p w14:paraId="536BD523">
      <w:pPr>
        <w:spacing w:line="400" w:lineRule="exact"/>
        <w:rPr>
          <w:rFonts w:hint="eastAsia" w:ascii="仿宋" w:hAnsi="仿宋" w:eastAsia="仿宋"/>
          <w:sz w:val="24"/>
        </w:rPr>
      </w:pPr>
    </w:p>
    <w:p w14:paraId="6ADC85D7">
      <w:pPr>
        <w:spacing w:line="400" w:lineRule="exact"/>
        <w:ind w:left="480"/>
        <w:rPr>
          <w:rFonts w:hint="eastAsia" w:ascii="仿宋" w:hAnsi="仿宋" w:eastAsia="仿宋"/>
          <w:sz w:val="24"/>
        </w:rPr>
      </w:pPr>
      <w:r>
        <w:rPr>
          <w:rFonts w:hint="eastAsia" w:ascii="仿宋" w:hAnsi="仿宋" w:eastAsia="仿宋"/>
          <w:sz w:val="24"/>
        </w:rPr>
        <w:t>（二）乙方成员：</w:t>
      </w:r>
    </w:p>
    <w:tbl>
      <w:tblPr>
        <w:tblStyle w:val="28"/>
        <w:tblW w:w="7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1"/>
        <w:gridCol w:w="1531"/>
        <w:gridCol w:w="1531"/>
        <w:gridCol w:w="1531"/>
        <w:gridCol w:w="1532"/>
      </w:tblGrid>
      <w:tr w14:paraId="73710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2907790D">
            <w:pPr>
              <w:spacing w:line="400" w:lineRule="exact"/>
              <w:rPr>
                <w:rFonts w:hint="eastAsia" w:ascii="仿宋" w:hAnsi="仿宋" w:eastAsia="仿宋"/>
                <w:sz w:val="24"/>
              </w:rPr>
            </w:pPr>
            <w:r>
              <w:rPr>
                <w:rFonts w:hint="eastAsia" w:ascii="仿宋" w:hAnsi="仿宋" w:eastAsia="仿宋"/>
                <w:sz w:val="24"/>
              </w:rPr>
              <w:t>序号</w:t>
            </w:r>
          </w:p>
        </w:tc>
        <w:tc>
          <w:tcPr>
            <w:tcW w:w="1531" w:type="dxa"/>
          </w:tcPr>
          <w:p w14:paraId="1EBBA996">
            <w:pPr>
              <w:spacing w:line="400" w:lineRule="exact"/>
              <w:rPr>
                <w:rFonts w:hint="eastAsia" w:ascii="仿宋" w:hAnsi="仿宋" w:eastAsia="仿宋"/>
                <w:sz w:val="24"/>
              </w:rPr>
            </w:pPr>
            <w:r>
              <w:rPr>
                <w:rFonts w:hint="eastAsia" w:ascii="仿宋" w:hAnsi="仿宋" w:eastAsia="仿宋"/>
                <w:sz w:val="24"/>
              </w:rPr>
              <w:t>姓名</w:t>
            </w:r>
          </w:p>
        </w:tc>
        <w:tc>
          <w:tcPr>
            <w:tcW w:w="1531" w:type="dxa"/>
          </w:tcPr>
          <w:p w14:paraId="2065AC5F">
            <w:pPr>
              <w:spacing w:line="400" w:lineRule="exact"/>
              <w:rPr>
                <w:rFonts w:hint="eastAsia" w:ascii="仿宋" w:hAnsi="仿宋" w:eastAsia="仿宋"/>
                <w:sz w:val="24"/>
              </w:rPr>
            </w:pPr>
            <w:r>
              <w:rPr>
                <w:rFonts w:hint="eastAsia" w:ascii="仿宋" w:hAnsi="仿宋" w:eastAsia="仿宋"/>
                <w:sz w:val="24"/>
              </w:rPr>
              <w:t>职务/职称</w:t>
            </w:r>
          </w:p>
        </w:tc>
        <w:tc>
          <w:tcPr>
            <w:tcW w:w="1531" w:type="dxa"/>
          </w:tcPr>
          <w:p w14:paraId="779279EC">
            <w:pPr>
              <w:spacing w:line="400" w:lineRule="exact"/>
              <w:rPr>
                <w:rFonts w:hint="eastAsia" w:ascii="仿宋" w:hAnsi="仿宋" w:eastAsia="仿宋"/>
                <w:sz w:val="24"/>
              </w:rPr>
            </w:pPr>
            <w:r>
              <w:rPr>
                <w:rFonts w:hint="eastAsia" w:ascii="仿宋" w:hAnsi="仿宋" w:eastAsia="仿宋"/>
                <w:sz w:val="24"/>
              </w:rPr>
              <w:t>负责内容</w:t>
            </w:r>
          </w:p>
        </w:tc>
        <w:tc>
          <w:tcPr>
            <w:tcW w:w="1532" w:type="dxa"/>
          </w:tcPr>
          <w:p w14:paraId="495C4287">
            <w:pPr>
              <w:spacing w:line="400" w:lineRule="exact"/>
              <w:rPr>
                <w:rFonts w:hint="eastAsia" w:ascii="仿宋" w:hAnsi="仿宋" w:eastAsia="仿宋"/>
                <w:sz w:val="24"/>
              </w:rPr>
            </w:pPr>
            <w:r>
              <w:rPr>
                <w:rFonts w:hint="eastAsia" w:ascii="仿宋" w:hAnsi="仿宋" w:eastAsia="仿宋"/>
                <w:sz w:val="24"/>
              </w:rPr>
              <w:t>联系方式</w:t>
            </w:r>
          </w:p>
        </w:tc>
      </w:tr>
      <w:tr w14:paraId="1AF3C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53604541">
            <w:pPr>
              <w:spacing w:line="400" w:lineRule="exact"/>
              <w:rPr>
                <w:rFonts w:hint="eastAsia" w:ascii="仿宋" w:hAnsi="仿宋" w:eastAsia="仿宋"/>
                <w:sz w:val="24"/>
              </w:rPr>
            </w:pPr>
          </w:p>
        </w:tc>
        <w:tc>
          <w:tcPr>
            <w:tcW w:w="1531" w:type="dxa"/>
          </w:tcPr>
          <w:p w14:paraId="2F4DBE08">
            <w:pPr>
              <w:spacing w:line="400" w:lineRule="exact"/>
              <w:rPr>
                <w:rFonts w:hint="eastAsia" w:ascii="仿宋" w:hAnsi="仿宋" w:eastAsia="仿宋"/>
                <w:sz w:val="24"/>
              </w:rPr>
            </w:pPr>
          </w:p>
        </w:tc>
        <w:tc>
          <w:tcPr>
            <w:tcW w:w="1531" w:type="dxa"/>
          </w:tcPr>
          <w:p w14:paraId="54801691">
            <w:pPr>
              <w:spacing w:line="400" w:lineRule="exact"/>
              <w:rPr>
                <w:rFonts w:hint="eastAsia" w:ascii="仿宋" w:hAnsi="仿宋" w:eastAsia="仿宋"/>
                <w:sz w:val="24"/>
              </w:rPr>
            </w:pPr>
          </w:p>
        </w:tc>
        <w:tc>
          <w:tcPr>
            <w:tcW w:w="1531" w:type="dxa"/>
          </w:tcPr>
          <w:p w14:paraId="50EE9476">
            <w:pPr>
              <w:spacing w:line="400" w:lineRule="exact"/>
              <w:rPr>
                <w:rFonts w:hint="eastAsia" w:ascii="仿宋" w:hAnsi="仿宋" w:eastAsia="仿宋"/>
                <w:sz w:val="24"/>
              </w:rPr>
            </w:pPr>
          </w:p>
        </w:tc>
        <w:tc>
          <w:tcPr>
            <w:tcW w:w="1532" w:type="dxa"/>
          </w:tcPr>
          <w:p w14:paraId="6BC26043">
            <w:pPr>
              <w:spacing w:line="400" w:lineRule="exact"/>
              <w:rPr>
                <w:rFonts w:hint="eastAsia" w:ascii="仿宋" w:hAnsi="仿宋" w:eastAsia="仿宋"/>
                <w:sz w:val="24"/>
              </w:rPr>
            </w:pPr>
          </w:p>
        </w:tc>
      </w:tr>
      <w:tr w14:paraId="4D6DE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15D95D87">
            <w:pPr>
              <w:spacing w:line="400" w:lineRule="exact"/>
              <w:rPr>
                <w:rFonts w:hint="eastAsia" w:ascii="仿宋" w:hAnsi="仿宋" w:eastAsia="仿宋"/>
                <w:sz w:val="24"/>
              </w:rPr>
            </w:pPr>
          </w:p>
        </w:tc>
        <w:tc>
          <w:tcPr>
            <w:tcW w:w="1531" w:type="dxa"/>
          </w:tcPr>
          <w:p w14:paraId="4EE5C7ED">
            <w:pPr>
              <w:spacing w:line="400" w:lineRule="exact"/>
              <w:rPr>
                <w:rFonts w:hint="eastAsia" w:ascii="仿宋" w:hAnsi="仿宋" w:eastAsia="仿宋"/>
                <w:sz w:val="24"/>
              </w:rPr>
            </w:pPr>
          </w:p>
        </w:tc>
        <w:tc>
          <w:tcPr>
            <w:tcW w:w="1531" w:type="dxa"/>
          </w:tcPr>
          <w:p w14:paraId="6033BEAA">
            <w:pPr>
              <w:spacing w:line="400" w:lineRule="exact"/>
              <w:rPr>
                <w:rFonts w:hint="eastAsia" w:ascii="仿宋" w:hAnsi="仿宋" w:eastAsia="仿宋"/>
                <w:sz w:val="24"/>
              </w:rPr>
            </w:pPr>
          </w:p>
        </w:tc>
        <w:tc>
          <w:tcPr>
            <w:tcW w:w="1531" w:type="dxa"/>
          </w:tcPr>
          <w:p w14:paraId="3C266B5B">
            <w:pPr>
              <w:spacing w:line="400" w:lineRule="exact"/>
              <w:rPr>
                <w:rFonts w:hint="eastAsia" w:ascii="仿宋" w:hAnsi="仿宋" w:eastAsia="仿宋"/>
                <w:sz w:val="24"/>
              </w:rPr>
            </w:pPr>
          </w:p>
        </w:tc>
        <w:tc>
          <w:tcPr>
            <w:tcW w:w="1532" w:type="dxa"/>
          </w:tcPr>
          <w:p w14:paraId="28F1559B">
            <w:pPr>
              <w:spacing w:line="400" w:lineRule="exact"/>
              <w:rPr>
                <w:rFonts w:hint="eastAsia" w:ascii="仿宋" w:hAnsi="仿宋" w:eastAsia="仿宋"/>
                <w:sz w:val="24"/>
              </w:rPr>
            </w:pPr>
          </w:p>
        </w:tc>
      </w:tr>
      <w:tr w14:paraId="58F9B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1" w:type="dxa"/>
          </w:tcPr>
          <w:p w14:paraId="0BADC3A6">
            <w:pPr>
              <w:spacing w:line="400" w:lineRule="exact"/>
              <w:rPr>
                <w:rFonts w:hint="eastAsia" w:ascii="仿宋" w:hAnsi="仿宋" w:eastAsia="仿宋"/>
                <w:sz w:val="24"/>
              </w:rPr>
            </w:pPr>
          </w:p>
        </w:tc>
        <w:tc>
          <w:tcPr>
            <w:tcW w:w="1531" w:type="dxa"/>
          </w:tcPr>
          <w:p w14:paraId="24376610">
            <w:pPr>
              <w:spacing w:line="400" w:lineRule="exact"/>
              <w:rPr>
                <w:rFonts w:hint="eastAsia" w:ascii="仿宋" w:hAnsi="仿宋" w:eastAsia="仿宋"/>
                <w:sz w:val="24"/>
              </w:rPr>
            </w:pPr>
          </w:p>
        </w:tc>
        <w:tc>
          <w:tcPr>
            <w:tcW w:w="1531" w:type="dxa"/>
          </w:tcPr>
          <w:p w14:paraId="7C533479">
            <w:pPr>
              <w:spacing w:line="400" w:lineRule="exact"/>
              <w:rPr>
                <w:rFonts w:hint="eastAsia" w:ascii="仿宋" w:hAnsi="仿宋" w:eastAsia="仿宋"/>
                <w:sz w:val="24"/>
              </w:rPr>
            </w:pPr>
          </w:p>
        </w:tc>
        <w:tc>
          <w:tcPr>
            <w:tcW w:w="1531" w:type="dxa"/>
          </w:tcPr>
          <w:p w14:paraId="1F10FCCC">
            <w:pPr>
              <w:spacing w:line="400" w:lineRule="exact"/>
              <w:rPr>
                <w:rFonts w:hint="eastAsia" w:ascii="仿宋" w:hAnsi="仿宋" w:eastAsia="仿宋"/>
                <w:sz w:val="24"/>
              </w:rPr>
            </w:pPr>
          </w:p>
        </w:tc>
        <w:tc>
          <w:tcPr>
            <w:tcW w:w="1532" w:type="dxa"/>
          </w:tcPr>
          <w:p w14:paraId="69BED4E1">
            <w:pPr>
              <w:spacing w:line="400" w:lineRule="exact"/>
              <w:rPr>
                <w:rFonts w:hint="eastAsia" w:ascii="仿宋" w:hAnsi="仿宋" w:eastAsia="仿宋"/>
                <w:sz w:val="24"/>
              </w:rPr>
            </w:pPr>
          </w:p>
        </w:tc>
      </w:tr>
    </w:tbl>
    <w:p w14:paraId="7E670CD5">
      <w:pPr>
        <w:spacing w:line="400" w:lineRule="exact"/>
        <w:ind w:firstLine="480" w:firstLineChars="200"/>
        <w:rPr>
          <w:rFonts w:hint="eastAsia" w:ascii="仿宋" w:hAnsi="仿宋" w:eastAsia="仿宋"/>
          <w:sz w:val="24"/>
        </w:rPr>
      </w:pPr>
    </w:p>
    <w:p w14:paraId="52644C73">
      <w:pPr>
        <w:spacing w:line="400" w:lineRule="exact"/>
        <w:rPr>
          <w:rFonts w:hint="eastAsia" w:ascii="仿宋" w:hAnsi="仿宋" w:eastAsia="仿宋"/>
          <w:sz w:val="24"/>
        </w:rPr>
      </w:pPr>
    </w:p>
    <w:p w14:paraId="6CD5C864">
      <w:pPr>
        <w:spacing w:line="400" w:lineRule="exact"/>
        <w:ind w:firstLine="480" w:firstLineChars="200"/>
        <w:rPr>
          <w:rFonts w:hint="eastAsia" w:ascii="仿宋" w:hAnsi="仿宋" w:eastAsia="仿宋" w:cs="宋体"/>
          <w:kern w:val="0"/>
          <w:sz w:val="24"/>
        </w:rPr>
      </w:pPr>
      <w:r>
        <w:rPr>
          <w:rFonts w:hint="eastAsia" w:ascii="仿宋" w:hAnsi="仿宋" w:eastAsia="仿宋" w:cs="宋体"/>
          <w:kern w:val="0"/>
          <w:sz w:val="24"/>
        </w:rPr>
        <w:t>（三）项目驻点人员情况（如有）：</w:t>
      </w:r>
    </w:p>
    <w:p w14:paraId="6075A4C1">
      <w:pPr>
        <w:spacing w:line="400" w:lineRule="exact"/>
        <w:ind w:firstLine="480" w:firstLineChars="200"/>
        <w:rPr>
          <w:rFonts w:hint="eastAsia" w:ascii="仿宋" w:hAnsi="仿宋" w:eastAsia="仿宋" w:cs="宋体"/>
          <w:kern w:val="0"/>
          <w:sz w:val="24"/>
        </w:rPr>
      </w:pPr>
    </w:p>
    <w:tbl>
      <w:tblPr>
        <w:tblStyle w:val="28"/>
        <w:tblW w:w="7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4"/>
        <w:gridCol w:w="1285"/>
        <w:gridCol w:w="1285"/>
        <w:gridCol w:w="1285"/>
        <w:gridCol w:w="1285"/>
        <w:gridCol w:w="1232"/>
      </w:tblGrid>
      <w:tr w14:paraId="74B52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1C3E66D8">
            <w:pPr>
              <w:spacing w:line="400" w:lineRule="exact"/>
              <w:rPr>
                <w:rFonts w:hint="eastAsia" w:ascii="仿宋" w:hAnsi="仿宋" w:eastAsia="仿宋"/>
                <w:sz w:val="24"/>
              </w:rPr>
            </w:pPr>
            <w:r>
              <w:rPr>
                <w:rFonts w:hint="eastAsia" w:ascii="仿宋" w:hAnsi="仿宋" w:eastAsia="仿宋"/>
                <w:sz w:val="24"/>
              </w:rPr>
              <w:t>序号</w:t>
            </w:r>
          </w:p>
        </w:tc>
        <w:tc>
          <w:tcPr>
            <w:tcW w:w="1285" w:type="dxa"/>
          </w:tcPr>
          <w:p w14:paraId="20FC2112">
            <w:pPr>
              <w:spacing w:line="400" w:lineRule="exact"/>
              <w:rPr>
                <w:rFonts w:hint="eastAsia" w:ascii="仿宋" w:hAnsi="仿宋" w:eastAsia="仿宋"/>
                <w:sz w:val="24"/>
              </w:rPr>
            </w:pPr>
            <w:r>
              <w:rPr>
                <w:rFonts w:hint="eastAsia" w:ascii="仿宋" w:hAnsi="仿宋" w:eastAsia="仿宋"/>
                <w:sz w:val="24"/>
              </w:rPr>
              <w:t>姓名</w:t>
            </w:r>
          </w:p>
        </w:tc>
        <w:tc>
          <w:tcPr>
            <w:tcW w:w="1285" w:type="dxa"/>
          </w:tcPr>
          <w:p w14:paraId="038D76A6">
            <w:pPr>
              <w:spacing w:line="400" w:lineRule="exact"/>
              <w:rPr>
                <w:rFonts w:hint="eastAsia" w:ascii="仿宋" w:hAnsi="仿宋" w:eastAsia="仿宋"/>
                <w:sz w:val="24"/>
              </w:rPr>
            </w:pPr>
            <w:r>
              <w:rPr>
                <w:rFonts w:hint="eastAsia" w:ascii="仿宋" w:hAnsi="仿宋" w:eastAsia="仿宋"/>
                <w:sz w:val="24"/>
              </w:rPr>
              <w:t>职务/职称</w:t>
            </w:r>
          </w:p>
        </w:tc>
        <w:tc>
          <w:tcPr>
            <w:tcW w:w="1285" w:type="dxa"/>
          </w:tcPr>
          <w:p w14:paraId="650D803D">
            <w:pPr>
              <w:spacing w:line="400" w:lineRule="exact"/>
              <w:rPr>
                <w:rFonts w:hint="eastAsia" w:ascii="仿宋" w:hAnsi="仿宋" w:eastAsia="仿宋"/>
                <w:sz w:val="24"/>
              </w:rPr>
            </w:pPr>
            <w:r>
              <w:rPr>
                <w:rFonts w:hint="eastAsia" w:ascii="仿宋" w:hAnsi="仿宋" w:eastAsia="仿宋"/>
                <w:sz w:val="24"/>
              </w:rPr>
              <w:t>负责内容</w:t>
            </w:r>
          </w:p>
        </w:tc>
        <w:tc>
          <w:tcPr>
            <w:tcW w:w="1285" w:type="dxa"/>
          </w:tcPr>
          <w:p w14:paraId="51FD9E5E">
            <w:pPr>
              <w:spacing w:line="400" w:lineRule="exact"/>
              <w:rPr>
                <w:rFonts w:hint="eastAsia" w:ascii="仿宋" w:hAnsi="仿宋" w:eastAsia="仿宋"/>
                <w:sz w:val="24"/>
              </w:rPr>
            </w:pPr>
            <w:r>
              <w:rPr>
                <w:rFonts w:hint="eastAsia" w:ascii="仿宋" w:hAnsi="仿宋" w:eastAsia="仿宋"/>
                <w:sz w:val="24"/>
              </w:rPr>
              <w:t>联系方式</w:t>
            </w:r>
          </w:p>
        </w:tc>
        <w:tc>
          <w:tcPr>
            <w:tcW w:w="1232" w:type="dxa"/>
          </w:tcPr>
          <w:p w14:paraId="09B15FCF">
            <w:pPr>
              <w:spacing w:line="400" w:lineRule="exact"/>
              <w:rPr>
                <w:rFonts w:hint="eastAsia" w:ascii="仿宋" w:hAnsi="仿宋" w:eastAsia="仿宋"/>
                <w:sz w:val="24"/>
              </w:rPr>
            </w:pPr>
            <w:r>
              <w:rPr>
                <w:rFonts w:hint="eastAsia" w:ascii="仿宋" w:hAnsi="仿宋" w:eastAsia="仿宋"/>
                <w:sz w:val="24"/>
              </w:rPr>
              <w:t>驻点周期（年）</w:t>
            </w:r>
          </w:p>
        </w:tc>
      </w:tr>
      <w:tr w14:paraId="2D368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65580931">
            <w:pPr>
              <w:spacing w:line="400" w:lineRule="exact"/>
              <w:rPr>
                <w:rFonts w:hint="eastAsia" w:ascii="仿宋" w:hAnsi="仿宋" w:eastAsia="仿宋"/>
                <w:sz w:val="24"/>
              </w:rPr>
            </w:pPr>
          </w:p>
        </w:tc>
        <w:tc>
          <w:tcPr>
            <w:tcW w:w="1285" w:type="dxa"/>
          </w:tcPr>
          <w:p w14:paraId="7D659C1A">
            <w:pPr>
              <w:spacing w:line="400" w:lineRule="exact"/>
              <w:rPr>
                <w:rFonts w:hint="eastAsia" w:ascii="仿宋" w:hAnsi="仿宋" w:eastAsia="仿宋"/>
                <w:sz w:val="24"/>
              </w:rPr>
            </w:pPr>
          </w:p>
        </w:tc>
        <w:tc>
          <w:tcPr>
            <w:tcW w:w="1285" w:type="dxa"/>
          </w:tcPr>
          <w:p w14:paraId="3E228296">
            <w:pPr>
              <w:spacing w:line="400" w:lineRule="exact"/>
              <w:rPr>
                <w:rFonts w:hint="eastAsia" w:ascii="仿宋" w:hAnsi="仿宋" w:eastAsia="仿宋"/>
                <w:sz w:val="24"/>
              </w:rPr>
            </w:pPr>
          </w:p>
        </w:tc>
        <w:tc>
          <w:tcPr>
            <w:tcW w:w="1285" w:type="dxa"/>
          </w:tcPr>
          <w:p w14:paraId="4CF8991F">
            <w:pPr>
              <w:spacing w:line="400" w:lineRule="exact"/>
              <w:rPr>
                <w:rFonts w:hint="eastAsia" w:ascii="仿宋" w:hAnsi="仿宋" w:eastAsia="仿宋"/>
                <w:sz w:val="24"/>
              </w:rPr>
            </w:pPr>
          </w:p>
        </w:tc>
        <w:tc>
          <w:tcPr>
            <w:tcW w:w="1285" w:type="dxa"/>
          </w:tcPr>
          <w:p w14:paraId="781711ED">
            <w:pPr>
              <w:spacing w:line="400" w:lineRule="exact"/>
              <w:rPr>
                <w:rFonts w:hint="eastAsia" w:ascii="仿宋" w:hAnsi="仿宋" w:eastAsia="仿宋"/>
                <w:sz w:val="24"/>
              </w:rPr>
            </w:pPr>
          </w:p>
        </w:tc>
        <w:tc>
          <w:tcPr>
            <w:tcW w:w="1232" w:type="dxa"/>
          </w:tcPr>
          <w:p w14:paraId="28179EDF">
            <w:pPr>
              <w:spacing w:line="400" w:lineRule="exact"/>
              <w:rPr>
                <w:rFonts w:hint="eastAsia" w:ascii="仿宋" w:hAnsi="仿宋" w:eastAsia="仿宋"/>
                <w:sz w:val="24"/>
              </w:rPr>
            </w:pPr>
          </w:p>
        </w:tc>
      </w:tr>
      <w:tr w14:paraId="7B1A1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2020BA1A">
            <w:pPr>
              <w:spacing w:line="400" w:lineRule="exact"/>
              <w:rPr>
                <w:rFonts w:hint="eastAsia" w:ascii="仿宋" w:hAnsi="仿宋" w:eastAsia="仿宋"/>
                <w:sz w:val="24"/>
              </w:rPr>
            </w:pPr>
          </w:p>
        </w:tc>
        <w:tc>
          <w:tcPr>
            <w:tcW w:w="1285" w:type="dxa"/>
          </w:tcPr>
          <w:p w14:paraId="2290321E">
            <w:pPr>
              <w:spacing w:line="400" w:lineRule="exact"/>
              <w:rPr>
                <w:rFonts w:hint="eastAsia" w:ascii="仿宋" w:hAnsi="仿宋" w:eastAsia="仿宋"/>
                <w:sz w:val="24"/>
              </w:rPr>
            </w:pPr>
          </w:p>
        </w:tc>
        <w:tc>
          <w:tcPr>
            <w:tcW w:w="1285" w:type="dxa"/>
          </w:tcPr>
          <w:p w14:paraId="10DF64FE">
            <w:pPr>
              <w:spacing w:line="400" w:lineRule="exact"/>
              <w:rPr>
                <w:rFonts w:hint="eastAsia" w:ascii="仿宋" w:hAnsi="仿宋" w:eastAsia="仿宋"/>
                <w:sz w:val="24"/>
              </w:rPr>
            </w:pPr>
          </w:p>
        </w:tc>
        <w:tc>
          <w:tcPr>
            <w:tcW w:w="1285" w:type="dxa"/>
          </w:tcPr>
          <w:p w14:paraId="653231AC">
            <w:pPr>
              <w:spacing w:line="400" w:lineRule="exact"/>
              <w:rPr>
                <w:rFonts w:hint="eastAsia" w:ascii="仿宋" w:hAnsi="仿宋" w:eastAsia="仿宋"/>
                <w:sz w:val="24"/>
              </w:rPr>
            </w:pPr>
          </w:p>
        </w:tc>
        <w:tc>
          <w:tcPr>
            <w:tcW w:w="1285" w:type="dxa"/>
          </w:tcPr>
          <w:p w14:paraId="51A885AD">
            <w:pPr>
              <w:spacing w:line="400" w:lineRule="exact"/>
              <w:rPr>
                <w:rFonts w:hint="eastAsia" w:ascii="仿宋" w:hAnsi="仿宋" w:eastAsia="仿宋"/>
                <w:sz w:val="24"/>
              </w:rPr>
            </w:pPr>
          </w:p>
        </w:tc>
        <w:tc>
          <w:tcPr>
            <w:tcW w:w="1232" w:type="dxa"/>
          </w:tcPr>
          <w:p w14:paraId="491D10CB">
            <w:pPr>
              <w:spacing w:line="400" w:lineRule="exact"/>
              <w:rPr>
                <w:rFonts w:hint="eastAsia" w:ascii="仿宋" w:hAnsi="仿宋" w:eastAsia="仿宋"/>
                <w:sz w:val="24"/>
              </w:rPr>
            </w:pPr>
          </w:p>
        </w:tc>
      </w:tr>
      <w:tr w14:paraId="76CD4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84" w:type="dxa"/>
          </w:tcPr>
          <w:p w14:paraId="332B081F">
            <w:pPr>
              <w:spacing w:line="400" w:lineRule="exact"/>
              <w:rPr>
                <w:rFonts w:hint="eastAsia" w:ascii="仿宋" w:hAnsi="仿宋" w:eastAsia="仿宋"/>
                <w:sz w:val="24"/>
              </w:rPr>
            </w:pPr>
          </w:p>
        </w:tc>
        <w:tc>
          <w:tcPr>
            <w:tcW w:w="1285" w:type="dxa"/>
          </w:tcPr>
          <w:p w14:paraId="14E35F76">
            <w:pPr>
              <w:spacing w:line="400" w:lineRule="exact"/>
              <w:rPr>
                <w:rFonts w:hint="eastAsia" w:ascii="仿宋" w:hAnsi="仿宋" w:eastAsia="仿宋"/>
                <w:sz w:val="24"/>
              </w:rPr>
            </w:pPr>
          </w:p>
        </w:tc>
        <w:tc>
          <w:tcPr>
            <w:tcW w:w="1285" w:type="dxa"/>
          </w:tcPr>
          <w:p w14:paraId="71D1EF4E">
            <w:pPr>
              <w:spacing w:line="400" w:lineRule="exact"/>
              <w:rPr>
                <w:rFonts w:hint="eastAsia" w:ascii="仿宋" w:hAnsi="仿宋" w:eastAsia="仿宋"/>
                <w:sz w:val="24"/>
              </w:rPr>
            </w:pPr>
          </w:p>
        </w:tc>
        <w:tc>
          <w:tcPr>
            <w:tcW w:w="1285" w:type="dxa"/>
          </w:tcPr>
          <w:p w14:paraId="1DD68171">
            <w:pPr>
              <w:spacing w:line="400" w:lineRule="exact"/>
              <w:rPr>
                <w:rFonts w:hint="eastAsia" w:ascii="仿宋" w:hAnsi="仿宋" w:eastAsia="仿宋"/>
                <w:sz w:val="24"/>
              </w:rPr>
            </w:pPr>
          </w:p>
        </w:tc>
        <w:tc>
          <w:tcPr>
            <w:tcW w:w="1285" w:type="dxa"/>
          </w:tcPr>
          <w:p w14:paraId="49309A80">
            <w:pPr>
              <w:spacing w:line="400" w:lineRule="exact"/>
              <w:rPr>
                <w:rFonts w:hint="eastAsia" w:ascii="仿宋" w:hAnsi="仿宋" w:eastAsia="仿宋"/>
                <w:sz w:val="24"/>
              </w:rPr>
            </w:pPr>
          </w:p>
        </w:tc>
        <w:tc>
          <w:tcPr>
            <w:tcW w:w="1232" w:type="dxa"/>
          </w:tcPr>
          <w:p w14:paraId="68A40128">
            <w:pPr>
              <w:spacing w:line="400" w:lineRule="exact"/>
              <w:rPr>
                <w:rFonts w:hint="eastAsia" w:ascii="仿宋" w:hAnsi="仿宋" w:eastAsia="仿宋"/>
                <w:sz w:val="24"/>
              </w:rPr>
            </w:pPr>
          </w:p>
        </w:tc>
      </w:tr>
    </w:tbl>
    <w:p w14:paraId="3B56FA3C">
      <w:pPr>
        <w:spacing w:line="400" w:lineRule="exact"/>
        <w:ind w:firstLine="480" w:firstLineChars="200"/>
        <w:rPr>
          <w:rFonts w:hint="eastAsia" w:ascii="仿宋" w:hAnsi="仿宋" w:eastAsia="仿宋" w:cs="宋体"/>
          <w:kern w:val="0"/>
          <w:sz w:val="24"/>
        </w:rPr>
        <w:sectPr>
          <w:footerReference r:id="rId18" w:type="default"/>
          <w:pgSz w:w="12240" w:h="15840"/>
          <w:pgMar w:top="1440" w:right="1080" w:bottom="1440" w:left="1080" w:header="720" w:footer="720" w:gutter="0"/>
          <w:cols w:space="720" w:num="1"/>
        </w:sectPr>
      </w:pPr>
    </w:p>
    <w:p w14:paraId="12CA99C1">
      <w:pPr>
        <w:widowControl/>
        <w:snapToGrid w:val="0"/>
        <w:spacing w:line="400" w:lineRule="exact"/>
        <w:rPr>
          <w:rFonts w:hint="eastAsia" w:ascii="仿宋" w:hAnsi="仿宋" w:eastAsia="仿宋"/>
          <w:sz w:val="24"/>
        </w:rPr>
      </w:pPr>
      <w:r>
        <w:rPr>
          <w:rFonts w:hint="eastAsia" w:ascii="仿宋" w:hAnsi="仿宋" w:eastAsia="仿宋" w:cs="宋体"/>
          <w:kern w:val="0"/>
          <w:sz w:val="24"/>
        </w:rPr>
        <w:t>附件六</w:t>
      </w:r>
    </w:p>
    <w:bookmarkEnd w:id="495"/>
    <w:p w14:paraId="01793F4F">
      <w:pPr>
        <w:spacing w:line="500" w:lineRule="exact"/>
        <w:ind w:firstLine="643" w:firstLineChars="200"/>
        <w:jc w:val="center"/>
        <w:rPr>
          <w:rFonts w:hint="eastAsia" w:ascii="仿宋" w:hAnsi="仿宋" w:eastAsia="仿宋" w:cs="仿宋"/>
          <w:b/>
          <w:bCs/>
          <w:sz w:val="32"/>
          <w:szCs w:val="32"/>
          <w:lang w:bidi="zh-CN"/>
        </w:rPr>
      </w:pPr>
      <w:r>
        <w:rPr>
          <w:rFonts w:hint="eastAsia" w:ascii="仿宋" w:hAnsi="仿宋" w:eastAsia="仿宋" w:cs="仿宋"/>
          <w:b/>
          <w:bCs/>
          <w:sz w:val="32"/>
          <w:szCs w:val="32"/>
          <w:lang w:bidi="zh-CN"/>
        </w:rPr>
        <w:t>温州市公安局建设运维项目</w:t>
      </w:r>
    </w:p>
    <w:p w14:paraId="237E6409">
      <w:pPr>
        <w:spacing w:line="500" w:lineRule="exact"/>
        <w:ind w:firstLine="643" w:firstLineChars="200"/>
        <w:jc w:val="center"/>
        <w:rPr>
          <w:rFonts w:hint="eastAsia" w:ascii="仿宋" w:hAnsi="仿宋" w:eastAsia="仿宋" w:cs="仿宋"/>
          <w:b/>
          <w:bCs/>
          <w:sz w:val="32"/>
          <w:szCs w:val="32"/>
          <w:lang w:bidi="zh-CN"/>
        </w:rPr>
      </w:pPr>
      <w:r>
        <w:rPr>
          <w:rFonts w:hint="eastAsia" w:ascii="仿宋" w:hAnsi="仿宋" w:eastAsia="仿宋" w:cs="仿宋"/>
          <w:b/>
          <w:bCs/>
          <w:sz w:val="32"/>
          <w:szCs w:val="32"/>
          <w:lang w:bidi="zh-CN"/>
        </w:rPr>
        <w:t>安全保密协议</w:t>
      </w:r>
    </w:p>
    <w:p w14:paraId="43259BE6">
      <w:pPr>
        <w:spacing w:line="500" w:lineRule="exact"/>
        <w:ind w:firstLine="480" w:firstLineChars="200"/>
        <w:jc w:val="left"/>
        <w:rPr>
          <w:rFonts w:ascii="仿宋" w:hAnsi="仿宋" w:eastAsia="仿宋" w:cs="仿宋"/>
          <w:sz w:val="24"/>
          <w:lang w:bidi="zh-CN"/>
        </w:rPr>
      </w:pPr>
      <w:r>
        <w:rPr>
          <w:rFonts w:hint="eastAsia" w:ascii="仿宋" w:hAnsi="仿宋" w:eastAsia="仿宋" w:cs="仿宋"/>
          <w:sz w:val="24"/>
          <w:lang w:bidi="zh-CN"/>
        </w:rPr>
        <w:t xml:space="preserve">甲方（项目责任单位）： 温州市公安局     （部门）   </w:t>
      </w:r>
    </w:p>
    <w:p w14:paraId="4B017694">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乙方（项目建设运维单位）：                  公司</w:t>
      </w:r>
    </w:p>
    <w:p w14:paraId="004B2F4D">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为做好“                    项目”（以下简称项目）的安全保密工作，确保国家秘密和警务工作秘密的安全，根据《中华人民共和国保守国家秘密法》《中华人民共和国数据安全法》《中华人民共和国网络安全法》，公安部、国家保密局关于《公安工作国家秘密范围的规定》（公通字〔2019〕3号）《公安机关警务工作秘密范围的规定》（公通字〔2019〕2号）等相关文件规定，甲乙双方就本项目有关安全保密事宜达成如下协议：</w:t>
      </w:r>
    </w:p>
    <w:p w14:paraId="78900EF2">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一、本项目涉密等级为               。保密内容包括：本项目的各类信息数据、文件资料，以及公安内部网络信息和工作中接触到的其他需保密的信息。（下划线部分，系涉密涉敏项目需视情写明的内容，且需根据具体情况作调整）</w:t>
      </w:r>
    </w:p>
    <w:p w14:paraId="6D6C96F9">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二、乙方应明确本项目的安全保密管理责任体系，公司法定代表人                 （姓名）为本项目安全保密管理第一责任人，具体承担项目事项的乙方部门主要负责人</w:t>
      </w:r>
    </w:p>
    <w:p w14:paraId="4CEFE205">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 xml:space="preserve">                （姓名）                （职务）为本项目的安全保密管理直接责任人。</w:t>
      </w:r>
    </w:p>
    <w:p w14:paraId="29256BF9">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三、乙方应遵守国家保密法律法规和公安机关有关信息化合作安全保密规定要求，履行安全保密义务与责任，并按年度提交本项目安全保密工作情况报告。</w:t>
      </w:r>
    </w:p>
    <w:p w14:paraId="3B055D77">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四、甲方应当加强对乙方及参与本项目工作人员的安全保密监管和教育，及时督促乙方整改安全保密问题隐患。</w:t>
      </w:r>
    </w:p>
    <w:p w14:paraId="6C0FC576">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五、乙方应派遣符合甲方要求的工作人员参加项目工作，对项目工作人员登记造册，并承担法律上的担保责任。</w:t>
      </w:r>
    </w:p>
    <w:p w14:paraId="6F174B43">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六、乙方应当建立安全保密管理制度，认真做好本项目建设运维期间的安全保密管理工作。</w:t>
      </w:r>
    </w:p>
    <w:p w14:paraId="5828D01C">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（一）工作人员管理方面</w:t>
      </w:r>
    </w:p>
    <w:p w14:paraId="773EB5E6">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1.常态化开展工作人员的安全保密教育培训、安全保密检查、安全保密提醒谈话和保密岗位考核，掌握现实表现、思想动态，增强其安全保密法纪观念、责任意识、知识技能；</w:t>
      </w:r>
    </w:p>
    <w:p w14:paraId="74919902">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2.集中登记保管工作人员的出国（境）证件，同时应在出国（境）前15个工作日报甲、监督方同意；</w:t>
      </w:r>
    </w:p>
    <w:p w14:paraId="1DC9320C">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3.工作人员中途更换（需经甲方同意）或因工作完成而离岗的，要落实账号注销、授权取消、证件、信息设备、文件资料等清退，并做好保密提醒谈话、签订离岗承诺书等工作；</w:t>
      </w:r>
    </w:p>
    <w:p w14:paraId="73699E0F">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4.参与涉密项目的工作人员，应为已向保密行政管理部门报备的涉密人员。（本条系涉密项目的要求）</w:t>
      </w:r>
    </w:p>
    <w:p w14:paraId="727B725B">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 xml:space="preserve">5.涉密项目应加强离岗的工作人员脱密期管理。（本条系涉密项目的要求）     </w:t>
      </w:r>
    </w:p>
    <w:p w14:paraId="56F0C52E">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（二）场所载体管理方面</w:t>
      </w:r>
    </w:p>
    <w:p w14:paraId="1366E34A">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1.工作人员应在甲方指定的工作场所和设备环境下开展工作，使用甲方提供或指定的计算机等设备；未经甲方许可，不得以任何形式将公安信息、数据等传输或复制到其它计算机、信息设备、存储介质中。</w:t>
      </w:r>
    </w:p>
    <w:p w14:paraId="0D471B31">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2.未经甲方批准，不得擅自将计算机、信息设备、存储介质等带入甲方工作场所或者接入公安内部网络，确因工作需要经甲方审批而联入公安内部网络的计算机设备，应严格按照公安内部网络安全管理的要求，严禁“一机两用”，并不得擅自带离甲方工作场所。</w:t>
      </w:r>
    </w:p>
    <w:p w14:paraId="6FE1A9A1">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（三）网络及数据安全管理方面</w:t>
      </w:r>
    </w:p>
    <w:p w14:paraId="4B5F437A">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1.不得使用无正规版权、无安全保障的开发工具、基础软件等，不得交付留有系统后门或带有恶意代码的应用软件，不得侵犯公安机关知识产权，不得隐匿、篡改或拒不提供开发文档、软件源代码； （本条系科技建设运维项目的要求）</w:t>
      </w:r>
    </w:p>
    <w:p w14:paraId="21C18A7D">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2.不得在互联网环境下测试开发公安信息系统，不得以任何方式将公安信息、数据提供给第三方或用于其他商业目的，同时应根据项目进展，及时主动向甲方清退文件资料，当甲方要求乙方交回文件资料时，乙方应当立即交回，不以任何形式保留或擅自处理，不得将项目的具体内容或案例信息作为公司业绩对外宣传；</w:t>
      </w:r>
    </w:p>
    <w:p w14:paraId="717FD2D5">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3.不得通过公共社交软件、通联工具谈论或处理、传输可能涉密涉敏的本项目情况；</w:t>
      </w:r>
    </w:p>
    <w:p w14:paraId="4BC15CC1">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4.不得入侵、篡改、泄露或擅自使用公安信息系统，不得擅自浏览、下载、泄露公安内部网络信息；</w:t>
      </w:r>
    </w:p>
    <w:p w14:paraId="405E89AC">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5.不得私接网络边界通道或者未经审批超范围使用边界通道，不得跨网进行运行维护操作；</w:t>
      </w:r>
    </w:p>
    <w:p w14:paraId="3995BD11">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6.不得私自持有使用公安数据库权限，不得未经允许导出数据，不得在互联网、政务外网存储、处理未经脱密脱敏处理的公安信息数据；</w:t>
      </w:r>
    </w:p>
    <w:p w14:paraId="37E68D51">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7.在项目建设运维过程中，应制定本项目的网络安全保障方案和网络安全事件应急预案，严格遵守公安有关信息系统建设开发及数据安全的操作规范，采取必要的技术、管理措施，确保公安信息系统及数据安全。（非科技建设运维项目无需制定应急预案）</w:t>
      </w:r>
    </w:p>
    <w:p w14:paraId="3A20C326">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（四）其他</w:t>
      </w:r>
    </w:p>
    <w:p w14:paraId="14E7DC4F">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1.在合同确定的服务范围内开展工作，不得涉及与本项目无关的业务及信息；</w:t>
      </w:r>
    </w:p>
    <w:p w14:paraId="5BFD71B0">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2.自愿接受甲方安全保密监管及检查，对于检查中发现的问题，在限定期间内落实整改；</w:t>
      </w:r>
    </w:p>
    <w:p w14:paraId="64FA7135">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3.主动加强本项目的安全保密管理和技术管控措施，一旦发现网络安全事件或者存在失泄密风险隐患的，立即予以补救、整改，及时向甲方报告，为甲方提供查找失泄密原因的线索和证据，并开展批评教育、责任追究等工作；</w:t>
      </w:r>
    </w:p>
    <w:p w14:paraId="60CFC49F">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4.不得有其他影响安全保密的行为。</w:t>
      </w:r>
    </w:p>
    <w:p w14:paraId="6D864E29">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七、乙方单位及人员违反本协议的，由甲方责令其立即整改；导致严重后果的，依据有关规定追究经济、行政等责任；构成犯罪的，依法追究刑事责任。</w:t>
      </w:r>
    </w:p>
    <w:p w14:paraId="32BD2ECB">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 xml:space="preserve">    八、本协议双方签字盖章后生效。本协议一式三份，甲乙双方各执一份，甲方保密工作机构一份。乙方不得将本协议向第三方展示或提供给第三方，不得通过互联网等进行处理、传输。</w:t>
      </w:r>
    </w:p>
    <w:p w14:paraId="2A9FAF62">
      <w:pPr>
        <w:spacing w:line="500" w:lineRule="exact"/>
        <w:ind w:firstLine="480" w:firstLineChars="200"/>
        <w:jc w:val="left"/>
        <w:rPr>
          <w:rFonts w:hint="eastAsia" w:ascii="仿宋" w:hAnsi="仿宋" w:eastAsia="仿宋" w:cs="仿宋"/>
          <w:sz w:val="24"/>
          <w:lang w:bidi="zh-CN"/>
        </w:rPr>
      </w:pPr>
    </w:p>
    <w:p w14:paraId="479038B8">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甲方代表签字：              乙方代表签字：</w:t>
      </w:r>
    </w:p>
    <w:p w14:paraId="2E8AD9DF">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单位盖章                      单位盖章</w:t>
      </w:r>
    </w:p>
    <w:p w14:paraId="2EB2C06B">
      <w:pPr>
        <w:spacing w:line="500" w:lineRule="exact"/>
        <w:ind w:firstLine="480" w:firstLineChars="200"/>
        <w:jc w:val="left"/>
        <w:rPr>
          <w:rFonts w:hint="eastAsia" w:ascii="仿宋" w:hAnsi="仿宋" w:eastAsia="仿宋" w:cs="仿宋"/>
          <w:sz w:val="24"/>
          <w:lang w:bidi="zh-CN"/>
        </w:rPr>
      </w:pPr>
      <w:r>
        <w:rPr>
          <w:rFonts w:hint="eastAsia" w:ascii="仿宋" w:hAnsi="仿宋" w:eastAsia="仿宋" w:cs="仿宋"/>
          <w:sz w:val="24"/>
          <w:lang w:bidi="zh-CN"/>
        </w:rPr>
        <w:t>日期：　　　　　　　　　　　　日期：</w:t>
      </w:r>
    </w:p>
    <w:p w14:paraId="771E1777">
      <w:pPr>
        <w:spacing w:line="500" w:lineRule="exact"/>
        <w:ind w:firstLine="480" w:firstLineChars="200"/>
        <w:jc w:val="left"/>
        <w:rPr>
          <w:rFonts w:hint="eastAsia" w:ascii="仿宋" w:hAnsi="仿宋" w:eastAsia="仿宋" w:cs="仿宋"/>
          <w:sz w:val="24"/>
          <w:lang w:bidi="zh-CN"/>
        </w:rPr>
      </w:pPr>
    </w:p>
    <w:p w14:paraId="0A72FD03">
      <w:pPr>
        <w:spacing w:line="500" w:lineRule="exact"/>
        <w:ind w:firstLine="480" w:firstLineChars="200"/>
        <w:jc w:val="left"/>
        <w:rPr>
          <w:rFonts w:hint="eastAsia" w:ascii="仿宋" w:hAnsi="仿宋" w:eastAsia="仿宋" w:cs="仿宋"/>
          <w:sz w:val="24"/>
          <w:lang w:bidi="zh-CN"/>
        </w:rPr>
      </w:pPr>
    </w:p>
    <w:p w14:paraId="786102E6">
      <w:pPr>
        <w:spacing w:line="560" w:lineRule="exact"/>
        <w:ind w:left="-420" w:leftChars="-200" w:right="-420" w:rightChars="-200" w:firstLine="600" w:firstLineChars="200"/>
        <w:rPr>
          <w:rFonts w:hint="eastAsia" w:ascii="仿宋" w:hAnsi="仿宋" w:eastAsia="仿宋" w:cs="仿宋"/>
          <w:sz w:val="30"/>
          <w:szCs w:val="30"/>
        </w:rPr>
      </w:pPr>
    </w:p>
    <w:p w14:paraId="3CB93534">
      <w:pPr>
        <w:spacing w:line="560" w:lineRule="exact"/>
        <w:ind w:left="-420" w:leftChars="-200" w:right="-420" w:rightChars="-200" w:firstLine="480" w:firstLineChars="200"/>
        <w:rPr>
          <w:rFonts w:hint="eastAsia" w:ascii="仿宋" w:hAnsi="仿宋" w:eastAsia="仿宋" w:cs="仿宋"/>
          <w:sz w:val="24"/>
        </w:rPr>
      </w:pPr>
    </w:p>
    <w:p w14:paraId="283AEB47">
      <w:pPr>
        <w:spacing w:line="560" w:lineRule="exact"/>
        <w:ind w:left="-420" w:leftChars="-200" w:right="-420" w:rightChars="-200" w:firstLine="480" w:firstLineChars="200"/>
        <w:rPr>
          <w:rFonts w:hint="eastAsia" w:ascii="仿宋" w:hAnsi="仿宋" w:eastAsia="仿宋" w:cs="仿宋"/>
          <w:sz w:val="24"/>
        </w:rPr>
      </w:pPr>
    </w:p>
    <w:p w14:paraId="7760BF08">
      <w:pPr>
        <w:rPr>
          <w:rFonts w:hint="eastAsia" w:ascii="仿宋" w:hAnsi="仿宋" w:eastAsia="仿宋" w:cs="仿宋"/>
        </w:rPr>
      </w:pPr>
      <w:bookmarkStart w:id="498" w:name="_Toc15892"/>
      <w:bookmarkStart w:id="499" w:name="_Toc326095767"/>
      <w:r>
        <w:rPr>
          <w:rFonts w:hint="eastAsia" w:ascii="仿宋" w:hAnsi="仿宋" w:eastAsia="仿宋" w:cs="仿宋"/>
        </w:rPr>
        <w:br w:type="page"/>
      </w:r>
    </w:p>
    <w:p w14:paraId="558D979B">
      <w:pPr>
        <w:pStyle w:val="2"/>
        <w:adjustRightInd/>
        <w:ind w:left="431" w:hanging="431"/>
        <w:jc w:val="center"/>
        <w:rPr>
          <w:rFonts w:hint="eastAsia" w:ascii="仿宋" w:hAnsi="仿宋" w:eastAsia="仿宋" w:cs="仿宋"/>
          <w:color w:val="auto"/>
        </w:rPr>
      </w:pPr>
      <w:bookmarkStart w:id="500" w:name="_Toc11158"/>
      <w:r>
        <w:rPr>
          <w:rFonts w:hint="eastAsia" w:ascii="仿宋" w:hAnsi="仿宋" w:eastAsia="仿宋" w:cs="仿宋"/>
          <w:color w:val="auto"/>
        </w:rPr>
        <w:t>第六部分</w:t>
      </w:r>
      <w:bookmarkEnd w:id="492"/>
      <w:r>
        <w:rPr>
          <w:rFonts w:hint="eastAsia" w:ascii="仿宋" w:hAnsi="仿宋" w:eastAsia="仿宋" w:cs="仿宋"/>
          <w:color w:val="auto"/>
        </w:rPr>
        <w:t xml:space="preserve"> </w:t>
      </w:r>
      <w:bookmarkEnd w:id="493"/>
      <w:r>
        <w:rPr>
          <w:rFonts w:hint="eastAsia" w:ascii="仿宋" w:hAnsi="仿宋" w:eastAsia="仿宋" w:cs="仿宋"/>
          <w:color w:val="auto"/>
        </w:rPr>
        <w:t>应提交的有关格式范例</w:t>
      </w:r>
      <w:bookmarkEnd w:id="498"/>
      <w:bookmarkEnd w:id="499"/>
      <w:bookmarkEnd w:id="500"/>
    </w:p>
    <w:p w14:paraId="33FDFF55">
      <w:pPr>
        <w:pStyle w:val="3"/>
        <w:jc w:val="center"/>
        <w:rPr>
          <w:rFonts w:hint="eastAsia" w:ascii="仿宋" w:eastAsia="仿宋" w:cs="仿宋"/>
          <w:b/>
          <w:color w:val="auto"/>
          <w:kern w:val="0"/>
          <w:szCs w:val="36"/>
        </w:rPr>
      </w:pPr>
      <w:bookmarkStart w:id="501" w:name="_Toc26258"/>
      <w:bookmarkStart w:id="502" w:name="_Toc313288825"/>
      <w:bookmarkStart w:id="503" w:name="_Toc12589"/>
      <w:r>
        <w:rPr>
          <w:rFonts w:hint="eastAsia" w:ascii="仿宋" w:eastAsia="仿宋" w:cs="仿宋"/>
          <w:color w:val="auto"/>
        </w:rPr>
        <w:t>资格文件部分</w:t>
      </w:r>
      <w:bookmarkEnd w:id="501"/>
      <w:bookmarkEnd w:id="502"/>
      <w:bookmarkEnd w:id="503"/>
    </w:p>
    <w:p w14:paraId="32393A8B">
      <w:pPr>
        <w:spacing w:line="360" w:lineRule="auto"/>
        <w:jc w:val="center"/>
        <w:rPr>
          <w:rFonts w:hint="eastAsia" w:ascii="仿宋" w:hAnsi="仿宋" w:eastAsia="仿宋" w:cs="仿宋"/>
          <w:b/>
          <w:kern w:val="0"/>
          <w:sz w:val="36"/>
          <w:szCs w:val="36"/>
        </w:rPr>
      </w:pPr>
      <w:bookmarkStart w:id="504" w:name="_Toc3652"/>
      <w:bookmarkStart w:id="505" w:name="_Toc19552"/>
      <w:bookmarkStart w:id="506" w:name="_Toc22497"/>
      <w:r>
        <w:rPr>
          <w:rFonts w:hint="eastAsia" w:ascii="仿宋" w:hAnsi="仿宋" w:eastAsia="仿宋" w:cs="仿宋"/>
          <w:b/>
          <w:kern w:val="0"/>
          <w:sz w:val="36"/>
          <w:szCs w:val="36"/>
        </w:rPr>
        <w:t>目录</w:t>
      </w:r>
      <w:bookmarkEnd w:id="504"/>
      <w:bookmarkEnd w:id="505"/>
      <w:bookmarkEnd w:id="506"/>
    </w:p>
    <w:p w14:paraId="5887B818">
      <w:pPr>
        <w:pStyle w:val="63"/>
        <w:spacing w:line="360" w:lineRule="auto"/>
        <w:ind w:firstLine="420"/>
        <w:rPr>
          <w:rFonts w:hint="eastAsia" w:ascii="仿宋" w:hAnsi="仿宋" w:eastAsia="仿宋" w:cs="仿宋"/>
        </w:rPr>
      </w:pPr>
      <w:r>
        <w:rPr>
          <w:rFonts w:hint="eastAsia" w:ascii="仿宋" w:hAnsi="仿宋" w:eastAsia="仿宋" w:cs="仿宋"/>
        </w:rPr>
        <w:t>（1）符合《中华人民共和国政府采购法》第二十二条规定的相关证明材料；</w:t>
      </w:r>
    </w:p>
    <w:p w14:paraId="69AE4323">
      <w:pPr>
        <w:pStyle w:val="63"/>
        <w:spacing w:line="360" w:lineRule="auto"/>
        <w:ind w:firstLine="420"/>
        <w:rPr>
          <w:rFonts w:hint="eastAsia" w:ascii="仿宋" w:hAnsi="仿宋" w:eastAsia="仿宋" w:cs="仿宋"/>
        </w:rPr>
      </w:pPr>
      <w:r>
        <w:rPr>
          <w:rFonts w:hint="eastAsia" w:ascii="仿宋" w:hAnsi="仿宋" w:eastAsia="仿宋" w:cs="仿宋"/>
        </w:rPr>
        <w:t>各供应商须在响应文件中出具对应证明材料。（商业信誉可提前自查，响应文件中可不提供）</w:t>
      </w:r>
    </w:p>
    <w:p w14:paraId="5D528E6C">
      <w:pPr>
        <w:pStyle w:val="63"/>
        <w:spacing w:line="360" w:lineRule="auto"/>
        <w:ind w:firstLine="420"/>
        <w:rPr>
          <w:rFonts w:hint="eastAsia" w:ascii="仿宋" w:hAnsi="仿宋" w:eastAsia="仿宋" w:cs="仿宋"/>
        </w:rPr>
      </w:pPr>
      <w:r>
        <w:rPr>
          <w:rFonts w:hint="eastAsia" w:ascii="仿宋" w:hAnsi="仿宋" w:eastAsia="仿宋" w:cs="仿宋"/>
        </w:rPr>
        <w:t>a.具有独立承担民事责任能力的证明材料；</w:t>
      </w:r>
    </w:p>
    <w:p w14:paraId="432EB6FA">
      <w:pPr>
        <w:pStyle w:val="63"/>
        <w:spacing w:line="360" w:lineRule="auto"/>
        <w:ind w:firstLine="420"/>
        <w:rPr>
          <w:rFonts w:hint="eastAsia" w:ascii="仿宋" w:hAnsi="仿宋" w:eastAsia="仿宋" w:cs="仿宋"/>
        </w:rPr>
      </w:pPr>
      <w:r>
        <w:rPr>
          <w:rFonts w:hint="eastAsia" w:ascii="仿宋" w:hAnsi="仿宋" w:eastAsia="仿宋" w:cs="仿宋"/>
        </w:rPr>
        <w:t>b.符合参与政府采购活动资格条件的承诺函；</w:t>
      </w:r>
    </w:p>
    <w:p w14:paraId="722E6451">
      <w:pPr>
        <w:pStyle w:val="63"/>
        <w:spacing w:line="360" w:lineRule="auto"/>
        <w:ind w:firstLine="420"/>
        <w:rPr>
          <w:rFonts w:hint="eastAsia" w:ascii="仿宋" w:hAnsi="仿宋" w:eastAsia="仿宋" w:cs="仿宋"/>
        </w:rPr>
      </w:pPr>
      <w:r>
        <w:rPr>
          <w:rFonts w:hint="eastAsia" w:ascii="仿宋" w:hAnsi="仿宋" w:eastAsia="仿宋" w:cs="仿宋"/>
        </w:rPr>
        <w:t>c.商业信誉：</w:t>
      </w:r>
    </w:p>
    <w:p w14:paraId="78CB6CE9">
      <w:pPr>
        <w:pStyle w:val="63"/>
        <w:spacing w:line="360" w:lineRule="auto"/>
        <w:ind w:firstLine="420"/>
        <w:rPr>
          <w:rFonts w:hint="eastAsia" w:ascii="仿宋" w:hAnsi="仿宋" w:eastAsia="仿宋" w:cs="仿宋"/>
        </w:rPr>
      </w:pPr>
      <w:r>
        <w:rPr>
          <w:rFonts w:hint="eastAsia" w:ascii="仿宋" w:hAnsi="仿宋" w:eastAsia="仿宋" w:cs="仿宋"/>
        </w:rPr>
        <w:t>至本项目响应截止时间止未列入失信被执行人、重大税收违法案件当事人名单、政府采购严重违法失信行为记录名单。（代理机构以响应文件开启当日在“信用中国”网站（www.creditchina.gov.cn）、中国政府采购网（www.ccgp.gov.cn）网页查询记录为准）</w:t>
      </w:r>
    </w:p>
    <w:p w14:paraId="2F1E1FA8">
      <w:pPr>
        <w:pStyle w:val="63"/>
        <w:spacing w:line="360" w:lineRule="auto"/>
        <w:ind w:firstLine="420"/>
        <w:rPr>
          <w:rFonts w:hint="eastAsia" w:ascii="仿宋" w:hAnsi="仿宋" w:eastAsia="仿宋" w:cs="仿宋"/>
        </w:rPr>
      </w:pPr>
      <w:r>
        <w:rPr>
          <w:rFonts w:hint="eastAsia" w:ascii="仿宋" w:hAnsi="仿宋" w:eastAsia="仿宋" w:cs="仿宋"/>
        </w:rPr>
        <w:t>对列入失信被执行人、重大税收违法案件当事人名单、政府采购严重违法失信行为记录名单的供应商，其磋商响应将作无效响应处理。</w:t>
      </w:r>
    </w:p>
    <w:p w14:paraId="31B130FF">
      <w:pPr>
        <w:snapToGrid w:val="0"/>
        <w:spacing w:line="360" w:lineRule="auto"/>
        <w:ind w:firstLine="480" w:firstLineChars="200"/>
        <w:rPr>
          <w:rFonts w:hint="eastAsia" w:ascii="仿宋" w:hAnsi="仿宋" w:eastAsia="仿宋" w:cs="仿宋"/>
          <w:kern w:val="0"/>
          <w:sz w:val="24"/>
          <w:szCs w:val="20"/>
        </w:rPr>
      </w:pPr>
      <w:r>
        <w:rPr>
          <w:rFonts w:hint="eastAsia" w:ascii="仿宋" w:hAnsi="仿宋" w:eastAsia="仿宋" w:cs="仿宋"/>
          <w:kern w:val="0"/>
          <w:sz w:val="24"/>
          <w:szCs w:val="20"/>
        </w:rPr>
        <w:t>(2)落实政府采购政策需满足的资格要求</w:t>
      </w:r>
      <w:r>
        <w:rPr>
          <w:rFonts w:hint="eastAsia" w:ascii="仿宋" w:hAnsi="仿宋" w:eastAsia="仿宋" w:cs="仿宋"/>
          <w:kern w:val="0"/>
          <w:sz w:val="24"/>
          <w:szCs w:val="20"/>
          <w:lang w:val="zh-CN"/>
        </w:rPr>
        <w:t>证明材料</w:t>
      </w:r>
      <w:r>
        <w:rPr>
          <w:rFonts w:hint="eastAsia" w:ascii="仿宋" w:hAnsi="仿宋" w:eastAsia="仿宋" w:cs="仿宋"/>
          <w:kern w:val="0"/>
          <w:sz w:val="24"/>
          <w:szCs w:val="20"/>
        </w:rPr>
        <w:t>；</w:t>
      </w:r>
    </w:p>
    <w:p w14:paraId="75B16C9E">
      <w:pPr>
        <w:snapToGrid w:val="0"/>
        <w:spacing w:line="360" w:lineRule="auto"/>
        <w:ind w:firstLine="480" w:firstLineChars="200"/>
        <w:rPr>
          <w:rFonts w:hint="eastAsia" w:ascii="仿宋" w:hAnsi="仿宋" w:eastAsia="仿宋" w:cs="仿宋"/>
          <w:kern w:val="0"/>
          <w:sz w:val="24"/>
          <w:szCs w:val="20"/>
          <w:lang w:val="zh-CN"/>
        </w:rPr>
      </w:pPr>
      <w:r>
        <w:rPr>
          <w:rFonts w:hint="eastAsia" w:ascii="仿宋" w:hAnsi="仿宋" w:eastAsia="仿宋" w:cs="仿宋"/>
          <w:kern w:val="0"/>
          <w:sz w:val="24"/>
          <w:szCs w:val="20"/>
        </w:rPr>
        <w:t>(3)本项目的特定资格</w:t>
      </w:r>
      <w:r>
        <w:rPr>
          <w:rFonts w:hint="eastAsia" w:ascii="仿宋" w:hAnsi="仿宋" w:eastAsia="仿宋" w:cs="仿宋"/>
          <w:kern w:val="0"/>
          <w:sz w:val="24"/>
          <w:szCs w:val="20"/>
          <w:lang w:val="zh-CN"/>
        </w:rPr>
        <w:t>证明材料。</w:t>
      </w:r>
    </w:p>
    <w:p w14:paraId="32A0DC44">
      <w:pPr>
        <w:snapToGrid w:val="0"/>
        <w:spacing w:line="360" w:lineRule="auto"/>
        <w:ind w:firstLine="480" w:firstLineChars="200"/>
        <w:rPr>
          <w:rFonts w:hint="eastAsia" w:ascii="仿宋" w:hAnsi="仿宋" w:eastAsia="仿宋" w:cs="仿宋"/>
          <w:kern w:val="0"/>
          <w:sz w:val="24"/>
          <w:szCs w:val="20"/>
          <w:lang w:val="zh-CN"/>
        </w:rPr>
      </w:pPr>
      <w:r>
        <w:rPr>
          <w:rFonts w:hint="eastAsia" w:ascii="仿宋" w:hAnsi="仿宋" w:eastAsia="仿宋" w:cs="仿宋"/>
          <w:kern w:val="0"/>
          <w:sz w:val="24"/>
          <w:szCs w:val="20"/>
        </w:rPr>
        <w:t>(4)</w:t>
      </w:r>
      <w:r>
        <w:rPr>
          <w:rFonts w:hint="eastAsia" w:ascii="仿宋" w:hAnsi="仿宋" w:eastAsia="仿宋" w:cs="仿宋"/>
          <w:kern w:val="0"/>
          <w:sz w:val="24"/>
          <w:szCs w:val="20"/>
          <w:lang w:val="zh-CN"/>
        </w:rPr>
        <w:t>政府采购活动现场确认声明书。</w:t>
      </w:r>
    </w:p>
    <w:p w14:paraId="602EE1B6">
      <w:pPr>
        <w:pStyle w:val="23"/>
        <w:tabs>
          <w:tab w:val="left" w:pos="630"/>
          <w:tab w:val="left" w:pos="840"/>
          <w:tab w:val="left" w:pos="1050"/>
        </w:tabs>
        <w:snapToGrid w:val="0"/>
        <w:spacing w:before="0" w:beforeAutospacing="0" w:after="0" w:afterAutospacing="0" w:line="360" w:lineRule="auto"/>
        <w:jc w:val="center"/>
        <w:rPr>
          <w:rFonts w:hint="eastAsia" w:ascii="仿宋" w:hAnsi="仿宋" w:eastAsia="仿宋" w:cs="仿宋"/>
          <w:sz w:val="28"/>
          <w:szCs w:val="28"/>
        </w:rPr>
      </w:pPr>
      <w:r>
        <w:rPr>
          <w:rFonts w:hint="eastAsia" w:ascii="仿宋" w:hAnsi="仿宋" w:eastAsia="仿宋" w:cs="仿宋"/>
          <w:lang w:val="zh-CN"/>
        </w:rPr>
        <w:br w:type="page"/>
      </w:r>
      <w:bookmarkStart w:id="507" w:name="_Toc1962862978"/>
      <w:bookmarkStart w:id="508" w:name="_Toc29209"/>
      <w:bookmarkStart w:id="509" w:name="_Toc14114"/>
      <w:r>
        <w:rPr>
          <w:rFonts w:hint="eastAsia" w:ascii="仿宋" w:hAnsi="仿宋" w:eastAsia="仿宋" w:cs="仿宋"/>
          <w:b/>
          <w:sz w:val="32"/>
          <w:szCs w:val="32"/>
        </w:rPr>
        <w:t>一、</w:t>
      </w:r>
      <w:r>
        <w:rPr>
          <w:rFonts w:hint="eastAsia" w:ascii="仿宋" w:hAnsi="仿宋" w:eastAsia="仿宋" w:cs="仿宋"/>
          <w:b/>
          <w:sz w:val="28"/>
          <w:szCs w:val="28"/>
        </w:rPr>
        <w:t>符合参与政府采购活动资格条件的承诺函：</w:t>
      </w:r>
      <w:bookmarkEnd w:id="507"/>
      <w:bookmarkEnd w:id="508"/>
      <w:bookmarkEnd w:id="509"/>
    </w:p>
    <w:p w14:paraId="0195E820">
      <w:pPr>
        <w:shd w:val="clear" w:color="auto" w:fill="FFFFFF"/>
        <w:snapToGrid w:val="0"/>
        <w:spacing w:line="440" w:lineRule="exact"/>
        <w:jc w:val="center"/>
        <w:rPr>
          <w:rFonts w:hint="eastAsia" w:ascii="仿宋" w:hAnsi="仿宋" w:eastAsia="仿宋" w:cs="仿宋"/>
          <w:sz w:val="28"/>
          <w:szCs w:val="36"/>
        </w:rPr>
      </w:pPr>
      <w:r>
        <w:rPr>
          <w:rFonts w:hint="eastAsia" w:ascii="仿宋" w:hAnsi="仿宋" w:eastAsia="仿宋" w:cs="仿宋"/>
          <w:sz w:val="28"/>
          <w:szCs w:val="36"/>
        </w:rPr>
        <w:t>资格条件承诺函</w:t>
      </w:r>
    </w:p>
    <w:p w14:paraId="6EF6C167">
      <w:pPr>
        <w:shd w:val="clear" w:color="auto" w:fill="FFFFFF"/>
        <w:snapToGrid w:val="0"/>
        <w:spacing w:line="440" w:lineRule="exact"/>
        <w:rPr>
          <w:rFonts w:hint="eastAsia" w:ascii="仿宋" w:hAnsi="仿宋" w:eastAsia="仿宋" w:cs="仿宋"/>
          <w:sz w:val="24"/>
        </w:rPr>
      </w:pPr>
      <w:r>
        <w:rPr>
          <w:rFonts w:hint="eastAsia" w:ascii="仿宋" w:hAnsi="仿宋" w:eastAsia="仿宋" w:cs="仿宋"/>
          <w:sz w:val="24"/>
        </w:rPr>
        <w:t>温州市公安局</w:t>
      </w:r>
    </w:p>
    <w:p w14:paraId="0B668BF3">
      <w:pPr>
        <w:shd w:val="clear" w:color="auto" w:fill="FFFFFF"/>
        <w:snapToGrid w:val="0"/>
        <w:spacing w:line="440" w:lineRule="exact"/>
        <w:rPr>
          <w:rFonts w:hint="eastAsia" w:ascii="仿宋" w:hAnsi="仿宋" w:eastAsia="仿宋" w:cs="仿宋"/>
          <w:sz w:val="24"/>
        </w:rPr>
      </w:pPr>
      <w:r>
        <w:rPr>
          <w:rFonts w:hint="eastAsia" w:ascii="仿宋" w:hAnsi="仿宋" w:eastAsia="仿宋" w:cs="仿宋"/>
          <w:sz w:val="24"/>
        </w:rPr>
        <w:t>温州历程招标有限公司：</w:t>
      </w:r>
    </w:p>
    <w:p w14:paraId="7813AE22">
      <w:pPr>
        <w:widowControl/>
        <w:spacing w:line="440" w:lineRule="exact"/>
        <w:ind w:firstLine="480" w:firstLineChars="200"/>
        <w:rPr>
          <w:rFonts w:hint="eastAsia"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u w:val="single"/>
        </w:rPr>
        <w:t xml:space="preserve">                          </w:t>
      </w:r>
      <w:r>
        <w:rPr>
          <w:rFonts w:hint="eastAsia" w:ascii="仿宋" w:hAnsi="仿宋" w:eastAsia="仿宋" w:cs="仿宋"/>
          <w:sz w:val="24"/>
        </w:rPr>
        <w:t>（采购项目名称、编号）磋商响应，现郑重承诺：</w:t>
      </w:r>
    </w:p>
    <w:p w14:paraId="260C4BC9">
      <w:pPr>
        <w:widowControl/>
        <w:spacing w:line="440" w:lineRule="exact"/>
        <w:rPr>
          <w:rFonts w:hint="eastAsia" w:ascii="仿宋" w:hAnsi="仿宋" w:eastAsia="仿宋" w:cs="仿宋"/>
          <w:sz w:val="24"/>
        </w:rPr>
      </w:pPr>
      <w:r>
        <w:rPr>
          <w:rFonts w:hint="eastAsia" w:ascii="仿宋" w:hAnsi="仿宋" w:eastAsia="仿宋" w:cs="仿宋"/>
          <w:sz w:val="24"/>
        </w:rPr>
        <w:t>1、我方符合《中华人民共和国政府采购法》第22条规定的资格条件，即</w:t>
      </w:r>
    </w:p>
    <w:p w14:paraId="40C41431">
      <w:pPr>
        <w:widowControl/>
        <w:snapToGrid w:val="0"/>
        <w:spacing w:line="440" w:lineRule="exact"/>
        <w:ind w:left="420" w:leftChars="200"/>
        <w:jc w:val="left"/>
        <w:rPr>
          <w:rFonts w:hint="eastAsia" w:ascii="仿宋" w:hAnsi="仿宋" w:eastAsia="仿宋" w:cs="仿宋"/>
          <w:kern w:val="0"/>
          <w:sz w:val="24"/>
        </w:rPr>
      </w:pPr>
      <w:r>
        <w:rPr>
          <w:rFonts w:hint="eastAsia" w:ascii="仿宋" w:hAnsi="仿宋" w:eastAsia="仿宋" w:cs="仿宋"/>
          <w:kern w:val="0"/>
          <w:sz w:val="24"/>
        </w:rPr>
        <w:t>（1）我方具有独立承担民事责任的能力；</w:t>
      </w:r>
    </w:p>
    <w:p w14:paraId="3D478227">
      <w:pPr>
        <w:widowControl/>
        <w:snapToGrid w:val="0"/>
        <w:spacing w:line="440" w:lineRule="exact"/>
        <w:ind w:left="420" w:leftChars="200"/>
        <w:jc w:val="left"/>
        <w:rPr>
          <w:rFonts w:hint="eastAsia" w:ascii="仿宋" w:hAnsi="仿宋" w:eastAsia="仿宋" w:cs="仿宋"/>
          <w:kern w:val="0"/>
          <w:sz w:val="24"/>
        </w:rPr>
      </w:pPr>
      <w:r>
        <w:rPr>
          <w:rFonts w:hint="eastAsia" w:ascii="仿宋" w:hAnsi="仿宋" w:eastAsia="仿宋" w:cs="仿宋"/>
          <w:kern w:val="0"/>
          <w:sz w:val="24"/>
        </w:rPr>
        <w:t>（2）我方具有良好的商业信誉和健全的财务会计制度；</w:t>
      </w:r>
    </w:p>
    <w:p w14:paraId="7B58F0A6">
      <w:pPr>
        <w:widowControl/>
        <w:snapToGrid w:val="0"/>
        <w:spacing w:line="440" w:lineRule="exact"/>
        <w:ind w:left="420" w:leftChars="200"/>
        <w:jc w:val="left"/>
        <w:rPr>
          <w:rFonts w:hint="eastAsia" w:ascii="仿宋" w:hAnsi="仿宋" w:eastAsia="仿宋" w:cs="仿宋"/>
          <w:kern w:val="0"/>
          <w:sz w:val="24"/>
        </w:rPr>
      </w:pPr>
      <w:r>
        <w:rPr>
          <w:rFonts w:hint="eastAsia" w:ascii="仿宋" w:hAnsi="仿宋" w:eastAsia="仿宋" w:cs="仿宋"/>
          <w:kern w:val="0"/>
          <w:sz w:val="24"/>
        </w:rPr>
        <w:t>（3）我方具有履行合同所必需的设备和专业技术能力；</w:t>
      </w:r>
    </w:p>
    <w:p w14:paraId="1E151262">
      <w:pPr>
        <w:widowControl/>
        <w:snapToGrid w:val="0"/>
        <w:spacing w:line="440" w:lineRule="exact"/>
        <w:ind w:left="420" w:leftChars="200"/>
        <w:jc w:val="left"/>
        <w:rPr>
          <w:rFonts w:hint="eastAsia" w:ascii="仿宋" w:hAnsi="仿宋" w:eastAsia="仿宋" w:cs="仿宋"/>
          <w:kern w:val="0"/>
          <w:sz w:val="24"/>
        </w:rPr>
      </w:pPr>
      <w:r>
        <w:rPr>
          <w:rFonts w:hint="eastAsia" w:ascii="仿宋" w:hAnsi="仿宋" w:eastAsia="仿宋" w:cs="仿宋"/>
          <w:kern w:val="0"/>
          <w:sz w:val="24"/>
        </w:rPr>
        <w:t>（4）我方有依法缴纳税收和社会保障资金的良好记录；</w:t>
      </w:r>
    </w:p>
    <w:p w14:paraId="296EF9AB">
      <w:pPr>
        <w:widowControl/>
        <w:snapToGrid w:val="0"/>
        <w:spacing w:line="440" w:lineRule="exact"/>
        <w:ind w:left="1020" w:leftChars="200" w:hanging="600" w:hangingChars="250"/>
        <w:jc w:val="left"/>
        <w:rPr>
          <w:rFonts w:hint="eastAsia" w:ascii="仿宋" w:hAnsi="仿宋" w:eastAsia="仿宋" w:cs="仿宋"/>
          <w:kern w:val="0"/>
          <w:sz w:val="24"/>
        </w:rPr>
      </w:pPr>
      <w:r>
        <w:rPr>
          <w:rFonts w:hint="eastAsia" w:ascii="仿宋" w:hAnsi="仿宋" w:eastAsia="仿宋" w:cs="仿宋"/>
          <w:kern w:val="0"/>
          <w:sz w:val="24"/>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216CD437">
      <w:pPr>
        <w:widowControl/>
        <w:spacing w:line="440" w:lineRule="exact"/>
        <w:ind w:left="283" w:hanging="283" w:hangingChars="118"/>
        <w:rPr>
          <w:rFonts w:hint="eastAsia" w:ascii="仿宋" w:hAnsi="仿宋" w:eastAsia="仿宋" w:cs="仿宋"/>
          <w:kern w:val="0"/>
          <w:sz w:val="24"/>
        </w:rPr>
      </w:pPr>
      <w:r>
        <w:rPr>
          <w:rFonts w:hint="eastAsia" w:ascii="仿宋" w:hAnsi="仿宋" w:eastAsia="仿宋" w:cs="仿宋"/>
          <w:kern w:val="0"/>
          <w:sz w:val="24"/>
        </w:rPr>
        <w:t>2、到本项目响应截止时间为止，我方未被“信用中国（</w:t>
      </w:r>
      <w:r>
        <w:fldChar w:fldCharType="begin"/>
      </w:r>
      <w:r>
        <w:instrText xml:space="preserve"> HYPERLINK "http://www.creditchina.gov.cn）、" </w:instrText>
      </w:r>
      <w:r>
        <w:fldChar w:fldCharType="separate"/>
      </w:r>
      <w:r>
        <w:rPr>
          <w:rStyle w:val="31"/>
          <w:rFonts w:hint="eastAsia" w:ascii="仿宋" w:hAnsi="仿宋" w:eastAsia="仿宋" w:cs="仿宋"/>
          <w:color w:val="auto"/>
          <w:sz w:val="24"/>
        </w:rPr>
        <w:t>www.creditchina.gov.cn）、</w:t>
      </w:r>
      <w:r>
        <w:rPr>
          <w:rStyle w:val="31"/>
          <w:rFonts w:hint="eastAsia" w:ascii="仿宋" w:hAnsi="仿宋" w:eastAsia="仿宋" w:cs="仿宋"/>
          <w:color w:val="auto"/>
          <w:sz w:val="24"/>
        </w:rPr>
        <w:fldChar w:fldCharType="end"/>
      </w:r>
      <w:r>
        <w:rPr>
          <w:rFonts w:hint="eastAsia" w:ascii="仿宋" w:hAnsi="仿宋" w:eastAsia="仿宋" w:cs="仿宋"/>
          <w:kern w:val="0"/>
          <w:sz w:val="24"/>
        </w:rPr>
        <w:t xml:space="preserve"> 中国政府采购网（www.ccgp.gov.cn）”列入失信被执行人名单、重大税收违法案件当事人名单、政府采购严重违法失信行为记录名单。</w:t>
      </w:r>
    </w:p>
    <w:p w14:paraId="6715F335">
      <w:pPr>
        <w:widowControl/>
        <w:snapToGrid w:val="0"/>
        <w:spacing w:line="440" w:lineRule="exact"/>
        <w:ind w:firstLine="480" w:firstLineChars="200"/>
        <w:jc w:val="left"/>
        <w:rPr>
          <w:rFonts w:hint="eastAsia" w:ascii="仿宋" w:hAnsi="仿宋" w:eastAsia="仿宋" w:cs="仿宋"/>
          <w:kern w:val="0"/>
          <w:sz w:val="24"/>
        </w:rPr>
      </w:pPr>
    </w:p>
    <w:p w14:paraId="7B543E04">
      <w:pPr>
        <w:widowControl/>
        <w:snapToGrid w:val="0"/>
        <w:spacing w:line="440" w:lineRule="exact"/>
        <w:ind w:left="210" w:leftChars="100"/>
        <w:jc w:val="left"/>
        <w:rPr>
          <w:rFonts w:hint="eastAsia" w:ascii="仿宋" w:hAnsi="仿宋" w:eastAsia="仿宋" w:cs="仿宋"/>
          <w:kern w:val="0"/>
          <w:sz w:val="24"/>
        </w:rPr>
      </w:pPr>
      <w:r>
        <w:rPr>
          <w:rFonts w:hint="eastAsia" w:ascii="仿宋" w:hAnsi="仿宋" w:eastAsia="仿宋" w:cs="仿宋"/>
          <w:kern w:val="0"/>
          <w:sz w:val="24"/>
        </w:rPr>
        <w:t>以上承诺如有虚假，</w:t>
      </w:r>
      <w:r>
        <w:rPr>
          <w:rFonts w:hint="eastAsia" w:ascii="仿宋" w:hAnsi="仿宋" w:eastAsia="仿宋" w:cs="仿宋"/>
          <w:sz w:val="24"/>
        </w:rPr>
        <w:t>愿接受取消</w:t>
      </w:r>
      <w:r>
        <w:rPr>
          <w:rFonts w:hint="eastAsia" w:ascii="仿宋" w:hAnsi="仿宋" w:eastAsia="仿宋" w:cs="仿宋"/>
          <w:kern w:val="0"/>
          <w:sz w:val="24"/>
        </w:rPr>
        <w:t>我方任何资格（磋商响应/成交/签订合同）</w:t>
      </w:r>
      <w:r>
        <w:rPr>
          <w:rFonts w:hint="eastAsia" w:ascii="仿宋" w:hAnsi="仿宋" w:eastAsia="仿宋" w:cs="仿宋"/>
          <w:sz w:val="24"/>
        </w:rPr>
        <w:t>及其他任何形式的处理。</w:t>
      </w:r>
    </w:p>
    <w:p w14:paraId="69DC08CD">
      <w:pPr>
        <w:snapToGrid w:val="0"/>
        <w:spacing w:line="360" w:lineRule="auto"/>
        <w:ind w:firstLine="5520" w:firstLineChars="2300"/>
        <w:rPr>
          <w:rFonts w:hint="eastAsia" w:ascii="仿宋" w:hAnsi="仿宋" w:eastAsia="仿宋" w:cs="仿宋"/>
          <w:kern w:val="0"/>
          <w:sz w:val="24"/>
          <w:lang w:val="zh-CN"/>
        </w:rPr>
      </w:pPr>
    </w:p>
    <w:p w14:paraId="394A894C">
      <w:pPr>
        <w:tabs>
          <w:tab w:val="left" w:pos="5454"/>
        </w:tabs>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7B8206DE">
      <w:pPr>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47BEC7CA">
      <w:pPr>
        <w:pStyle w:val="23"/>
        <w:tabs>
          <w:tab w:val="left" w:pos="630"/>
          <w:tab w:val="left" w:pos="840"/>
          <w:tab w:val="left" w:pos="1050"/>
        </w:tabs>
        <w:snapToGrid w:val="0"/>
        <w:spacing w:before="0" w:beforeAutospacing="0" w:after="0" w:afterAutospacing="0" w:line="360" w:lineRule="auto"/>
        <w:rPr>
          <w:rFonts w:hint="eastAsia" w:ascii="仿宋" w:hAnsi="仿宋" w:eastAsia="仿宋" w:cs="仿宋"/>
          <w:bCs/>
        </w:rPr>
      </w:pPr>
      <w:r>
        <w:rPr>
          <w:rFonts w:hint="eastAsia" w:ascii="仿宋" w:hAnsi="仿宋" w:eastAsia="仿宋" w:cs="仿宋"/>
          <w:sz w:val="28"/>
          <w:szCs w:val="28"/>
        </w:rPr>
        <w:br w:type="page"/>
      </w:r>
      <w:r>
        <w:rPr>
          <w:rFonts w:hint="eastAsia" w:ascii="仿宋" w:hAnsi="仿宋" w:eastAsia="仿宋" w:cs="仿宋"/>
          <w:sz w:val="28"/>
          <w:szCs w:val="28"/>
        </w:rPr>
        <w:t xml:space="preserve">   </w:t>
      </w:r>
      <w:r>
        <w:rPr>
          <w:rFonts w:hint="eastAsia" w:ascii="仿宋" w:hAnsi="仿宋" w:eastAsia="仿宋" w:cs="仿宋"/>
          <w:bCs/>
        </w:rPr>
        <w:t>供应商须在响应文件中出具符合以下情况的证明材料复印件（五选一）：</w:t>
      </w:r>
    </w:p>
    <w:p w14:paraId="7D037BAD">
      <w:pPr>
        <w:pStyle w:val="23"/>
        <w:numPr>
          <w:ilvl w:val="0"/>
          <w:numId w:val="6"/>
        </w:numPr>
        <w:tabs>
          <w:tab w:val="left" w:pos="312"/>
        </w:tabs>
        <w:snapToGrid w:val="0"/>
        <w:spacing w:before="0" w:beforeAutospacing="0" w:after="0" w:afterAutospacing="0" w:line="360" w:lineRule="auto"/>
        <w:ind w:firstLine="480" w:firstLineChars="200"/>
        <w:rPr>
          <w:rFonts w:hint="eastAsia" w:ascii="仿宋" w:hAnsi="仿宋" w:eastAsia="仿宋" w:cs="仿宋"/>
          <w:bCs/>
        </w:rPr>
      </w:pPr>
      <w:r>
        <w:rPr>
          <w:rFonts w:hint="eastAsia" w:ascii="仿宋" w:hAnsi="仿宋" w:eastAsia="仿宋" w:cs="仿宋"/>
          <w:bCs/>
        </w:rPr>
        <w:t>如供应商是企业（包括合伙企业），提供在工商部门注册的有效“企业法人营业执照”或“营业执照”；</w:t>
      </w:r>
    </w:p>
    <w:p w14:paraId="09ACA040">
      <w:pPr>
        <w:pStyle w:val="23"/>
        <w:numPr>
          <w:ilvl w:val="0"/>
          <w:numId w:val="6"/>
        </w:numPr>
        <w:tabs>
          <w:tab w:val="left" w:pos="312"/>
        </w:tabs>
        <w:snapToGrid w:val="0"/>
        <w:spacing w:before="0" w:beforeAutospacing="0" w:after="0" w:afterAutospacing="0" w:line="360" w:lineRule="auto"/>
        <w:ind w:firstLine="480" w:firstLineChars="200"/>
        <w:rPr>
          <w:rFonts w:hint="eastAsia" w:ascii="仿宋" w:hAnsi="仿宋" w:eastAsia="仿宋" w:cs="仿宋"/>
          <w:bCs/>
        </w:rPr>
      </w:pPr>
      <w:r>
        <w:rPr>
          <w:rFonts w:hint="eastAsia" w:ascii="仿宋" w:hAnsi="仿宋" w:eastAsia="仿宋" w:cs="仿宋"/>
          <w:bCs/>
        </w:rPr>
        <w:t>如供应商是事业单位，提供有效的“事业单位法人证书”；</w:t>
      </w:r>
    </w:p>
    <w:p w14:paraId="3E8C693A">
      <w:pPr>
        <w:pStyle w:val="23"/>
        <w:numPr>
          <w:ilvl w:val="0"/>
          <w:numId w:val="6"/>
        </w:numPr>
        <w:tabs>
          <w:tab w:val="left" w:pos="312"/>
        </w:tabs>
        <w:snapToGrid w:val="0"/>
        <w:spacing w:before="0" w:beforeAutospacing="0" w:after="0" w:afterAutospacing="0" w:line="360" w:lineRule="auto"/>
        <w:ind w:firstLine="480" w:firstLineChars="200"/>
        <w:rPr>
          <w:rFonts w:hint="eastAsia" w:ascii="仿宋" w:hAnsi="仿宋" w:eastAsia="仿宋" w:cs="仿宋"/>
          <w:bCs/>
        </w:rPr>
      </w:pPr>
      <w:r>
        <w:rPr>
          <w:rFonts w:hint="eastAsia" w:ascii="仿宋" w:hAnsi="仿宋" w:eastAsia="仿宋" w:cs="仿宋"/>
          <w:bCs/>
        </w:rPr>
        <w:t>如供应商是非企业专业服务机构的，提供执业许可证等证明文件；</w:t>
      </w:r>
    </w:p>
    <w:p w14:paraId="2BADB5D5">
      <w:pPr>
        <w:pStyle w:val="23"/>
        <w:numPr>
          <w:ilvl w:val="0"/>
          <w:numId w:val="6"/>
        </w:numPr>
        <w:tabs>
          <w:tab w:val="left" w:pos="312"/>
        </w:tabs>
        <w:snapToGrid w:val="0"/>
        <w:spacing w:before="0" w:beforeAutospacing="0" w:after="0" w:afterAutospacing="0" w:line="360" w:lineRule="auto"/>
        <w:ind w:firstLine="480" w:firstLineChars="200"/>
        <w:rPr>
          <w:rFonts w:hint="eastAsia" w:ascii="仿宋" w:hAnsi="仿宋" w:eastAsia="仿宋" w:cs="仿宋"/>
          <w:bCs/>
        </w:rPr>
      </w:pPr>
      <w:r>
        <w:rPr>
          <w:rFonts w:hint="eastAsia" w:ascii="仿宋" w:hAnsi="仿宋" w:eastAsia="仿宋" w:cs="仿宋"/>
          <w:bCs/>
        </w:rPr>
        <w:t>如供应商是个体工商户，提供有效的“个体工商户营业执照”；</w:t>
      </w:r>
    </w:p>
    <w:p w14:paraId="4225651A">
      <w:pPr>
        <w:pStyle w:val="23"/>
        <w:numPr>
          <w:ilvl w:val="0"/>
          <w:numId w:val="6"/>
        </w:numPr>
        <w:tabs>
          <w:tab w:val="left" w:pos="312"/>
        </w:tabs>
        <w:snapToGrid w:val="0"/>
        <w:spacing w:before="0" w:beforeAutospacing="0" w:after="0" w:afterAutospacing="0" w:line="360" w:lineRule="auto"/>
        <w:ind w:firstLine="480" w:firstLineChars="200"/>
        <w:rPr>
          <w:rFonts w:hint="eastAsia" w:ascii="仿宋" w:hAnsi="仿宋" w:eastAsia="仿宋" w:cs="仿宋"/>
          <w:bCs/>
        </w:rPr>
      </w:pPr>
      <w:r>
        <w:rPr>
          <w:rFonts w:hint="eastAsia" w:ascii="仿宋" w:hAnsi="仿宋" w:eastAsia="仿宋" w:cs="仿宋"/>
          <w:bCs/>
        </w:rPr>
        <w:t>如供应商是自然人，提供有效的自然人身份证明（居民身份证正反面或公安机关出具的临时居民身份证正反面或港澳台胞证或护照）。</w:t>
      </w:r>
    </w:p>
    <w:p w14:paraId="2FA45D2E">
      <w:pPr>
        <w:pStyle w:val="23"/>
        <w:tabs>
          <w:tab w:val="left" w:pos="312"/>
        </w:tabs>
        <w:snapToGrid w:val="0"/>
        <w:spacing w:before="0" w:beforeAutospacing="0" w:after="0" w:afterAutospacing="0" w:line="360" w:lineRule="auto"/>
        <w:rPr>
          <w:rFonts w:hint="eastAsia" w:ascii="仿宋" w:hAnsi="仿宋" w:eastAsia="仿宋" w:cs="仿宋"/>
          <w:bCs/>
          <w:sz w:val="21"/>
          <w:szCs w:val="21"/>
        </w:rPr>
      </w:pPr>
    </w:p>
    <w:p w14:paraId="4F97732B">
      <w:pPr>
        <w:pStyle w:val="63"/>
        <w:spacing w:line="360" w:lineRule="auto"/>
        <w:ind w:firstLine="420"/>
        <w:rPr>
          <w:rFonts w:hint="eastAsia" w:ascii="仿宋" w:hAnsi="仿宋" w:eastAsia="仿宋" w:cs="仿宋"/>
          <w:szCs w:val="21"/>
        </w:rPr>
      </w:pPr>
      <w:r>
        <w:rPr>
          <w:rFonts w:hint="eastAsia" w:ascii="仿宋" w:hAnsi="仿宋" w:eastAsia="仿宋" w:cs="仿宋"/>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002A2113">
      <w:pPr>
        <w:snapToGrid w:val="0"/>
        <w:spacing w:line="360" w:lineRule="auto"/>
        <w:jc w:val="left"/>
        <w:rPr>
          <w:rFonts w:hint="eastAsia" w:ascii="仿宋" w:hAnsi="仿宋" w:eastAsia="仿宋" w:cs="仿宋"/>
          <w:b/>
          <w:kern w:val="0"/>
          <w:sz w:val="32"/>
          <w:szCs w:val="32"/>
        </w:rPr>
      </w:pPr>
    </w:p>
    <w:p w14:paraId="6B439151">
      <w:pPr>
        <w:snapToGrid w:val="0"/>
        <w:spacing w:line="360" w:lineRule="auto"/>
        <w:ind w:right="480"/>
        <w:jc w:val="center"/>
        <w:rPr>
          <w:rFonts w:hint="eastAsia" w:ascii="仿宋" w:hAnsi="仿宋" w:eastAsia="仿宋" w:cs="仿宋"/>
          <w:b/>
          <w:kern w:val="0"/>
          <w:sz w:val="32"/>
          <w:szCs w:val="32"/>
        </w:rPr>
      </w:pPr>
    </w:p>
    <w:p w14:paraId="1A2AD235">
      <w:pPr>
        <w:snapToGrid w:val="0"/>
        <w:spacing w:line="360" w:lineRule="auto"/>
        <w:ind w:right="482"/>
        <w:jc w:val="center"/>
        <w:rPr>
          <w:rFonts w:hint="eastAsia" w:ascii="仿宋" w:hAnsi="仿宋" w:eastAsia="仿宋" w:cs="仿宋"/>
          <w:b/>
          <w:kern w:val="0"/>
          <w:sz w:val="32"/>
          <w:szCs w:val="32"/>
        </w:rPr>
      </w:pPr>
      <w:r>
        <w:rPr>
          <w:rFonts w:hint="eastAsia" w:ascii="仿宋" w:hAnsi="仿宋" w:eastAsia="仿宋" w:cs="仿宋"/>
          <w:b/>
          <w:kern w:val="0"/>
          <w:sz w:val="32"/>
          <w:szCs w:val="32"/>
        </w:rPr>
        <w:br w:type="page"/>
      </w:r>
      <w:bookmarkStart w:id="510" w:name="_Toc28040"/>
      <w:bookmarkStart w:id="511" w:name="_Toc194286032"/>
      <w:bookmarkStart w:id="512" w:name="_Toc17902"/>
      <w:r>
        <w:rPr>
          <w:rFonts w:hint="eastAsia" w:ascii="仿宋" w:hAnsi="仿宋" w:eastAsia="仿宋" w:cs="仿宋"/>
          <w:b/>
          <w:kern w:val="0"/>
          <w:sz w:val="32"/>
          <w:szCs w:val="32"/>
        </w:rPr>
        <w:t>二、落实政府采购政策需满足的资格要求证明材料</w:t>
      </w:r>
      <w:bookmarkEnd w:id="510"/>
      <w:bookmarkEnd w:id="511"/>
      <w:bookmarkEnd w:id="512"/>
    </w:p>
    <w:p w14:paraId="77CEEDD4">
      <w:pPr>
        <w:spacing w:line="360" w:lineRule="auto"/>
        <w:jc w:val="center"/>
      </w:pPr>
      <w:r>
        <w:rPr>
          <w:rFonts w:hint="eastAsia" w:ascii="仿宋" w:hAnsi="仿宋" w:eastAsia="仿宋" w:cs="仿宋"/>
          <w:sz w:val="24"/>
        </w:rPr>
        <w:t>（根据采购公告本项目的特定资格要求提供相应的材料）</w:t>
      </w:r>
    </w:p>
    <w:p w14:paraId="5886CF28">
      <w:pPr>
        <w:snapToGrid w:val="0"/>
        <w:spacing w:before="50" w:after="50" w:line="360" w:lineRule="auto"/>
        <w:ind w:firstLine="470" w:firstLineChars="196"/>
        <w:jc w:val="left"/>
        <w:rPr>
          <w:rFonts w:hint="eastAsia" w:ascii="仿宋" w:hAnsi="仿宋" w:eastAsia="仿宋" w:cs="仿宋"/>
          <w:sz w:val="24"/>
        </w:rPr>
      </w:pPr>
      <w:r>
        <w:rPr>
          <w:rFonts w:hint="eastAsia" w:ascii="仿宋" w:hAnsi="仿宋" w:eastAsia="仿宋" w:cs="仿宋"/>
          <w:bCs/>
          <w:sz w:val="24"/>
        </w:rPr>
        <w:t>A.专</w:t>
      </w:r>
      <w:r>
        <w:rPr>
          <w:rFonts w:hint="eastAsia" w:ascii="仿宋" w:hAnsi="仿宋" w:eastAsia="仿宋" w:cs="仿宋"/>
          <w:sz w:val="24"/>
        </w:rPr>
        <w:t xml:space="preserve">门面向中小企业，货物全部由符合政策要求的中小企业（或小微企业）制造或者服务全部由符合政策要求的中小企业（或小微企业）承接的，提供相应的中小企业声明函（附件5）。 </w:t>
      </w:r>
    </w:p>
    <w:p w14:paraId="46C61629">
      <w:pPr>
        <w:widowControl/>
        <w:spacing w:line="360" w:lineRule="auto"/>
        <w:ind w:firstLine="470" w:firstLineChars="196"/>
        <w:jc w:val="left"/>
        <w:rPr>
          <w:rFonts w:hint="eastAsia" w:ascii="仿宋" w:hAnsi="仿宋" w:eastAsia="仿宋" w:cs="仿宋"/>
          <w:sz w:val="24"/>
        </w:rPr>
      </w:pPr>
      <w:r>
        <w:rPr>
          <w:rFonts w:hint="eastAsia" w:ascii="仿宋" w:hAnsi="仿宋" w:eastAsia="仿宋" w:cs="仿宋"/>
          <w:bCs/>
          <w:sz w:val="24"/>
        </w:rPr>
        <w:t>B.</w:t>
      </w:r>
      <w:r>
        <w:rPr>
          <w:rFonts w:hint="eastAsia" w:ascii="仿宋" w:hAnsi="仿宋" w:eastAsia="仿宋" w:cs="仿宋"/>
          <w:sz w:val="24"/>
        </w:rPr>
        <w:t>要求以联合体形式参加的，提供联合协议和中小企业声明函（附件5），联合协议中中小企业合同金额应当达到采购公告载明的比例；如果供应商本身提供所有标的均由中小企业制造或承接的，视同符合了资格条件，无需再与其他中小企业组成联合体参加政府采购活动，无需提供联合协议。</w:t>
      </w:r>
    </w:p>
    <w:p w14:paraId="384CFA90">
      <w:pPr>
        <w:widowControl/>
        <w:spacing w:line="360" w:lineRule="auto"/>
        <w:ind w:firstLine="480"/>
        <w:jc w:val="left"/>
        <w:rPr>
          <w:rFonts w:hint="eastAsia" w:ascii="仿宋" w:hAnsi="仿宋" w:eastAsia="仿宋" w:cs="仿宋"/>
          <w:sz w:val="24"/>
        </w:rPr>
      </w:pPr>
    </w:p>
    <w:p w14:paraId="7C352DB7">
      <w:pPr>
        <w:snapToGrid w:val="0"/>
        <w:spacing w:before="50" w:after="50" w:line="360" w:lineRule="auto"/>
        <w:jc w:val="center"/>
        <w:rPr>
          <w:rFonts w:hint="eastAsia" w:ascii="仿宋" w:hAnsi="仿宋" w:eastAsia="仿宋" w:cs="仿宋"/>
          <w:b/>
          <w:kern w:val="0"/>
          <w:sz w:val="32"/>
          <w:szCs w:val="32"/>
          <w:lang w:val="zh-CN"/>
        </w:rPr>
      </w:pPr>
      <w:r>
        <w:rPr>
          <w:rFonts w:hint="eastAsia" w:ascii="仿宋" w:hAnsi="仿宋" w:eastAsia="仿宋" w:cs="仿宋"/>
          <w:b/>
          <w:sz w:val="24"/>
        </w:rPr>
        <w:t xml:space="preserve">   </w:t>
      </w:r>
      <w:r>
        <w:rPr>
          <w:rFonts w:hint="eastAsia" w:ascii="仿宋" w:hAnsi="仿宋" w:eastAsia="仿宋" w:cs="仿宋"/>
          <w:b/>
          <w:kern w:val="0"/>
          <w:sz w:val="32"/>
          <w:szCs w:val="32"/>
          <w:lang w:val="zh-CN"/>
        </w:rPr>
        <w:t>联合协议</w:t>
      </w:r>
    </w:p>
    <w:p w14:paraId="1F27C9A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磋商响应。 </w:t>
      </w:r>
    </w:p>
    <w:p w14:paraId="546FF56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，代表所有联合体成员负责磋商响应和合同实施阶段的主办、协调工作</w:t>
      </w:r>
      <w:r>
        <w:rPr>
          <w:rFonts w:hint="eastAsia" w:ascii="仿宋" w:hAnsi="仿宋" w:eastAsia="仿宋" w:cs="仿宋"/>
          <w:kern w:val="0"/>
          <w:sz w:val="24"/>
          <w:lang w:val="zh-CN"/>
        </w:rPr>
        <w:t>。</w:t>
      </w:r>
    </w:p>
    <w:p w14:paraId="6625E27B">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授权代表根据采购文件规定及磋商响应内容而对采购人、采购代理机构所作的任何合法承诺，包括书面澄清及相应等均对联合磋商响应各方产生约束力。</w:t>
      </w:r>
    </w:p>
    <w:p w14:paraId="566E6AC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三、本次联合磋商响应中，分工如下：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14:paraId="6502B220">
      <w:pPr>
        <w:snapToGrid w:val="0"/>
        <w:spacing w:line="360" w:lineRule="auto"/>
        <w:ind w:firstLine="576"/>
        <w:rPr>
          <w:rFonts w:hint="eastAsia" w:ascii="仿宋" w:hAnsi="仿宋" w:eastAsia="仿宋" w:cs="仿宋"/>
          <w:kern w:val="0"/>
          <w:sz w:val="24"/>
          <w:lang w:val="zh-CN"/>
        </w:rPr>
      </w:pPr>
      <w:bookmarkStart w:id="513" w:name="_Toc3122"/>
      <w:bookmarkStart w:id="514" w:name="_Toc5861"/>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bookmarkEnd w:id="513"/>
      <w:bookmarkEnd w:id="514"/>
    </w:p>
    <w:p w14:paraId="3378560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联合体各成员方共同与采购人签订合同，并就采购合同约定的事项对采购人承担连带责任。</w:t>
      </w:r>
    </w:p>
    <w:p w14:paraId="2A8A4E86">
      <w:pPr>
        <w:snapToGrid w:val="0"/>
        <w:spacing w:line="360" w:lineRule="auto"/>
        <w:ind w:firstLine="576"/>
        <w:rPr>
          <w:rFonts w:hint="eastAsia" w:ascii="仿宋" w:hAnsi="仿宋" w:eastAsia="仿宋" w:cs="仿宋"/>
          <w:kern w:val="0"/>
          <w:sz w:val="24"/>
          <w:lang w:val="zh-CN"/>
        </w:rPr>
      </w:pPr>
      <w:bookmarkStart w:id="515" w:name="_Toc28553"/>
      <w:bookmarkStart w:id="516" w:name="_Toc23187"/>
      <w:r>
        <w:rPr>
          <w:rFonts w:hint="eastAsia" w:ascii="仿宋" w:hAnsi="仿宋" w:eastAsia="仿宋" w:cs="仿宋"/>
          <w:kern w:val="0"/>
          <w:sz w:val="24"/>
          <w:lang w:val="zh-CN"/>
        </w:rPr>
        <w:t>六、有关本次联合磋商响应的其他事宜：</w:t>
      </w:r>
      <w:bookmarkEnd w:id="515"/>
      <w:bookmarkEnd w:id="516"/>
    </w:p>
    <w:p w14:paraId="16F332B0">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0AEC52C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2730185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7B21E9F0">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F188875">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B37DC7A">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39120458">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033D7D83">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5），分包意向协议中中小企业合同金额应当达到采购公告载明的比例；如果供应商本身提供所有标的均由中小企业制造或承接，视同符合了资格条件，无需再向中小企业分包，无需提供分包意向协议。</w:t>
      </w:r>
    </w:p>
    <w:p w14:paraId="6904C063">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分包意向协议</w:t>
      </w:r>
    </w:p>
    <w:p w14:paraId="76557FD6">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成交后以分包方式履行合同的，提供分包意向协议；采购人不同意分包或者供应商成交后不以分包方式履行合同的，则不需要提供</w:t>
      </w:r>
      <w:r>
        <w:rPr>
          <w:rFonts w:hint="eastAsia" w:ascii="仿宋" w:hAnsi="仿宋" w:eastAsia="仿宋" w:cs="仿宋"/>
          <w:sz w:val="24"/>
        </w:rPr>
        <w:t>）</w:t>
      </w:r>
    </w:p>
    <w:p w14:paraId="49163ED6">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的成交供应商，将依法采取分包方式履行合同。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75756896">
      <w:pPr>
        <w:snapToGrid w:val="0"/>
        <w:spacing w:line="360" w:lineRule="auto"/>
        <w:ind w:firstLine="576"/>
        <w:rPr>
          <w:rFonts w:hint="eastAsia" w:ascii="仿宋" w:hAnsi="仿宋" w:eastAsia="仿宋" w:cs="仿宋"/>
          <w:kern w:val="0"/>
          <w:sz w:val="24"/>
          <w:lang w:val="zh-CN"/>
        </w:rPr>
      </w:pPr>
      <w:bookmarkStart w:id="517" w:name="_Toc12338"/>
      <w:bookmarkStart w:id="518" w:name="_Toc24707"/>
      <w:r>
        <w:rPr>
          <w:rFonts w:hint="eastAsia" w:ascii="仿宋" w:hAnsi="仿宋" w:eastAsia="仿宋" w:cs="仿宋"/>
          <w:kern w:val="0"/>
          <w:sz w:val="24"/>
          <w:lang w:val="zh-CN"/>
        </w:rPr>
        <w:t>一、分包标的及数量</w:t>
      </w:r>
      <w:bookmarkEnd w:id="517"/>
      <w:bookmarkEnd w:id="518"/>
    </w:p>
    <w:p w14:paraId="343A425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3A0F1922">
      <w:pPr>
        <w:tabs>
          <w:tab w:val="left" w:pos="432"/>
        </w:tabs>
        <w:ind w:left="664" w:leftChars="316" w:firstLine="228" w:firstLineChars="95"/>
        <w:rPr>
          <w:rFonts w:ascii="仿宋" w:eastAsia="仿宋" w:cs="仿宋"/>
        </w:rPr>
      </w:pPr>
      <w:bookmarkStart w:id="519" w:name="_Toc17331"/>
      <w:bookmarkStart w:id="520" w:name="_Toc8168"/>
      <w:bookmarkStart w:id="521" w:name="_Toc17715"/>
      <w:r>
        <w:rPr>
          <w:rFonts w:hint="eastAsia" w:ascii="仿宋" w:eastAsia="仿宋" w:cs="仿宋"/>
          <w:sz w:val="24"/>
        </w:rPr>
        <w:t>……</w:t>
      </w:r>
      <w:bookmarkEnd w:id="519"/>
      <w:bookmarkEnd w:id="520"/>
      <w:bookmarkEnd w:id="521"/>
    </w:p>
    <w:p w14:paraId="704402EB">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7C30DBD7">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796ECBA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2A87ABF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31DC3A8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68BD4DAA">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14:paraId="415954B0">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1B12CD4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3B5A523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1310187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6B88427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656A748B">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供应商名称(电子签名)：</w:t>
      </w:r>
    </w:p>
    <w:p w14:paraId="4005E405">
      <w:pPr>
        <w:snapToGrid w:val="0"/>
        <w:spacing w:line="360" w:lineRule="auto"/>
        <w:ind w:firstLine="5880" w:firstLineChars="24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3D096065">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2BC3CE98">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1D97723">
      <w:pPr>
        <w:spacing w:line="360" w:lineRule="auto"/>
        <w:ind w:firstLine="480" w:firstLineChars="200"/>
        <w:rPr>
          <w:rFonts w:hint="eastAsia" w:ascii="仿宋" w:hAnsi="仿宋" w:eastAsia="仿宋" w:cs="仿宋"/>
          <w:sz w:val="24"/>
        </w:rPr>
      </w:pPr>
    </w:p>
    <w:p w14:paraId="5EBC2BFD">
      <w:pPr>
        <w:widowControl/>
        <w:spacing w:line="360" w:lineRule="auto"/>
        <w:ind w:left="150"/>
        <w:jc w:val="center"/>
        <w:rPr>
          <w:rFonts w:hint="eastAsia" w:ascii="仿宋" w:hAnsi="仿宋" w:eastAsia="仿宋" w:cs="仿宋"/>
          <w:b/>
          <w:kern w:val="0"/>
          <w:sz w:val="32"/>
          <w:szCs w:val="32"/>
        </w:rPr>
      </w:pPr>
    </w:p>
    <w:p w14:paraId="73F0848A">
      <w:pPr>
        <w:widowControl/>
        <w:spacing w:line="360" w:lineRule="auto"/>
        <w:ind w:left="147"/>
        <w:jc w:val="center"/>
        <w:rPr>
          <w:rFonts w:hint="eastAsia" w:ascii="仿宋" w:hAnsi="仿宋" w:eastAsia="仿宋" w:cs="仿宋"/>
          <w:b/>
          <w:kern w:val="0"/>
          <w:sz w:val="32"/>
          <w:szCs w:val="32"/>
        </w:rPr>
      </w:pPr>
      <w:r>
        <w:rPr>
          <w:rFonts w:hint="eastAsia" w:ascii="仿宋" w:hAnsi="仿宋" w:eastAsia="仿宋" w:cs="仿宋"/>
          <w:b/>
          <w:kern w:val="0"/>
          <w:sz w:val="32"/>
          <w:szCs w:val="32"/>
        </w:rPr>
        <w:br w:type="page"/>
      </w:r>
      <w:bookmarkStart w:id="522" w:name="_Toc27364"/>
      <w:bookmarkStart w:id="523" w:name="_Toc1190196384"/>
      <w:bookmarkStart w:id="524" w:name="_Toc18157"/>
      <w:r>
        <w:rPr>
          <w:rFonts w:hint="eastAsia" w:ascii="仿宋" w:hAnsi="仿宋" w:eastAsia="仿宋" w:cs="仿宋"/>
          <w:b/>
          <w:kern w:val="0"/>
          <w:sz w:val="32"/>
          <w:szCs w:val="32"/>
        </w:rPr>
        <w:t>三、本项目的特定资格要求</w:t>
      </w:r>
      <w:bookmarkEnd w:id="522"/>
      <w:bookmarkEnd w:id="523"/>
      <w:bookmarkEnd w:id="524"/>
    </w:p>
    <w:p w14:paraId="6D199718">
      <w:pPr>
        <w:spacing w:line="360" w:lineRule="auto"/>
        <w:jc w:val="center"/>
        <w:rPr>
          <w:rFonts w:hint="eastAsia" w:ascii="仿宋" w:hAnsi="仿宋" w:eastAsia="仿宋" w:cs="仿宋"/>
          <w:sz w:val="24"/>
        </w:rPr>
      </w:pPr>
      <w:r>
        <w:rPr>
          <w:rFonts w:hint="eastAsia" w:ascii="仿宋" w:hAnsi="仿宋" w:eastAsia="仿宋" w:cs="仿宋"/>
          <w:sz w:val="24"/>
        </w:rPr>
        <w:t>（根据采购公告本项目的特定资格要求提供相应的材料；未要求，无需提供）</w:t>
      </w:r>
    </w:p>
    <w:p w14:paraId="09C66264">
      <w:pPr>
        <w:rPr>
          <w:rFonts w:hint="eastAsia" w:ascii="仿宋" w:hAnsi="仿宋" w:eastAsia="仿宋" w:cs="仿宋"/>
        </w:rPr>
      </w:pPr>
    </w:p>
    <w:p w14:paraId="1AB954BF">
      <w:pPr>
        <w:snapToGrid w:val="0"/>
        <w:spacing w:line="360" w:lineRule="auto"/>
        <w:ind w:right="480"/>
        <w:jc w:val="center"/>
        <w:rPr>
          <w:rFonts w:hint="eastAsia" w:ascii="仿宋" w:hAnsi="仿宋" w:eastAsia="仿宋" w:cs="仿宋"/>
          <w:b/>
          <w:kern w:val="0"/>
          <w:sz w:val="32"/>
          <w:szCs w:val="32"/>
        </w:rPr>
      </w:pPr>
    </w:p>
    <w:p w14:paraId="52F4E2A0">
      <w:pPr>
        <w:snapToGrid w:val="0"/>
        <w:spacing w:line="360" w:lineRule="auto"/>
        <w:ind w:right="480"/>
        <w:jc w:val="center"/>
        <w:rPr>
          <w:rFonts w:hint="eastAsia" w:ascii="仿宋" w:hAnsi="仿宋" w:eastAsia="仿宋" w:cs="仿宋"/>
          <w:b/>
          <w:kern w:val="0"/>
          <w:sz w:val="32"/>
          <w:szCs w:val="32"/>
        </w:rPr>
      </w:pPr>
    </w:p>
    <w:p w14:paraId="17A6F9A8">
      <w:pPr>
        <w:snapToGrid w:val="0"/>
        <w:spacing w:line="360" w:lineRule="auto"/>
        <w:ind w:right="480"/>
        <w:jc w:val="center"/>
        <w:rPr>
          <w:rFonts w:hint="eastAsia" w:ascii="仿宋" w:hAnsi="仿宋" w:eastAsia="仿宋" w:cs="仿宋"/>
          <w:b/>
          <w:kern w:val="0"/>
          <w:sz w:val="32"/>
          <w:szCs w:val="32"/>
        </w:rPr>
      </w:pPr>
    </w:p>
    <w:p w14:paraId="7BC45A39">
      <w:pPr>
        <w:snapToGrid w:val="0"/>
        <w:spacing w:line="360" w:lineRule="auto"/>
        <w:ind w:right="480"/>
        <w:jc w:val="center"/>
        <w:rPr>
          <w:rFonts w:hint="eastAsia" w:ascii="仿宋" w:hAnsi="仿宋" w:eastAsia="仿宋" w:cs="仿宋"/>
          <w:b/>
          <w:kern w:val="0"/>
          <w:sz w:val="32"/>
          <w:szCs w:val="32"/>
        </w:rPr>
      </w:pPr>
    </w:p>
    <w:p w14:paraId="36C645C0">
      <w:pPr>
        <w:snapToGrid w:val="0"/>
        <w:spacing w:line="360" w:lineRule="auto"/>
        <w:ind w:right="480"/>
        <w:jc w:val="center"/>
        <w:rPr>
          <w:rFonts w:hint="eastAsia" w:ascii="仿宋" w:hAnsi="仿宋" w:eastAsia="仿宋" w:cs="仿宋"/>
          <w:b/>
          <w:kern w:val="0"/>
          <w:sz w:val="32"/>
          <w:szCs w:val="32"/>
        </w:rPr>
      </w:pPr>
    </w:p>
    <w:p w14:paraId="6F6EB921">
      <w:pPr>
        <w:snapToGrid w:val="0"/>
        <w:spacing w:line="360" w:lineRule="auto"/>
        <w:ind w:right="480"/>
        <w:jc w:val="center"/>
        <w:rPr>
          <w:rFonts w:hint="eastAsia" w:ascii="仿宋" w:hAnsi="仿宋" w:eastAsia="仿宋" w:cs="仿宋"/>
          <w:b/>
          <w:kern w:val="0"/>
          <w:sz w:val="32"/>
          <w:szCs w:val="32"/>
        </w:rPr>
      </w:pPr>
    </w:p>
    <w:p w14:paraId="05C113CA">
      <w:pPr>
        <w:spacing w:line="360" w:lineRule="auto"/>
        <w:jc w:val="center"/>
        <w:rPr>
          <w:rFonts w:hint="eastAsia" w:ascii="仿宋" w:hAnsi="仿宋" w:eastAsia="仿宋" w:cs="仿宋"/>
          <w:b/>
          <w:kern w:val="0"/>
          <w:sz w:val="36"/>
          <w:szCs w:val="36"/>
        </w:rPr>
      </w:pPr>
    </w:p>
    <w:p w14:paraId="5B20D5F7">
      <w:pPr>
        <w:snapToGrid w:val="0"/>
        <w:spacing w:line="360" w:lineRule="auto"/>
        <w:ind w:right="480"/>
        <w:jc w:val="center"/>
        <w:rPr>
          <w:rFonts w:hint="eastAsia" w:ascii="仿宋" w:hAnsi="仿宋" w:eastAsia="仿宋" w:cs="仿宋"/>
          <w:b/>
          <w:kern w:val="0"/>
          <w:sz w:val="32"/>
          <w:szCs w:val="32"/>
        </w:rPr>
      </w:pPr>
    </w:p>
    <w:p w14:paraId="15BD5DAB">
      <w:pPr>
        <w:spacing w:line="360" w:lineRule="auto"/>
        <w:jc w:val="center"/>
        <w:rPr>
          <w:rFonts w:hint="eastAsia" w:ascii="仿宋" w:hAnsi="仿宋" w:eastAsia="仿宋" w:cs="仿宋"/>
          <w:b/>
          <w:kern w:val="0"/>
          <w:sz w:val="36"/>
          <w:szCs w:val="36"/>
        </w:rPr>
      </w:pPr>
    </w:p>
    <w:p w14:paraId="1CBF230B">
      <w:pPr>
        <w:snapToGrid w:val="0"/>
        <w:spacing w:line="360" w:lineRule="auto"/>
        <w:ind w:right="480"/>
        <w:jc w:val="center"/>
        <w:rPr>
          <w:rFonts w:hint="eastAsia" w:ascii="仿宋" w:hAnsi="仿宋" w:eastAsia="仿宋" w:cs="仿宋"/>
          <w:b/>
          <w:kern w:val="0"/>
          <w:sz w:val="32"/>
          <w:szCs w:val="32"/>
        </w:rPr>
      </w:pPr>
    </w:p>
    <w:p w14:paraId="6BB02021">
      <w:pPr>
        <w:spacing w:line="360" w:lineRule="auto"/>
        <w:jc w:val="center"/>
        <w:rPr>
          <w:rFonts w:hint="eastAsia" w:ascii="仿宋" w:hAnsi="仿宋" w:eastAsia="仿宋" w:cs="仿宋"/>
          <w:b/>
          <w:kern w:val="0"/>
          <w:sz w:val="36"/>
          <w:szCs w:val="36"/>
        </w:rPr>
      </w:pPr>
    </w:p>
    <w:p w14:paraId="5ECD8899">
      <w:pPr>
        <w:widowControl/>
        <w:spacing w:line="360" w:lineRule="auto"/>
        <w:ind w:left="147"/>
        <w:jc w:val="center"/>
        <w:rPr>
          <w:rFonts w:hint="eastAsia" w:ascii="仿宋" w:hAnsi="仿宋" w:eastAsia="仿宋" w:cs="仿宋"/>
          <w:b/>
          <w:kern w:val="0"/>
          <w:sz w:val="32"/>
          <w:szCs w:val="32"/>
        </w:rPr>
      </w:pPr>
      <w:r>
        <w:rPr>
          <w:rFonts w:hint="eastAsia" w:ascii="仿宋" w:hAnsi="仿宋" w:eastAsia="仿宋" w:cs="仿宋"/>
          <w:b/>
          <w:kern w:val="0"/>
          <w:sz w:val="36"/>
          <w:szCs w:val="36"/>
        </w:rPr>
        <w:br w:type="page"/>
      </w:r>
      <w:bookmarkStart w:id="525" w:name="_Toc3914"/>
      <w:bookmarkStart w:id="526" w:name="_Toc26849"/>
      <w:bookmarkStart w:id="527" w:name="_Toc1967937730"/>
      <w:r>
        <w:rPr>
          <w:rFonts w:hint="eastAsia" w:ascii="仿宋" w:hAnsi="仿宋" w:eastAsia="仿宋" w:cs="仿宋"/>
          <w:b/>
          <w:kern w:val="0"/>
          <w:sz w:val="32"/>
          <w:szCs w:val="32"/>
        </w:rPr>
        <w:t>四、政府采购活动现场确认声明书</w:t>
      </w:r>
      <w:bookmarkEnd w:id="525"/>
      <w:bookmarkEnd w:id="526"/>
      <w:bookmarkEnd w:id="527"/>
    </w:p>
    <w:p w14:paraId="0DFE441B">
      <w:pPr>
        <w:spacing w:line="460" w:lineRule="exact"/>
        <w:rPr>
          <w:rFonts w:hint="eastAsia" w:ascii="仿宋" w:hAnsi="仿宋" w:eastAsia="仿宋" w:cs="仿宋"/>
          <w:b/>
          <w:bCs/>
          <w:sz w:val="22"/>
          <w:szCs w:val="22"/>
        </w:rPr>
      </w:pPr>
    </w:p>
    <w:p w14:paraId="6E877036">
      <w:pPr>
        <w:spacing w:line="460" w:lineRule="exact"/>
        <w:rPr>
          <w:rFonts w:hint="eastAsia" w:ascii="仿宋" w:hAnsi="仿宋" w:eastAsia="仿宋" w:cs="仿宋"/>
          <w:b/>
          <w:bCs/>
          <w:sz w:val="22"/>
          <w:szCs w:val="22"/>
        </w:rPr>
      </w:pPr>
      <w:r>
        <w:rPr>
          <w:rFonts w:hint="eastAsia" w:ascii="仿宋" w:hAnsi="仿宋" w:eastAsia="仿宋" w:cs="仿宋"/>
          <w:sz w:val="24"/>
        </w:rPr>
        <w:t>温州历程招标有限公司：</w:t>
      </w:r>
    </w:p>
    <w:p w14:paraId="5CE8AE7E">
      <w:pPr>
        <w:spacing w:line="460" w:lineRule="exact"/>
        <w:ind w:firstLine="440" w:firstLineChars="200"/>
        <w:rPr>
          <w:rFonts w:hint="eastAsia" w:ascii="仿宋" w:hAnsi="仿宋" w:eastAsia="仿宋" w:cs="仿宋"/>
        </w:rPr>
      </w:pPr>
      <w:r>
        <w:rPr>
          <w:rFonts w:hint="eastAsia" w:ascii="仿宋" w:hAnsi="仿宋" w:eastAsia="仿宋" w:cs="仿宋"/>
          <w:kern w:val="0"/>
          <w:sz w:val="22"/>
          <w:szCs w:val="22"/>
        </w:rPr>
        <w:t>本人经由</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（供应商名称）负责人</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（姓名）合法授权参加</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项目（编号：</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）采购活动，经与本单位法人代表（负责人）联系确认，现就有关公平竞争事项郑重声明如下：</w:t>
      </w:r>
    </w:p>
    <w:p w14:paraId="657B00BF">
      <w:pPr>
        <w:numPr>
          <w:ilvl w:val="0"/>
          <w:numId w:val="7"/>
        </w:numPr>
        <w:spacing w:line="460" w:lineRule="exact"/>
        <w:rPr>
          <w:rFonts w:hint="eastAsia" w:ascii="仿宋" w:hAnsi="仿宋" w:eastAsia="仿宋" w:cs="仿宋"/>
          <w:kern w:val="0"/>
          <w:sz w:val="22"/>
          <w:szCs w:val="22"/>
        </w:rPr>
      </w:pPr>
      <w:r>
        <w:rPr>
          <w:rFonts w:hint="eastAsia" w:ascii="仿宋" w:hAnsi="仿宋" w:eastAsia="仿宋" w:cs="仿宋"/>
          <w:kern w:val="0"/>
          <w:sz w:val="22"/>
          <w:szCs w:val="22"/>
        </w:rPr>
        <w:t>本单位与招标人之间 □不存在利害关系 □存在下列利害关系：</w:t>
      </w:r>
    </w:p>
    <w:p w14:paraId="3AD88B95">
      <w:pPr>
        <w:numPr>
          <w:ilvl w:val="0"/>
          <w:numId w:val="7"/>
        </w:numPr>
        <w:spacing w:line="460" w:lineRule="exact"/>
        <w:rPr>
          <w:rFonts w:hint="eastAsia" w:ascii="仿宋" w:hAnsi="仿宋" w:eastAsia="仿宋" w:cs="仿宋"/>
          <w:kern w:val="0"/>
          <w:sz w:val="22"/>
          <w:szCs w:val="22"/>
        </w:rPr>
      </w:pPr>
      <w:r>
        <w:rPr>
          <w:rFonts w:hint="eastAsia" w:ascii="仿宋" w:hAnsi="仿宋" w:eastAsia="仿宋" w:cs="仿宋"/>
          <w:kern w:val="0"/>
          <w:sz w:val="22"/>
          <w:szCs w:val="22"/>
        </w:rPr>
        <w:t xml:space="preserve">      A.投资关系    </w:t>
      </w:r>
    </w:p>
    <w:p w14:paraId="206FB80F">
      <w:pPr>
        <w:spacing w:line="460" w:lineRule="exact"/>
        <w:ind w:firstLine="660" w:firstLineChars="300"/>
        <w:rPr>
          <w:rFonts w:hint="eastAsia" w:ascii="仿宋" w:hAnsi="仿宋" w:eastAsia="仿宋" w:cs="仿宋"/>
          <w:kern w:val="0"/>
          <w:sz w:val="22"/>
          <w:szCs w:val="22"/>
        </w:rPr>
      </w:pPr>
      <w:r>
        <w:rPr>
          <w:rFonts w:hint="eastAsia" w:ascii="仿宋" w:hAnsi="仿宋" w:eastAsia="仿宋" w:cs="仿宋"/>
          <w:kern w:val="0"/>
          <w:sz w:val="22"/>
          <w:szCs w:val="22"/>
        </w:rPr>
        <w:t xml:space="preserve">B.行政隶属关系    </w:t>
      </w:r>
    </w:p>
    <w:p w14:paraId="78F4E49F">
      <w:pPr>
        <w:spacing w:line="460" w:lineRule="exact"/>
        <w:ind w:firstLine="660" w:firstLineChars="300"/>
        <w:rPr>
          <w:rFonts w:hint="eastAsia" w:ascii="仿宋" w:hAnsi="仿宋" w:eastAsia="仿宋" w:cs="仿宋"/>
          <w:kern w:val="0"/>
          <w:sz w:val="22"/>
          <w:szCs w:val="22"/>
        </w:rPr>
      </w:pPr>
      <w:r>
        <w:rPr>
          <w:rFonts w:hint="eastAsia" w:ascii="仿宋" w:hAnsi="仿宋" w:eastAsia="仿宋" w:cs="仿宋"/>
          <w:kern w:val="0"/>
          <w:sz w:val="22"/>
          <w:szCs w:val="22"/>
        </w:rPr>
        <w:t xml:space="preserve">C.业务指导关系  </w:t>
      </w:r>
    </w:p>
    <w:p w14:paraId="65F3AB69">
      <w:pPr>
        <w:spacing w:line="460" w:lineRule="exact"/>
        <w:ind w:firstLine="660" w:firstLineChars="300"/>
        <w:rPr>
          <w:rFonts w:hint="eastAsia" w:ascii="仿宋" w:hAnsi="仿宋" w:eastAsia="仿宋" w:cs="仿宋"/>
          <w:sz w:val="22"/>
          <w:szCs w:val="22"/>
        </w:rPr>
      </w:pPr>
      <w:r>
        <w:rPr>
          <w:rFonts w:hint="eastAsia" w:ascii="仿宋" w:hAnsi="仿宋" w:eastAsia="仿宋" w:cs="仿宋"/>
          <w:kern w:val="0"/>
          <w:sz w:val="22"/>
          <w:szCs w:val="22"/>
        </w:rPr>
        <w:t>D.其他可能影响采购公正的利害关系</w:t>
      </w:r>
      <w:r>
        <w:rPr>
          <w:rStyle w:val="66"/>
          <w:rFonts w:hint="default"/>
          <w:color w:val="auto"/>
          <w:sz w:val="22"/>
          <w:szCs w:val="22"/>
        </w:rPr>
        <w:t xml:space="preserve">（如有，请如实说明）                 </w:t>
      </w:r>
      <w:r>
        <w:rPr>
          <w:rFonts w:hint="eastAsia" w:ascii="仿宋" w:hAnsi="仿宋" w:eastAsia="仿宋" w:cs="仿宋"/>
          <w:kern w:val="0"/>
          <w:sz w:val="22"/>
          <w:szCs w:val="22"/>
        </w:rPr>
        <w:t>。</w:t>
      </w:r>
    </w:p>
    <w:p w14:paraId="5003BA87">
      <w:pPr>
        <w:numPr>
          <w:ilvl w:val="0"/>
          <w:numId w:val="7"/>
        </w:numPr>
        <w:spacing w:line="460" w:lineRule="exact"/>
        <w:rPr>
          <w:rFonts w:hint="eastAsia" w:ascii="仿宋" w:hAnsi="仿宋" w:eastAsia="仿宋" w:cs="仿宋"/>
          <w:kern w:val="0"/>
          <w:sz w:val="22"/>
          <w:szCs w:val="22"/>
        </w:rPr>
      </w:pPr>
      <w:r>
        <w:rPr>
          <w:rFonts w:hint="eastAsia" w:ascii="仿宋" w:hAnsi="仿宋" w:eastAsia="仿宋" w:cs="仿宋"/>
          <w:kern w:val="0"/>
          <w:sz w:val="22"/>
          <w:szCs w:val="22"/>
        </w:rPr>
        <w:t xml:space="preserve">现已清楚知道参加本项目采购活动的其他所有供应商名称，本单位 </w:t>
      </w:r>
    </w:p>
    <w:p w14:paraId="3A17AFA6">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 xml:space="preserve">□与其他所有供应商之间均不存在利害关系 </w:t>
      </w:r>
    </w:p>
    <w:p w14:paraId="39BA4EA5">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□与</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供应商名称）之间存在下列利害关系</w:t>
      </w:r>
      <w:r>
        <w:rPr>
          <w:rFonts w:hint="eastAsia" w:ascii="仿宋" w:hAnsi="仿宋" w:eastAsia="仿宋" w:cs="仿宋"/>
          <w:kern w:val="0"/>
          <w:sz w:val="22"/>
          <w:szCs w:val="22"/>
          <w:u w:val="single"/>
        </w:rPr>
        <w:t xml:space="preserve">          </w:t>
      </w:r>
      <w:r>
        <w:rPr>
          <w:rFonts w:hint="eastAsia" w:ascii="仿宋" w:hAnsi="仿宋" w:eastAsia="仿宋" w:cs="仿宋"/>
          <w:kern w:val="0"/>
          <w:sz w:val="22"/>
          <w:szCs w:val="22"/>
        </w:rPr>
        <w:t>：</w:t>
      </w:r>
    </w:p>
    <w:p w14:paraId="3B67D387">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A.法定代表人或负责人或实际控制人是同一人</w:t>
      </w:r>
    </w:p>
    <w:p w14:paraId="192AB5BE">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B.法定代表人或负责人或实际控制人是夫妻关系</w:t>
      </w:r>
    </w:p>
    <w:p w14:paraId="168AE962">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C.法定代表人或负责人或实际控制人是直系血亲关系</w:t>
      </w:r>
    </w:p>
    <w:p w14:paraId="6A280048">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D.法定代表人或负责人或实际控制人存在三代以内旁系血亲关系</w:t>
      </w:r>
    </w:p>
    <w:p w14:paraId="1B9FC664">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E.法定代表人或负责人或实际控制人存在近姻亲关系</w:t>
      </w:r>
    </w:p>
    <w:p w14:paraId="5B8AA3F2">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F.法定代表人或负责人或实际控制人存在股份控制或实际控制关系</w:t>
      </w:r>
    </w:p>
    <w:p w14:paraId="70C06EE7">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G.存在共同直接或间接投资设立子公司、联营企业和合营企业情况</w:t>
      </w:r>
    </w:p>
    <w:p w14:paraId="216B74A7">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H.存在分级代理或代销关系、同一生产制造商关系、管理关系、重要业务（占主营业务收入50%以上）或重要财务往来关系（如融资）等其他实质性控制关系</w:t>
      </w:r>
    </w:p>
    <w:p w14:paraId="3266F154">
      <w:pPr>
        <w:spacing w:line="460" w:lineRule="exact"/>
        <w:ind w:left="210" w:leftChars="100"/>
        <w:rPr>
          <w:rFonts w:hint="eastAsia" w:ascii="仿宋" w:hAnsi="仿宋" w:eastAsia="仿宋" w:cs="仿宋"/>
          <w:kern w:val="0"/>
          <w:sz w:val="22"/>
          <w:szCs w:val="22"/>
        </w:rPr>
      </w:pPr>
      <w:r>
        <w:rPr>
          <w:rFonts w:hint="eastAsia" w:ascii="仿宋" w:hAnsi="仿宋" w:eastAsia="仿宋" w:cs="仿宋"/>
          <w:kern w:val="0"/>
          <w:sz w:val="22"/>
          <w:szCs w:val="22"/>
        </w:rPr>
        <w:t>I.其他利害关系情况</w:t>
      </w:r>
      <w:r>
        <w:rPr>
          <w:rFonts w:hint="eastAsia" w:ascii="仿宋" w:hAnsi="仿宋" w:eastAsia="仿宋" w:cs="仿宋"/>
          <w:kern w:val="0"/>
          <w:sz w:val="22"/>
          <w:szCs w:val="22"/>
          <w:u w:val="single"/>
        </w:rPr>
        <w:t xml:space="preserve">                              。</w:t>
      </w:r>
    </w:p>
    <w:p w14:paraId="3244E202">
      <w:pPr>
        <w:pStyle w:val="15"/>
        <w:spacing w:line="460" w:lineRule="exact"/>
        <w:ind w:firstLine="0" w:firstLineChars="0"/>
        <w:rPr>
          <w:rFonts w:hint="eastAsia" w:ascii="仿宋" w:hAnsi="仿宋" w:eastAsia="仿宋" w:cs="仿宋"/>
          <w:kern w:val="0"/>
          <w:sz w:val="22"/>
          <w:szCs w:val="22"/>
        </w:rPr>
      </w:pPr>
      <w:r>
        <w:rPr>
          <w:rFonts w:hint="eastAsia" w:ascii="仿宋" w:hAnsi="仿宋" w:eastAsia="仿宋" w:cs="仿宋"/>
          <w:kern w:val="0"/>
          <w:sz w:val="22"/>
          <w:szCs w:val="22"/>
        </w:rPr>
        <w:t>（三）现已清楚知道并严格遵守政府采购法律法规和现场纪律</w:t>
      </w:r>
    </w:p>
    <w:p w14:paraId="179F2CF0">
      <w:pPr>
        <w:pStyle w:val="15"/>
        <w:spacing w:line="460" w:lineRule="exact"/>
        <w:ind w:firstLine="0" w:firstLineChars="0"/>
        <w:rPr>
          <w:rFonts w:hint="eastAsia" w:ascii="仿宋" w:hAnsi="仿宋" w:eastAsia="仿宋" w:cs="仿宋"/>
          <w:kern w:val="0"/>
          <w:sz w:val="22"/>
          <w:szCs w:val="22"/>
        </w:rPr>
      </w:pPr>
      <w:r>
        <w:rPr>
          <w:rFonts w:hint="eastAsia" w:ascii="仿宋" w:hAnsi="仿宋" w:eastAsia="仿宋" w:cs="仿宋"/>
          <w:kern w:val="0"/>
          <w:sz w:val="22"/>
          <w:szCs w:val="22"/>
        </w:rPr>
        <w:t>（四）我发现</w:t>
      </w:r>
      <w:r>
        <w:rPr>
          <w:rStyle w:val="66"/>
          <w:rFonts w:hint="default"/>
          <w:color w:val="auto"/>
          <w:sz w:val="22"/>
          <w:szCs w:val="22"/>
        </w:rPr>
        <w:t xml:space="preserve">                  与                  （供应商名称）</w:t>
      </w:r>
      <w:r>
        <w:rPr>
          <w:rFonts w:hint="eastAsia" w:ascii="仿宋" w:hAnsi="仿宋" w:eastAsia="仿宋" w:cs="仿宋"/>
          <w:kern w:val="0"/>
          <w:sz w:val="22"/>
          <w:szCs w:val="22"/>
        </w:rPr>
        <w:t>之间存在或可能存在上述第二条第</w:t>
      </w:r>
      <w:r>
        <w:rPr>
          <w:rStyle w:val="66"/>
          <w:rFonts w:hint="default"/>
          <w:color w:val="auto"/>
          <w:sz w:val="22"/>
          <w:szCs w:val="22"/>
        </w:rPr>
        <w:t xml:space="preserve">        </w:t>
      </w:r>
      <w:r>
        <w:rPr>
          <w:rFonts w:hint="eastAsia" w:ascii="仿宋" w:hAnsi="仿宋" w:eastAsia="仿宋" w:cs="仿宋"/>
          <w:kern w:val="0"/>
          <w:sz w:val="22"/>
          <w:szCs w:val="22"/>
        </w:rPr>
        <w:t>项利害关系。</w:t>
      </w:r>
    </w:p>
    <w:p w14:paraId="508BAE3B">
      <w:pPr>
        <w:pStyle w:val="15"/>
        <w:spacing w:line="460" w:lineRule="exact"/>
        <w:ind w:firstLine="0" w:firstLineChars="0"/>
        <w:rPr>
          <w:rFonts w:hint="eastAsia" w:ascii="仿宋" w:hAnsi="仿宋" w:eastAsia="仿宋" w:cs="仿宋"/>
          <w:b/>
          <w:kern w:val="0"/>
          <w:sz w:val="22"/>
          <w:szCs w:val="22"/>
        </w:rPr>
      </w:pPr>
      <w:r>
        <w:rPr>
          <w:rFonts w:hint="eastAsia" w:ascii="仿宋" w:hAnsi="仿宋" w:eastAsia="仿宋" w:cs="仿宋"/>
          <w:b/>
          <w:kern w:val="0"/>
          <w:sz w:val="22"/>
          <w:szCs w:val="22"/>
        </w:rPr>
        <w:t>供应商代表签名：</w:t>
      </w:r>
    </w:p>
    <w:p w14:paraId="19A7EC5F">
      <w:pPr>
        <w:pStyle w:val="15"/>
        <w:spacing w:line="460" w:lineRule="exact"/>
        <w:ind w:firstLine="0" w:firstLineChars="0"/>
        <w:jc w:val="right"/>
        <w:rPr>
          <w:rFonts w:hint="eastAsia" w:ascii="仿宋" w:hAnsi="仿宋" w:eastAsia="仿宋" w:cs="仿宋"/>
          <w:b/>
          <w:bCs/>
          <w:sz w:val="22"/>
          <w:szCs w:val="22"/>
        </w:rPr>
      </w:pPr>
      <w:r>
        <w:rPr>
          <w:rFonts w:hint="eastAsia" w:ascii="仿宋" w:hAnsi="仿宋" w:eastAsia="仿宋" w:cs="仿宋"/>
          <w:b/>
          <w:kern w:val="0"/>
          <w:sz w:val="22"/>
          <w:szCs w:val="22"/>
        </w:rPr>
        <w:t>日期：2025年    月    日</w:t>
      </w:r>
    </w:p>
    <w:p w14:paraId="5A23B14E">
      <w:pPr>
        <w:spacing w:line="360" w:lineRule="auto"/>
        <w:ind w:right="420" w:firstLine="3614" w:firstLineChars="1000"/>
        <w:outlineLvl w:val="1"/>
        <w:rPr>
          <w:rFonts w:hint="eastAsia" w:ascii="仿宋" w:hAnsi="仿宋" w:eastAsia="仿宋" w:cs="仿宋"/>
          <w:b/>
          <w:kern w:val="0"/>
          <w:sz w:val="36"/>
          <w:szCs w:val="36"/>
        </w:rPr>
      </w:pPr>
      <w:r>
        <w:rPr>
          <w:rFonts w:hint="eastAsia" w:ascii="仿宋" w:hAnsi="仿宋" w:eastAsia="仿宋" w:cs="仿宋"/>
          <w:b/>
          <w:kern w:val="0"/>
          <w:sz w:val="36"/>
          <w:szCs w:val="36"/>
        </w:rPr>
        <w:br w:type="page"/>
      </w:r>
      <w:bookmarkStart w:id="528" w:name="_Toc640"/>
      <w:bookmarkStart w:id="529" w:name="_Toc1733780663"/>
      <w:bookmarkStart w:id="530" w:name="_Toc3191"/>
      <w:r>
        <w:rPr>
          <w:rStyle w:val="34"/>
          <w:rFonts w:hint="eastAsia" w:ascii="仿宋" w:eastAsia="仿宋" w:cs="仿宋"/>
          <w:color w:val="auto"/>
        </w:rPr>
        <w:t>商务技术文件部分</w:t>
      </w:r>
      <w:bookmarkEnd w:id="528"/>
      <w:bookmarkEnd w:id="529"/>
      <w:bookmarkEnd w:id="530"/>
    </w:p>
    <w:p w14:paraId="2655F167">
      <w:pPr>
        <w:spacing w:line="360" w:lineRule="auto"/>
        <w:jc w:val="center"/>
        <w:rPr>
          <w:rFonts w:hint="eastAsia" w:ascii="仿宋" w:hAnsi="仿宋" w:eastAsia="仿宋" w:cs="仿宋"/>
          <w:b/>
          <w:kern w:val="0"/>
          <w:sz w:val="24"/>
        </w:rPr>
      </w:pPr>
    </w:p>
    <w:p w14:paraId="4A1ABDC1">
      <w:pPr>
        <w:spacing w:line="360" w:lineRule="auto"/>
        <w:jc w:val="center"/>
        <w:rPr>
          <w:rFonts w:hint="eastAsia" w:ascii="仿宋" w:hAnsi="仿宋" w:eastAsia="仿宋" w:cs="仿宋"/>
          <w:b/>
          <w:kern w:val="0"/>
          <w:sz w:val="28"/>
          <w:szCs w:val="28"/>
        </w:rPr>
      </w:pPr>
      <w:bookmarkStart w:id="531" w:name="_Toc11049"/>
      <w:bookmarkStart w:id="532" w:name="_Toc23620"/>
      <w:bookmarkStart w:id="533" w:name="_Toc23572"/>
      <w:r>
        <w:rPr>
          <w:rFonts w:hint="eastAsia" w:ascii="仿宋" w:hAnsi="仿宋" w:eastAsia="仿宋" w:cs="仿宋"/>
          <w:b/>
          <w:kern w:val="0"/>
          <w:sz w:val="28"/>
          <w:szCs w:val="28"/>
        </w:rPr>
        <w:t>目录</w:t>
      </w:r>
      <w:bookmarkEnd w:id="531"/>
      <w:bookmarkEnd w:id="532"/>
      <w:bookmarkEnd w:id="533"/>
    </w:p>
    <w:p w14:paraId="7EEE7DEF">
      <w:pPr>
        <w:numPr>
          <w:ilvl w:val="0"/>
          <w:numId w:val="8"/>
        </w:numPr>
        <w:snapToGrid w:val="0"/>
        <w:spacing w:line="360" w:lineRule="auto"/>
        <w:ind w:left="479" w:leftChars="228"/>
        <w:rPr>
          <w:rFonts w:hint="eastAsia" w:ascii="仿宋" w:hAnsi="仿宋" w:eastAsia="仿宋" w:cs="仿宋"/>
        </w:rPr>
      </w:pPr>
      <w:r>
        <w:rPr>
          <w:rFonts w:hint="eastAsia" w:ascii="仿宋" w:hAnsi="仿宋" w:eastAsia="仿宋" w:cs="仿宋"/>
          <w:sz w:val="24"/>
        </w:rPr>
        <w:t>报价声明函</w:t>
      </w:r>
      <w:r>
        <w:rPr>
          <w:rFonts w:hint="eastAsia" w:ascii="仿宋" w:hAnsi="仿宋" w:eastAsia="仿宋" w:cs="仿宋"/>
        </w:rPr>
        <w:t>……………………………………………………………………………（页码）</w:t>
      </w:r>
    </w:p>
    <w:p w14:paraId="1E623E73">
      <w:pPr>
        <w:numPr>
          <w:ilvl w:val="0"/>
          <w:numId w:val="8"/>
        </w:numPr>
        <w:snapToGrid w:val="0"/>
        <w:spacing w:line="360" w:lineRule="auto"/>
        <w:ind w:left="479" w:leftChars="228"/>
        <w:rPr>
          <w:rFonts w:hint="eastAsia" w:ascii="仿宋" w:hAnsi="仿宋" w:eastAsia="仿宋" w:cs="仿宋"/>
        </w:rPr>
      </w:pPr>
      <w:r>
        <w:rPr>
          <w:rFonts w:hint="eastAsia" w:ascii="仿宋" w:hAnsi="仿宋" w:eastAsia="仿宋" w:cs="仿宋"/>
          <w:sz w:val="24"/>
        </w:rPr>
        <w:t>授权委托书或法定代表人（单位负责人、自然人本人）身份证明</w:t>
      </w:r>
      <w:r>
        <w:rPr>
          <w:rFonts w:hint="eastAsia" w:ascii="仿宋" w:hAnsi="仿宋" w:eastAsia="仿宋" w:cs="仿宋"/>
        </w:rPr>
        <w:t>………（页码）</w:t>
      </w:r>
    </w:p>
    <w:p w14:paraId="3A0288BC">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14:paraId="0E446EAA">
      <w:pPr>
        <w:snapToGrid w:val="0"/>
        <w:spacing w:line="360" w:lineRule="auto"/>
        <w:ind w:left="479" w:leftChars="228"/>
        <w:rPr>
          <w:rFonts w:hint="eastAsia" w:ascii="仿宋" w:hAnsi="仿宋" w:eastAsia="仿宋" w:cs="仿宋"/>
        </w:rPr>
      </w:pPr>
      <w:r>
        <w:rPr>
          <w:rFonts w:hint="eastAsia" w:ascii="仿宋" w:hAnsi="仿宋" w:eastAsia="仿宋" w:cs="仿宋"/>
          <w:sz w:val="24"/>
        </w:rPr>
        <w:t>（4）评审标准相应的商务技术资料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p>
    <w:p w14:paraId="7256257B">
      <w:pPr>
        <w:snapToGrid w:val="0"/>
        <w:spacing w:line="360" w:lineRule="auto"/>
        <w:ind w:left="479" w:leftChars="228"/>
        <w:rPr>
          <w:rFonts w:hint="eastAsia" w:ascii="仿宋" w:hAnsi="仿宋" w:eastAsia="仿宋" w:cs="仿宋"/>
        </w:rPr>
      </w:pPr>
      <w:r>
        <w:rPr>
          <w:rFonts w:hint="eastAsia" w:ascii="仿宋" w:hAnsi="仿宋" w:eastAsia="仿宋" w:cs="仿宋"/>
          <w:sz w:val="24"/>
        </w:rPr>
        <w:t>（5）商务技术偏离表</w:t>
      </w:r>
      <w:r>
        <w:rPr>
          <w:rFonts w:hint="eastAsia" w:ascii="仿宋" w:hAnsi="仿宋" w:eastAsia="仿宋" w:cs="仿宋"/>
        </w:rPr>
        <w:t>………………………………………………………………………（页码）</w:t>
      </w:r>
    </w:p>
    <w:p w14:paraId="6DE8C296">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157DEBB5">
      <w:pPr>
        <w:snapToGrid w:val="0"/>
        <w:spacing w:line="360" w:lineRule="auto"/>
        <w:jc w:val="center"/>
        <w:rPr>
          <w:rFonts w:hint="eastAsia" w:ascii="仿宋" w:hAnsi="仿宋" w:eastAsia="仿宋" w:cs="仿宋"/>
          <w:b/>
          <w:kern w:val="0"/>
          <w:sz w:val="32"/>
          <w:szCs w:val="32"/>
          <w:lang w:val="zh-CN"/>
        </w:rPr>
      </w:pPr>
    </w:p>
    <w:p w14:paraId="1AC831EF">
      <w:pPr>
        <w:snapToGrid w:val="0"/>
        <w:spacing w:line="360" w:lineRule="auto"/>
        <w:jc w:val="center"/>
        <w:rPr>
          <w:rFonts w:hint="eastAsia" w:ascii="仿宋" w:hAnsi="仿宋" w:eastAsia="仿宋" w:cs="仿宋"/>
          <w:b/>
          <w:kern w:val="0"/>
          <w:sz w:val="32"/>
          <w:szCs w:val="32"/>
          <w:lang w:val="zh-CN"/>
        </w:rPr>
      </w:pPr>
    </w:p>
    <w:p w14:paraId="0D3053A0">
      <w:pPr>
        <w:snapToGrid w:val="0"/>
        <w:spacing w:line="360" w:lineRule="auto"/>
        <w:jc w:val="center"/>
        <w:rPr>
          <w:rFonts w:hint="eastAsia" w:ascii="仿宋" w:hAnsi="仿宋" w:eastAsia="仿宋" w:cs="仿宋"/>
          <w:b/>
          <w:kern w:val="0"/>
          <w:sz w:val="32"/>
          <w:szCs w:val="32"/>
          <w:lang w:val="zh-CN"/>
        </w:rPr>
      </w:pPr>
    </w:p>
    <w:p w14:paraId="1204E4A3">
      <w:pPr>
        <w:snapToGrid w:val="0"/>
        <w:spacing w:line="360" w:lineRule="auto"/>
        <w:jc w:val="center"/>
        <w:rPr>
          <w:rFonts w:hint="eastAsia" w:ascii="仿宋" w:hAnsi="仿宋" w:eastAsia="仿宋" w:cs="仿宋"/>
          <w:b/>
          <w:kern w:val="0"/>
          <w:sz w:val="32"/>
          <w:szCs w:val="32"/>
          <w:lang w:val="zh-CN"/>
        </w:rPr>
      </w:pPr>
    </w:p>
    <w:p w14:paraId="60C40DF1">
      <w:pPr>
        <w:snapToGrid w:val="0"/>
        <w:spacing w:line="360" w:lineRule="auto"/>
        <w:jc w:val="center"/>
        <w:rPr>
          <w:rFonts w:hint="eastAsia" w:ascii="仿宋" w:hAnsi="仿宋" w:eastAsia="仿宋" w:cs="仿宋"/>
          <w:b/>
          <w:kern w:val="0"/>
          <w:sz w:val="32"/>
          <w:szCs w:val="32"/>
          <w:lang w:val="zh-CN"/>
        </w:rPr>
      </w:pPr>
    </w:p>
    <w:p w14:paraId="5C57B063">
      <w:pPr>
        <w:snapToGrid w:val="0"/>
        <w:spacing w:line="360" w:lineRule="auto"/>
        <w:jc w:val="center"/>
        <w:rPr>
          <w:rFonts w:hint="eastAsia" w:ascii="仿宋" w:hAnsi="仿宋" w:eastAsia="仿宋" w:cs="仿宋"/>
          <w:b/>
          <w:kern w:val="0"/>
          <w:sz w:val="32"/>
          <w:szCs w:val="32"/>
        </w:rPr>
      </w:pPr>
    </w:p>
    <w:p w14:paraId="2B16BE00">
      <w:pPr>
        <w:snapToGrid w:val="0"/>
        <w:spacing w:line="360" w:lineRule="auto"/>
        <w:jc w:val="center"/>
        <w:rPr>
          <w:rFonts w:hint="eastAsia" w:ascii="仿宋" w:hAnsi="仿宋" w:eastAsia="仿宋" w:cs="仿宋"/>
          <w:b/>
          <w:kern w:val="0"/>
          <w:sz w:val="32"/>
          <w:szCs w:val="32"/>
        </w:rPr>
      </w:pPr>
    </w:p>
    <w:p w14:paraId="2283DF64">
      <w:pPr>
        <w:rPr>
          <w:rFonts w:hint="eastAsia" w:ascii="仿宋" w:hAnsi="仿宋" w:eastAsia="仿宋" w:cs="仿宋"/>
        </w:rPr>
      </w:pPr>
    </w:p>
    <w:p w14:paraId="381DCD8E">
      <w:pPr>
        <w:snapToGrid w:val="0"/>
        <w:spacing w:line="360" w:lineRule="auto"/>
        <w:jc w:val="center"/>
        <w:rPr>
          <w:rFonts w:hint="eastAsia" w:ascii="仿宋" w:hAnsi="仿宋" w:eastAsia="仿宋" w:cs="仿宋"/>
          <w:b/>
          <w:kern w:val="0"/>
          <w:sz w:val="32"/>
          <w:szCs w:val="32"/>
        </w:rPr>
      </w:pPr>
    </w:p>
    <w:p w14:paraId="6CC91350">
      <w:pPr>
        <w:snapToGrid w:val="0"/>
        <w:spacing w:line="360" w:lineRule="auto"/>
        <w:rPr>
          <w:rFonts w:hint="eastAsia" w:ascii="仿宋" w:hAnsi="仿宋" w:eastAsia="仿宋" w:cs="仿宋"/>
          <w:b/>
          <w:kern w:val="0"/>
          <w:sz w:val="32"/>
          <w:szCs w:val="32"/>
        </w:rPr>
      </w:pPr>
    </w:p>
    <w:p w14:paraId="78F6D580">
      <w:pPr>
        <w:snapToGrid w:val="0"/>
        <w:spacing w:line="360" w:lineRule="auto"/>
        <w:jc w:val="center"/>
        <w:rPr>
          <w:rFonts w:hint="eastAsia" w:ascii="仿宋" w:hAnsi="仿宋" w:eastAsia="仿宋" w:cs="仿宋"/>
          <w:b/>
          <w:sz w:val="32"/>
          <w:szCs w:val="32"/>
        </w:rPr>
      </w:pPr>
      <w:bookmarkStart w:id="534" w:name="_Toc21536"/>
      <w:bookmarkStart w:id="535" w:name="_Toc26161"/>
      <w:bookmarkStart w:id="536" w:name="_Toc25202"/>
      <w:r>
        <w:rPr>
          <w:rFonts w:hint="eastAsia" w:ascii="仿宋" w:hAnsi="仿宋" w:eastAsia="仿宋" w:cs="仿宋"/>
          <w:b/>
          <w:kern w:val="0"/>
          <w:sz w:val="32"/>
          <w:szCs w:val="32"/>
        </w:rPr>
        <w:br w:type="page"/>
      </w:r>
      <w:bookmarkStart w:id="537" w:name="_Toc31248"/>
      <w:bookmarkStart w:id="538" w:name="_Toc24144"/>
      <w:bookmarkStart w:id="539" w:name="_Toc445996898"/>
      <w:r>
        <w:rPr>
          <w:rFonts w:hint="eastAsia" w:ascii="仿宋" w:hAnsi="仿宋" w:eastAsia="仿宋" w:cs="仿宋"/>
          <w:b/>
          <w:kern w:val="0"/>
          <w:sz w:val="32"/>
          <w:szCs w:val="32"/>
        </w:rPr>
        <w:t>一、</w:t>
      </w:r>
      <w:bookmarkEnd w:id="534"/>
      <w:bookmarkEnd w:id="535"/>
      <w:bookmarkEnd w:id="536"/>
      <w:r>
        <w:rPr>
          <w:rFonts w:hint="eastAsia" w:ascii="仿宋" w:hAnsi="仿宋" w:eastAsia="仿宋" w:cs="仿宋"/>
          <w:b/>
          <w:kern w:val="0"/>
          <w:sz w:val="32"/>
          <w:szCs w:val="32"/>
        </w:rPr>
        <w:t>报价声明函</w:t>
      </w:r>
      <w:bookmarkEnd w:id="537"/>
      <w:bookmarkEnd w:id="538"/>
      <w:bookmarkEnd w:id="539"/>
    </w:p>
    <w:p w14:paraId="30699001">
      <w:pPr>
        <w:snapToGrid w:val="0"/>
        <w:spacing w:line="420" w:lineRule="exact"/>
        <w:rPr>
          <w:rFonts w:hint="eastAsia" w:ascii="仿宋" w:hAnsi="仿宋" w:eastAsia="仿宋" w:cs="仿宋"/>
          <w:sz w:val="24"/>
        </w:rPr>
      </w:pPr>
      <w:r>
        <w:rPr>
          <w:rFonts w:hint="eastAsia" w:ascii="仿宋" w:hAnsi="仿宋" w:eastAsia="仿宋" w:cs="仿宋"/>
          <w:sz w:val="24"/>
        </w:rPr>
        <w:t>温州市公安局、温州历程招标有限公司：</w:t>
      </w:r>
    </w:p>
    <w:p w14:paraId="5CC63D9E">
      <w:pPr>
        <w:snapToGrid w:val="0"/>
        <w:spacing w:line="420" w:lineRule="exact"/>
        <w:ind w:firstLine="480" w:firstLineChars="200"/>
        <w:rPr>
          <w:rFonts w:hint="eastAsia" w:ascii="仿宋" w:hAnsi="仿宋" w:eastAsia="仿宋" w:cs="仿宋"/>
          <w:sz w:val="24"/>
        </w:rPr>
      </w:pPr>
      <w:r>
        <w:rPr>
          <w:rFonts w:hint="eastAsia" w:ascii="仿宋" w:hAnsi="仿宋" w:eastAsia="仿宋" w:cs="仿宋"/>
          <w:sz w:val="24"/>
        </w:rPr>
        <w:t>我方参加你方组织的移动警务智能应用新生态【招标编号：</w:t>
      </w:r>
      <w:r>
        <w:rPr>
          <w:rFonts w:hint="eastAsia" w:ascii="仿宋" w:hAnsi="仿宋" w:eastAsia="仿宋" w:cs="仿宋"/>
          <w:sz w:val="24"/>
          <w:lang w:eastAsia="zh-CN"/>
        </w:rPr>
        <w:t>WZLCZB（W）-2025-04103</w:t>
      </w:r>
      <w:r>
        <w:rPr>
          <w:rFonts w:hint="eastAsia" w:ascii="仿宋" w:hAnsi="仿宋" w:eastAsia="仿宋" w:cs="仿宋"/>
          <w:sz w:val="24"/>
        </w:rPr>
        <w:t>】招标的有关活动，并对此项目进行磋商响应。为此：</w:t>
      </w:r>
    </w:p>
    <w:p w14:paraId="3C36CCA3">
      <w:pPr>
        <w:snapToGrid w:val="0"/>
        <w:spacing w:line="420" w:lineRule="exact"/>
        <w:ind w:firstLine="480" w:firstLineChars="200"/>
        <w:rPr>
          <w:rFonts w:hint="eastAsia" w:ascii="仿宋" w:hAnsi="仿宋" w:eastAsia="仿宋" w:cs="仿宋"/>
          <w:sz w:val="24"/>
        </w:rPr>
      </w:pPr>
      <w:r>
        <w:rPr>
          <w:rFonts w:hint="eastAsia" w:ascii="仿宋" w:hAnsi="仿宋" w:eastAsia="仿宋" w:cs="仿宋"/>
          <w:sz w:val="24"/>
        </w:rPr>
        <w:t>1、我方承诺磋商有效期从提交响应文件的截止之日起</w:t>
      </w:r>
      <w:r>
        <w:rPr>
          <w:rFonts w:hint="eastAsia" w:ascii="仿宋" w:hAnsi="仿宋" w:eastAsia="仿宋" w:cs="仿宋"/>
          <w:sz w:val="24"/>
          <w:u w:val="single"/>
        </w:rPr>
        <w:t xml:space="preserve">     </w:t>
      </w:r>
      <w:r>
        <w:rPr>
          <w:rFonts w:hint="eastAsia" w:ascii="仿宋" w:hAnsi="仿宋" w:eastAsia="仿宋" w:cs="仿宋"/>
          <w:sz w:val="24"/>
        </w:rPr>
        <w:t>天</w:t>
      </w:r>
      <w:r>
        <w:rPr>
          <w:rFonts w:hint="eastAsia" w:ascii="仿宋" w:hAnsi="仿宋" w:eastAsia="仿宋" w:cs="仿宋"/>
        </w:rPr>
        <w:t>，</w:t>
      </w:r>
      <w:r>
        <w:rPr>
          <w:rFonts w:hint="eastAsia" w:ascii="仿宋" w:hAnsi="仿宋" w:eastAsia="仿宋" w:cs="仿宋"/>
          <w:sz w:val="24"/>
        </w:rPr>
        <w:t>本响应文件在磋商有效期满之前均具有约束力。</w:t>
      </w:r>
    </w:p>
    <w:p w14:paraId="1D5554D2">
      <w:pPr>
        <w:snapToGrid w:val="0"/>
        <w:spacing w:line="420" w:lineRule="exact"/>
        <w:ind w:firstLine="480" w:firstLineChars="200"/>
        <w:rPr>
          <w:rFonts w:hint="eastAsia" w:ascii="仿宋" w:hAnsi="仿宋" w:eastAsia="仿宋" w:cs="仿宋"/>
          <w:sz w:val="24"/>
        </w:rPr>
      </w:pPr>
      <w:r>
        <w:rPr>
          <w:rFonts w:hint="eastAsia" w:ascii="仿宋" w:hAnsi="仿宋" w:eastAsia="仿宋" w:cs="仿宋"/>
          <w:sz w:val="24"/>
        </w:rPr>
        <w:t>2、我方的响应文件包括以下内容：</w:t>
      </w:r>
    </w:p>
    <w:p w14:paraId="6DA3BA54">
      <w:pPr>
        <w:snapToGrid w:val="0"/>
        <w:spacing w:line="420" w:lineRule="exact"/>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14:paraId="3D3011A4">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14:paraId="7821946B">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2.1.2落实政府采购政策需满足的资格要求（如果有）；</w:t>
      </w:r>
    </w:p>
    <w:p w14:paraId="3B47D6E4">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2.1.3本项目的特定资格要求（如果有）。</w:t>
      </w:r>
    </w:p>
    <w:p w14:paraId="4E0BB2C8">
      <w:pPr>
        <w:snapToGrid w:val="0"/>
        <w:spacing w:line="420" w:lineRule="exact"/>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31D68736">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2.2.1报价声明函；</w:t>
      </w:r>
      <w:r>
        <w:rPr>
          <w:rFonts w:hint="eastAsia" w:ascii="仿宋" w:hAnsi="仿宋" w:eastAsia="仿宋" w:cs="仿宋"/>
          <w:sz w:val="24"/>
          <w:lang w:val="zh-CN"/>
        </w:rPr>
        <w:t xml:space="preserve"> </w:t>
      </w:r>
    </w:p>
    <w:p w14:paraId="0E0DF351">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483C35F4">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2.2.3联合协议（如果有）；</w:t>
      </w:r>
    </w:p>
    <w:p w14:paraId="48EEAF13">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2.2.4分包意向协议（如果有）；</w:t>
      </w:r>
    </w:p>
    <w:p w14:paraId="07BF5927">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2.2.5符合性审查资料；</w:t>
      </w:r>
    </w:p>
    <w:p w14:paraId="52CBDA33">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2.2.6评审标准相应的商务技术资料；</w:t>
      </w:r>
    </w:p>
    <w:p w14:paraId="717EB6BC">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14:paraId="25352CD4">
      <w:pPr>
        <w:snapToGrid w:val="0"/>
        <w:spacing w:line="420" w:lineRule="exact"/>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04059577">
      <w:pPr>
        <w:snapToGrid w:val="0"/>
        <w:spacing w:line="420" w:lineRule="exact"/>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65439E8A">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2.3.1报价一览表；</w:t>
      </w:r>
    </w:p>
    <w:p w14:paraId="6E2609B1">
      <w:pPr>
        <w:snapToGrid w:val="0"/>
        <w:spacing w:line="420" w:lineRule="exact"/>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14:paraId="444ECB47">
      <w:pPr>
        <w:snapToGrid w:val="0"/>
        <w:spacing w:line="420" w:lineRule="exact"/>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3、我方承诺除商务技术偏离表列出的偏离外，我方响应采购文件的全部要求。</w:t>
      </w:r>
    </w:p>
    <w:p w14:paraId="1DD945ED">
      <w:pPr>
        <w:snapToGrid w:val="0"/>
        <w:spacing w:line="420" w:lineRule="exact"/>
        <w:ind w:firstLine="480" w:firstLineChars="200"/>
        <w:rPr>
          <w:rFonts w:hint="eastAsia" w:ascii="仿宋" w:hAnsi="仿宋" w:eastAsia="仿宋" w:cs="仿宋"/>
          <w:sz w:val="24"/>
        </w:rPr>
      </w:pPr>
      <w:r>
        <w:rPr>
          <w:rFonts w:hint="eastAsia" w:ascii="仿宋" w:hAnsi="仿宋" w:eastAsia="仿宋" w:cs="仿宋"/>
          <w:sz w:val="24"/>
        </w:rPr>
        <w:t>4、如我方成交，我方承诺：</w:t>
      </w:r>
    </w:p>
    <w:p w14:paraId="335C547D">
      <w:pPr>
        <w:snapToGrid w:val="0"/>
        <w:spacing w:line="42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14:paraId="78220C82">
      <w:pPr>
        <w:snapToGrid w:val="0"/>
        <w:spacing w:line="42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4D46D3E8">
      <w:pPr>
        <w:snapToGrid w:val="0"/>
        <w:spacing w:line="42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4.3在合同约定的期限内完成合同规定的全部义务。 </w:t>
      </w:r>
    </w:p>
    <w:p w14:paraId="313C4EB6">
      <w:pPr>
        <w:snapToGrid w:val="0"/>
        <w:spacing w:line="420" w:lineRule="exact"/>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71A47761">
      <w:pPr>
        <w:spacing w:line="420" w:lineRule="exact"/>
        <w:ind w:firstLine="3600" w:firstLineChars="1500"/>
        <w:rPr>
          <w:rFonts w:hint="eastAsia" w:ascii="仿宋" w:hAnsi="仿宋" w:eastAsia="仿宋" w:cs="仿宋"/>
          <w:sz w:val="24"/>
        </w:rPr>
      </w:pPr>
      <w:r>
        <w:rPr>
          <w:rFonts w:hint="eastAsia" w:ascii="仿宋" w:hAnsi="仿宋" w:eastAsia="仿宋" w:cs="仿宋"/>
          <w:sz w:val="24"/>
        </w:rPr>
        <w:t xml:space="preserve">供应商名称（电子签名）：                          </w:t>
      </w:r>
    </w:p>
    <w:p w14:paraId="4D84A738">
      <w:pPr>
        <w:spacing w:line="420" w:lineRule="exact"/>
        <w:jc w:val="center"/>
        <w:rPr>
          <w:rFonts w:hint="eastAsia" w:ascii="仿宋" w:hAnsi="仿宋" w:eastAsia="仿宋" w:cs="仿宋"/>
          <w:sz w:val="24"/>
        </w:rPr>
      </w:pPr>
      <w:r>
        <w:rPr>
          <w:rFonts w:hint="eastAsia" w:ascii="仿宋" w:hAnsi="仿宋" w:eastAsia="仿宋" w:cs="仿宋"/>
          <w:sz w:val="24"/>
        </w:rPr>
        <w:t xml:space="preserve">     日期：  年   月   日</w:t>
      </w:r>
    </w:p>
    <w:p w14:paraId="750FE73B">
      <w:pPr>
        <w:jc w:val="center"/>
        <w:rPr>
          <w:rFonts w:hint="eastAsia" w:ascii="仿宋" w:hAnsi="仿宋" w:eastAsia="仿宋" w:cs="仿宋"/>
          <w:b/>
          <w:kern w:val="0"/>
          <w:sz w:val="32"/>
          <w:szCs w:val="32"/>
          <w:lang w:val="zh-CN"/>
        </w:rPr>
      </w:pPr>
    </w:p>
    <w:p w14:paraId="7E26C51B">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bookmarkStart w:id="540" w:name="_Toc1151936656"/>
      <w:bookmarkStart w:id="541" w:name="_Toc26646"/>
      <w:bookmarkStart w:id="542" w:name="_Toc2182"/>
      <w:r>
        <w:rPr>
          <w:rFonts w:hint="eastAsia" w:ascii="仿宋" w:hAnsi="仿宋" w:eastAsia="仿宋" w:cs="仿宋"/>
          <w:b/>
          <w:kern w:val="0"/>
          <w:sz w:val="32"/>
          <w:szCs w:val="32"/>
          <w:lang w:val="zh-CN"/>
        </w:rPr>
        <w:t>二、授权委托书或法定代表人（单位负责人、自然人本人）身份证明</w:t>
      </w:r>
      <w:bookmarkEnd w:id="540"/>
      <w:bookmarkEnd w:id="541"/>
      <w:bookmarkEnd w:id="542"/>
    </w:p>
    <w:p w14:paraId="3064949F">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1DA65C53">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授权委托书（适用于非联合体响应）</w:t>
      </w:r>
      <w:r>
        <w:rPr>
          <w:rFonts w:hint="eastAsia" w:ascii="仿宋" w:hAnsi="仿宋" w:eastAsia="仿宋" w:cs="仿宋"/>
        </w:rPr>
        <w:t xml:space="preserve">                               </w:t>
      </w:r>
    </w:p>
    <w:p w14:paraId="12309759">
      <w:pPr>
        <w:snapToGrid w:val="0"/>
        <w:spacing w:line="360" w:lineRule="auto"/>
        <w:rPr>
          <w:rFonts w:hint="eastAsia" w:ascii="仿宋" w:hAnsi="仿宋" w:eastAsia="仿宋" w:cs="仿宋"/>
          <w:kern w:val="0"/>
          <w:sz w:val="24"/>
        </w:rPr>
      </w:pPr>
      <w:r>
        <w:rPr>
          <w:rFonts w:hint="eastAsia" w:ascii="仿宋" w:hAnsi="仿宋" w:eastAsia="仿宋" w:cs="仿宋"/>
          <w:sz w:val="24"/>
        </w:rPr>
        <w:t>温州市公安局、温州历程招标有限公司</w:t>
      </w:r>
      <w:r>
        <w:rPr>
          <w:rFonts w:hint="eastAsia" w:ascii="仿宋" w:hAnsi="仿宋" w:eastAsia="仿宋" w:cs="仿宋"/>
          <w:kern w:val="0"/>
          <w:sz w:val="24"/>
          <w:lang w:val="zh-CN"/>
        </w:rPr>
        <w:t>：</w:t>
      </w:r>
    </w:p>
    <w:p w14:paraId="6D2AF7D6">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移动警务智能应用新生态【招标编号：</w:t>
      </w:r>
      <w:r>
        <w:rPr>
          <w:rFonts w:hint="eastAsia" w:ascii="仿宋" w:hAnsi="仿宋" w:eastAsia="仿宋" w:cs="仿宋"/>
          <w:sz w:val="24"/>
          <w:lang w:eastAsia="zh-CN"/>
        </w:rPr>
        <w:t>WZLCZB（W）-2025-04103</w:t>
      </w:r>
      <w:r>
        <w:rPr>
          <w:rFonts w:hint="eastAsia" w:ascii="仿宋" w:hAnsi="仿宋" w:eastAsia="仿宋" w:cs="仿宋"/>
          <w:sz w:val="24"/>
        </w:rPr>
        <w:t>】</w:t>
      </w:r>
      <w:r>
        <w:rPr>
          <w:rFonts w:hint="eastAsia" w:ascii="仿宋" w:hAnsi="仿宋" w:eastAsia="仿宋" w:cs="仿宋"/>
          <w:kern w:val="0"/>
          <w:sz w:val="24"/>
          <w:lang w:val="zh-CN"/>
        </w:rPr>
        <w:t>政府采购磋商响应的一切事项，其法律后果由我方承担。</w:t>
      </w:r>
    </w:p>
    <w:p w14:paraId="2472CA06">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62BD16A1">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0B19FF26">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供应商名称(电子签名)：</w:t>
      </w:r>
    </w:p>
    <w:p w14:paraId="7F5E146A">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57422EE0">
      <w:pPr>
        <w:snapToGrid w:val="0"/>
        <w:spacing w:line="360" w:lineRule="auto"/>
        <w:rPr>
          <w:rFonts w:hint="eastAsia" w:ascii="仿宋" w:hAnsi="仿宋" w:eastAsia="仿宋" w:cs="仿宋"/>
          <w:sz w:val="24"/>
        </w:rPr>
      </w:pPr>
    </w:p>
    <w:p w14:paraId="210D37B2">
      <w:pPr>
        <w:snapToGrid w:val="0"/>
        <w:spacing w:line="360" w:lineRule="auto"/>
        <w:rPr>
          <w:rFonts w:hint="eastAsia" w:ascii="仿宋" w:hAnsi="仿宋" w:eastAsia="仿宋" w:cs="仿宋"/>
          <w:sz w:val="24"/>
        </w:rPr>
      </w:pPr>
    </w:p>
    <w:p w14:paraId="131E65DC">
      <w:pPr>
        <w:snapToGrid w:val="0"/>
        <w:spacing w:line="360" w:lineRule="auto"/>
        <w:rPr>
          <w:rFonts w:hint="eastAsia" w:ascii="仿宋" w:hAnsi="仿宋" w:eastAsia="仿宋" w:cs="仿宋"/>
          <w:sz w:val="24"/>
        </w:rPr>
      </w:pPr>
    </w:p>
    <w:p w14:paraId="10365342">
      <w:pPr>
        <w:snapToGrid w:val="0"/>
        <w:spacing w:line="360" w:lineRule="auto"/>
        <w:rPr>
          <w:rFonts w:hint="eastAsia" w:ascii="仿宋" w:hAnsi="仿宋" w:eastAsia="仿宋" w:cs="仿宋"/>
          <w:kern w:val="0"/>
          <w:sz w:val="24"/>
          <w:lang w:val="zh-CN"/>
        </w:rPr>
      </w:pPr>
      <w:r>
        <w:rPr>
          <w:rFonts w:hint="eastAsia" w:ascii="仿宋" w:hAnsi="仿宋" w:eastAsia="仿宋" w:cs="仿宋"/>
          <w:b/>
          <w:kern w:val="0"/>
          <w:sz w:val="32"/>
          <w:szCs w:val="32"/>
          <w:lang w:val="zh-CN"/>
        </w:rPr>
        <w:t xml:space="preserve">      </w:t>
      </w:r>
    </w:p>
    <w:p w14:paraId="0F24D682">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br w:type="page"/>
      </w: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的身份证明（适用于法定代表人、单位负责人或者自然人本人代表供应商参加磋商响应）</w:t>
      </w:r>
    </w:p>
    <w:p w14:paraId="1345F04D">
      <w:pPr>
        <w:pStyle w:val="67"/>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2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E228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D2080DA">
            <w:pPr>
              <w:pStyle w:val="67"/>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62FC24F4">
            <w:pPr>
              <w:pStyle w:val="67"/>
              <w:adjustRightInd w:val="0"/>
              <w:spacing w:line="360" w:lineRule="auto"/>
              <w:rPr>
                <w:rFonts w:hint="eastAsia" w:ascii="仿宋" w:hAnsi="仿宋" w:eastAsia="仿宋" w:cs="仿宋"/>
                <w:bCs/>
                <w:sz w:val="24"/>
              </w:rPr>
            </w:pPr>
          </w:p>
        </w:tc>
      </w:tr>
    </w:tbl>
    <w:p w14:paraId="0D523B3D">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26B73D0C">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供应商名称(电子签名)：                              </w:t>
      </w:r>
    </w:p>
    <w:p w14:paraId="5EADBD70">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A4967D9">
      <w:pPr>
        <w:jc w:val="center"/>
        <w:rPr>
          <w:rFonts w:hint="eastAsia" w:ascii="仿宋" w:hAnsi="仿宋" w:eastAsia="仿宋" w:cs="仿宋"/>
          <w:b/>
          <w:kern w:val="0"/>
          <w:sz w:val="32"/>
          <w:szCs w:val="32"/>
        </w:rPr>
      </w:pPr>
    </w:p>
    <w:p w14:paraId="7D21DAD4">
      <w:pPr>
        <w:jc w:val="center"/>
        <w:rPr>
          <w:rFonts w:hint="eastAsia" w:ascii="仿宋" w:hAnsi="仿宋" w:eastAsia="仿宋" w:cs="仿宋"/>
          <w:b/>
          <w:kern w:val="0"/>
          <w:sz w:val="32"/>
          <w:szCs w:val="32"/>
        </w:rPr>
      </w:pPr>
    </w:p>
    <w:p w14:paraId="7F9099F4">
      <w:pPr>
        <w:rPr>
          <w:rFonts w:hint="eastAsia" w:ascii="仿宋" w:hAnsi="仿宋" w:eastAsia="仿宋" w:cs="仿宋"/>
          <w:b/>
          <w:kern w:val="0"/>
          <w:sz w:val="32"/>
          <w:szCs w:val="32"/>
        </w:rPr>
      </w:pPr>
    </w:p>
    <w:p w14:paraId="696F2A43">
      <w:pPr>
        <w:jc w:val="center"/>
        <w:rPr>
          <w:rFonts w:hint="eastAsia" w:ascii="仿宋" w:hAnsi="仿宋" w:eastAsia="仿宋" w:cs="仿宋"/>
          <w:b/>
          <w:kern w:val="0"/>
          <w:sz w:val="32"/>
          <w:szCs w:val="32"/>
        </w:rPr>
      </w:pPr>
    </w:p>
    <w:p w14:paraId="7E3A0943">
      <w:pPr>
        <w:rPr>
          <w:rFonts w:hint="eastAsia" w:ascii="仿宋" w:hAnsi="仿宋" w:eastAsia="仿宋" w:cs="仿宋"/>
          <w:b/>
          <w:kern w:val="0"/>
          <w:sz w:val="32"/>
          <w:szCs w:val="32"/>
        </w:rPr>
      </w:pPr>
    </w:p>
    <w:p w14:paraId="13824AE6">
      <w:pPr>
        <w:jc w:val="center"/>
        <w:rPr>
          <w:rFonts w:hint="eastAsia" w:ascii="仿宋" w:hAnsi="仿宋" w:eastAsia="仿宋" w:cs="仿宋"/>
          <w:b/>
          <w:kern w:val="0"/>
          <w:sz w:val="32"/>
          <w:szCs w:val="32"/>
        </w:rPr>
      </w:pPr>
    </w:p>
    <w:p w14:paraId="08802144">
      <w:pPr>
        <w:jc w:val="center"/>
        <w:rPr>
          <w:rFonts w:hint="eastAsia" w:ascii="仿宋" w:hAnsi="仿宋" w:eastAsia="仿宋" w:cs="仿宋"/>
          <w:b/>
          <w:kern w:val="0"/>
          <w:sz w:val="32"/>
          <w:szCs w:val="32"/>
        </w:rPr>
      </w:pPr>
    </w:p>
    <w:p w14:paraId="3B395EA2">
      <w:pPr>
        <w:snapToGrid w:val="0"/>
        <w:spacing w:line="360" w:lineRule="auto"/>
        <w:rPr>
          <w:rFonts w:hint="eastAsia" w:ascii="仿宋" w:hAnsi="仿宋" w:eastAsia="仿宋" w:cs="仿宋"/>
          <w:b/>
          <w:kern w:val="0"/>
          <w:sz w:val="32"/>
          <w:szCs w:val="32"/>
        </w:rPr>
      </w:pPr>
      <w:r>
        <w:rPr>
          <w:rFonts w:hint="eastAsia" w:ascii="仿宋" w:hAnsi="仿宋" w:eastAsia="仿宋" w:cs="仿宋"/>
          <w:b/>
          <w:kern w:val="0"/>
          <w:sz w:val="32"/>
          <w:szCs w:val="32"/>
        </w:rPr>
        <w:br w:type="page"/>
      </w:r>
      <w:r>
        <w:rPr>
          <w:rFonts w:hint="eastAsia" w:ascii="仿宋" w:hAnsi="仿宋" w:eastAsia="仿宋" w:cs="仿宋"/>
          <w:b/>
          <w:kern w:val="0"/>
          <w:sz w:val="32"/>
          <w:szCs w:val="32"/>
        </w:rPr>
        <w:t xml:space="preserve">           </w:t>
      </w:r>
    </w:p>
    <w:p w14:paraId="22F05381">
      <w:pPr>
        <w:jc w:val="center"/>
        <w:rPr>
          <w:rFonts w:hint="eastAsia" w:ascii="仿宋" w:hAnsi="仿宋" w:eastAsia="仿宋" w:cs="仿宋"/>
        </w:rPr>
      </w:pPr>
      <w:bookmarkStart w:id="543" w:name="_Toc30306"/>
      <w:bookmarkStart w:id="544" w:name="_Toc1034299687"/>
      <w:bookmarkStart w:id="545" w:name="_Toc31363"/>
      <w:r>
        <w:rPr>
          <w:rFonts w:hint="eastAsia" w:ascii="仿宋" w:hAnsi="仿宋" w:eastAsia="仿宋" w:cs="仿宋"/>
          <w:b/>
          <w:kern w:val="0"/>
          <w:sz w:val="32"/>
          <w:szCs w:val="32"/>
        </w:rPr>
        <w:t>三、评审标准相应的商务技术资料</w:t>
      </w:r>
      <w:bookmarkEnd w:id="543"/>
      <w:bookmarkEnd w:id="544"/>
      <w:bookmarkEnd w:id="545"/>
    </w:p>
    <w:p w14:paraId="78C04FDB">
      <w:pPr>
        <w:snapToGrid w:val="0"/>
        <w:spacing w:line="360" w:lineRule="auto"/>
        <w:jc w:val="left"/>
        <w:rPr>
          <w:rFonts w:hint="eastAsia" w:ascii="仿宋" w:hAnsi="仿宋" w:eastAsia="仿宋" w:cs="仿宋"/>
          <w:b/>
          <w:sz w:val="24"/>
        </w:rPr>
      </w:pPr>
      <w:r>
        <w:rPr>
          <w:rFonts w:hint="eastAsia" w:ascii="仿宋" w:hAnsi="仿宋" w:eastAsia="仿宋" w:cs="仿宋"/>
          <w:b/>
          <w:sz w:val="24"/>
        </w:rPr>
        <w:t>（按采购文件第四部分评审办法前附表中“响应文件中评审标准相应的商务技术资料目录”提供资料）</w:t>
      </w:r>
    </w:p>
    <w:p w14:paraId="04C47627">
      <w:pPr>
        <w:jc w:val="center"/>
        <w:rPr>
          <w:rFonts w:hint="eastAsia" w:ascii="仿宋" w:hAnsi="仿宋" w:eastAsia="仿宋" w:cs="仿宋"/>
          <w:b/>
          <w:kern w:val="0"/>
          <w:sz w:val="32"/>
          <w:szCs w:val="32"/>
        </w:rPr>
      </w:pPr>
    </w:p>
    <w:p w14:paraId="7FF577BA">
      <w:pPr>
        <w:jc w:val="center"/>
        <w:rPr>
          <w:rFonts w:hint="eastAsia" w:ascii="仿宋" w:hAnsi="仿宋" w:eastAsia="仿宋" w:cs="仿宋"/>
          <w:b/>
          <w:kern w:val="0"/>
          <w:sz w:val="32"/>
          <w:szCs w:val="32"/>
        </w:rPr>
      </w:pPr>
    </w:p>
    <w:p w14:paraId="06FF184E">
      <w:pPr>
        <w:jc w:val="center"/>
        <w:rPr>
          <w:rFonts w:hint="eastAsia" w:ascii="仿宋" w:hAnsi="仿宋" w:eastAsia="仿宋" w:cs="仿宋"/>
          <w:b/>
          <w:kern w:val="0"/>
          <w:sz w:val="32"/>
          <w:szCs w:val="32"/>
        </w:rPr>
      </w:pPr>
    </w:p>
    <w:p w14:paraId="03541406">
      <w:pPr>
        <w:jc w:val="center"/>
        <w:rPr>
          <w:rFonts w:hint="eastAsia" w:ascii="仿宋" w:hAnsi="仿宋" w:eastAsia="仿宋" w:cs="仿宋"/>
          <w:b/>
          <w:kern w:val="0"/>
          <w:sz w:val="32"/>
          <w:szCs w:val="32"/>
        </w:rPr>
      </w:pPr>
    </w:p>
    <w:p w14:paraId="4B90D9AF">
      <w:pPr>
        <w:jc w:val="center"/>
        <w:rPr>
          <w:rFonts w:hint="eastAsia" w:ascii="仿宋" w:hAnsi="仿宋" w:eastAsia="仿宋" w:cs="仿宋"/>
          <w:b/>
          <w:kern w:val="0"/>
          <w:sz w:val="32"/>
          <w:szCs w:val="32"/>
        </w:rPr>
      </w:pPr>
    </w:p>
    <w:p w14:paraId="0EFBEE90">
      <w:pPr>
        <w:jc w:val="center"/>
        <w:rPr>
          <w:rFonts w:hint="eastAsia" w:ascii="仿宋" w:hAnsi="仿宋" w:eastAsia="仿宋" w:cs="仿宋"/>
          <w:b/>
          <w:kern w:val="0"/>
          <w:sz w:val="32"/>
          <w:szCs w:val="32"/>
        </w:rPr>
      </w:pPr>
    </w:p>
    <w:p w14:paraId="71FBC893">
      <w:pPr>
        <w:jc w:val="center"/>
        <w:rPr>
          <w:rFonts w:hint="eastAsia" w:ascii="仿宋" w:hAnsi="仿宋" w:eastAsia="仿宋" w:cs="仿宋"/>
          <w:b/>
          <w:kern w:val="0"/>
          <w:sz w:val="32"/>
          <w:szCs w:val="32"/>
        </w:rPr>
      </w:pPr>
    </w:p>
    <w:p w14:paraId="634AAD6E">
      <w:pPr>
        <w:jc w:val="center"/>
        <w:rPr>
          <w:rFonts w:hint="eastAsia" w:ascii="仿宋" w:hAnsi="仿宋" w:eastAsia="仿宋" w:cs="仿宋"/>
          <w:b/>
          <w:kern w:val="0"/>
          <w:sz w:val="32"/>
          <w:szCs w:val="32"/>
        </w:rPr>
      </w:pPr>
    </w:p>
    <w:p w14:paraId="42EC42E2">
      <w:pPr>
        <w:jc w:val="center"/>
        <w:rPr>
          <w:rFonts w:hint="eastAsia" w:ascii="仿宋" w:hAnsi="仿宋" w:eastAsia="仿宋" w:cs="仿宋"/>
          <w:b/>
          <w:kern w:val="0"/>
          <w:sz w:val="32"/>
          <w:szCs w:val="32"/>
        </w:rPr>
      </w:pPr>
    </w:p>
    <w:p w14:paraId="7CCE9D7B">
      <w:pPr>
        <w:jc w:val="center"/>
        <w:rPr>
          <w:rFonts w:hint="eastAsia" w:ascii="仿宋" w:hAnsi="仿宋" w:eastAsia="仿宋" w:cs="仿宋"/>
          <w:b/>
          <w:kern w:val="0"/>
          <w:sz w:val="32"/>
          <w:szCs w:val="32"/>
        </w:rPr>
      </w:pPr>
    </w:p>
    <w:p w14:paraId="1D7C7F88">
      <w:pPr>
        <w:jc w:val="center"/>
        <w:rPr>
          <w:rFonts w:hint="eastAsia" w:ascii="仿宋" w:hAnsi="仿宋" w:eastAsia="仿宋" w:cs="仿宋"/>
          <w:b/>
          <w:kern w:val="0"/>
          <w:sz w:val="32"/>
          <w:szCs w:val="32"/>
        </w:rPr>
      </w:pPr>
    </w:p>
    <w:p w14:paraId="4C354405">
      <w:pPr>
        <w:jc w:val="center"/>
        <w:rPr>
          <w:rFonts w:hint="eastAsia" w:ascii="仿宋" w:hAnsi="仿宋" w:eastAsia="仿宋" w:cs="仿宋"/>
          <w:b/>
          <w:kern w:val="0"/>
          <w:sz w:val="32"/>
          <w:szCs w:val="32"/>
        </w:rPr>
      </w:pPr>
    </w:p>
    <w:p w14:paraId="2E6FE54D">
      <w:pPr>
        <w:rPr>
          <w:rFonts w:hint="eastAsia" w:ascii="仿宋" w:hAnsi="仿宋" w:eastAsia="仿宋" w:cs="仿宋"/>
          <w:b/>
          <w:kern w:val="0"/>
          <w:sz w:val="32"/>
          <w:szCs w:val="32"/>
        </w:rPr>
      </w:pPr>
    </w:p>
    <w:p w14:paraId="15BC9437">
      <w:pPr>
        <w:jc w:val="center"/>
        <w:rPr>
          <w:rFonts w:hint="eastAsia" w:ascii="仿宋" w:hAnsi="仿宋" w:eastAsia="仿宋" w:cs="仿宋"/>
          <w:b/>
          <w:kern w:val="0"/>
          <w:sz w:val="32"/>
          <w:szCs w:val="32"/>
        </w:rPr>
      </w:pPr>
    </w:p>
    <w:p w14:paraId="7E8EC244">
      <w:pPr>
        <w:jc w:val="center"/>
        <w:rPr>
          <w:rFonts w:hint="eastAsia" w:ascii="仿宋" w:hAnsi="仿宋" w:eastAsia="仿宋" w:cs="仿宋"/>
          <w:b/>
          <w:kern w:val="0"/>
          <w:sz w:val="32"/>
          <w:szCs w:val="32"/>
        </w:rPr>
      </w:pPr>
    </w:p>
    <w:p w14:paraId="45BFA510">
      <w:pPr>
        <w:jc w:val="center"/>
        <w:rPr>
          <w:rFonts w:hint="eastAsia" w:ascii="仿宋" w:hAnsi="仿宋" w:eastAsia="仿宋" w:cs="仿宋"/>
          <w:b/>
          <w:kern w:val="0"/>
          <w:sz w:val="32"/>
          <w:szCs w:val="32"/>
        </w:rPr>
      </w:pPr>
    </w:p>
    <w:p w14:paraId="642C221D">
      <w:pPr>
        <w:jc w:val="center"/>
        <w:rPr>
          <w:rFonts w:hint="eastAsia" w:ascii="仿宋" w:hAnsi="仿宋" w:eastAsia="仿宋" w:cs="仿宋"/>
          <w:b/>
          <w:kern w:val="0"/>
          <w:sz w:val="32"/>
          <w:szCs w:val="32"/>
        </w:rPr>
      </w:pPr>
      <w:r>
        <w:rPr>
          <w:rFonts w:hint="eastAsia" w:ascii="仿宋" w:hAnsi="仿宋" w:eastAsia="仿宋" w:cs="仿宋"/>
          <w:b/>
          <w:kern w:val="0"/>
          <w:sz w:val="32"/>
          <w:szCs w:val="32"/>
        </w:rPr>
        <w:br w:type="page"/>
      </w:r>
      <w:bookmarkStart w:id="546" w:name="_Toc14086"/>
      <w:bookmarkStart w:id="547" w:name="_Toc27369"/>
      <w:bookmarkStart w:id="548" w:name="_Toc1742200591"/>
      <w:r>
        <w:rPr>
          <w:rFonts w:hint="eastAsia" w:ascii="仿宋" w:hAnsi="仿宋" w:eastAsia="仿宋" w:cs="仿宋"/>
          <w:b/>
          <w:kern w:val="0"/>
          <w:sz w:val="32"/>
          <w:szCs w:val="32"/>
        </w:rPr>
        <w:t>四、商务技术偏离表</w:t>
      </w:r>
      <w:bookmarkEnd w:id="546"/>
      <w:bookmarkEnd w:id="547"/>
      <w:bookmarkEnd w:id="548"/>
    </w:p>
    <w:tbl>
      <w:tblPr>
        <w:tblStyle w:val="28"/>
        <w:tblW w:w="92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56"/>
        <w:gridCol w:w="3219"/>
        <w:gridCol w:w="1822"/>
        <w:gridCol w:w="1735"/>
      </w:tblGrid>
      <w:tr w14:paraId="6532A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C25A16F">
            <w:pPr>
              <w:snapToGrid w:val="0"/>
              <w:spacing w:line="400" w:lineRule="exact"/>
              <w:jc w:val="center"/>
              <w:rPr>
                <w:rFonts w:hint="eastAsia" w:ascii="仿宋" w:hAnsi="仿宋" w:eastAsia="仿宋" w:cs="仿宋"/>
                <w:b/>
                <w:spacing w:val="-6"/>
                <w:sz w:val="24"/>
              </w:rPr>
            </w:pPr>
            <w:r>
              <w:rPr>
                <w:rFonts w:hint="eastAsia" w:ascii="仿宋" w:hAnsi="仿宋" w:eastAsia="仿宋" w:cs="仿宋"/>
                <w:b/>
                <w:spacing w:val="-6"/>
                <w:sz w:val="24"/>
              </w:rPr>
              <w:t>序号</w:t>
            </w:r>
          </w:p>
        </w:tc>
        <w:tc>
          <w:tcPr>
            <w:tcW w:w="1656" w:type="dxa"/>
            <w:vAlign w:val="center"/>
          </w:tcPr>
          <w:p w14:paraId="1AAECC35">
            <w:pPr>
              <w:snapToGrid w:val="0"/>
              <w:spacing w:line="400" w:lineRule="exact"/>
              <w:jc w:val="center"/>
              <w:rPr>
                <w:rFonts w:hint="eastAsia" w:ascii="仿宋" w:hAnsi="仿宋" w:eastAsia="仿宋" w:cs="仿宋"/>
                <w:b/>
                <w:spacing w:val="-6"/>
                <w:sz w:val="24"/>
              </w:rPr>
            </w:pPr>
            <w:r>
              <w:rPr>
                <w:rFonts w:hint="eastAsia" w:ascii="仿宋" w:hAnsi="仿宋" w:eastAsia="仿宋" w:cs="仿宋"/>
                <w:b/>
                <w:spacing w:val="-6"/>
                <w:sz w:val="24"/>
              </w:rPr>
              <w:t>采购文件要求</w:t>
            </w:r>
          </w:p>
        </w:tc>
        <w:tc>
          <w:tcPr>
            <w:tcW w:w="3219" w:type="dxa"/>
            <w:vAlign w:val="center"/>
          </w:tcPr>
          <w:p w14:paraId="3EDCDF87">
            <w:pPr>
              <w:snapToGrid w:val="0"/>
              <w:spacing w:line="400" w:lineRule="exact"/>
              <w:jc w:val="center"/>
              <w:rPr>
                <w:rFonts w:hint="eastAsia" w:ascii="仿宋" w:hAnsi="仿宋" w:eastAsia="仿宋" w:cs="仿宋"/>
                <w:b/>
                <w:spacing w:val="-6"/>
                <w:sz w:val="24"/>
              </w:rPr>
            </w:pPr>
            <w:r>
              <w:rPr>
                <w:rFonts w:hint="eastAsia" w:ascii="仿宋" w:hAnsi="仿宋" w:eastAsia="仿宋" w:cs="仿宋"/>
                <w:b/>
                <w:spacing w:val="-6"/>
                <w:sz w:val="24"/>
              </w:rPr>
              <w:t>响应文件对应规范</w:t>
            </w:r>
          </w:p>
        </w:tc>
        <w:tc>
          <w:tcPr>
            <w:tcW w:w="1822" w:type="dxa"/>
            <w:vAlign w:val="center"/>
          </w:tcPr>
          <w:p w14:paraId="3A780274">
            <w:pPr>
              <w:snapToGrid w:val="0"/>
              <w:spacing w:line="400" w:lineRule="exact"/>
              <w:jc w:val="center"/>
              <w:rPr>
                <w:rFonts w:hint="eastAsia" w:ascii="仿宋" w:hAnsi="仿宋" w:eastAsia="仿宋" w:cs="仿宋"/>
                <w:b/>
                <w:spacing w:val="-6"/>
                <w:sz w:val="24"/>
              </w:rPr>
            </w:pPr>
            <w:r>
              <w:rPr>
                <w:rFonts w:hint="eastAsia" w:ascii="仿宋" w:hAnsi="仿宋" w:eastAsia="仿宋" w:cs="仿宋"/>
                <w:b/>
                <w:spacing w:val="-6"/>
                <w:sz w:val="24"/>
              </w:rPr>
              <w:t>是否偏离</w:t>
            </w:r>
          </w:p>
          <w:p w14:paraId="2902EFC3">
            <w:pPr>
              <w:snapToGrid w:val="0"/>
              <w:spacing w:line="400" w:lineRule="exact"/>
              <w:jc w:val="center"/>
              <w:rPr>
                <w:rFonts w:hint="eastAsia" w:ascii="仿宋" w:hAnsi="仿宋" w:eastAsia="仿宋" w:cs="仿宋"/>
                <w:b/>
                <w:spacing w:val="-6"/>
                <w:sz w:val="24"/>
              </w:rPr>
            </w:pPr>
            <w:r>
              <w:rPr>
                <w:rFonts w:hint="eastAsia" w:ascii="仿宋" w:hAnsi="仿宋" w:eastAsia="仿宋" w:cs="仿宋"/>
                <w:b/>
                <w:spacing w:val="-6"/>
                <w:sz w:val="24"/>
              </w:rPr>
              <w:t>（提供说明）</w:t>
            </w:r>
          </w:p>
        </w:tc>
        <w:tc>
          <w:tcPr>
            <w:tcW w:w="1735" w:type="dxa"/>
            <w:vAlign w:val="center"/>
          </w:tcPr>
          <w:p w14:paraId="70B4DA96">
            <w:pPr>
              <w:snapToGrid w:val="0"/>
              <w:spacing w:line="400" w:lineRule="exact"/>
              <w:jc w:val="center"/>
              <w:rPr>
                <w:rFonts w:hint="eastAsia" w:ascii="仿宋" w:hAnsi="仿宋" w:eastAsia="仿宋" w:cs="仿宋"/>
                <w:b/>
                <w:spacing w:val="-6"/>
                <w:sz w:val="24"/>
              </w:rPr>
            </w:pPr>
            <w:r>
              <w:rPr>
                <w:rFonts w:hint="eastAsia" w:ascii="仿宋" w:hAnsi="仿宋" w:eastAsia="仿宋" w:cs="仿宋"/>
                <w:b/>
                <w:spacing w:val="-6"/>
                <w:sz w:val="24"/>
              </w:rPr>
              <w:t>要求提供的证明材料页码</w:t>
            </w:r>
          </w:p>
        </w:tc>
      </w:tr>
      <w:tr w14:paraId="6B770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14:paraId="638B20D2">
            <w:pPr>
              <w:snapToGrid w:val="0"/>
              <w:spacing w:line="400" w:lineRule="exact"/>
              <w:rPr>
                <w:rFonts w:hint="eastAsia" w:ascii="仿宋" w:hAnsi="仿宋" w:eastAsia="仿宋" w:cs="仿宋"/>
                <w:spacing w:val="-6"/>
                <w:sz w:val="24"/>
              </w:rPr>
            </w:pPr>
            <w:r>
              <w:rPr>
                <w:rFonts w:hint="eastAsia" w:ascii="仿宋" w:hAnsi="仿宋" w:eastAsia="仿宋" w:cs="仿宋"/>
                <w:spacing w:val="-6"/>
                <w:sz w:val="24"/>
              </w:rPr>
              <w:t>商务部分</w:t>
            </w:r>
          </w:p>
        </w:tc>
      </w:tr>
      <w:tr w14:paraId="62EB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0BD24EC">
            <w:pPr>
              <w:snapToGrid w:val="0"/>
              <w:spacing w:line="400" w:lineRule="exact"/>
              <w:jc w:val="center"/>
              <w:rPr>
                <w:rFonts w:hint="eastAsia" w:ascii="仿宋" w:hAnsi="仿宋" w:eastAsia="仿宋" w:cs="仿宋"/>
                <w:spacing w:val="-6"/>
                <w:sz w:val="24"/>
              </w:rPr>
            </w:pPr>
          </w:p>
        </w:tc>
        <w:tc>
          <w:tcPr>
            <w:tcW w:w="1656" w:type="dxa"/>
            <w:vAlign w:val="center"/>
          </w:tcPr>
          <w:p w14:paraId="033E516C">
            <w:pPr>
              <w:snapToGrid w:val="0"/>
              <w:spacing w:line="400" w:lineRule="exact"/>
              <w:jc w:val="center"/>
              <w:rPr>
                <w:rFonts w:hint="eastAsia" w:ascii="仿宋" w:hAnsi="仿宋" w:eastAsia="仿宋" w:cs="仿宋"/>
                <w:spacing w:val="-6"/>
                <w:sz w:val="24"/>
              </w:rPr>
            </w:pPr>
          </w:p>
        </w:tc>
        <w:tc>
          <w:tcPr>
            <w:tcW w:w="3219" w:type="dxa"/>
            <w:vAlign w:val="center"/>
          </w:tcPr>
          <w:p w14:paraId="08C64DFE">
            <w:pPr>
              <w:snapToGrid w:val="0"/>
              <w:spacing w:line="400" w:lineRule="exact"/>
              <w:jc w:val="center"/>
              <w:rPr>
                <w:rFonts w:hint="eastAsia" w:ascii="仿宋" w:hAnsi="仿宋" w:eastAsia="仿宋" w:cs="仿宋"/>
                <w:spacing w:val="-6"/>
                <w:sz w:val="24"/>
              </w:rPr>
            </w:pPr>
          </w:p>
        </w:tc>
        <w:tc>
          <w:tcPr>
            <w:tcW w:w="1822" w:type="dxa"/>
            <w:vAlign w:val="center"/>
          </w:tcPr>
          <w:p w14:paraId="3AAAADC4">
            <w:pPr>
              <w:snapToGrid w:val="0"/>
              <w:spacing w:line="400" w:lineRule="exact"/>
              <w:jc w:val="center"/>
              <w:rPr>
                <w:rFonts w:hint="eastAsia" w:ascii="仿宋" w:hAnsi="仿宋" w:eastAsia="仿宋" w:cs="仿宋"/>
                <w:spacing w:val="-6"/>
                <w:sz w:val="24"/>
              </w:rPr>
            </w:pPr>
          </w:p>
        </w:tc>
        <w:tc>
          <w:tcPr>
            <w:tcW w:w="1735" w:type="dxa"/>
            <w:vAlign w:val="center"/>
          </w:tcPr>
          <w:p w14:paraId="40D91448">
            <w:pPr>
              <w:snapToGrid w:val="0"/>
              <w:spacing w:line="400" w:lineRule="exact"/>
              <w:jc w:val="center"/>
              <w:rPr>
                <w:rFonts w:hint="eastAsia" w:ascii="仿宋" w:hAnsi="仿宋" w:eastAsia="仿宋" w:cs="仿宋"/>
                <w:spacing w:val="-6"/>
                <w:sz w:val="24"/>
              </w:rPr>
            </w:pPr>
          </w:p>
        </w:tc>
      </w:tr>
      <w:tr w14:paraId="4362F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415E0C">
            <w:pPr>
              <w:snapToGrid w:val="0"/>
              <w:spacing w:line="400" w:lineRule="exact"/>
              <w:jc w:val="center"/>
              <w:rPr>
                <w:rFonts w:hint="eastAsia" w:ascii="仿宋" w:hAnsi="仿宋" w:eastAsia="仿宋" w:cs="仿宋"/>
                <w:spacing w:val="-6"/>
                <w:sz w:val="24"/>
              </w:rPr>
            </w:pPr>
          </w:p>
        </w:tc>
        <w:tc>
          <w:tcPr>
            <w:tcW w:w="1656" w:type="dxa"/>
            <w:vAlign w:val="center"/>
          </w:tcPr>
          <w:p w14:paraId="7CC1A229">
            <w:pPr>
              <w:snapToGrid w:val="0"/>
              <w:spacing w:line="400" w:lineRule="exact"/>
              <w:jc w:val="center"/>
              <w:rPr>
                <w:rFonts w:hint="eastAsia" w:ascii="仿宋" w:hAnsi="仿宋" w:eastAsia="仿宋" w:cs="仿宋"/>
                <w:spacing w:val="-6"/>
                <w:sz w:val="24"/>
              </w:rPr>
            </w:pPr>
          </w:p>
        </w:tc>
        <w:tc>
          <w:tcPr>
            <w:tcW w:w="3219" w:type="dxa"/>
            <w:vAlign w:val="center"/>
          </w:tcPr>
          <w:p w14:paraId="2B76FAC1">
            <w:pPr>
              <w:snapToGrid w:val="0"/>
              <w:spacing w:line="400" w:lineRule="exact"/>
              <w:jc w:val="center"/>
              <w:rPr>
                <w:rFonts w:hint="eastAsia" w:ascii="仿宋" w:hAnsi="仿宋" w:eastAsia="仿宋" w:cs="仿宋"/>
                <w:spacing w:val="-6"/>
                <w:sz w:val="24"/>
              </w:rPr>
            </w:pPr>
          </w:p>
        </w:tc>
        <w:tc>
          <w:tcPr>
            <w:tcW w:w="1822" w:type="dxa"/>
            <w:vAlign w:val="center"/>
          </w:tcPr>
          <w:p w14:paraId="0E7E7B55">
            <w:pPr>
              <w:snapToGrid w:val="0"/>
              <w:spacing w:line="400" w:lineRule="exact"/>
              <w:jc w:val="center"/>
              <w:rPr>
                <w:rFonts w:hint="eastAsia" w:ascii="仿宋" w:hAnsi="仿宋" w:eastAsia="仿宋" w:cs="仿宋"/>
                <w:spacing w:val="-6"/>
                <w:sz w:val="24"/>
              </w:rPr>
            </w:pPr>
          </w:p>
        </w:tc>
        <w:tc>
          <w:tcPr>
            <w:tcW w:w="1735" w:type="dxa"/>
            <w:vAlign w:val="center"/>
          </w:tcPr>
          <w:p w14:paraId="254E2EB8">
            <w:pPr>
              <w:snapToGrid w:val="0"/>
              <w:spacing w:line="400" w:lineRule="exact"/>
              <w:jc w:val="center"/>
              <w:rPr>
                <w:rFonts w:hint="eastAsia" w:ascii="仿宋" w:hAnsi="仿宋" w:eastAsia="仿宋" w:cs="仿宋"/>
                <w:spacing w:val="-6"/>
                <w:sz w:val="24"/>
              </w:rPr>
            </w:pPr>
          </w:p>
        </w:tc>
      </w:tr>
      <w:tr w14:paraId="61162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79925E9">
            <w:pPr>
              <w:snapToGrid w:val="0"/>
              <w:spacing w:line="400" w:lineRule="exact"/>
              <w:jc w:val="center"/>
              <w:rPr>
                <w:rFonts w:hint="eastAsia" w:ascii="仿宋" w:hAnsi="仿宋" w:eastAsia="仿宋" w:cs="仿宋"/>
                <w:spacing w:val="-6"/>
                <w:sz w:val="24"/>
              </w:rPr>
            </w:pPr>
          </w:p>
        </w:tc>
        <w:tc>
          <w:tcPr>
            <w:tcW w:w="1656" w:type="dxa"/>
            <w:vAlign w:val="center"/>
          </w:tcPr>
          <w:p w14:paraId="595029F2">
            <w:pPr>
              <w:snapToGrid w:val="0"/>
              <w:spacing w:line="400" w:lineRule="exact"/>
              <w:jc w:val="center"/>
              <w:rPr>
                <w:rFonts w:hint="eastAsia" w:ascii="仿宋" w:hAnsi="仿宋" w:eastAsia="仿宋" w:cs="仿宋"/>
                <w:spacing w:val="-6"/>
                <w:sz w:val="24"/>
              </w:rPr>
            </w:pPr>
          </w:p>
        </w:tc>
        <w:tc>
          <w:tcPr>
            <w:tcW w:w="3219" w:type="dxa"/>
            <w:vAlign w:val="center"/>
          </w:tcPr>
          <w:p w14:paraId="7365FBA2">
            <w:pPr>
              <w:snapToGrid w:val="0"/>
              <w:spacing w:line="400" w:lineRule="exact"/>
              <w:jc w:val="center"/>
              <w:rPr>
                <w:rFonts w:hint="eastAsia" w:ascii="仿宋" w:hAnsi="仿宋" w:eastAsia="仿宋" w:cs="仿宋"/>
                <w:spacing w:val="-6"/>
                <w:sz w:val="24"/>
              </w:rPr>
            </w:pPr>
          </w:p>
        </w:tc>
        <w:tc>
          <w:tcPr>
            <w:tcW w:w="1822" w:type="dxa"/>
            <w:vAlign w:val="center"/>
          </w:tcPr>
          <w:p w14:paraId="2A736413">
            <w:pPr>
              <w:snapToGrid w:val="0"/>
              <w:spacing w:line="400" w:lineRule="exact"/>
              <w:jc w:val="center"/>
              <w:rPr>
                <w:rFonts w:hint="eastAsia" w:ascii="仿宋" w:hAnsi="仿宋" w:eastAsia="仿宋" w:cs="仿宋"/>
                <w:spacing w:val="-6"/>
                <w:sz w:val="24"/>
              </w:rPr>
            </w:pPr>
          </w:p>
        </w:tc>
        <w:tc>
          <w:tcPr>
            <w:tcW w:w="1735" w:type="dxa"/>
            <w:vAlign w:val="center"/>
          </w:tcPr>
          <w:p w14:paraId="27D2E7DF">
            <w:pPr>
              <w:snapToGrid w:val="0"/>
              <w:spacing w:line="400" w:lineRule="exact"/>
              <w:jc w:val="center"/>
              <w:rPr>
                <w:rFonts w:hint="eastAsia" w:ascii="仿宋" w:hAnsi="仿宋" w:eastAsia="仿宋" w:cs="仿宋"/>
                <w:spacing w:val="-6"/>
                <w:sz w:val="24"/>
              </w:rPr>
            </w:pPr>
          </w:p>
        </w:tc>
      </w:tr>
      <w:tr w14:paraId="3D1A1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AEEB31A">
            <w:pPr>
              <w:snapToGrid w:val="0"/>
              <w:spacing w:line="400" w:lineRule="exact"/>
              <w:jc w:val="center"/>
              <w:rPr>
                <w:rFonts w:hint="eastAsia" w:ascii="仿宋" w:hAnsi="仿宋" w:eastAsia="仿宋" w:cs="仿宋"/>
                <w:spacing w:val="-6"/>
                <w:sz w:val="24"/>
              </w:rPr>
            </w:pPr>
          </w:p>
        </w:tc>
        <w:tc>
          <w:tcPr>
            <w:tcW w:w="1656" w:type="dxa"/>
            <w:vAlign w:val="center"/>
          </w:tcPr>
          <w:p w14:paraId="2259B9C6">
            <w:pPr>
              <w:snapToGrid w:val="0"/>
              <w:spacing w:line="400" w:lineRule="exact"/>
              <w:jc w:val="center"/>
              <w:rPr>
                <w:rFonts w:hint="eastAsia" w:ascii="仿宋" w:hAnsi="仿宋" w:eastAsia="仿宋" w:cs="仿宋"/>
                <w:spacing w:val="-6"/>
                <w:sz w:val="24"/>
              </w:rPr>
            </w:pPr>
          </w:p>
        </w:tc>
        <w:tc>
          <w:tcPr>
            <w:tcW w:w="3219" w:type="dxa"/>
            <w:vAlign w:val="center"/>
          </w:tcPr>
          <w:p w14:paraId="6738A5C9">
            <w:pPr>
              <w:snapToGrid w:val="0"/>
              <w:spacing w:line="400" w:lineRule="exact"/>
              <w:jc w:val="center"/>
              <w:rPr>
                <w:rFonts w:hint="eastAsia" w:ascii="仿宋" w:hAnsi="仿宋" w:eastAsia="仿宋" w:cs="仿宋"/>
                <w:spacing w:val="-6"/>
                <w:sz w:val="24"/>
              </w:rPr>
            </w:pPr>
          </w:p>
        </w:tc>
        <w:tc>
          <w:tcPr>
            <w:tcW w:w="1822" w:type="dxa"/>
            <w:vAlign w:val="center"/>
          </w:tcPr>
          <w:p w14:paraId="033D0D74">
            <w:pPr>
              <w:snapToGrid w:val="0"/>
              <w:spacing w:line="400" w:lineRule="exact"/>
              <w:jc w:val="center"/>
              <w:rPr>
                <w:rFonts w:hint="eastAsia" w:ascii="仿宋" w:hAnsi="仿宋" w:eastAsia="仿宋" w:cs="仿宋"/>
                <w:spacing w:val="-6"/>
                <w:sz w:val="24"/>
              </w:rPr>
            </w:pPr>
          </w:p>
        </w:tc>
        <w:tc>
          <w:tcPr>
            <w:tcW w:w="1735" w:type="dxa"/>
            <w:vAlign w:val="center"/>
          </w:tcPr>
          <w:p w14:paraId="5839D12A">
            <w:pPr>
              <w:snapToGrid w:val="0"/>
              <w:spacing w:line="400" w:lineRule="exact"/>
              <w:jc w:val="center"/>
              <w:rPr>
                <w:rFonts w:hint="eastAsia" w:ascii="仿宋" w:hAnsi="仿宋" w:eastAsia="仿宋" w:cs="仿宋"/>
                <w:spacing w:val="-6"/>
                <w:sz w:val="24"/>
              </w:rPr>
            </w:pPr>
          </w:p>
        </w:tc>
      </w:tr>
      <w:tr w14:paraId="552AF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BFE9437">
            <w:pPr>
              <w:snapToGrid w:val="0"/>
              <w:spacing w:line="400" w:lineRule="exact"/>
              <w:rPr>
                <w:rFonts w:hint="eastAsia" w:ascii="仿宋" w:hAnsi="仿宋" w:eastAsia="仿宋" w:cs="仿宋"/>
                <w:spacing w:val="-6"/>
                <w:sz w:val="24"/>
              </w:rPr>
            </w:pPr>
          </w:p>
        </w:tc>
        <w:tc>
          <w:tcPr>
            <w:tcW w:w="1656" w:type="dxa"/>
            <w:vAlign w:val="center"/>
          </w:tcPr>
          <w:p w14:paraId="6088D3E0">
            <w:pPr>
              <w:snapToGrid w:val="0"/>
              <w:spacing w:line="400" w:lineRule="exact"/>
              <w:rPr>
                <w:rFonts w:hint="eastAsia" w:ascii="仿宋" w:hAnsi="仿宋" w:eastAsia="仿宋" w:cs="仿宋"/>
                <w:spacing w:val="-6"/>
                <w:sz w:val="24"/>
              </w:rPr>
            </w:pPr>
          </w:p>
        </w:tc>
        <w:tc>
          <w:tcPr>
            <w:tcW w:w="3219" w:type="dxa"/>
            <w:vAlign w:val="center"/>
          </w:tcPr>
          <w:p w14:paraId="7C3526AB">
            <w:pPr>
              <w:snapToGrid w:val="0"/>
              <w:spacing w:line="400" w:lineRule="exact"/>
              <w:jc w:val="center"/>
              <w:rPr>
                <w:rFonts w:hint="eastAsia" w:ascii="仿宋" w:hAnsi="仿宋" w:eastAsia="仿宋" w:cs="仿宋"/>
                <w:spacing w:val="-6"/>
                <w:sz w:val="24"/>
              </w:rPr>
            </w:pPr>
          </w:p>
        </w:tc>
        <w:tc>
          <w:tcPr>
            <w:tcW w:w="1822" w:type="dxa"/>
            <w:vAlign w:val="center"/>
          </w:tcPr>
          <w:p w14:paraId="1E195659">
            <w:pPr>
              <w:snapToGrid w:val="0"/>
              <w:spacing w:line="400" w:lineRule="exact"/>
              <w:jc w:val="center"/>
              <w:rPr>
                <w:rFonts w:hint="eastAsia" w:ascii="仿宋" w:hAnsi="仿宋" w:eastAsia="仿宋" w:cs="仿宋"/>
                <w:spacing w:val="-6"/>
                <w:sz w:val="24"/>
              </w:rPr>
            </w:pPr>
          </w:p>
        </w:tc>
        <w:tc>
          <w:tcPr>
            <w:tcW w:w="1735" w:type="dxa"/>
            <w:vAlign w:val="center"/>
          </w:tcPr>
          <w:p w14:paraId="4D126148">
            <w:pPr>
              <w:snapToGrid w:val="0"/>
              <w:spacing w:line="400" w:lineRule="exact"/>
              <w:jc w:val="center"/>
              <w:rPr>
                <w:rFonts w:hint="eastAsia" w:ascii="仿宋" w:hAnsi="仿宋" w:eastAsia="仿宋" w:cs="仿宋"/>
                <w:spacing w:val="-6"/>
                <w:sz w:val="24"/>
              </w:rPr>
            </w:pPr>
          </w:p>
        </w:tc>
      </w:tr>
      <w:tr w14:paraId="6499D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14:paraId="6C286439">
            <w:pPr>
              <w:snapToGrid w:val="0"/>
              <w:spacing w:line="400" w:lineRule="exact"/>
              <w:rPr>
                <w:rFonts w:hint="eastAsia" w:ascii="仿宋" w:hAnsi="仿宋" w:eastAsia="仿宋" w:cs="仿宋"/>
                <w:spacing w:val="-6"/>
                <w:sz w:val="24"/>
              </w:rPr>
            </w:pPr>
            <w:r>
              <w:rPr>
                <w:rFonts w:hint="eastAsia" w:ascii="仿宋" w:hAnsi="仿宋" w:eastAsia="仿宋" w:cs="仿宋"/>
                <w:spacing w:val="-6"/>
                <w:sz w:val="24"/>
              </w:rPr>
              <w:t>技术部分</w:t>
            </w:r>
          </w:p>
        </w:tc>
      </w:tr>
      <w:tr w14:paraId="59577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E234126">
            <w:pPr>
              <w:snapToGrid w:val="0"/>
              <w:spacing w:line="400" w:lineRule="exact"/>
              <w:rPr>
                <w:rFonts w:hint="eastAsia" w:ascii="仿宋" w:hAnsi="仿宋" w:eastAsia="仿宋" w:cs="仿宋"/>
                <w:spacing w:val="-6"/>
                <w:sz w:val="24"/>
              </w:rPr>
            </w:pPr>
          </w:p>
        </w:tc>
        <w:tc>
          <w:tcPr>
            <w:tcW w:w="1656" w:type="dxa"/>
            <w:vAlign w:val="center"/>
          </w:tcPr>
          <w:p w14:paraId="29874FD5">
            <w:pPr>
              <w:snapToGrid w:val="0"/>
              <w:spacing w:line="400" w:lineRule="exact"/>
              <w:rPr>
                <w:rFonts w:hint="eastAsia" w:ascii="仿宋" w:hAnsi="仿宋" w:eastAsia="仿宋" w:cs="仿宋"/>
                <w:spacing w:val="-6"/>
                <w:sz w:val="24"/>
              </w:rPr>
            </w:pPr>
          </w:p>
        </w:tc>
        <w:tc>
          <w:tcPr>
            <w:tcW w:w="3219" w:type="dxa"/>
            <w:vAlign w:val="center"/>
          </w:tcPr>
          <w:p w14:paraId="470E7020">
            <w:pPr>
              <w:snapToGrid w:val="0"/>
              <w:spacing w:line="400" w:lineRule="exact"/>
              <w:jc w:val="center"/>
              <w:rPr>
                <w:rFonts w:hint="eastAsia" w:ascii="仿宋" w:hAnsi="仿宋" w:eastAsia="仿宋" w:cs="仿宋"/>
                <w:spacing w:val="-6"/>
                <w:sz w:val="24"/>
              </w:rPr>
            </w:pPr>
          </w:p>
        </w:tc>
        <w:tc>
          <w:tcPr>
            <w:tcW w:w="1822" w:type="dxa"/>
            <w:vAlign w:val="center"/>
          </w:tcPr>
          <w:p w14:paraId="0FF05BFC">
            <w:pPr>
              <w:snapToGrid w:val="0"/>
              <w:spacing w:line="400" w:lineRule="exact"/>
              <w:jc w:val="center"/>
              <w:rPr>
                <w:rFonts w:hint="eastAsia" w:ascii="仿宋" w:hAnsi="仿宋" w:eastAsia="仿宋" w:cs="仿宋"/>
                <w:spacing w:val="-6"/>
                <w:sz w:val="24"/>
              </w:rPr>
            </w:pPr>
          </w:p>
        </w:tc>
        <w:tc>
          <w:tcPr>
            <w:tcW w:w="1735" w:type="dxa"/>
            <w:vAlign w:val="center"/>
          </w:tcPr>
          <w:p w14:paraId="13059CA7">
            <w:pPr>
              <w:snapToGrid w:val="0"/>
              <w:spacing w:line="400" w:lineRule="exact"/>
              <w:jc w:val="center"/>
              <w:rPr>
                <w:rFonts w:hint="eastAsia" w:ascii="仿宋" w:hAnsi="仿宋" w:eastAsia="仿宋" w:cs="仿宋"/>
                <w:spacing w:val="-6"/>
                <w:sz w:val="24"/>
              </w:rPr>
            </w:pPr>
          </w:p>
        </w:tc>
      </w:tr>
      <w:tr w14:paraId="233E0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CA82092">
            <w:pPr>
              <w:snapToGrid w:val="0"/>
              <w:spacing w:line="400" w:lineRule="exact"/>
              <w:jc w:val="center"/>
              <w:rPr>
                <w:rFonts w:hint="eastAsia" w:ascii="仿宋" w:hAnsi="仿宋" w:eastAsia="仿宋" w:cs="仿宋"/>
                <w:spacing w:val="-6"/>
                <w:sz w:val="24"/>
              </w:rPr>
            </w:pPr>
          </w:p>
        </w:tc>
        <w:tc>
          <w:tcPr>
            <w:tcW w:w="1656" w:type="dxa"/>
            <w:vAlign w:val="center"/>
          </w:tcPr>
          <w:p w14:paraId="28F626F4">
            <w:pPr>
              <w:snapToGrid w:val="0"/>
              <w:spacing w:line="400" w:lineRule="exact"/>
              <w:jc w:val="center"/>
              <w:rPr>
                <w:rFonts w:hint="eastAsia" w:ascii="仿宋" w:hAnsi="仿宋" w:eastAsia="仿宋" w:cs="仿宋"/>
                <w:spacing w:val="-6"/>
                <w:sz w:val="24"/>
              </w:rPr>
            </w:pPr>
          </w:p>
        </w:tc>
        <w:tc>
          <w:tcPr>
            <w:tcW w:w="3219" w:type="dxa"/>
            <w:vAlign w:val="center"/>
          </w:tcPr>
          <w:p w14:paraId="06413509">
            <w:pPr>
              <w:snapToGrid w:val="0"/>
              <w:spacing w:line="400" w:lineRule="exact"/>
              <w:jc w:val="center"/>
              <w:rPr>
                <w:rFonts w:hint="eastAsia" w:ascii="仿宋" w:hAnsi="仿宋" w:eastAsia="仿宋" w:cs="仿宋"/>
                <w:spacing w:val="-6"/>
                <w:sz w:val="24"/>
              </w:rPr>
            </w:pPr>
          </w:p>
        </w:tc>
        <w:tc>
          <w:tcPr>
            <w:tcW w:w="1822" w:type="dxa"/>
            <w:vAlign w:val="center"/>
          </w:tcPr>
          <w:p w14:paraId="0E9C5E4F">
            <w:pPr>
              <w:snapToGrid w:val="0"/>
              <w:spacing w:line="400" w:lineRule="exact"/>
              <w:jc w:val="center"/>
              <w:rPr>
                <w:rFonts w:hint="eastAsia" w:ascii="仿宋" w:hAnsi="仿宋" w:eastAsia="仿宋" w:cs="仿宋"/>
                <w:spacing w:val="-6"/>
                <w:sz w:val="24"/>
              </w:rPr>
            </w:pPr>
          </w:p>
        </w:tc>
        <w:tc>
          <w:tcPr>
            <w:tcW w:w="1735" w:type="dxa"/>
            <w:vAlign w:val="center"/>
          </w:tcPr>
          <w:p w14:paraId="1FDAAD7B">
            <w:pPr>
              <w:snapToGrid w:val="0"/>
              <w:spacing w:line="400" w:lineRule="exact"/>
              <w:jc w:val="center"/>
              <w:rPr>
                <w:rFonts w:hint="eastAsia" w:ascii="仿宋" w:hAnsi="仿宋" w:eastAsia="仿宋" w:cs="仿宋"/>
                <w:spacing w:val="-6"/>
                <w:sz w:val="24"/>
              </w:rPr>
            </w:pPr>
          </w:p>
        </w:tc>
      </w:tr>
      <w:tr w14:paraId="308A3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D463525">
            <w:pPr>
              <w:snapToGrid w:val="0"/>
              <w:spacing w:line="400" w:lineRule="exact"/>
              <w:jc w:val="center"/>
              <w:rPr>
                <w:rFonts w:hint="eastAsia" w:ascii="仿宋" w:hAnsi="仿宋" w:eastAsia="仿宋" w:cs="仿宋"/>
                <w:spacing w:val="-6"/>
                <w:sz w:val="24"/>
              </w:rPr>
            </w:pPr>
          </w:p>
        </w:tc>
        <w:tc>
          <w:tcPr>
            <w:tcW w:w="1656" w:type="dxa"/>
            <w:vAlign w:val="center"/>
          </w:tcPr>
          <w:p w14:paraId="29718D2E">
            <w:pPr>
              <w:snapToGrid w:val="0"/>
              <w:spacing w:line="400" w:lineRule="exact"/>
              <w:jc w:val="center"/>
              <w:rPr>
                <w:rFonts w:hint="eastAsia" w:ascii="仿宋" w:hAnsi="仿宋" w:eastAsia="仿宋" w:cs="仿宋"/>
                <w:spacing w:val="-6"/>
                <w:sz w:val="24"/>
              </w:rPr>
            </w:pPr>
          </w:p>
        </w:tc>
        <w:tc>
          <w:tcPr>
            <w:tcW w:w="3219" w:type="dxa"/>
            <w:vAlign w:val="center"/>
          </w:tcPr>
          <w:p w14:paraId="0441F528">
            <w:pPr>
              <w:snapToGrid w:val="0"/>
              <w:spacing w:line="400" w:lineRule="exact"/>
              <w:jc w:val="center"/>
              <w:rPr>
                <w:rFonts w:hint="eastAsia" w:ascii="仿宋" w:hAnsi="仿宋" w:eastAsia="仿宋" w:cs="仿宋"/>
                <w:spacing w:val="-6"/>
                <w:sz w:val="24"/>
              </w:rPr>
            </w:pPr>
          </w:p>
        </w:tc>
        <w:tc>
          <w:tcPr>
            <w:tcW w:w="1822" w:type="dxa"/>
            <w:vAlign w:val="center"/>
          </w:tcPr>
          <w:p w14:paraId="7166B208">
            <w:pPr>
              <w:snapToGrid w:val="0"/>
              <w:spacing w:line="400" w:lineRule="exact"/>
              <w:jc w:val="center"/>
              <w:rPr>
                <w:rFonts w:hint="eastAsia" w:ascii="仿宋" w:hAnsi="仿宋" w:eastAsia="仿宋" w:cs="仿宋"/>
                <w:spacing w:val="-6"/>
                <w:sz w:val="24"/>
              </w:rPr>
            </w:pPr>
          </w:p>
        </w:tc>
        <w:tc>
          <w:tcPr>
            <w:tcW w:w="1735" w:type="dxa"/>
            <w:vAlign w:val="center"/>
          </w:tcPr>
          <w:p w14:paraId="0BC8C715">
            <w:pPr>
              <w:snapToGrid w:val="0"/>
              <w:spacing w:line="400" w:lineRule="exact"/>
              <w:jc w:val="center"/>
              <w:rPr>
                <w:rFonts w:hint="eastAsia" w:ascii="仿宋" w:hAnsi="仿宋" w:eastAsia="仿宋" w:cs="仿宋"/>
                <w:spacing w:val="-6"/>
                <w:sz w:val="24"/>
              </w:rPr>
            </w:pPr>
          </w:p>
        </w:tc>
      </w:tr>
      <w:tr w14:paraId="1EBA1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0D117E0">
            <w:pPr>
              <w:snapToGrid w:val="0"/>
              <w:spacing w:line="400" w:lineRule="exact"/>
              <w:jc w:val="center"/>
              <w:rPr>
                <w:rFonts w:hint="eastAsia" w:ascii="仿宋" w:hAnsi="仿宋" w:eastAsia="仿宋" w:cs="仿宋"/>
                <w:spacing w:val="-6"/>
                <w:sz w:val="24"/>
              </w:rPr>
            </w:pPr>
          </w:p>
        </w:tc>
        <w:tc>
          <w:tcPr>
            <w:tcW w:w="1656" w:type="dxa"/>
            <w:vAlign w:val="center"/>
          </w:tcPr>
          <w:p w14:paraId="308DBB6D">
            <w:pPr>
              <w:snapToGrid w:val="0"/>
              <w:spacing w:line="400" w:lineRule="exact"/>
              <w:jc w:val="center"/>
              <w:rPr>
                <w:rFonts w:hint="eastAsia" w:ascii="仿宋" w:hAnsi="仿宋" w:eastAsia="仿宋" w:cs="仿宋"/>
                <w:spacing w:val="-6"/>
                <w:sz w:val="24"/>
              </w:rPr>
            </w:pPr>
          </w:p>
        </w:tc>
        <w:tc>
          <w:tcPr>
            <w:tcW w:w="3219" w:type="dxa"/>
            <w:vAlign w:val="center"/>
          </w:tcPr>
          <w:p w14:paraId="485C1046">
            <w:pPr>
              <w:snapToGrid w:val="0"/>
              <w:spacing w:line="400" w:lineRule="exact"/>
              <w:jc w:val="center"/>
              <w:rPr>
                <w:rFonts w:hint="eastAsia" w:ascii="仿宋" w:hAnsi="仿宋" w:eastAsia="仿宋" w:cs="仿宋"/>
                <w:spacing w:val="-6"/>
                <w:sz w:val="24"/>
              </w:rPr>
            </w:pPr>
          </w:p>
        </w:tc>
        <w:tc>
          <w:tcPr>
            <w:tcW w:w="1822" w:type="dxa"/>
            <w:vAlign w:val="center"/>
          </w:tcPr>
          <w:p w14:paraId="0EE938CE">
            <w:pPr>
              <w:snapToGrid w:val="0"/>
              <w:spacing w:line="400" w:lineRule="exact"/>
              <w:jc w:val="center"/>
              <w:rPr>
                <w:rFonts w:hint="eastAsia" w:ascii="仿宋" w:hAnsi="仿宋" w:eastAsia="仿宋" w:cs="仿宋"/>
                <w:spacing w:val="-6"/>
                <w:sz w:val="24"/>
              </w:rPr>
            </w:pPr>
          </w:p>
        </w:tc>
        <w:tc>
          <w:tcPr>
            <w:tcW w:w="1735" w:type="dxa"/>
            <w:vAlign w:val="center"/>
          </w:tcPr>
          <w:p w14:paraId="2434F57A">
            <w:pPr>
              <w:snapToGrid w:val="0"/>
              <w:spacing w:line="400" w:lineRule="exact"/>
              <w:jc w:val="center"/>
              <w:rPr>
                <w:rFonts w:hint="eastAsia" w:ascii="仿宋" w:hAnsi="仿宋" w:eastAsia="仿宋" w:cs="仿宋"/>
                <w:spacing w:val="-6"/>
                <w:sz w:val="24"/>
              </w:rPr>
            </w:pPr>
          </w:p>
        </w:tc>
      </w:tr>
      <w:tr w14:paraId="4EB5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5093765">
            <w:pPr>
              <w:snapToGrid w:val="0"/>
              <w:spacing w:line="400" w:lineRule="exact"/>
              <w:jc w:val="center"/>
              <w:rPr>
                <w:rFonts w:hint="eastAsia" w:ascii="仿宋" w:hAnsi="仿宋" w:eastAsia="仿宋" w:cs="仿宋"/>
                <w:spacing w:val="-6"/>
                <w:sz w:val="24"/>
              </w:rPr>
            </w:pPr>
          </w:p>
        </w:tc>
        <w:tc>
          <w:tcPr>
            <w:tcW w:w="1656" w:type="dxa"/>
            <w:vAlign w:val="center"/>
          </w:tcPr>
          <w:p w14:paraId="2D9EFD60">
            <w:pPr>
              <w:snapToGrid w:val="0"/>
              <w:spacing w:line="400" w:lineRule="exact"/>
              <w:jc w:val="center"/>
              <w:rPr>
                <w:rFonts w:hint="eastAsia" w:ascii="仿宋" w:hAnsi="仿宋" w:eastAsia="仿宋" w:cs="仿宋"/>
                <w:spacing w:val="-6"/>
                <w:sz w:val="24"/>
              </w:rPr>
            </w:pPr>
          </w:p>
        </w:tc>
        <w:tc>
          <w:tcPr>
            <w:tcW w:w="3219" w:type="dxa"/>
            <w:vAlign w:val="center"/>
          </w:tcPr>
          <w:p w14:paraId="476B23FE">
            <w:pPr>
              <w:snapToGrid w:val="0"/>
              <w:spacing w:line="400" w:lineRule="exact"/>
              <w:jc w:val="center"/>
              <w:rPr>
                <w:rFonts w:hint="eastAsia" w:ascii="仿宋" w:hAnsi="仿宋" w:eastAsia="仿宋" w:cs="仿宋"/>
                <w:spacing w:val="-6"/>
                <w:sz w:val="24"/>
              </w:rPr>
            </w:pPr>
          </w:p>
        </w:tc>
        <w:tc>
          <w:tcPr>
            <w:tcW w:w="1822" w:type="dxa"/>
            <w:vAlign w:val="center"/>
          </w:tcPr>
          <w:p w14:paraId="74509220">
            <w:pPr>
              <w:snapToGrid w:val="0"/>
              <w:spacing w:line="400" w:lineRule="exact"/>
              <w:jc w:val="center"/>
              <w:rPr>
                <w:rFonts w:hint="eastAsia" w:ascii="仿宋" w:hAnsi="仿宋" w:eastAsia="仿宋" w:cs="仿宋"/>
                <w:spacing w:val="-6"/>
                <w:sz w:val="24"/>
              </w:rPr>
            </w:pPr>
          </w:p>
        </w:tc>
        <w:tc>
          <w:tcPr>
            <w:tcW w:w="1735" w:type="dxa"/>
            <w:vAlign w:val="center"/>
          </w:tcPr>
          <w:p w14:paraId="5202C112">
            <w:pPr>
              <w:snapToGrid w:val="0"/>
              <w:spacing w:line="400" w:lineRule="exact"/>
              <w:jc w:val="center"/>
              <w:rPr>
                <w:rFonts w:hint="eastAsia" w:ascii="仿宋" w:hAnsi="仿宋" w:eastAsia="仿宋" w:cs="仿宋"/>
                <w:spacing w:val="-6"/>
                <w:sz w:val="24"/>
              </w:rPr>
            </w:pPr>
          </w:p>
        </w:tc>
      </w:tr>
    </w:tbl>
    <w:p w14:paraId="2CED205B">
      <w:pPr>
        <w:jc w:val="left"/>
        <w:rPr>
          <w:rFonts w:hint="eastAsia" w:ascii="仿宋" w:hAnsi="仿宋" w:eastAsia="仿宋" w:cs="仿宋"/>
          <w:kern w:val="0"/>
          <w:sz w:val="24"/>
        </w:rPr>
      </w:pPr>
    </w:p>
    <w:p w14:paraId="1FFF145C">
      <w:pPr>
        <w:snapToGrid w:val="0"/>
        <w:spacing w:line="400" w:lineRule="exact"/>
        <w:jc w:val="left"/>
        <w:rPr>
          <w:rFonts w:hint="eastAsia" w:ascii="仿宋" w:hAnsi="仿宋" w:eastAsia="仿宋" w:cs="仿宋"/>
          <w:b/>
          <w:bCs/>
          <w:spacing w:val="-6"/>
          <w:sz w:val="24"/>
        </w:rPr>
      </w:pPr>
      <w:r>
        <w:rPr>
          <w:rFonts w:hint="eastAsia" w:ascii="仿宋" w:hAnsi="仿宋" w:eastAsia="仿宋" w:cs="仿宋"/>
          <w:b/>
          <w:bCs/>
          <w:spacing w:val="-6"/>
          <w:sz w:val="24"/>
        </w:rPr>
        <w:t>注意：1.逐项按照采购文件要求填写响应规格；如不填写或留空，则视为完全响应采购文件的要求</w:t>
      </w:r>
      <w:r>
        <w:rPr>
          <w:rFonts w:hint="eastAsia" w:ascii="仿宋" w:hAnsi="仿宋" w:eastAsia="仿宋" w:cs="仿宋"/>
          <w:b/>
          <w:spacing w:val="-6"/>
          <w:sz w:val="24"/>
        </w:rPr>
        <w:t>，自行承担磋商响应风险</w:t>
      </w:r>
      <w:r>
        <w:rPr>
          <w:rFonts w:hint="eastAsia" w:ascii="仿宋" w:hAnsi="仿宋" w:eastAsia="仿宋" w:cs="仿宋"/>
          <w:b/>
          <w:bCs/>
          <w:spacing w:val="-6"/>
          <w:sz w:val="24"/>
          <w:szCs w:val="22"/>
        </w:rPr>
        <w:t>。</w:t>
      </w:r>
    </w:p>
    <w:p w14:paraId="17BCC3F9">
      <w:pPr>
        <w:snapToGrid w:val="0"/>
        <w:spacing w:line="400" w:lineRule="exact"/>
        <w:ind w:firstLine="687" w:firstLineChars="300"/>
        <w:jc w:val="left"/>
        <w:rPr>
          <w:rFonts w:hint="eastAsia" w:ascii="仿宋" w:hAnsi="仿宋" w:eastAsia="仿宋" w:cs="仿宋"/>
          <w:b/>
          <w:bCs/>
          <w:spacing w:val="-6"/>
          <w:sz w:val="24"/>
        </w:rPr>
      </w:pPr>
      <w:r>
        <w:rPr>
          <w:rFonts w:hint="eastAsia" w:ascii="仿宋" w:hAnsi="仿宋" w:eastAsia="仿宋" w:cs="仿宋"/>
          <w:b/>
          <w:bCs/>
          <w:spacing w:val="-6"/>
          <w:sz w:val="24"/>
        </w:rPr>
        <w:t>2.偏离说明是指对采购文件要求存在不同之处的解释说明。偏离系指：正偏离（高于采购需求）、负偏离（低于采购需求或未按采购需求提供相应证明材料的）、无偏离（满足采购需求）；</w:t>
      </w:r>
    </w:p>
    <w:p w14:paraId="3FB6E3ED">
      <w:pPr>
        <w:snapToGrid w:val="0"/>
        <w:spacing w:line="400" w:lineRule="exact"/>
        <w:ind w:firstLine="687" w:firstLineChars="300"/>
        <w:jc w:val="left"/>
        <w:rPr>
          <w:rFonts w:hint="eastAsia" w:ascii="仿宋" w:hAnsi="仿宋" w:eastAsia="仿宋" w:cs="仿宋"/>
          <w:b/>
          <w:bCs/>
          <w:spacing w:val="-6"/>
          <w:sz w:val="24"/>
        </w:rPr>
      </w:pPr>
      <w:r>
        <w:rPr>
          <w:rFonts w:hint="eastAsia" w:ascii="仿宋" w:hAnsi="仿宋" w:eastAsia="仿宋" w:cs="仿宋"/>
          <w:b/>
          <w:bCs/>
          <w:spacing w:val="-6"/>
          <w:sz w:val="24"/>
        </w:rPr>
        <w:t>3.建议供应商准备采购需求中要求的证明材料（如证书、检测报告等）条目索引，要求清晰提供的证明材料（如证书、检测报告等），由不清晰或者模糊造成无法判断证明材料是否符合要求的风险由供应商自行承担。</w:t>
      </w:r>
    </w:p>
    <w:p w14:paraId="6652C4FA">
      <w:pPr>
        <w:jc w:val="left"/>
        <w:rPr>
          <w:rFonts w:hint="eastAsia" w:ascii="仿宋" w:hAnsi="仿宋" w:eastAsia="仿宋" w:cs="仿宋"/>
          <w:kern w:val="0"/>
          <w:sz w:val="24"/>
        </w:rPr>
      </w:pPr>
    </w:p>
    <w:p w14:paraId="105B8869">
      <w:pPr>
        <w:jc w:val="left"/>
        <w:rPr>
          <w:rFonts w:hint="eastAsia" w:ascii="仿宋" w:hAnsi="仿宋" w:eastAsia="仿宋" w:cs="仿宋"/>
          <w:kern w:val="0"/>
          <w:sz w:val="24"/>
        </w:rPr>
      </w:pPr>
      <w:r>
        <w:rPr>
          <w:rFonts w:hint="eastAsia" w:ascii="仿宋" w:hAnsi="仿宋" w:eastAsia="仿宋" w:cs="仿宋"/>
          <w:kern w:val="0"/>
          <w:sz w:val="24"/>
        </w:rPr>
        <w:t>供应商保证：除商务技术偏离表列出的偏离外，供应商响应采购文件的全部要求</w:t>
      </w:r>
    </w:p>
    <w:p w14:paraId="228CD29A">
      <w:pPr>
        <w:jc w:val="center"/>
        <w:rPr>
          <w:rFonts w:hint="eastAsia" w:ascii="仿宋" w:hAnsi="仿宋" w:eastAsia="仿宋" w:cs="仿宋"/>
          <w:b/>
          <w:kern w:val="0"/>
          <w:sz w:val="32"/>
          <w:szCs w:val="32"/>
        </w:rPr>
      </w:pPr>
    </w:p>
    <w:p w14:paraId="0F78291A">
      <w:pPr>
        <w:jc w:val="center"/>
        <w:rPr>
          <w:rFonts w:hint="eastAsia" w:ascii="仿宋" w:hAnsi="仿宋" w:eastAsia="仿宋" w:cs="仿宋"/>
          <w:b/>
          <w:kern w:val="0"/>
          <w:sz w:val="32"/>
          <w:szCs w:val="32"/>
        </w:rPr>
      </w:pPr>
    </w:p>
    <w:p w14:paraId="0FCD850B">
      <w:pPr>
        <w:jc w:val="center"/>
        <w:rPr>
          <w:rFonts w:hint="eastAsia" w:ascii="仿宋" w:hAnsi="仿宋" w:eastAsia="仿宋" w:cs="仿宋"/>
          <w:b/>
          <w:kern w:val="0"/>
          <w:sz w:val="32"/>
          <w:szCs w:val="32"/>
        </w:rPr>
      </w:pPr>
    </w:p>
    <w:p w14:paraId="5A75AC1E">
      <w:pPr>
        <w:jc w:val="center"/>
        <w:rPr>
          <w:rFonts w:hint="eastAsia" w:ascii="仿宋" w:hAnsi="仿宋" w:eastAsia="仿宋" w:cs="仿宋"/>
          <w:b/>
          <w:kern w:val="0"/>
          <w:sz w:val="32"/>
          <w:szCs w:val="32"/>
        </w:rPr>
      </w:pPr>
    </w:p>
    <w:p w14:paraId="6F58F2C8">
      <w:pPr>
        <w:ind w:firstLine="2891" w:firstLineChars="900"/>
        <w:rPr>
          <w:rFonts w:hint="eastAsia" w:ascii="仿宋" w:hAnsi="仿宋" w:eastAsia="仿宋" w:cs="仿宋"/>
          <w:b/>
          <w:kern w:val="0"/>
          <w:sz w:val="32"/>
          <w:szCs w:val="32"/>
        </w:rPr>
      </w:pPr>
    </w:p>
    <w:p w14:paraId="4266D479">
      <w:pPr>
        <w:ind w:firstLine="1911" w:firstLineChars="595"/>
        <w:rPr>
          <w:rFonts w:hint="eastAsia" w:ascii="仿宋" w:hAnsi="仿宋" w:eastAsia="仿宋" w:cs="仿宋"/>
          <w:b/>
          <w:kern w:val="0"/>
          <w:sz w:val="32"/>
          <w:szCs w:val="32"/>
        </w:rPr>
      </w:pPr>
      <w:bookmarkStart w:id="549" w:name="_Toc225806092"/>
      <w:bookmarkStart w:id="550" w:name="_Toc5278"/>
      <w:bookmarkStart w:id="551" w:name="_Toc15841"/>
      <w:r>
        <w:rPr>
          <w:rFonts w:hint="eastAsia" w:ascii="仿宋" w:hAnsi="仿宋" w:eastAsia="仿宋" w:cs="仿宋"/>
          <w:b/>
          <w:kern w:val="0"/>
          <w:sz w:val="32"/>
          <w:szCs w:val="32"/>
        </w:rPr>
        <w:t>五、</w:t>
      </w:r>
      <w:r>
        <w:rPr>
          <w:rFonts w:hint="eastAsia" w:ascii="仿宋" w:hAnsi="仿宋" w:eastAsia="仿宋" w:cs="仿宋"/>
          <w:b/>
          <w:kern w:val="0"/>
          <w:sz w:val="32"/>
          <w:szCs w:val="32"/>
          <w:lang w:val="zh-CN"/>
        </w:rPr>
        <w:t>政府采购供应商廉洁自律承诺书</w:t>
      </w:r>
      <w:bookmarkEnd w:id="549"/>
      <w:bookmarkEnd w:id="550"/>
      <w:bookmarkEnd w:id="551"/>
    </w:p>
    <w:p w14:paraId="7DF1FC7F">
      <w:pPr>
        <w:snapToGrid w:val="0"/>
        <w:spacing w:line="360" w:lineRule="auto"/>
        <w:rPr>
          <w:rFonts w:hint="eastAsia" w:ascii="仿宋" w:hAnsi="仿宋" w:eastAsia="仿宋" w:cs="仿宋"/>
          <w:sz w:val="24"/>
        </w:rPr>
      </w:pPr>
    </w:p>
    <w:p w14:paraId="47708C79">
      <w:pPr>
        <w:snapToGrid w:val="0"/>
        <w:spacing w:line="360" w:lineRule="auto"/>
        <w:rPr>
          <w:rFonts w:hint="eastAsia" w:ascii="仿宋" w:hAnsi="仿宋" w:eastAsia="仿宋" w:cs="仿宋"/>
          <w:kern w:val="0"/>
          <w:sz w:val="24"/>
        </w:rPr>
      </w:pPr>
      <w:r>
        <w:rPr>
          <w:rFonts w:hint="eastAsia" w:ascii="仿宋" w:hAnsi="仿宋" w:eastAsia="仿宋" w:cs="仿宋"/>
          <w:sz w:val="24"/>
        </w:rPr>
        <w:t>温州市公安局、温州历程招标有限公司</w:t>
      </w:r>
      <w:r>
        <w:rPr>
          <w:rFonts w:hint="eastAsia" w:ascii="仿宋" w:hAnsi="仿宋" w:eastAsia="仿宋" w:cs="仿宋"/>
          <w:kern w:val="0"/>
          <w:sz w:val="24"/>
          <w:lang w:val="zh-CN"/>
        </w:rPr>
        <w:t>：</w:t>
      </w:r>
    </w:p>
    <w:p w14:paraId="43C9CD0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项目招标要求参加磋商响应。在这次磋商响应过程中和成交后，我们将严格遵守国家法律法规要求，并郑重承诺：</w:t>
      </w:r>
    </w:p>
    <w:p w14:paraId="2FCA9168">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093907CB">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6BECB56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72F76B1B">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18D4EA6A">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3B31A4DF">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7A8ED9F9">
      <w:pPr>
        <w:autoSpaceDE w:val="0"/>
        <w:autoSpaceDN w:val="0"/>
        <w:spacing w:line="360" w:lineRule="auto"/>
        <w:ind w:left="481" w:leftChars="229"/>
        <w:jc w:val="left"/>
        <w:rPr>
          <w:rFonts w:hint="eastAsia" w:ascii="仿宋" w:hAnsi="仿宋" w:eastAsia="仿宋" w:cs="仿宋"/>
          <w:kern w:val="0"/>
          <w:sz w:val="24"/>
          <w:lang w:val="zh-CN"/>
        </w:rPr>
      </w:pPr>
      <w:bookmarkStart w:id="552" w:name="_Toc8893"/>
      <w:bookmarkStart w:id="553" w:name="_Toc18160"/>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bookmarkEnd w:id="552"/>
      <w:bookmarkEnd w:id="553"/>
    </w:p>
    <w:p w14:paraId="554D12ED">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08DBF67A">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有权立即取消我单位磋商响应、成交或在建项目的建设资格，有权拒绝我单位在一定时期内进入你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798B5AC4">
      <w:pPr>
        <w:autoSpaceDE w:val="0"/>
        <w:autoSpaceDN w:val="0"/>
        <w:spacing w:line="360" w:lineRule="auto"/>
        <w:ind w:left="2"/>
        <w:jc w:val="left"/>
        <w:rPr>
          <w:rFonts w:hint="eastAsia" w:ascii="仿宋" w:hAnsi="仿宋" w:eastAsia="仿宋" w:cs="仿宋"/>
          <w:kern w:val="0"/>
          <w:sz w:val="24"/>
          <w:lang w:val="zh-CN"/>
        </w:rPr>
      </w:pPr>
    </w:p>
    <w:p w14:paraId="72261719">
      <w:pPr>
        <w:autoSpaceDE w:val="0"/>
        <w:autoSpaceDN w:val="0"/>
        <w:spacing w:line="360" w:lineRule="auto"/>
        <w:ind w:left="2"/>
        <w:jc w:val="left"/>
        <w:rPr>
          <w:rFonts w:hint="eastAsia" w:ascii="仿宋" w:hAnsi="仿宋" w:eastAsia="仿宋" w:cs="仿宋"/>
          <w:kern w:val="0"/>
          <w:sz w:val="24"/>
          <w:lang w:val="zh-CN"/>
        </w:rPr>
      </w:pPr>
    </w:p>
    <w:p w14:paraId="3A510AB3">
      <w:pPr>
        <w:autoSpaceDE w:val="0"/>
        <w:autoSpaceDN w:val="0"/>
        <w:spacing w:line="360" w:lineRule="auto"/>
        <w:ind w:left="2"/>
        <w:jc w:val="left"/>
        <w:rPr>
          <w:rFonts w:hint="eastAsia" w:ascii="仿宋" w:hAnsi="仿宋" w:eastAsia="仿宋" w:cs="仿宋"/>
          <w:kern w:val="0"/>
          <w:sz w:val="24"/>
          <w:lang w:val="zh-CN"/>
        </w:rPr>
      </w:pPr>
    </w:p>
    <w:p w14:paraId="52144F2A">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702DEBCD">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CBC06BE">
      <w:pPr>
        <w:spacing w:line="360" w:lineRule="auto"/>
        <w:jc w:val="center"/>
        <w:rPr>
          <w:rFonts w:hint="eastAsia" w:ascii="仿宋" w:hAnsi="仿宋" w:eastAsia="仿宋" w:cs="仿宋"/>
          <w:b/>
          <w:bCs/>
          <w:sz w:val="24"/>
        </w:rPr>
      </w:pPr>
    </w:p>
    <w:p w14:paraId="445B76D2">
      <w:pPr>
        <w:spacing w:line="360" w:lineRule="auto"/>
        <w:jc w:val="center"/>
        <w:rPr>
          <w:rFonts w:hint="eastAsia" w:ascii="仿宋" w:hAnsi="仿宋" w:eastAsia="仿宋" w:cs="仿宋"/>
          <w:b/>
          <w:bCs/>
          <w:sz w:val="24"/>
        </w:rPr>
        <w:sectPr>
          <w:headerReference r:id="rId19" w:type="default"/>
          <w:footerReference r:id="rId20" w:type="default"/>
          <w:pgSz w:w="11906" w:h="16838"/>
          <w:pgMar w:top="1134" w:right="1134" w:bottom="1134" w:left="1134" w:header="851" w:footer="992" w:gutter="0"/>
          <w:cols w:space="720" w:num="1"/>
          <w:docGrid w:linePitch="312" w:charSpace="0"/>
        </w:sectPr>
      </w:pPr>
    </w:p>
    <w:p w14:paraId="03EA414A">
      <w:pPr>
        <w:pStyle w:val="3"/>
        <w:jc w:val="center"/>
        <w:rPr>
          <w:rFonts w:hint="eastAsia" w:ascii="仿宋" w:eastAsia="仿宋" w:cs="仿宋"/>
          <w:b/>
          <w:color w:val="auto"/>
          <w:kern w:val="0"/>
          <w:szCs w:val="36"/>
        </w:rPr>
      </w:pPr>
      <w:bookmarkStart w:id="554" w:name="_Toc519383995"/>
      <w:bookmarkStart w:id="555" w:name="_Toc6801"/>
      <w:bookmarkStart w:id="556" w:name="_Toc13144"/>
      <w:r>
        <w:rPr>
          <w:rFonts w:hint="eastAsia" w:ascii="仿宋" w:eastAsia="仿宋" w:cs="仿宋"/>
          <w:color w:val="auto"/>
        </w:rPr>
        <w:t>报价文件部分</w:t>
      </w:r>
      <w:bookmarkEnd w:id="554"/>
      <w:bookmarkEnd w:id="555"/>
      <w:bookmarkEnd w:id="556"/>
    </w:p>
    <w:p w14:paraId="4CD7760B">
      <w:pPr>
        <w:spacing w:line="360" w:lineRule="auto"/>
        <w:jc w:val="center"/>
        <w:rPr>
          <w:rFonts w:hint="eastAsia" w:ascii="仿宋" w:hAnsi="仿宋" w:eastAsia="仿宋" w:cs="仿宋"/>
          <w:b/>
          <w:kern w:val="0"/>
          <w:sz w:val="36"/>
          <w:szCs w:val="36"/>
        </w:rPr>
      </w:pPr>
      <w:bookmarkStart w:id="557" w:name="_Toc9713"/>
      <w:bookmarkStart w:id="558" w:name="_Toc14052"/>
      <w:bookmarkStart w:id="559" w:name="_Toc24830"/>
      <w:r>
        <w:rPr>
          <w:rFonts w:hint="eastAsia" w:ascii="仿宋" w:hAnsi="仿宋" w:eastAsia="仿宋" w:cs="仿宋"/>
          <w:b/>
          <w:kern w:val="0"/>
          <w:sz w:val="36"/>
          <w:szCs w:val="36"/>
        </w:rPr>
        <w:t>目录</w:t>
      </w:r>
      <w:bookmarkEnd w:id="557"/>
      <w:bookmarkEnd w:id="558"/>
      <w:bookmarkEnd w:id="559"/>
    </w:p>
    <w:p w14:paraId="00D86CC0">
      <w:pPr>
        <w:spacing w:line="360" w:lineRule="auto"/>
        <w:jc w:val="center"/>
        <w:rPr>
          <w:rFonts w:hint="eastAsia" w:ascii="仿宋" w:hAnsi="仿宋" w:eastAsia="仿宋" w:cs="仿宋"/>
          <w:b/>
          <w:kern w:val="0"/>
          <w:sz w:val="36"/>
          <w:szCs w:val="36"/>
        </w:rPr>
      </w:pPr>
    </w:p>
    <w:p w14:paraId="09D0B2AF">
      <w:pPr>
        <w:numPr>
          <w:ilvl w:val="0"/>
          <w:numId w:val="9"/>
        </w:numPr>
        <w:snapToGrid w:val="0"/>
        <w:spacing w:line="360" w:lineRule="auto"/>
        <w:rPr>
          <w:rFonts w:hint="eastAsia" w:ascii="仿宋" w:hAnsi="仿宋" w:eastAsia="仿宋" w:cs="仿宋"/>
          <w:sz w:val="24"/>
        </w:rPr>
      </w:pPr>
      <w:r>
        <w:rPr>
          <w:rFonts w:hint="eastAsia" w:ascii="仿宋" w:hAnsi="仿宋" w:eastAsia="仿宋" w:cs="仿宋"/>
          <w:sz w:val="24"/>
        </w:rPr>
        <w:t>报价一览表………………………………………………………（页码）</w:t>
      </w:r>
    </w:p>
    <w:p w14:paraId="26638824">
      <w:pPr>
        <w:snapToGrid w:val="0"/>
        <w:spacing w:line="360" w:lineRule="auto"/>
        <w:rPr>
          <w:rFonts w:hint="eastAsia" w:ascii="仿宋" w:hAnsi="仿宋" w:eastAsia="仿宋" w:cs="仿宋"/>
        </w:rPr>
      </w:pPr>
      <w:r>
        <w:rPr>
          <w:rFonts w:hint="eastAsia" w:ascii="仿宋" w:hAnsi="仿宋" w:eastAsia="仿宋" w:cs="仿宋"/>
          <w:sz w:val="24"/>
        </w:rPr>
        <w:t>（2）分项报价表 ………………………………………………………（页码）</w:t>
      </w:r>
    </w:p>
    <w:p w14:paraId="536AA4A2">
      <w:pPr>
        <w:snapToGrid w:val="0"/>
        <w:spacing w:line="360" w:lineRule="auto"/>
        <w:ind w:right="480"/>
        <w:jc w:val="center"/>
        <w:rPr>
          <w:rFonts w:hint="eastAsia" w:ascii="仿宋" w:hAnsi="仿宋" w:eastAsia="仿宋" w:cs="仿宋"/>
          <w:b/>
          <w:kern w:val="0"/>
          <w:sz w:val="32"/>
          <w:szCs w:val="32"/>
        </w:rPr>
      </w:pPr>
    </w:p>
    <w:p w14:paraId="3D3AAAFD">
      <w:pPr>
        <w:snapToGrid w:val="0"/>
        <w:spacing w:line="360" w:lineRule="auto"/>
        <w:ind w:right="480"/>
        <w:jc w:val="center"/>
        <w:rPr>
          <w:rFonts w:hint="eastAsia" w:ascii="仿宋" w:hAnsi="仿宋" w:eastAsia="仿宋" w:cs="仿宋"/>
          <w:b/>
          <w:kern w:val="0"/>
          <w:sz w:val="32"/>
          <w:szCs w:val="32"/>
        </w:rPr>
      </w:pPr>
    </w:p>
    <w:p w14:paraId="0EBE7CB0">
      <w:pPr>
        <w:snapToGrid w:val="0"/>
        <w:spacing w:line="360" w:lineRule="auto"/>
        <w:ind w:right="480"/>
        <w:jc w:val="center"/>
        <w:rPr>
          <w:rFonts w:hint="eastAsia" w:ascii="仿宋" w:hAnsi="仿宋" w:eastAsia="仿宋" w:cs="仿宋"/>
          <w:b/>
          <w:kern w:val="0"/>
          <w:sz w:val="32"/>
          <w:szCs w:val="32"/>
        </w:rPr>
      </w:pPr>
    </w:p>
    <w:p w14:paraId="3CC21812">
      <w:pPr>
        <w:snapToGrid w:val="0"/>
        <w:spacing w:line="360" w:lineRule="auto"/>
        <w:ind w:right="480"/>
        <w:jc w:val="center"/>
        <w:rPr>
          <w:rFonts w:hint="eastAsia" w:ascii="仿宋" w:hAnsi="仿宋" w:eastAsia="仿宋" w:cs="仿宋"/>
          <w:b/>
          <w:kern w:val="0"/>
          <w:sz w:val="32"/>
          <w:szCs w:val="32"/>
        </w:rPr>
      </w:pPr>
    </w:p>
    <w:p w14:paraId="7D2243DA">
      <w:pPr>
        <w:snapToGrid w:val="0"/>
        <w:spacing w:line="360" w:lineRule="auto"/>
        <w:ind w:right="480"/>
        <w:jc w:val="center"/>
        <w:rPr>
          <w:rFonts w:hint="eastAsia" w:ascii="仿宋" w:hAnsi="仿宋" w:eastAsia="仿宋" w:cs="仿宋"/>
          <w:b/>
          <w:kern w:val="0"/>
          <w:sz w:val="32"/>
          <w:szCs w:val="32"/>
        </w:rPr>
      </w:pPr>
    </w:p>
    <w:p w14:paraId="2691EFD1">
      <w:pPr>
        <w:snapToGrid w:val="0"/>
        <w:spacing w:line="360" w:lineRule="auto"/>
        <w:ind w:right="480"/>
        <w:jc w:val="center"/>
        <w:rPr>
          <w:rFonts w:hint="eastAsia" w:ascii="仿宋" w:hAnsi="仿宋" w:eastAsia="仿宋" w:cs="仿宋"/>
          <w:b/>
          <w:kern w:val="0"/>
          <w:sz w:val="32"/>
          <w:szCs w:val="32"/>
        </w:rPr>
      </w:pPr>
    </w:p>
    <w:p w14:paraId="47A9F4E0">
      <w:pPr>
        <w:snapToGrid w:val="0"/>
        <w:spacing w:line="360" w:lineRule="auto"/>
        <w:ind w:right="480"/>
        <w:jc w:val="center"/>
        <w:rPr>
          <w:rFonts w:hint="eastAsia" w:ascii="仿宋" w:hAnsi="仿宋" w:eastAsia="仿宋" w:cs="仿宋"/>
          <w:b/>
          <w:kern w:val="0"/>
          <w:sz w:val="32"/>
          <w:szCs w:val="32"/>
        </w:rPr>
      </w:pPr>
    </w:p>
    <w:p w14:paraId="5E2407F2">
      <w:pPr>
        <w:snapToGrid w:val="0"/>
        <w:spacing w:line="360" w:lineRule="auto"/>
        <w:ind w:right="480"/>
        <w:jc w:val="center"/>
        <w:rPr>
          <w:rFonts w:hint="eastAsia" w:ascii="仿宋" w:hAnsi="仿宋" w:eastAsia="仿宋" w:cs="仿宋"/>
          <w:b/>
          <w:kern w:val="0"/>
          <w:sz w:val="32"/>
          <w:szCs w:val="32"/>
        </w:rPr>
      </w:pPr>
    </w:p>
    <w:p w14:paraId="2751AF33">
      <w:pPr>
        <w:snapToGrid w:val="0"/>
        <w:spacing w:line="360" w:lineRule="auto"/>
        <w:ind w:right="480"/>
        <w:jc w:val="center"/>
        <w:rPr>
          <w:rFonts w:hint="eastAsia" w:ascii="仿宋" w:hAnsi="仿宋" w:eastAsia="仿宋" w:cs="仿宋"/>
          <w:b/>
          <w:kern w:val="0"/>
          <w:sz w:val="32"/>
          <w:szCs w:val="32"/>
        </w:rPr>
      </w:pPr>
    </w:p>
    <w:p w14:paraId="03BAFAAB">
      <w:pPr>
        <w:snapToGrid w:val="0"/>
        <w:spacing w:line="360" w:lineRule="auto"/>
        <w:ind w:right="480"/>
        <w:jc w:val="center"/>
        <w:rPr>
          <w:rFonts w:hint="eastAsia" w:ascii="仿宋" w:hAnsi="仿宋" w:eastAsia="仿宋" w:cs="仿宋"/>
          <w:b/>
          <w:kern w:val="0"/>
          <w:sz w:val="32"/>
          <w:szCs w:val="32"/>
        </w:rPr>
      </w:pPr>
    </w:p>
    <w:p w14:paraId="372F1C02">
      <w:pPr>
        <w:snapToGrid w:val="0"/>
        <w:spacing w:line="360" w:lineRule="auto"/>
        <w:ind w:right="480"/>
        <w:jc w:val="center"/>
        <w:rPr>
          <w:rFonts w:hint="eastAsia" w:ascii="仿宋" w:hAnsi="仿宋" w:eastAsia="仿宋" w:cs="仿宋"/>
          <w:b/>
          <w:kern w:val="0"/>
          <w:sz w:val="32"/>
          <w:szCs w:val="32"/>
        </w:rPr>
      </w:pPr>
    </w:p>
    <w:p w14:paraId="255240CF">
      <w:pPr>
        <w:snapToGrid w:val="0"/>
        <w:spacing w:line="360" w:lineRule="auto"/>
        <w:ind w:right="480"/>
        <w:jc w:val="center"/>
        <w:rPr>
          <w:rFonts w:hint="eastAsia" w:ascii="仿宋" w:hAnsi="仿宋" w:eastAsia="仿宋" w:cs="仿宋"/>
          <w:b/>
          <w:kern w:val="0"/>
          <w:sz w:val="32"/>
          <w:szCs w:val="32"/>
        </w:rPr>
      </w:pPr>
    </w:p>
    <w:p w14:paraId="2D26E061">
      <w:pPr>
        <w:snapToGrid w:val="0"/>
        <w:spacing w:line="360" w:lineRule="auto"/>
        <w:ind w:right="480"/>
        <w:rPr>
          <w:rFonts w:hint="eastAsia" w:ascii="仿宋" w:hAnsi="仿宋" w:eastAsia="仿宋" w:cs="仿宋"/>
          <w:b/>
          <w:kern w:val="0"/>
          <w:sz w:val="32"/>
          <w:szCs w:val="32"/>
        </w:rPr>
      </w:pPr>
    </w:p>
    <w:p w14:paraId="477AABA0">
      <w:pPr>
        <w:pStyle w:val="69"/>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footerReference r:id="rId23" w:type="first"/>
          <w:headerReference r:id="rId21" w:type="default"/>
          <w:footerReference r:id="rId22" w:type="default"/>
          <w:pgSz w:w="11906" w:h="16838"/>
          <w:pgMar w:top="1440" w:right="1080" w:bottom="1440" w:left="1080" w:header="851" w:footer="992" w:gutter="0"/>
          <w:cols w:space="720" w:num="1"/>
          <w:titlePg/>
          <w:docGrid w:linePitch="312" w:charSpace="0"/>
        </w:sectPr>
      </w:pPr>
    </w:p>
    <w:p w14:paraId="4816F06B">
      <w:pPr>
        <w:pStyle w:val="69"/>
        <w:keepNext w:val="0"/>
        <w:pageBreakBefore w:val="0"/>
        <w:tabs>
          <w:tab w:val="clear" w:pos="720"/>
        </w:tabs>
        <w:snapToGrid w:val="0"/>
        <w:spacing w:before="120" w:after="120"/>
        <w:ind w:firstLine="641"/>
        <w:outlineLvl w:val="9"/>
        <w:rPr>
          <w:rFonts w:hint="eastAsia" w:ascii="仿宋" w:hAnsi="仿宋" w:eastAsia="仿宋" w:cs="仿宋"/>
          <w:kern w:val="2"/>
          <w:sz w:val="32"/>
          <w:szCs w:val="32"/>
        </w:rPr>
      </w:pPr>
      <w:bookmarkStart w:id="560" w:name="_Toc24274"/>
      <w:bookmarkStart w:id="561" w:name="_Toc17889"/>
      <w:bookmarkStart w:id="562" w:name="_Toc23337"/>
      <w:bookmarkStart w:id="563" w:name="_Toc13615"/>
      <w:bookmarkStart w:id="564" w:name="_Toc402"/>
      <w:bookmarkStart w:id="565" w:name="_Toc1913262557"/>
      <w:r>
        <w:rPr>
          <w:rFonts w:hint="eastAsia" w:ascii="仿宋" w:hAnsi="仿宋" w:eastAsia="仿宋" w:cs="仿宋"/>
          <w:kern w:val="2"/>
          <w:sz w:val="32"/>
          <w:szCs w:val="32"/>
        </w:rPr>
        <w:t>一、</w:t>
      </w:r>
      <w:bookmarkEnd w:id="560"/>
      <w:bookmarkEnd w:id="561"/>
      <w:bookmarkEnd w:id="562"/>
      <w:r>
        <w:rPr>
          <w:rFonts w:hint="eastAsia" w:ascii="仿宋" w:hAnsi="仿宋" w:eastAsia="仿宋" w:cs="仿宋"/>
          <w:kern w:val="2"/>
          <w:sz w:val="32"/>
          <w:szCs w:val="32"/>
        </w:rPr>
        <w:t>报价一览表（初次报价）</w:t>
      </w:r>
      <w:bookmarkEnd w:id="563"/>
      <w:bookmarkEnd w:id="564"/>
      <w:bookmarkEnd w:id="565"/>
    </w:p>
    <w:p w14:paraId="331203CD">
      <w:pPr>
        <w:snapToGrid w:val="0"/>
        <w:spacing w:line="360" w:lineRule="auto"/>
        <w:rPr>
          <w:rFonts w:hint="eastAsia" w:ascii="仿宋" w:hAnsi="仿宋" w:eastAsia="仿宋" w:cs="仿宋"/>
          <w:kern w:val="0"/>
          <w:sz w:val="24"/>
        </w:rPr>
      </w:pPr>
      <w:r>
        <w:rPr>
          <w:rFonts w:hint="eastAsia" w:ascii="仿宋" w:hAnsi="仿宋" w:eastAsia="仿宋" w:cs="仿宋"/>
          <w:sz w:val="24"/>
        </w:rPr>
        <w:t>温州市公安局、温州历程招标有限公司</w:t>
      </w:r>
      <w:r>
        <w:rPr>
          <w:rFonts w:hint="eastAsia" w:ascii="仿宋" w:hAnsi="仿宋" w:eastAsia="仿宋" w:cs="仿宋"/>
          <w:kern w:val="0"/>
          <w:sz w:val="24"/>
          <w:lang w:val="zh-CN"/>
        </w:rPr>
        <w:t>：</w:t>
      </w:r>
    </w:p>
    <w:p w14:paraId="55289B86">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按你方采购文件要求，我们，本响应文件签字方，谨此向你方发出要约如下：如你方接受本磋商响应，我方承诺按照如下报价一览表的价格完成</w:t>
      </w:r>
      <w:r>
        <w:rPr>
          <w:rFonts w:hint="eastAsia" w:ascii="仿宋" w:hAnsi="仿宋" w:eastAsia="仿宋" w:cs="仿宋"/>
          <w:sz w:val="24"/>
        </w:rPr>
        <w:t>移动警务智能应用新生态</w:t>
      </w:r>
      <w:r>
        <w:rPr>
          <w:rFonts w:hint="eastAsia" w:ascii="仿宋" w:hAnsi="仿宋" w:eastAsia="仿宋" w:cs="仿宋"/>
          <w:kern w:val="0"/>
          <w:sz w:val="24"/>
          <w:lang w:val="zh-CN"/>
        </w:rPr>
        <w:t>【招标编号：</w:t>
      </w:r>
      <w:r>
        <w:rPr>
          <w:rFonts w:hint="eastAsia" w:ascii="仿宋" w:hAnsi="仿宋" w:eastAsia="仿宋" w:cs="仿宋"/>
          <w:sz w:val="24"/>
          <w:lang w:eastAsia="zh-CN"/>
        </w:rPr>
        <w:t>WZLCZB（W）-2025-04103</w:t>
      </w:r>
      <w:r>
        <w:rPr>
          <w:rFonts w:hint="eastAsia" w:ascii="仿宋" w:hAnsi="仿宋" w:eastAsia="仿宋" w:cs="仿宋"/>
          <w:sz w:val="24"/>
        </w:rPr>
        <w:t>】的实施</w:t>
      </w:r>
      <w:r>
        <w:rPr>
          <w:rFonts w:hint="eastAsia" w:ascii="仿宋" w:hAnsi="仿宋" w:eastAsia="仿宋" w:cs="仿宋"/>
          <w:kern w:val="0"/>
          <w:sz w:val="24"/>
          <w:lang w:val="zh-CN"/>
        </w:rPr>
        <w:t>。</w:t>
      </w:r>
    </w:p>
    <w:tbl>
      <w:tblPr>
        <w:tblStyle w:val="28"/>
        <w:tblW w:w="9893"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986"/>
        <w:gridCol w:w="3236"/>
        <w:gridCol w:w="5671"/>
      </w:tblGrid>
      <w:tr w14:paraId="110AED1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59" w:hRule="atLeast"/>
        </w:trPr>
        <w:tc>
          <w:tcPr>
            <w:tcW w:w="986" w:type="dxa"/>
            <w:tcMar>
              <w:top w:w="0" w:type="dxa"/>
              <w:left w:w="108" w:type="dxa"/>
              <w:bottom w:w="0" w:type="dxa"/>
              <w:right w:w="108" w:type="dxa"/>
            </w:tcMar>
            <w:vAlign w:val="center"/>
          </w:tcPr>
          <w:p w14:paraId="11E34B89">
            <w:pPr>
              <w:widowControl/>
              <w:spacing w:before="60" w:after="60"/>
              <w:ind w:left="60" w:right="60"/>
              <w:jc w:val="center"/>
              <w:rPr>
                <w:rFonts w:hint="eastAsia" w:ascii="仿宋" w:hAnsi="仿宋" w:eastAsia="仿宋" w:cs="仿宋"/>
                <w:b/>
                <w:kern w:val="0"/>
                <w:sz w:val="22"/>
                <w:szCs w:val="22"/>
              </w:rPr>
            </w:pPr>
            <w:r>
              <w:rPr>
                <w:rFonts w:hint="eastAsia" w:ascii="仿宋" w:hAnsi="仿宋" w:eastAsia="仿宋" w:cs="仿宋"/>
                <w:b/>
                <w:kern w:val="0"/>
                <w:sz w:val="22"/>
                <w:szCs w:val="22"/>
              </w:rPr>
              <w:t>序号</w:t>
            </w:r>
          </w:p>
        </w:tc>
        <w:tc>
          <w:tcPr>
            <w:tcW w:w="3236" w:type="dxa"/>
            <w:tcMar>
              <w:top w:w="0" w:type="dxa"/>
              <w:left w:w="108" w:type="dxa"/>
              <w:bottom w:w="0" w:type="dxa"/>
              <w:right w:w="108" w:type="dxa"/>
            </w:tcMar>
            <w:vAlign w:val="center"/>
          </w:tcPr>
          <w:p w14:paraId="57D570CE">
            <w:pPr>
              <w:widowControl/>
              <w:spacing w:before="60" w:after="60"/>
              <w:ind w:left="60" w:right="60"/>
              <w:jc w:val="center"/>
              <w:rPr>
                <w:rFonts w:hint="eastAsia" w:ascii="仿宋" w:hAnsi="仿宋" w:eastAsia="仿宋" w:cs="仿宋"/>
                <w:b/>
                <w:kern w:val="0"/>
                <w:sz w:val="22"/>
                <w:szCs w:val="22"/>
              </w:rPr>
            </w:pPr>
            <w:r>
              <w:rPr>
                <w:rFonts w:hint="eastAsia" w:ascii="仿宋" w:hAnsi="仿宋" w:eastAsia="仿宋" w:cs="仿宋"/>
                <w:b/>
                <w:kern w:val="0"/>
                <w:sz w:val="22"/>
                <w:szCs w:val="22"/>
              </w:rPr>
              <w:t>内容</w:t>
            </w:r>
          </w:p>
        </w:tc>
        <w:tc>
          <w:tcPr>
            <w:tcW w:w="5671" w:type="dxa"/>
            <w:tcMar>
              <w:top w:w="0" w:type="dxa"/>
              <w:left w:w="108" w:type="dxa"/>
              <w:bottom w:w="0" w:type="dxa"/>
              <w:right w:w="108" w:type="dxa"/>
            </w:tcMar>
            <w:vAlign w:val="center"/>
          </w:tcPr>
          <w:p w14:paraId="325564DB">
            <w:pPr>
              <w:widowControl/>
              <w:spacing w:before="60" w:after="60"/>
              <w:ind w:left="60" w:right="60"/>
              <w:jc w:val="center"/>
              <w:rPr>
                <w:rFonts w:hint="eastAsia" w:ascii="仿宋" w:hAnsi="仿宋" w:eastAsia="仿宋" w:cs="仿宋"/>
                <w:b/>
                <w:kern w:val="0"/>
                <w:sz w:val="22"/>
                <w:szCs w:val="22"/>
              </w:rPr>
            </w:pPr>
            <w:r>
              <w:rPr>
                <w:rFonts w:hint="eastAsia" w:ascii="仿宋" w:hAnsi="仿宋" w:eastAsia="仿宋" w:cs="仿宋"/>
                <w:b/>
                <w:kern w:val="0"/>
                <w:sz w:val="22"/>
                <w:szCs w:val="22"/>
              </w:rPr>
              <w:t>报价</w:t>
            </w:r>
          </w:p>
        </w:tc>
      </w:tr>
      <w:tr w14:paraId="70EC03B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16" w:hRule="atLeast"/>
        </w:trPr>
        <w:tc>
          <w:tcPr>
            <w:tcW w:w="986" w:type="dxa"/>
            <w:tcMar>
              <w:top w:w="0" w:type="dxa"/>
              <w:left w:w="108" w:type="dxa"/>
              <w:bottom w:w="0" w:type="dxa"/>
              <w:right w:w="108" w:type="dxa"/>
            </w:tcMar>
            <w:vAlign w:val="center"/>
          </w:tcPr>
          <w:p w14:paraId="6B375D48">
            <w:pPr>
              <w:widowControl/>
              <w:spacing w:before="60" w:after="60"/>
              <w:jc w:val="center"/>
              <w:rPr>
                <w:rFonts w:hint="eastAsia" w:ascii="仿宋" w:hAnsi="仿宋" w:eastAsia="仿宋" w:cs="仿宋"/>
                <w:szCs w:val="21"/>
              </w:rPr>
            </w:pPr>
            <w:r>
              <w:rPr>
                <w:rFonts w:hint="eastAsia" w:ascii="仿宋" w:hAnsi="仿宋" w:eastAsia="仿宋" w:cs="仿宋"/>
                <w:szCs w:val="21"/>
              </w:rPr>
              <w:t>1</w:t>
            </w:r>
          </w:p>
        </w:tc>
        <w:tc>
          <w:tcPr>
            <w:tcW w:w="3236" w:type="dxa"/>
            <w:tcMar>
              <w:top w:w="0" w:type="dxa"/>
              <w:left w:w="108" w:type="dxa"/>
              <w:bottom w:w="0" w:type="dxa"/>
              <w:right w:w="108" w:type="dxa"/>
            </w:tcMar>
            <w:vAlign w:val="center"/>
          </w:tcPr>
          <w:p w14:paraId="460274A3">
            <w:pPr>
              <w:widowControl/>
              <w:spacing w:before="60" w:after="60"/>
              <w:jc w:val="center"/>
              <w:rPr>
                <w:rFonts w:hint="eastAsia" w:ascii="仿宋" w:hAnsi="仿宋" w:eastAsia="仿宋" w:cs="仿宋"/>
                <w:bCs/>
                <w:kern w:val="0"/>
                <w:sz w:val="22"/>
                <w:szCs w:val="22"/>
              </w:rPr>
            </w:pPr>
            <w:r>
              <w:rPr>
                <w:rFonts w:hint="eastAsia" w:ascii="仿宋" w:hAnsi="仿宋" w:eastAsia="仿宋" w:cs="仿宋"/>
                <w:sz w:val="22"/>
                <w:szCs w:val="22"/>
              </w:rPr>
              <w:t xml:space="preserve"> </w:t>
            </w:r>
          </w:p>
        </w:tc>
        <w:tc>
          <w:tcPr>
            <w:tcW w:w="5671" w:type="dxa"/>
            <w:tcMar>
              <w:top w:w="0" w:type="dxa"/>
              <w:left w:w="108" w:type="dxa"/>
              <w:bottom w:w="0" w:type="dxa"/>
              <w:right w:w="108" w:type="dxa"/>
            </w:tcMar>
            <w:vAlign w:val="center"/>
          </w:tcPr>
          <w:p w14:paraId="67417731">
            <w:pPr>
              <w:autoSpaceDE w:val="0"/>
              <w:autoSpaceDN w:val="0"/>
              <w:spacing w:line="380" w:lineRule="atLeast"/>
              <w:ind w:right="349"/>
              <w:jc w:val="left"/>
              <w:rPr>
                <w:rFonts w:hint="eastAsia" w:ascii="仿宋" w:hAnsi="仿宋" w:eastAsia="仿宋" w:cs="仿宋"/>
                <w:b/>
                <w:bCs/>
                <w:kern w:val="0"/>
                <w:sz w:val="22"/>
                <w:szCs w:val="22"/>
              </w:rPr>
            </w:pPr>
            <w:r>
              <w:rPr>
                <w:rFonts w:hint="eastAsia" w:ascii="仿宋" w:hAnsi="仿宋" w:eastAsia="仿宋" w:cs="仿宋"/>
                <w:b/>
                <w:bCs/>
                <w:kern w:val="0"/>
                <w:sz w:val="22"/>
                <w:szCs w:val="22"/>
              </w:rPr>
              <w:t>（大写）：</w:t>
            </w:r>
          </w:p>
          <w:p w14:paraId="558674CE">
            <w:pPr>
              <w:autoSpaceDE w:val="0"/>
              <w:autoSpaceDN w:val="0"/>
              <w:spacing w:line="380" w:lineRule="atLeast"/>
              <w:ind w:right="349" w:firstLine="331"/>
              <w:jc w:val="left"/>
              <w:rPr>
                <w:rFonts w:hint="eastAsia" w:ascii="仿宋" w:hAnsi="仿宋" w:eastAsia="仿宋" w:cs="仿宋"/>
                <w:b/>
                <w:bCs/>
                <w:kern w:val="0"/>
                <w:sz w:val="22"/>
                <w:szCs w:val="22"/>
              </w:rPr>
            </w:pPr>
          </w:p>
          <w:p w14:paraId="223BF328">
            <w:pPr>
              <w:widowControl/>
              <w:spacing w:before="60" w:after="60"/>
              <w:rPr>
                <w:rFonts w:hint="eastAsia" w:ascii="仿宋" w:hAnsi="仿宋" w:eastAsia="仿宋" w:cs="仿宋"/>
                <w:bCs/>
                <w:kern w:val="0"/>
                <w:sz w:val="22"/>
                <w:szCs w:val="22"/>
              </w:rPr>
            </w:pPr>
            <w:r>
              <w:rPr>
                <w:rFonts w:hint="eastAsia" w:ascii="仿宋" w:hAnsi="仿宋" w:eastAsia="仿宋" w:cs="仿宋"/>
                <w:b/>
                <w:bCs/>
                <w:kern w:val="0"/>
                <w:sz w:val="22"/>
                <w:szCs w:val="22"/>
              </w:rPr>
              <w:t>（小写）：¥</w:t>
            </w:r>
          </w:p>
        </w:tc>
      </w:tr>
    </w:tbl>
    <w:p w14:paraId="2957A0E8">
      <w:pPr>
        <w:overflowPunct w:val="0"/>
        <w:spacing w:line="380" w:lineRule="exact"/>
        <w:rPr>
          <w:rFonts w:hint="eastAsia" w:ascii="仿宋" w:hAnsi="仿宋" w:eastAsia="仿宋" w:cs="仿宋"/>
          <w:bCs/>
          <w:sz w:val="22"/>
          <w:szCs w:val="22"/>
        </w:rPr>
      </w:pPr>
    </w:p>
    <w:p w14:paraId="21C4AFE3">
      <w:pPr>
        <w:overflowPunct w:val="0"/>
        <w:spacing w:line="460" w:lineRule="exact"/>
        <w:rPr>
          <w:rFonts w:hint="eastAsia" w:ascii="仿宋" w:hAnsi="仿宋" w:eastAsia="仿宋" w:cs="仿宋"/>
          <w:sz w:val="22"/>
          <w:szCs w:val="22"/>
        </w:rPr>
      </w:pPr>
      <w:r>
        <w:rPr>
          <w:rFonts w:hint="eastAsia" w:ascii="仿宋" w:hAnsi="仿宋" w:eastAsia="仿宋" w:cs="仿宋"/>
          <w:sz w:val="22"/>
          <w:szCs w:val="22"/>
        </w:rPr>
        <w:t>说明：</w:t>
      </w:r>
    </w:p>
    <w:p w14:paraId="119C5582">
      <w:pPr>
        <w:spacing w:line="380" w:lineRule="exact"/>
        <w:ind w:left="12" w:hanging="12" w:hangingChars="5"/>
        <w:rPr>
          <w:rFonts w:hint="eastAsia" w:ascii="仿宋" w:hAnsi="仿宋" w:eastAsia="仿宋" w:cs="仿宋"/>
          <w:b/>
          <w:sz w:val="22"/>
          <w:u w:val="thick"/>
        </w:rPr>
      </w:pPr>
      <w:r>
        <w:rPr>
          <w:rFonts w:hint="eastAsia" w:ascii="仿宋" w:hAnsi="仿宋" w:eastAsia="仿宋" w:cs="仿宋"/>
          <w:sz w:val="24"/>
          <w:szCs w:val="20"/>
          <w:u w:val="thick"/>
        </w:rPr>
        <w:t>▲</w:t>
      </w:r>
      <w:r>
        <w:rPr>
          <w:rFonts w:hint="eastAsia" w:ascii="仿宋" w:hAnsi="仿宋" w:eastAsia="仿宋" w:cs="仿宋"/>
          <w:b/>
          <w:sz w:val="22"/>
          <w:u w:val="thick"/>
        </w:rPr>
        <w:t>此栏内磋商总价应与“分项报价表”中磋商报价总价相一致。</w:t>
      </w:r>
    </w:p>
    <w:p w14:paraId="35891EFD">
      <w:pPr>
        <w:autoSpaceDE w:val="0"/>
        <w:autoSpaceDN w:val="0"/>
        <w:spacing w:line="360" w:lineRule="auto"/>
        <w:ind w:right="1120"/>
        <w:jc w:val="left"/>
        <w:rPr>
          <w:rFonts w:hint="eastAsia" w:ascii="仿宋" w:hAnsi="仿宋" w:eastAsia="仿宋" w:cs="仿宋"/>
          <w:kern w:val="0"/>
          <w:sz w:val="24"/>
          <w:u w:val="thick"/>
          <w:lang w:val="zh-CN"/>
        </w:rPr>
      </w:pPr>
    </w:p>
    <w:p w14:paraId="6876A3AE">
      <w:pPr>
        <w:autoSpaceDE w:val="0"/>
        <w:autoSpaceDN w:val="0"/>
        <w:spacing w:line="360" w:lineRule="auto"/>
        <w:ind w:right="112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A7226E6">
      <w:pPr>
        <w:spacing w:line="360" w:lineRule="auto"/>
        <w:jc w:val="left"/>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784B137A">
      <w:pPr>
        <w:snapToGrid w:val="0"/>
        <w:spacing w:line="360" w:lineRule="auto"/>
        <w:rPr>
          <w:rFonts w:hint="eastAsia" w:ascii="仿宋" w:hAnsi="仿宋" w:eastAsia="仿宋" w:cs="仿宋"/>
          <w:kern w:val="0"/>
          <w:sz w:val="24"/>
        </w:rPr>
      </w:pPr>
      <w:r>
        <w:rPr>
          <w:rFonts w:hint="eastAsia" w:ascii="仿宋" w:hAnsi="仿宋" w:eastAsia="仿宋" w:cs="仿宋"/>
          <w:sz w:val="32"/>
          <w:szCs w:val="32"/>
        </w:rPr>
        <w:br w:type="page"/>
      </w:r>
      <w:r>
        <w:rPr>
          <w:rFonts w:hint="eastAsia" w:ascii="仿宋" w:hAnsi="仿宋" w:eastAsia="仿宋" w:cs="仿宋"/>
          <w:sz w:val="24"/>
        </w:rPr>
        <w:t>温州市公安局、温州历程招标有限公司</w:t>
      </w:r>
      <w:r>
        <w:rPr>
          <w:rFonts w:hint="eastAsia" w:ascii="仿宋" w:hAnsi="仿宋" w:eastAsia="仿宋" w:cs="仿宋"/>
          <w:kern w:val="0"/>
          <w:sz w:val="24"/>
          <w:lang w:val="zh-CN"/>
        </w:rPr>
        <w:t>：</w:t>
      </w:r>
    </w:p>
    <w:p w14:paraId="73372BEC">
      <w:pPr>
        <w:spacing w:line="360" w:lineRule="auto"/>
        <w:jc w:val="center"/>
        <w:rPr>
          <w:rFonts w:hint="eastAsia" w:ascii="仿宋" w:hAnsi="仿宋" w:eastAsia="仿宋" w:cs="仿宋"/>
          <w:b/>
          <w:kern w:val="0"/>
          <w:sz w:val="24"/>
          <w:lang w:val="zh-CN"/>
        </w:rPr>
      </w:pPr>
      <w:bookmarkStart w:id="566" w:name="_Toc17399"/>
      <w:bookmarkStart w:id="567" w:name="_Toc1931148968"/>
      <w:bookmarkStart w:id="568" w:name="_Toc16131"/>
      <w:r>
        <w:rPr>
          <w:rFonts w:hint="eastAsia" w:ascii="仿宋" w:hAnsi="仿宋" w:eastAsia="仿宋" w:cs="仿宋"/>
          <w:sz w:val="32"/>
          <w:szCs w:val="32"/>
        </w:rPr>
        <w:t>二、分项报价表（适用货物、服务）</w:t>
      </w:r>
      <w:bookmarkEnd w:id="566"/>
      <w:bookmarkEnd w:id="567"/>
      <w:bookmarkEnd w:id="568"/>
    </w:p>
    <w:tbl>
      <w:tblPr>
        <w:tblStyle w:val="28"/>
        <w:tblW w:w="91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363"/>
        <w:gridCol w:w="1237"/>
        <w:gridCol w:w="1600"/>
        <w:gridCol w:w="925"/>
        <w:gridCol w:w="788"/>
        <w:gridCol w:w="1025"/>
        <w:gridCol w:w="1425"/>
      </w:tblGrid>
      <w:tr w14:paraId="0A70B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269CFFA3">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3" w:type="dxa"/>
            <w:vAlign w:val="center"/>
          </w:tcPr>
          <w:p w14:paraId="7007D047">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237" w:type="dxa"/>
          </w:tcPr>
          <w:p w14:paraId="76CE193E">
            <w:pPr>
              <w:spacing w:line="360" w:lineRule="auto"/>
              <w:jc w:val="center"/>
              <w:rPr>
                <w:rFonts w:hint="eastAsia" w:ascii="仿宋" w:hAnsi="仿宋" w:eastAsia="仿宋" w:cs="仿宋"/>
                <w:b/>
                <w:sz w:val="24"/>
              </w:rPr>
            </w:pPr>
          </w:p>
          <w:p w14:paraId="5BAB5DA0">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600" w:type="dxa"/>
            <w:vAlign w:val="center"/>
          </w:tcPr>
          <w:p w14:paraId="5833B7F0">
            <w:pPr>
              <w:spacing w:line="360" w:lineRule="auto"/>
              <w:jc w:val="center"/>
              <w:rPr>
                <w:rFonts w:hint="eastAsia" w:ascii="仿宋" w:hAnsi="仿宋" w:eastAsia="仿宋" w:cs="仿宋"/>
                <w:b/>
                <w:sz w:val="24"/>
              </w:rPr>
            </w:pPr>
            <w:r>
              <w:rPr>
                <w:rFonts w:hint="eastAsia" w:ascii="仿宋" w:hAnsi="仿宋" w:eastAsia="仿宋" w:cs="仿宋"/>
                <w:b/>
                <w:sz w:val="24"/>
              </w:rPr>
              <w:t>规格型号（或具体服务）</w:t>
            </w:r>
          </w:p>
        </w:tc>
        <w:tc>
          <w:tcPr>
            <w:tcW w:w="925" w:type="dxa"/>
            <w:vAlign w:val="center"/>
          </w:tcPr>
          <w:p w14:paraId="532452D8">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788" w:type="dxa"/>
            <w:vAlign w:val="center"/>
          </w:tcPr>
          <w:p w14:paraId="338B0E72">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025" w:type="dxa"/>
            <w:vAlign w:val="center"/>
          </w:tcPr>
          <w:p w14:paraId="78B60D6B">
            <w:pPr>
              <w:spacing w:line="360" w:lineRule="auto"/>
              <w:jc w:val="center"/>
              <w:rPr>
                <w:rFonts w:hint="eastAsia" w:ascii="仿宋" w:hAnsi="仿宋" w:eastAsia="仿宋" w:cs="仿宋"/>
                <w:b/>
                <w:sz w:val="24"/>
              </w:rPr>
            </w:pPr>
            <w:r>
              <w:rPr>
                <w:rFonts w:hint="eastAsia" w:ascii="仿宋" w:hAnsi="仿宋" w:eastAsia="仿宋" w:cs="仿宋"/>
                <w:b/>
                <w:sz w:val="24"/>
              </w:rPr>
              <w:t>总价</w:t>
            </w:r>
          </w:p>
        </w:tc>
        <w:tc>
          <w:tcPr>
            <w:tcW w:w="1425" w:type="dxa"/>
            <w:vAlign w:val="center"/>
          </w:tcPr>
          <w:p w14:paraId="7B2DB22F">
            <w:pPr>
              <w:spacing w:line="360" w:lineRule="auto"/>
              <w:jc w:val="center"/>
              <w:rPr>
                <w:rFonts w:hint="eastAsia" w:ascii="仿宋" w:hAnsi="仿宋" w:eastAsia="仿宋" w:cs="仿宋"/>
                <w:b/>
                <w:sz w:val="24"/>
              </w:rPr>
            </w:pPr>
          </w:p>
          <w:p w14:paraId="2319C011">
            <w:pPr>
              <w:spacing w:line="360" w:lineRule="auto"/>
              <w:jc w:val="center"/>
              <w:rPr>
                <w:rFonts w:hint="eastAsia" w:ascii="仿宋" w:hAnsi="仿宋" w:eastAsia="仿宋" w:cs="仿宋"/>
                <w:b/>
                <w:sz w:val="24"/>
              </w:rPr>
            </w:pPr>
            <w:r>
              <w:rPr>
                <w:rFonts w:hint="eastAsia" w:ascii="仿宋" w:hAnsi="仿宋" w:eastAsia="仿宋" w:cs="仿宋"/>
                <w:b/>
                <w:sz w:val="24"/>
              </w:rPr>
              <w:t>服务要求（年限）</w:t>
            </w:r>
          </w:p>
          <w:p w14:paraId="2DEA23EB">
            <w:pPr>
              <w:spacing w:line="360" w:lineRule="auto"/>
              <w:jc w:val="center"/>
              <w:rPr>
                <w:rFonts w:hint="eastAsia" w:ascii="仿宋" w:hAnsi="仿宋" w:eastAsia="仿宋" w:cs="仿宋"/>
                <w:b/>
                <w:sz w:val="24"/>
              </w:rPr>
            </w:pPr>
          </w:p>
        </w:tc>
      </w:tr>
      <w:tr w14:paraId="1884F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2205C514">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3" w:type="dxa"/>
            <w:vAlign w:val="center"/>
          </w:tcPr>
          <w:p w14:paraId="52665400">
            <w:pPr>
              <w:snapToGrid w:val="0"/>
              <w:spacing w:line="360" w:lineRule="auto"/>
              <w:jc w:val="center"/>
              <w:rPr>
                <w:rFonts w:hint="eastAsia" w:ascii="仿宋" w:hAnsi="仿宋" w:eastAsia="仿宋" w:cs="仿宋"/>
                <w:sz w:val="24"/>
              </w:rPr>
            </w:pPr>
          </w:p>
        </w:tc>
        <w:tc>
          <w:tcPr>
            <w:tcW w:w="1237" w:type="dxa"/>
            <w:vAlign w:val="center"/>
          </w:tcPr>
          <w:p w14:paraId="3AB165A2">
            <w:pPr>
              <w:snapToGrid w:val="0"/>
              <w:spacing w:line="360" w:lineRule="auto"/>
              <w:jc w:val="center"/>
              <w:rPr>
                <w:rFonts w:hint="eastAsia" w:ascii="仿宋" w:hAnsi="仿宋" w:eastAsia="仿宋" w:cs="仿宋"/>
                <w:sz w:val="24"/>
              </w:rPr>
            </w:pPr>
          </w:p>
        </w:tc>
        <w:tc>
          <w:tcPr>
            <w:tcW w:w="1600" w:type="dxa"/>
            <w:vAlign w:val="center"/>
          </w:tcPr>
          <w:p w14:paraId="4294C554">
            <w:pPr>
              <w:snapToGrid w:val="0"/>
              <w:spacing w:line="360" w:lineRule="auto"/>
              <w:jc w:val="center"/>
              <w:rPr>
                <w:rFonts w:hint="eastAsia" w:ascii="仿宋" w:hAnsi="仿宋" w:eastAsia="仿宋" w:cs="仿宋"/>
                <w:sz w:val="24"/>
              </w:rPr>
            </w:pPr>
          </w:p>
        </w:tc>
        <w:tc>
          <w:tcPr>
            <w:tcW w:w="925" w:type="dxa"/>
            <w:vAlign w:val="center"/>
          </w:tcPr>
          <w:p w14:paraId="6062FA4F">
            <w:pPr>
              <w:snapToGrid w:val="0"/>
              <w:spacing w:line="360" w:lineRule="auto"/>
              <w:jc w:val="center"/>
              <w:rPr>
                <w:rFonts w:hint="eastAsia" w:ascii="仿宋" w:hAnsi="仿宋" w:eastAsia="仿宋" w:cs="仿宋"/>
                <w:sz w:val="24"/>
              </w:rPr>
            </w:pPr>
          </w:p>
        </w:tc>
        <w:tc>
          <w:tcPr>
            <w:tcW w:w="788" w:type="dxa"/>
            <w:vAlign w:val="center"/>
          </w:tcPr>
          <w:p w14:paraId="50299DE3">
            <w:pPr>
              <w:spacing w:line="360" w:lineRule="auto"/>
              <w:jc w:val="center"/>
              <w:rPr>
                <w:rFonts w:hint="eastAsia" w:ascii="仿宋" w:hAnsi="仿宋" w:eastAsia="仿宋" w:cs="仿宋"/>
                <w:sz w:val="24"/>
              </w:rPr>
            </w:pPr>
          </w:p>
        </w:tc>
        <w:tc>
          <w:tcPr>
            <w:tcW w:w="1025" w:type="dxa"/>
            <w:vAlign w:val="center"/>
          </w:tcPr>
          <w:p w14:paraId="679AEA99">
            <w:pPr>
              <w:spacing w:line="360" w:lineRule="auto"/>
              <w:jc w:val="center"/>
              <w:rPr>
                <w:rFonts w:hint="eastAsia" w:ascii="仿宋" w:hAnsi="仿宋" w:eastAsia="仿宋" w:cs="仿宋"/>
                <w:sz w:val="24"/>
              </w:rPr>
            </w:pPr>
          </w:p>
        </w:tc>
        <w:tc>
          <w:tcPr>
            <w:tcW w:w="1425" w:type="dxa"/>
            <w:vAlign w:val="center"/>
          </w:tcPr>
          <w:p w14:paraId="3D26E751">
            <w:pPr>
              <w:spacing w:line="360" w:lineRule="auto"/>
              <w:jc w:val="center"/>
              <w:rPr>
                <w:rFonts w:hint="eastAsia" w:ascii="仿宋" w:hAnsi="仿宋" w:eastAsia="仿宋" w:cs="仿宋"/>
                <w:sz w:val="24"/>
              </w:rPr>
            </w:pPr>
          </w:p>
        </w:tc>
      </w:tr>
      <w:tr w14:paraId="21214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3F50790C">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3" w:type="dxa"/>
            <w:vAlign w:val="center"/>
          </w:tcPr>
          <w:p w14:paraId="0D408B9E">
            <w:pPr>
              <w:snapToGrid w:val="0"/>
              <w:spacing w:line="360" w:lineRule="auto"/>
              <w:jc w:val="center"/>
              <w:rPr>
                <w:rFonts w:hint="eastAsia" w:ascii="仿宋" w:hAnsi="仿宋" w:eastAsia="仿宋" w:cs="仿宋"/>
                <w:sz w:val="24"/>
              </w:rPr>
            </w:pPr>
          </w:p>
        </w:tc>
        <w:tc>
          <w:tcPr>
            <w:tcW w:w="1237" w:type="dxa"/>
            <w:vAlign w:val="center"/>
          </w:tcPr>
          <w:p w14:paraId="0038E01A">
            <w:pPr>
              <w:snapToGrid w:val="0"/>
              <w:spacing w:line="360" w:lineRule="auto"/>
              <w:jc w:val="center"/>
              <w:rPr>
                <w:rFonts w:hint="eastAsia" w:ascii="仿宋" w:hAnsi="仿宋" w:eastAsia="仿宋" w:cs="仿宋"/>
                <w:sz w:val="24"/>
              </w:rPr>
            </w:pPr>
          </w:p>
        </w:tc>
        <w:tc>
          <w:tcPr>
            <w:tcW w:w="1600" w:type="dxa"/>
            <w:vAlign w:val="center"/>
          </w:tcPr>
          <w:p w14:paraId="20FA05A9">
            <w:pPr>
              <w:snapToGrid w:val="0"/>
              <w:spacing w:line="360" w:lineRule="auto"/>
              <w:jc w:val="center"/>
              <w:rPr>
                <w:rFonts w:hint="eastAsia" w:ascii="仿宋" w:hAnsi="仿宋" w:eastAsia="仿宋" w:cs="仿宋"/>
                <w:sz w:val="24"/>
              </w:rPr>
            </w:pPr>
          </w:p>
        </w:tc>
        <w:tc>
          <w:tcPr>
            <w:tcW w:w="925" w:type="dxa"/>
            <w:vAlign w:val="center"/>
          </w:tcPr>
          <w:p w14:paraId="32B7F16C">
            <w:pPr>
              <w:snapToGrid w:val="0"/>
              <w:spacing w:line="360" w:lineRule="auto"/>
              <w:jc w:val="center"/>
              <w:rPr>
                <w:rFonts w:hint="eastAsia" w:ascii="仿宋" w:hAnsi="仿宋" w:eastAsia="仿宋" w:cs="仿宋"/>
                <w:sz w:val="24"/>
              </w:rPr>
            </w:pPr>
          </w:p>
        </w:tc>
        <w:tc>
          <w:tcPr>
            <w:tcW w:w="788" w:type="dxa"/>
            <w:vAlign w:val="center"/>
          </w:tcPr>
          <w:p w14:paraId="55B599F8">
            <w:pPr>
              <w:spacing w:line="360" w:lineRule="auto"/>
              <w:jc w:val="center"/>
              <w:rPr>
                <w:rFonts w:hint="eastAsia" w:ascii="仿宋" w:hAnsi="仿宋" w:eastAsia="仿宋" w:cs="仿宋"/>
                <w:sz w:val="24"/>
              </w:rPr>
            </w:pPr>
          </w:p>
        </w:tc>
        <w:tc>
          <w:tcPr>
            <w:tcW w:w="1025" w:type="dxa"/>
            <w:vAlign w:val="center"/>
          </w:tcPr>
          <w:p w14:paraId="32E0A1DA">
            <w:pPr>
              <w:spacing w:line="360" w:lineRule="auto"/>
              <w:jc w:val="center"/>
              <w:rPr>
                <w:rFonts w:hint="eastAsia" w:ascii="仿宋" w:hAnsi="仿宋" w:eastAsia="仿宋" w:cs="仿宋"/>
                <w:sz w:val="24"/>
              </w:rPr>
            </w:pPr>
          </w:p>
        </w:tc>
        <w:tc>
          <w:tcPr>
            <w:tcW w:w="1425" w:type="dxa"/>
            <w:vAlign w:val="center"/>
          </w:tcPr>
          <w:p w14:paraId="6EADEB1B">
            <w:pPr>
              <w:spacing w:line="360" w:lineRule="auto"/>
              <w:jc w:val="center"/>
              <w:rPr>
                <w:rFonts w:hint="eastAsia" w:ascii="仿宋" w:hAnsi="仿宋" w:eastAsia="仿宋" w:cs="仿宋"/>
                <w:sz w:val="24"/>
              </w:rPr>
            </w:pPr>
          </w:p>
        </w:tc>
      </w:tr>
      <w:tr w14:paraId="13751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15813866">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3" w:type="dxa"/>
            <w:vAlign w:val="center"/>
          </w:tcPr>
          <w:p w14:paraId="195D6FBB">
            <w:pPr>
              <w:snapToGrid w:val="0"/>
              <w:spacing w:line="360" w:lineRule="auto"/>
              <w:jc w:val="center"/>
              <w:rPr>
                <w:rFonts w:hint="eastAsia" w:ascii="仿宋" w:hAnsi="仿宋" w:eastAsia="仿宋" w:cs="仿宋"/>
                <w:sz w:val="24"/>
              </w:rPr>
            </w:pPr>
          </w:p>
        </w:tc>
        <w:tc>
          <w:tcPr>
            <w:tcW w:w="1237" w:type="dxa"/>
            <w:vAlign w:val="center"/>
          </w:tcPr>
          <w:p w14:paraId="30942822">
            <w:pPr>
              <w:snapToGrid w:val="0"/>
              <w:spacing w:line="360" w:lineRule="auto"/>
              <w:jc w:val="center"/>
              <w:rPr>
                <w:rFonts w:hint="eastAsia" w:ascii="仿宋" w:hAnsi="仿宋" w:eastAsia="仿宋" w:cs="仿宋"/>
                <w:sz w:val="24"/>
              </w:rPr>
            </w:pPr>
          </w:p>
        </w:tc>
        <w:tc>
          <w:tcPr>
            <w:tcW w:w="1600" w:type="dxa"/>
            <w:vAlign w:val="center"/>
          </w:tcPr>
          <w:p w14:paraId="3ED479F7">
            <w:pPr>
              <w:snapToGrid w:val="0"/>
              <w:spacing w:line="360" w:lineRule="auto"/>
              <w:jc w:val="center"/>
              <w:rPr>
                <w:rFonts w:hint="eastAsia" w:ascii="仿宋" w:hAnsi="仿宋" w:eastAsia="仿宋" w:cs="仿宋"/>
                <w:sz w:val="24"/>
              </w:rPr>
            </w:pPr>
          </w:p>
        </w:tc>
        <w:tc>
          <w:tcPr>
            <w:tcW w:w="925" w:type="dxa"/>
            <w:vAlign w:val="center"/>
          </w:tcPr>
          <w:p w14:paraId="7857DBDC">
            <w:pPr>
              <w:snapToGrid w:val="0"/>
              <w:spacing w:line="360" w:lineRule="auto"/>
              <w:jc w:val="center"/>
              <w:rPr>
                <w:rFonts w:hint="eastAsia" w:ascii="仿宋" w:hAnsi="仿宋" w:eastAsia="仿宋" w:cs="仿宋"/>
                <w:sz w:val="24"/>
              </w:rPr>
            </w:pPr>
          </w:p>
        </w:tc>
        <w:tc>
          <w:tcPr>
            <w:tcW w:w="788" w:type="dxa"/>
            <w:vAlign w:val="center"/>
          </w:tcPr>
          <w:p w14:paraId="5D9A6CAC">
            <w:pPr>
              <w:spacing w:line="360" w:lineRule="auto"/>
              <w:jc w:val="center"/>
              <w:rPr>
                <w:rFonts w:hint="eastAsia" w:ascii="仿宋" w:hAnsi="仿宋" w:eastAsia="仿宋" w:cs="仿宋"/>
                <w:sz w:val="24"/>
              </w:rPr>
            </w:pPr>
          </w:p>
        </w:tc>
        <w:tc>
          <w:tcPr>
            <w:tcW w:w="1025" w:type="dxa"/>
            <w:vAlign w:val="center"/>
          </w:tcPr>
          <w:p w14:paraId="0847F61A">
            <w:pPr>
              <w:spacing w:line="360" w:lineRule="auto"/>
              <w:jc w:val="center"/>
              <w:rPr>
                <w:rFonts w:hint="eastAsia" w:ascii="仿宋" w:hAnsi="仿宋" w:eastAsia="仿宋" w:cs="仿宋"/>
                <w:sz w:val="24"/>
              </w:rPr>
            </w:pPr>
          </w:p>
        </w:tc>
        <w:tc>
          <w:tcPr>
            <w:tcW w:w="1425" w:type="dxa"/>
            <w:vAlign w:val="center"/>
          </w:tcPr>
          <w:p w14:paraId="4BB90156">
            <w:pPr>
              <w:spacing w:line="360" w:lineRule="auto"/>
              <w:jc w:val="center"/>
              <w:rPr>
                <w:rFonts w:hint="eastAsia" w:ascii="仿宋" w:hAnsi="仿宋" w:eastAsia="仿宋" w:cs="仿宋"/>
                <w:sz w:val="24"/>
              </w:rPr>
            </w:pPr>
          </w:p>
        </w:tc>
      </w:tr>
      <w:tr w14:paraId="16E3E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30" w:type="dxa"/>
            <w:vAlign w:val="center"/>
          </w:tcPr>
          <w:p w14:paraId="0EAA26FA">
            <w:pPr>
              <w:spacing w:line="360" w:lineRule="auto"/>
              <w:jc w:val="center"/>
              <w:rPr>
                <w:rFonts w:hint="eastAsia" w:ascii="仿宋" w:hAnsi="仿宋" w:eastAsia="仿宋" w:cs="仿宋"/>
                <w:sz w:val="24"/>
              </w:rPr>
            </w:pPr>
          </w:p>
        </w:tc>
        <w:tc>
          <w:tcPr>
            <w:tcW w:w="1363" w:type="dxa"/>
            <w:vAlign w:val="center"/>
          </w:tcPr>
          <w:p w14:paraId="30A5FA65">
            <w:pPr>
              <w:snapToGrid w:val="0"/>
              <w:spacing w:line="360" w:lineRule="auto"/>
              <w:jc w:val="center"/>
              <w:rPr>
                <w:rFonts w:hint="eastAsia" w:ascii="仿宋" w:hAnsi="仿宋" w:eastAsia="仿宋" w:cs="仿宋"/>
                <w:sz w:val="24"/>
              </w:rPr>
            </w:pPr>
          </w:p>
        </w:tc>
        <w:tc>
          <w:tcPr>
            <w:tcW w:w="1237" w:type="dxa"/>
            <w:vAlign w:val="center"/>
          </w:tcPr>
          <w:p w14:paraId="6A83C9A8">
            <w:pPr>
              <w:snapToGrid w:val="0"/>
              <w:spacing w:line="360" w:lineRule="auto"/>
              <w:jc w:val="center"/>
              <w:rPr>
                <w:rFonts w:hint="eastAsia" w:ascii="仿宋" w:hAnsi="仿宋" w:eastAsia="仿宋" w:cs="仿宋"/>
                <w:sz w:val="24"/>
              </w:rPr>
            </w:pPr>
          </w:p>
        </w:tc>
        <w:tc>
          <w:tcPr>
            <w:tcW w:w="1600" w:type="dxa"/>
            <w:vAlign w:val="center"/>
          </w:tcPr>
          <w:p w14:paraId="5CDC317C">
            <w:pPr>
              <w:snapToGrid w:val="0"/>
              <w:spacing w:line="360" w:lineRule="auto"/>
              <w:jc w:val="center"/>
              <w:rPr>
                <w:rFonts w:hint="eastAsia" w:ascii="仿宋" w:hAnsi="仿宋" w:eastAsia="仿宋" w:cs="仿宋"/>
                <w:sz w:val="24"/>
              </w:rPr>
            </w:pPr>
          </w:p>
        </w:tc>
        <w:tc>
          <w:tcPr>
            <w:tcW w:w="925" w:type="dxa"/>
            <w:vAlign w:val="center"/>
          </w:tcPr>
          <w:p w14:paraId="06633AC4">
            <w:pPr>
              <w:snapToGrid w:val="0"/>
              <w:spacing w:line="360" w:lineRule="auto"/>
              <w:jc w:val="center"/>
              <w:rPr>
                <w:rFonts w:hint="eastAsia" w:ascii="仿宋" w:hAnsi="仿宋" w:eastAsia="仿宋" w:cs="仿宋"/>
                <w:sz w:val="24"/>
              </w:rPr>
            </w:pPr>
          </w:p>
        </w:tc>
        <w:tc>
          <w:tcPr>
            <w:tcW w:w="788" w:type="dxa"/>
            <w:vAlign w:val="center"/>
          </w:tcPr>
          <w:p w14:paraId="27D22714">
            <w:pPr>
              <w:spacing w:line="360" w:lineRule="auto"/>
              <w:jc w:val="center"/>
              <w:rPr>
                <w:rFonts w:hint="eastAsia" w:ascii="仿宋" w:hAnsi="仿宋" w:eastAsia="仿宋" w:cs="仿宋"/>
                <w:sz w:val="24"/>
              </w:rPr>
            </w:pPr>
          </w:p>
        </w:tc>
        <w:tc>
          <w:tcPr>
            <w:tcW w:w="1025" w:type="dxa"/>
            <w:vAlign w:val="center"/>
          </w:tcPr>
          <w:p w14:paraId="4431F4BF">
            <w:pPr>
              <w:spacing w:line="360" w:lineRule="auto"/>
              <w:jc w:val="center"/>
              <w:rPr>
                <w:rFonts w:hint="eastAsia" w:ascii="仿宋" w:hAnsi="仿宋" w:eastAsia="仿宋" w:cs="仿宋"/>
                <w:sz w:val="24"/>
              </w:rPr>
            </w:pPr>
          </w:p>
        </w:tc>
        <w:tc>
          <w:tcPr>
            <w:tcW w:w="1425" w:type="dxa"/>
            <w:vAlign w:val="center"/>
          </w:tcPr>
          <w:p w14:paraId="4B870BFE">
            <w:pPr>
              <w:spacing w:line="360" w:lineRule="auto"/>
              <w:jc w:val="center"/>
              <w:rPr>
                <w:rFonts w:hint="eastAsia" w:ascii="仿宋" w:hAnsi="仿宋" w:eastAsia="仿宋" w:cs="仿宋"/>
                <w:sz w:val="24"/>
              </w:rPr>
            </w:pPr>
          </w:p>
        </w:tc>
      </w:tr>
      <w:tr w14:paraId="66240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5030" w:type="dxa"/>
            <w:gridSpan w:val="4"/>
            <w:vAlign w:val="center"/>
          </w:tcPr>
          <w:p w14:paraId="40812E90">
            <w:pPr>
              <w:spacing w:line="360" w:lineRule="auto"/>
              <w:jc w:val="center"/>
              <w:rPr>
                <w:rFonts w:hint="eastAsia" w:ascii="仿宋" w:hAnsi="仿宋" w:eastAsia="仿宋" w:cs="仿宋"/>
                <w:b/>
                <w:sz w:val="24"/>
              </w:rPr>
            </w:pPr>
            <w:r>
              <w:rPr>
                <w:rFonts w:hint="eastAsia" w:ascii="仿宋" w:hAnsi="仿宋" w:eastAsia="仿宋" w:cs="仿宋"/>
                <w:b/>
                <w:sz w:val="24"/>
              </w:rPr>
              <w:t>磋商报价总价（小写）</w:t>
            </w:r>
          </w:p>
        </w:tc>
        <w:tc>
          <w:tcPr>
            <w:tcW w:w="4163" w:type="dxa"/>
            <w:gridSpan w:val="4"/>
            <w:vAlign w:val="center"/>
          </w:tcPr>
          <w:p w14:paraId="36E40F19">
            <w:pPr>
              <w:spacing w:line="360" w:lineRule="auto"/>
              <w:jc w:val="center"/>
              <w:rPr>
                <w:rFonts w:hint="eastAsia" w:ascii="仿宋" w:hAnsi="仿宋" w:eastAsia="仿宋" w:cs="仿宋"/>
                <w:sz w:val="24"/>
              </w:rPr>
            </w:pPr>
          </w:p>
        </w:tc>
      </w:tr>
      <w:tr w14:paraId="34F51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5030" w:type="dxa"/>
            <w:gridSpan w:val="4"/>
            <w:vAlign w:val="center"/>
          </w:tcPr>
          <w:p w14:paraId="0E747F39">
            <w:pPr>
              <w:spacing w:line="360" w:lineRule="auto"/>
              <w:jc w:val="center"/>
              <w:rPr>
                <w:rFonts w:hint="eastAsia" w:ascii="仿宋" w:hAnsi="仿宋" w:eastAsia="仿宋" w:cs="仿宋"/>
                <w:b/>
                <w:sz w:val="24"/>
              </w:rPr>
            </w:pPr>
            <w:r>
              <w:rPr>
                <w:rFonts w:hint="eastAsia" w:ascii="仿宋" w:hAnsi="仿宋" w:eastAsia="仿宋" w:cs="仿宋"/>
                <w:b/>
                <w:sz w:val="24"/>
              </w:rPr>
              <w:t>磋商报价总价（大写）</w:t>
            </w:r>
          </w:p>
        </w:tc>
        <w:tc>
          <w:tcPr>
            <w:tcW w:w="4163" w:type="dxa"/>
            <w:gridSpan w:val="4"/>
            <w:vAlign w:val="center"/>
          </w:tcPr>
          <w:p w14:paraId="26415F63">
            <w:pPr>
              <w:spacing w:line="360" w:lineRule="auto"/>
              <w:jc w:val="center"/>
              <w:rPr>
                <w:rFonts w:hint="eastAsia" w:ascii="仿宋" w:hAnsi="仿宋" w:eastAsia="仿宋" w:cs="仿宋"/>
                <w:sz w:val="24"/>
              </w:rPr>
            </w:pPr>
          </w:p>
        </w:tc>
      </w:tr>
    </w:tbl>
    <w:p w14:paraId="3A60A067">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27F654A7">
      <w:pPr>
        <w:spacing w:line="360" w:lineRule="auto"/>
        <w:ind w:left="-2" w:leftChars="-1" w:firstLine="480" w:firstLineChars="200"/>
        <w:rPr>
          <w:rFonts w:hint="eastAsia" w:ascii="仿宋" w:hAnsi="仿宋" w:eastAsia="仿宋" w:cs="仿宋"/>
          <w:kern w:val="0"/>
          <w:sz w:val="24"/>
          <w:u w:val="thick"/>
          <w:lang w:val="zh-CN"/>
        </w:rPr>
      </w:pPr>
      <w:r>
        <w:rPr>
          <w:rFonts w:hint="eastAsia" w:ascii="仿宋" w:hAnsi="仿宋" w:eastAsia="仿宋" w:cs="仿宋"/>
          <w:sz w:val="24"/>
          <w:szCs w:val="20"/>
          <w:u w:val="thick"/>
        </w:rPr>
        <w:t>▲</w:t>
      </w:r>
      <w:r>
        <w:rPr>
          <w:rFonts w:hint="eastAsia" w:ascii="仿宋" w:hAnsi="仿宋" w:eastAsia="仿宋" w:cs="仿宋"/>
          <w:kern w:val="0"/>
          <w:sz w:val="24"/>
          <w:u w:val="thick"/>
          <w:lang w:val="zh-CN"/>
        </w:rPr>
        <w:t>1、不提供此表的报价，视为没有实质性响应采购文件要求。</w:t>
      </w:r>
    </w:p>
    <w:p w14:paraId="301A5E37">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响应文件含有采购人不能接受的附加条件的，响应无效</w:t>
      </w:r>
      <w:r>
        <w:rPr>
          <w:rFonts w:hint="eastAsia" w:ascii="仿宋" w:hAnsi="仿宋" w:eastAsia="仿宋" w:cs="仿宋"/>
          <w:b/>
          <w:kern w:val="0"/>
          <w:sz w:val="24"/>
          <w:lang w:val="zh-CN"/>
        </w:rPr>
        <w:t>。</w:t>
      </w:r>
    </w:p>
    <w:p w14:paraId="7E9D2BC2">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3、以上表格要求细分项目及报价，在“规格型号（或具体服务）”一栏中，货物类项目填写规格型号，服务类项目填写具体服务。</w:t>
      </w:r>
    </w:p>
    <w:p w14:paraId="6EA4B220">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4、特别提示：采购代理机构将对项目名称和项目编号，成交供应商名称、地址和成交金额，主要成交标的的名称、规格型号、数量、单价、服务要求等予以公示。</w:t>
      </w:r>
    </w:p>
    <w:p w14:paraId="3F52712F">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5、</w:t>
      </w:r>
      <w:r>
        <w:rPr>
          <w:rFonts w:hint="eastAsia" w:ascii="仿宋" w:hAnsi="仿宋" w:eastAsia="仿宋" w:cs="仿宋"/>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58CCDFC8">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6、本表可在不改变格式的情况下根据具体需要自行增减。</w:t>
      </w:r>
    </w:p>
    <w:p w14:paraId="46B1CEFA">
      <w:pPr>
        <w:autoSpaceDE w:val="0"/>
        <w:autoSpaceDN w:val="0"/>
        <w:spacing w:line="360" w:lineRule="auto"/>
        <w:ind w:right="1120"/>
        <w:jc w:val="left"/>
        <w:rPr>
          <w:rFonts w:hint="eastAsia" w:ascii="仿宋" w:hAnsi="仿宋" w:eastAsia="仿宋" w:cs="仿宋"/>
          <w:kern w:val="0"/>
          <w:sz w:val="24"/>
          <w:lang w:val="zh-CN"/>
        </w:rPr>
      </w:pPr>
    </w:p>
    <w:p w14:paraId="2E5E2610">
      <w:pPr>
        <w:autoSpaceDE w:val="0"/>
        <w:autoSpaceDN w:val="0"/>
        <w:spacing w:line="360" w:lineRule="auto"/>
        <w:ind w:right="112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6CE6F419">
      <w:pPr>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732F5D70">
      <w:pPr>
        <w:snapToGrid w:val="0"/>
        <w:spacing w:line="360" w:lineRule="auto"/>
        <w:rPr>
          <w:rFonts w:hint="eastAsia" w:ascii="仿宋" w:hAnsi="仿宋" w:eastAsia="仿宋" w:cs="仿宋"/>
        </w:rPr>
      </w:pPr>
      <w:r>
        <w:rPr>
          <w:rFonts w:hint="eastAsia" w:ascii="仿宋" w:hAnsi="仿宋" w:eastAsia="仿宋" w:cs="仿宋"/>
          <w:kern w:val="0"/>
          <w:sz w:val="24"/>
          <w:lang w:val="zh-CN"/>
        </w:rPr>
        <w:br w:type="page"/>
      </w:r>
    </w:p>
    <w:p w14:paraId="7B20835A">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295C02AA">
      <w:pPr>
        <w:spacing w:line="360" w:lineRule="auto"/>
        <w:jc w:val="center"/>
        <w:rPr>
          <w:rFonts w:hint="eastAsia" w:ascii="仿宋" w:hAnsi="仿宋" w:eastAsia="仿宋" w:cs="仿宋"/>
          <w:b/>
          <w:spacing w:val="6"/>
          <w:sz w:val="32"/>
          <w:szCs w:val="32"/>
        </w:rPr>
      </w:pPr>
      <w:bookmarkStart w:id="569" w:name="_Toc11774"/>
      <w:bookmarkStart w:id="570" w:name="_Toc1519"/>
      <w:bookmarkStart w:id="571" w:name="OLE_LINK13"/>
      <w:bookmarkStart w:id="572" w:name="OLE_LINK14"/>
      <w:r>
        <w:rPr>
          <w:rFonts w:hint="eastAsia" w:ascii="仿宋" w:hAnsi="仿宋" w:eastAsia="仿宋" w:cs="仿宋"/>
          <w:b/>
          <w:spacing w:val="6"/>
          <w:sz w:val="32"/>
          <w:szCs w:val="32"/>
        </w:rPr>
        <w:t>残疾人福利性单位声明函</w:t>
      </w:r>
      <w:bookmarkEnd w:id="569"/>
      <w:bookmarkEnd w:id="570"/>
    </w:p>
    <w:bookmarkEnd w:id="571"/>
    <w:bookmarkEnd w:id="572"/>
    <w:p w14:paraId="49DF0E0C">
      <w:pPr>
        <w:spacing w:line="360" w:lineRule="auto"/>
        <w:rPr>
          <w:rFonts w:hint="eastAsia" w:ascii="仿宋" w:hAnsi="仿宋" w:eastAsia="仿宋" w:cs="仿宋"/>
          <w:b/>
          <w:spacing w:val="6"/>
          <w:sz w:val="30"/>
          <w:szCs w:val="30"/>
        </w:rPr>
      </w:pPr>
    </w:p>
    <w:p w14:paraId="0D2AB77B">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ACDAA59">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7F0CE8CD">
      <w:pPr>
        <w:spacing w:line="360" w:lineRule="auto"/>
        <w:ind w:firstLine="480" w:firstLineChars="200"/>
        <w:rPr>
          <w:rFonts w:hint="eastAsia" w:ascii="仿宋" w:hAnsi="仿宋" w:eastAsia="仿宋" w:cs="仿宋"/>
          <w:sz w:val="24"/>
        </w:rPr>
      </w:pPr>
    </w:p>
    <w:p w14:paraId="2D4C03D3">
      <w:pPr>
        <w:spacing w:line="360" w:lineRule="auto"/>
        <w:ind w:firstLine="480" w:firstLineChars="200"/>
        <w:rPr>
          <w:rFonts w:hint="eastAsia" w:ascii="仿宋" w:hAnsi="仿宋" w:eastAsia="仿宋" w:cs="仿宋"/>
          <w:sz w:val="24"/>
        </w:rPr>
      </w:pPr>
    </w:p>
    <w:p w14:paraId="583B7929">
      <w:pPr>
        <w:tabs>
          <w:tab w:val="left" w:pos="4860"/>
        </w:tabs>
        <w:spacing w:line="360" w:lineRule="auto"/>
        <w:ind w:right="1560" w:firstLine="480" w:firstLineChars="200"/>
        <w:jc w:val="left"/>
        <w:rPr>
          <w:rFonts w:hint="eastAsia" w:ascii="仿宋" w:hAnsi="仿宋" w:eastAsia="仿宋" w:cs="仿宋"/>
          <w:sz w:val="24"/>
        </w:rPr>
      </w:pPr>
      <w:r>
        <w:rPr>
          <w:rFonts w:hint="eastAsia" w:ascii="仿宋" w:hAnsi="仿宋" w:eastAsia="仿宋" w:cs="仿宋"/>
          <w:kern w:val="0"/>
          <w:sz w:val="24"/>
          <w:lang w:val="zh-CN"/>
        </w:rPr>
        <w:t>供应商名称（电子签名）</w:t>
      </w:r>
      <w:r>
        <w:rPr>
          <w:rFonts w:hint="eastAsia" w:ascii="仿宋" w:hAnsi="仿宋" w:eastAsia="仿宋" w:cs="仿宋"/>
          <w:sz w:val="24"/>
        </w:rPr>
        <w:t>：</w:t>
      </w:r>
    </w:p>
    <w:p w14:paraId="7CA40CFB">
      <w:pPr>
        <w:tabs>
          <w:tab w:val="left" w:pos="4860"/>
        </w:tabs>
        <w:spacing w:line="360" w:lineRule="auto"/>
        <w:ind w:right="1560" w:firstLine="480" w:firstLineChars="200"/>
        <w:jc w:val="left"/>
        <w:rPr>
          <w:rFonts w:hint="eastAsia" w:ascii="仿宋" w:hAnsi="仿宋" w:eastAsia="仿宋" w:cs="仿宋"/>
          <w:sz w:val="24"/>
        </w:rPr>
      </w:pPr>
      <w:r>
        <w:rPr>
          <w:rFonts w:hint="eastAsia" w:ascii="仿宋" w:hAnsi="仿宋" w:eastAsia="仿宋" w:cs="仿宋"/>
          <w:sz w:val="24"/>
        </w:rPr>
        <w:t>日  期：</w:t>
      </w:r>
    </w:p>
    <w:p w14:paraId="3C92F963">
      <w:pPr>
        <w:spacing w:line="360" w:lineRule="auto"/>
        <w:ind w:firstLine="480" w:firstLineChars="200"/>
        <w:rPr>
          <w:rFonts w:hint="eastAsia" w:ascii="仿宋" w:hAnsi="仿宋" w:eastAsia="仿宋" w:cs="仿宋"/>
          <w:sz w:val="24"/>
        </w:rPr>
      </w:pPr>
    </w:p>
    <w:p w14:paraId="6D761CB6">
      <w:pPr>
        <w:spacing w:line="360" w:lineRule="auto"/>
        <w:ind w:firstLine="420" w:firstLineChars="200"/>
        <w:rPr>
          <w:rFonts w:hint="eastAsia" w:ascii="仿宋" w:hAnsi="仿宋" w:eastAsia="仿宋" w:cs="仿宋"/>
        </w:rPr>
      </w:pPr>
    </w:p>
    <w:p w14:paraId="67385279">
      <w:pPr>
        <w:spacing w:line="360" w:lineRule="auto"/>
        <w:ind w:firstLine="420" w:firstLineChars="200"/>
        <w:rPr>
          <w:rFonts w:hint="eastAsia" w:ascii="仿宋" w:hAnsi="仿宋" w:eastAsia="仿宋" w:cs="仿宋"/>
        </w:rPr>
      </w:pPr>
    </w:p>
    <w:p w14:paraId="76C0DC92">
      <w:pPr>
        <w:spacing w:line="360" w:lineRule="auto"/>
        <w:ind w:firstLine="420" w:firstLineChars="200"/>
        <w:rPr>
          <w:rFonts w:hint="eastAsia" w:ascii="仿宋" w:hAnsi="仿宋" w:eastAsia="仿宋" w:cs="仿宋"/>
        </w:rPr>
      </w:pPr>
    </w:p>
    <w:p w14:paraId="5FDACD77">
      <w:pPr>
        <w:spacing w:line="360" w:lineRule="auto"/>
        <w:ind w:firstLine="420" w:firstLineChars="200"/>
        <w:rPr>
          <w:rFonts w:hint="eastAsia" w:ascii="仿宋" w:hAnsi="仿宋" w:eastAsia="仿宋" w:cs="仿宋"/>
        </w:rPr>
      </w:pPr>
    </w:p>
    <w:p w14:paraId="680934F4">
      <w:pPr>
        <w:spacing w:line="360" w:lineRule="auto"/>
        <w:rPr>
          <w:rFonts w:hint="eastAsia" w:ascii="仿宋" w:hAnsi="仿宋" w:eastAsia="仿宋" w:cs="仿宋"/>
          <w:b/>
          <w:sz w:val="24"/>
        </w:rPr>
      </w:pPr>
    </w:p>
    <w:p w14:paraId="444175F8">
      <w:pPr>
        <w:spacing w:line="360" w:lineRule="auto"/>
        <w:rPr>
          <w:rFonts w:hint="eastAsia" w:ascii="仿宋" w:hAnsi="仿宋" w:eastAsia="仿宋" w:cs="仿宋"/>
          <w:b/>
          <w:sz w:val="24"/>
        </w:rPr>
      </w:pPr>
    </w:p>
    <w:p w14:paraId="1E577234">
      <w:pPr>
        <w:spacing w:line="360" w:lineRule="auto"/>
        <w:rPr>
          <w:rFonts w:hint="eastAsia" w:ascii="仿宋" w:hAnsi="仿宋" w:eastAsia="仿宋" w:cs="仿宋"/>
          <w:b/>
          <w:sz w:val="24"/>
        </w:rPr>
      </w:pPr>
    </w:p>
    <w:p w14:paraId="0F9BF367">
      <w:pPr>
        <w:spacing w:line="360" w:lineRule="auto"/>
        <w:rPr>
          <w:rFonts w:hint="eastAsia" w:ascii="仿宋" w:hAnsi="仿宋" w:eastAsia="仿宋" w:cs="仿宋"/>
          <w:b/>
          <w:sz w:val="24"/>
        </w:rPr>
      </w:pPr>
    </w:p>
    <w:p w14:paraId="6CD560C0">
      <w:pPr>
        <w:spacing w:line="360" w:lineRule="auto"/>
        <w:rPr>
          <w:rFonts w:hint="eastAsia" w:ascii="仿宋" w:hAnsi="仿宋" w:eastAsia="仿宋" w:cs="仿宋"/>
          <w:b/>
          <w:sz w:val="24"/>
        </w:rPr>
      </w:pPr>
    </w:p>
    <w:p w14:paraId="50ED97A4">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附件2：质疑函范本及制作说明</w:t>
      </w:r>
    </w:p>
    <w:p w14:paraId="45DF4C04">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2273FC56">
      <w:pPr>
        <w:snapToGrid w:val="0"/>
        <w:spacing w:before="240" w:beforeLines="100" w:line="360" w:lineRule="auto"/>
        <w:rPr>
          <w:rFonts w:hint="eastAsia" w:ascii="仿宋" w:hAnsi="仿宋" w:eastAsia="仿宋" w:cs="仿宋"/>
          <w:bCs/>
          <w:sz w:val="24"/>
        </w:rPr>
      </w:pPr>
      <w:bookmarkStart w:id="573" w:name="_Toc29432"/>
      <w:bookmarkStart w:id="574" w:name="_Toc28581"/>
      <w:r>
        <w:rPr>
          <w:rFonts w:hint="eastAsia" w:ascii="仿宋" w:hAnsi="仿宋" w:eastAsia="仿宋" w:cs="仿宋"/>
          <w:bCs/>
          <w:sz w:val="24"/>
        </w:rPr>
        <w:t>一、质疑供应商基本信息</w:t>
      </w:r>
      <w:bookmarkEnd w:id="573"/>
      <w:bookmarkEnd w:id="574"/>
    </w:p>
    <w:p w14:paraId="56A442A3">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769D476B">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AC9DCC5">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D271FA5">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60F5F1FA">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650F988">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B81BDF4">
      <w:pPr>
        <w:snapToGrid w:val="0"/>
        <w:spacing w:line="360" w:lineRule="auto"/>
        <w:rPr>
          <w:rFonts w:hint="eastAsia" w:ascii="仿宋" w:hAnsi="仿宋" w:eastAsia="仿宋" w:cs="仿宋"/>
          <w:bCs/>
          <w:sz w:val="24"/>
        </w:rPr>
      </w:pPr>
      <w:bookmarkStart w:id="575" w:name="_Toc5838"/>
      <w:bookmarkStart w:id="576" w:name="_Toc29698"/>
      <w:r>
        <w:rPr>
          <w:rFonts w:hint="eastAsia" w:ascii="仿宋" w:hAnsi="仿宋" w:eastAsia="仿宋" w:cs="仿宋"/>
          <w:bCs/>
          <w:sz w:val="24"/>
        </w:rPr>
        <w:t>二、质疑项目基本情况</w:t>
      </w:r>
      <w:bookmarkEnd w:id="575"/>
      <w:bookmarkEnd w:id="576"/>
    </w:p>
    <w:p w14:paraId="3B613AE4">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1C1D2368">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4E419CF">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DBEE98C">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0012876A">
      <w:pPr>
        <w:snapToGrid w:val="0"/>
        <w:spacing w:line="360" w:lineRule="auto"/>
        <w:rPr>
          <w:rFonts w:hint="eastAsia" w:ascii="仿宋" w:hAnsi="仿宋" w:eastAsia="仿宋" w:cs="仿宋"/>
          <w:bCs/>
          <w:sz w:val="24"/>
        </w:rPr>
      </w:pPr>
      <w:bookmarkStart w:id="577" w:name="_Toc7980"/>
      <w:bookmarkStart w:id="578" w:name="_Toc27545"/>
      <w:r>
        <w:rPr>
          <w:rFonts w:hint="eastAsia" w:ascii="仿宋" w:hAnsi="仿宋" w:eastAsia="仿宋" w:cs="仿宋"/>
          <w:bCs/>
          <w:sz w:val="24"/>
        </w:rPr>
        <w:t>三、质疑事项具体内容</w:t>
      </w:r>
      <w:bookmarkEnd w:id="577"/>
      <w:bookmarkEnd w:id="578"/>
    </w:p>
    <w:p w14:paraId="61E1A208">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2811F369">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53B3D6D7">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3545CBD3">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1A92FB3">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297BBE5">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210202C">
      <w:pPr>
        <w:snapToGrid w:val="0"/>
        <w:spacing w:line="360" w:lineRule="auto"/>
        <w:rPr>
          <w:rFonts w:hint="eastAsia" w:ascii="仿宋" w:hAnsi="仿宋" w:eastAsia="仿宋" w:cs="仿宋"/>
          <w:sz w:val="24"/>
        </w:rPr>
      </w:pPr>
      <w:r>
        <w:rPr>
          <w:rFonts w:hint="eastAsia" w:ascii="仿宋" w:hAnsi="仿宋" w:eastAsia="仿宋" w:cs="仿宋"/>
          <w:sz w:val="24"/>
        </w:rPr>
        <w:t>……</w:t>
      </w:r>
    </w:p>
    <w:p w14:paraId="6FAF2BF9">
      <w:pPr>
        <w:snapToGrid w:val="0"/>
        <w:spacing w:line="360" w:lineRule="auto"/>
        <w:rPr>
          <w:rFonts w:hint="eastAsia" w:ascii="仿宋" w:hAnsi="仿宋" w:eastAsia="仿宋" w:cs="仿宋"/>
          <w:bCs/>
          <w:sz w:val="24"/>
        </w:rPr>
      </w:pPr>
      <w:bookmarkStart w:id="579" w:name="_Toc1505"/>
      <w:bookmarkStart w:id="580" w:name="_Toc23354"/>
      <w:r>
        <w:rPr>
          <w:rFonts w:hint="eastAsia" w:ascii="仿宋" w:hAnsi="仿宋" w:eastAsia="仿宋" w:cs="仿宋"/>
          <w:bCs/>
          <w:sz w:val="24"/>
        </w:rPr>
        <w:t>四、与质疑事项相关的质疑请求</w:t>
      </w:r>
      <w:bookmarkEnd w:id="579"/>
      <w:bookmarkEnd w:id="580"/>
    </w:p>
    <w:p w14:paraId="2E36D031">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07DDAE76">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E7AA35B">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21D9C6A2">
      <w:pPr>
        <w:spacing w:line="360" w:lineRule="auto"/>
        <w:jc w:val="center"/>
        <w:rPr>
          <w:rFonts w:hint="eastAsia" w:ascii="仿宋" w:hAnsi="仿宋" w:eastAsia="仿宋" w:cs="仿宋"/>
          <w:b/>
          <w:bCs/>
          <w:sz w:val="24"/>
        </w:rPr>
      </w:pPr>
    </w:p>
    <w:p w14:paraId="3AA5EFE5">
      <w:pPr>
        <w:spacing w:line="360" w:lineRule="auto"/>
        <w:rPr>
          <w:rFonts w:hint="eastAsia" w:ascii="仿宋" w:hAnsi="仿宋" w:eastAsia="仿宋" w:cs="仿宋"/>
          <w:b/>
          <w:sz w:val="24"/>
        </w:rPr>
      </w:pPr>
    </w:p>
    <w:p w14:paraId="0AF10321">
      <w:pPr>
        <w:spacing w:line="360" w:lineRule="auto"/>
        <w:rPr>
          <w:rFonts w:hint="eastAsia" w:ascii="仿宋" w:hAnsi="仿宋" w:eastAsia="仿宋" w:cs="仿宋"/>
          <w:b/>
          <w:sz w:val="24"/>
        </w:rPr>
      </w:pPr>
    </w:p>
    <w:p w14:paraId="5B11C1C8">
      <w:pPr>
        <w:spacing w:line="360" w:lineRule="auto"/>
        <w:rPr>
          <w:rFonts w:hint="eastAsia" w:ascii="仿宋" w:hAnsi="仿宋" w:eastAsia="仿宋" w:cs="仿宋"/>
          <w:b/>
          <w:sz w:val="24"/>
        </w:rPr>
      </w:pPr>
    </w:p>
    <w:p w14:paraId="534409B8">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7435BF8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4D022052">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659EC81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1770416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4889D4B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6AB2A1E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61FA4647">
      <w:pPr>
        <w:pStyle w:val="26"/>
        <w:rPr>
          <w:rFonts w:hint="eastAsia" w:ascii="仿宋" w:hAnsi="仿宋" w:eastAsia="仿宋" w:cs="仿宋"/>
          <w:lang w:val="en-US"/>
        </w:rPr>
      </w:pPr>
      <w:r>
        <w:rPr>
          <w:rFonts w:hint="eastAsia" w:ascii="仿宋" w:hAnsi="仿宋" w:eastAsia="仿宋" w:cs="仿宋"/>
          <w:lang w:val="en-US"/>
        </w:rPr>
        <w:t>7.以书面形式提交的，应按采购文件规定送达指定地点；以</w:t>
      </w:r>
      <w:r>
        <w:rPr>
          <w:rFonts w:hint="eastAsia" w:ascii="仿宋" w:hAnsi="仿宋" w:eastAsia="仿宋" w:cs="仿宋"/>
        </w:rPr>
        <w:t>政采云平台</w:t>
      </w:r>
      <w:r>
        <w:rPr>
          <w:rFonts w:hint="eastAsia" w:ascii="仿宋" w:hAnsi="仿宋" w:eastAsia="仿宋" w:cs="仿宋"/>
          <w:lang w:val="en-US"/>
        </w:rPr>
        <w:t>（https://www.zcygov.cn/）</w:t>
      </w:r>
      <w:r>
        <w:rPr>
          <w:rFonts w:hint="eastAsia" w:ascii="仿宋" w:hAnsi="仿宋" w:eastAsia="仿宋" w:cs="仿宋"/>
        </w:rPr>
        <w:t>通过</w:t>
      </w:r>
      <w:r>
        <w:rPr>
          <w:rFonts w:hint="eastAsia" w:ascii="仿宋" w:hAnsi="仿宋" w:eastAsia="仿宋" w:cs="仿宋"/>
          <w:lang w:val="en-US"/>
        </w:rPr>
        <w:t>“</w:t>
      </w:r>
      <w:r>
        <w:rPr>
          <w:rFonts w:hint="eastAsia" w:ascii="仿宋" w:hAnsi="仿宋" w:eastAsia="仿宋" w:cs="仿宋"/>
        </w:rPr>
        <w:t>询问质疑投诉</w:t>
      </w:r>
      <w:r>
        <w:rPr>
          <w:rFonts w:hint="eastAsia" w:ascii="仿宋" w:hAnsi="仿宋" w:eastAsia="仿宋" w:cs="仿宋"/>
          <w:lang w:val="en-US"/>
        </w:rPr>
        <w:t>”</w:t>
      </w:r>
      <w:r>
        <w:rPr>
          <w:rFonts w:hint="eastAsia" w:ascii="仿宋" w:hAnsi="仿宋" w:eastAsia="仿宋" w:cs="仿宋"/>
        </w:rPr>
        <w:t>栏提交的</w:t>
      </w:r>
      <w:r>
        <w:rPr>
          <w:rFonts w:hint="eastAsia" w:ascii="仿宋" w:hAnsi="仿宋" w:eastAsia="仿宋" w:cs="仿宋"/>
          <w:lang w:val="en-US"/>
        </w:rPr>
        <w:t>，</w:t>
      </w:r>
      <w:r>
        <w:rPr>
          <w:rFonts w:hint="eastAsia" w:ascii="仿宋" w:hAnsi="仿宋" w:eastAsia="仿宋" w:cs="仿宋"/>
        </w:rPr>
        <w:t>应正确填写质疑供应商基本信息、被质疑人信息、质疑事项具体内容、质疑请求</w:t>
      </w:r>
      <w:r>
        <w:rPr>
          <w:rFonts w:hint="eastAsia" w:ascii="仿宋" w:hAnsi="仿宋" w:eastAsia="仿宋" w:cs="仿宋"/>
          <w:lang w:val="en-US"/>
        </w:rPr>
        <w:t>，</w:t>
      </w:r>
      <w:r>
        <w:rPr>
          <w:rFonts w:hint="eastAsia" w:ascii="仿宋" w:hAnsi="仿宋" w:eastAsia="仿宋" w:cs="仿宋"/>
        </w:rPr>
        <w:t>并上传书面质疑函扫描件。</w:t>
      </w:r>
    </w:p>
    <w:p w14:paraId="5966FB71">
      <w:pPr>
        <w:widowControl/>
        <w:spacing w:line="360" w:lineRule="auto"/>
        <w:ind w:firstLine="600" w:firstLineChars="200"/>
        <w:jc w:val="left"/>
        <w:rPr>
          <w:rFonts w:hint="eastAsia" w:ascii="仿宋" w:hAnsi="仿宋" w:eastAsia="仿宋" w:cs="仿宋"/>
          <w:sz w:val="30"/>
          <w:szCs w:val="30"/>
        </w:rPr>
      </w:pPr>
    </w:p>
    <w:p w14:paraId="55C6D0B0">
      <w:pPr>
        <w:spacing w:line="360" w:lineRule="auto"/>
        <w:rPr>
          <w:rFonts w:hint="eastAsia" w:ascii="仿宋" w:hAnsi="仿宋" w:eastAsia="仿宋" w:cs="仿宋"/>
          <w:b/>
          <w:spacing w:val="6"/>
          <w:sz w:val="32"/>
          <w:szCs w:val="32"/>
        </w:rPr>
      </w:pPr>
    </w:p>
    <w:p w14:paraId="4740DFBB">
      <w:pPr>
        <w:spacing w:line="360" w:lineRule="auto"/>
        <w:jc w:val="left"/>
        <w:rPr>
          <w:rFonts w:hint="eastAsia" w:ascii="仿宋" w:hAnsi="仿宋" w:eastAsia="仿宋" w:cs="仿宋"/>
          <w:b/>
          <w:spacing w:val="6"/>
          <w:sz w:val="32"/>
          <w:szCs w:val="32"/>
        </w:rPr>
      </w:pPr>
      <w:bookmarkStart w:id="581" w:name="_Toc5"/>
      <w:bookmarkStart w:id="582" w:name="_Toc7128"/>
      <w:r>
        <w:rPr>
          <w:rFonts w:hint="eastAsia" w:ascii="仿宋" w:hAnsi="仿宋" w:eastAsia="仿宋" w:cs="仿宋"/>
          <w:b/>
          <w:spacing w:val="6"/>
          <w:sz w:val="32"/>
          <w:szCs w:val="32"/>
        </w:rPr>
        <w:t>附件3：投诉书范本及制作说明</w:t>
      </w:r>
      <w:bookmarkEnd w:id="581"/>
      <w:bookmarkEnd w:id="582"/>
    </w:p>
    <w:p w14:paraId="1ED3E313">
      <w:pPr>
        <w:spacing w:line="360" w:lineRule="auto"/>
        <w:jc w:val="center"/>
        <w:rPr>
          <w:rFonts w:hint="eastAsia" w:ascii="仿宋" w:hAnsi="仿宋" w:eastAsia="仿宋" w:cs="仿宋"/>
          <w:b/>
          <w:sz w:val="24"/>
        </w:rPr>
      </w:pPr>
    </w:p>
    <w:p w14:paraId="41BB1716">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41716FE6">
      <w:pPr>
        <w:spacing w:line="360" w:lineRule="auto"/>
        <w:rPr>
          <w:rFonts w:hint="eastAsia" w:ascii="仿宋" w:hAnsi="仿宋" w:eastAsia="仿宋" w:cs="仿宋"/>
          <w:sz w:val="24"/>
        </w:rPr>
      </w:pPr>
      <w:bookmarkStart w:id="583" w:name="_Toc13163"/>
      <w:bookmarkStart w:id="584" w:name="_Toc15813"/>
      <w:r>
        <w:rPr>
          <w:rFonts w:hint="eastAsia" w:ascii="仿宋" w:hAnsi="仿宋" w:eastAsia="仿宋" w:cs="仿宋"/>
          <w:sz w:val="24"/>
        </w:rPr>
        <w:t>一、投诉相关主体基本情况</w:t>
      </w:r>
      <w:bookmarkEnd w:id="583"/>
      <w:bookmarkEnd w:id="584"/>
    </w:p>
    <w:p w14:paraId="37DE9A47">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71D179D2">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C3B59F0">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BF60E59">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09915516">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779DDEC">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094371AB">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B6C52CF">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5B1B70E">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DC83E46">
      <w:pPr>
        <w:spacing w:line="360" w:lineRule="auto"/>
        <w:rPr>
          <w:rFonts w:hint="eastAsia" w:ascii="仿宋" w:hAnsi="仿宋" w:eastAsia="仿宋" w:cs="仿宋"/>
          <w:sz w:val="24"/>
        </w:rPr>
      </w:pPr>
      <w:r>
        <w:rPr>
          <w:rFonts w:hint="eastAsia" w:ascii="仿宋" w:hAnsi="仿宋" w:eastAsia="仿宋" w:cs="仿宋"/>
          <w:sz w:val="24"/>
        </w:rPr>
        <w:t>被投诉人2</w:t>
      </w:r>
    </w:p>
    <w:p w14:paraId="5609C105">
      <w:pPr>
        <w:spacing w:line="360" w:lineRule="auto"/>
        <w:rPr>
          <w:rFonts w:hint="eastAsia" w:ascii="仿宋" w:hAnsi="仿宋" w:eastAsia="仿宋" w:cs="仿宋"/>
          <w:sz w:val="24"/>
          <w:u w:val="dotted"/>
        </w:rPr>
      </w:pPr>
      <w:r>
        <w:rPr>
          <w:rFonts w:hint="eastAsia" w:ascii="仿宋" w:hAnsi="仿宋" w:eastAsia="仿宋" w:cs="仿宋"/>
          <w:sz w:val="24"/>
        </w:rPr>
        <w:t>……</w:t>
      </w:r>
    </w:p>
    <w:p w14:paraId="4F3EC27E">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5B84845">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9B95980">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6AB8CEB">
      <w:pPr>
        <w:spacing w:line="360" w:lineRule="auto"/>
        <w:rPr>
          <w:rFonts w:hint="eastAsia" w:ascii="仿宋" w:hAnsi="仿宋" w:eastAsia="仿宋" w:cs="仿宋"/>
          <w:sz w:val="24"/>
        </w:rPr>
      </w:pPr>
      <w:bookmarkStart w:id="585" w:name="_Toc2206"/>
      <w:bookmarkStart w:id="586" w:name="_Toc6957"/>
      <w:r>
        <w:rPr>
          <w:rFonts w:hint="eastAsia" w:ascii="仿宋" w:hAnsi="仿宋" w:eastAsia="仿宋" w:cs="仿宋"/>
          <w:sz w:val="24"/>
        </w:rPr>
        <w:t>二、投诉项目基本情况</w:t>
      </w:r>
      <w:bookmarkEnd w:id="585"/>
      <w:bookmarkEnd w:id="586"/>
    </w:p>
    <w:p w14:paraId="0E49F24F">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45E1797F">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5FECAD6">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AB85B71">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1D98E6E1">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DDDFDA3">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8581D06">
      <w:pPr>
        <w:spacing w:line="360" w:lineRule="auto"/>
        <w:rPr>
          <w:rFonts w:hint="eastAsia" w:ascii="仿宋" w:hAnsi="仿宋" w:eastAsia="仿宋" w:cs="仿宋"/>
          <w:sz w:val="24"/>
        </w:rPr>
      </w:pPr>
      <w:bookmarkStart w:id="587" w:name="_Toc31921"/>
      <w:bookmarkStart w:id="588" w:name="_Toc11628"/>
      <w:r>
        <w:rPr>
          <w:rFonts w:hint="eastAsia" w:ascii="仿宋" w:hAnsi="仿宋" w:eastAsia="仿宋" w:cs="仿宋"/>
          <w:sz w:val="24"/>
        </w:rPr>
        <w:t>三、质疑基本情况</w:t>
      </w:r>
      <w:bookmarkEnd w:id="587"/>
      <w:bookmarkEnd w:id="588"/>
    </w:p>
    <w:p w14:paraId="075E3B9C">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45218DA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343885F">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0D37C67">
      <w:pPr>
        <w:spacing w:line="360" w:lineRule="auto"/>
        <w:rPr>
          <w:rFonts w:hint="eastAsia" w:ascii="仿宋" w:hAnsi="仿宋" w:eastAsia="仿宋" w:cs="仿宋"/>
          <w:sz w:val="24"/>
        </w:rPr>
      </w:pPr>
      <w:bookmarkStart w:id="589" w:name="_Toc27646"/>
      <w:bookmarkStart w:id="590" w:name="_Toc12060"/>
      <w:r>
        <w:rPr>
          <w:rFonts w:hint="eastAsia" w:ascii="仿宋" w:hAnsi="仿宋" w:eastAsia="仿宋" w:cs="仿宋"/>
          <w:sz w:val="24"/>
        </w:rPr>
        <w:t>四、投诉事项具体内容</w:t>
      </w:r>
      <w:bookmarkEnd w:id="589"/>
      <w:bookmarkEnd w:id="590"/>
    </w:p>
    <w:p w14:paraId="0C5857BC">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42A7262">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5B72DE16">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0BECC94">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2BB3AC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3C9FB05">
      <w:pPr>
        <w:spacing w:line="360" w:lineRule="auto"/>
        <w:rPr>
          <w:rFonts w:hint="eastAsia" w:ascii="仿宋" w:hAnsi="仿宋" w:eastAsia="仿宋" w:cs="仿宋"/>
          <w:sz w:val="24"/>
        </w:rPr>
      </w:pPr>
      <w:r>
        <w:rPr>
          <w:rFonts w:hint="eastAsia" w:ascii="仿宋" w:hAnsi="仿宋" w:eastAsia="仿宋" w:cs="仿宋"/>
          <w:sz w:val="24"/>
        </w:rPr>
        <w:t>投诉事项2</w:t>
      </w:r>
    </w:p>
    <w:p w14:paraId="66AFC0C9">
      <w:pPr>
        <w:spacing w:line="360" w:lineRule="auto"/>
        <w:rPr>
          <w:rFonts w:hint="eastAsia" w:ascii="仿宋" w:hAnsi="仿宋" w:eastAsia="仿宋" w:cs="仿宋"/>
          <w:sz w:val="24"/>
          <w:u w:val="dotted"/>
        </w:rPr>
      </w:pPr>
      <w:r>
        <w:rPr>
          <w:rFonts w:hint="eastAsia" w:ascii="仿宋" w:hAnsi="仿宋" w:eastAsia="仿宋" w:cs="仿宋"/>
          <w:sz w:val="24"/>
        </w:rPr>
        <w:t>……</w:t>
      </w:r>
    </w:p>
    <w:p w14:paraId="7F83D447">
      <w:pPr>
        <w:spacing w:line="360" w:lineRule="auto"/>
        <w:rPr>
          <w:rFonts w:hint="eastAsia" w:ascii="仿宋" w:hAnsi="仿宋" w:eastAsia="仿宋" w:cs="仿宋"/>
          <w:sz w:val="24"/>
        </w:rPr>
      </w:pPr>
      <w:bookmarkStart w:id="591" w:name="_Toc12873"/>
      <w:bookmarkStart w:id="592" w:name="_Toc28384"/>
      <w:r>
        <w:rPr>
          <w:rFonts w:hint="eastAsia" w:ascii="仿宋" w:hAnsi="仿宋" w:eastAsia="仿宋" w:cs="仿宋"/>
          <w:sz w:val="24"/>
        </w:rPr>
        <w:t>五、与投诉事项相关的投诉请求</w:t>
      </w:r>
      <w:bookmarkEnd w:id="591"/>
      <w:bookmarkEnd w:id="592"/>
    </w:p>
    <w:p w14:paraId="7F73B242">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48A8198">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209A6230">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DB5873B">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1811BA54">
      <w:pPr>
        <w:spacing w:line="360" w:lineRule="auto"/>
        <w:rPr>
          <w:rFonts w:hint="eastAsia" w:ascii="仿宋" w:hAnsi="仿宋" w:eastAsia="仿宋" w:cs="仿宋"/>
          <w:b/>
          <w:sz w:val="24"/>
        </w:rPr>
      </w:pPr>
    </w:p>
    <w:p w14:paraId="7B25DE76">
      <w:pPr>
        <w:spacing w:line="360" w:lineRule="auto"/>
        <w:rPr>
          <w:rFonts w:hint="eastAsia" w:ascii="仿宋" w:hAnsi="仿宋" w:eastAsia="仿宋" w:cs="仿宋"/>
          <w:b/>
          <w:sz w:val="24"/>
        </w:rPr>
      </w:pPr>
    </w:p>
    <w:p w14:paraId="76D44CAD">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498E73C5">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78FC2E32">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7D852800">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785C814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0FD9908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288AB3B5">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6C1CFBB8">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2EF1C14C">
      <w:pPr>
        <w:spacing w:line="360" w:lineRule="auto"/>
        <w:rPr>
          <w:rFonts w:hint="eastAsia" w:ascii="仿宋" w:hAnsi="仿宋" w:eastAsia="仿宋" w:cs="仿宋"/>
          <w:b/>
          <w:sz w:val="24"/>
        </w:rPr>
      </w:pPr>
    </w:p>
    <w:p w14:paraId="0B915967">
      <w:pPr>
        <w:autoSpaceDE w:val="0"/>
        <w:autoSpaceDN w:val="0"/>
        <w:jc w:val="center"/>
        <w:rPr>
          <w:rFonts w:hint="eastAsia" w:ascii="仿宋" w:hAnsi="仿宋" w:eastAsia="仿宋" w:cs="仿宋"/>
          <w:b/>
          <w:spacing w:val="6"/>
          <w:sz w:val="32"/>
          <w:szCs w:val="32"/>
        </w:rPr>
      </w:pPr>
    </w:p>
    <w:p w14:paraId="621F8142">
      <w:pPr>
        <w:autoSpaceDE w:val="0"/>
        <w:autoSpaceDN w:val="0"/>
        <w:jc w:val="center"/>
        <w:rPr>
          <w:rFonts w:hint="eastAsia" w:ascii="仿宋" w:hAnsi="仿宋" w:eastAsia="仿宋" w:cs="仿宋"/>
          <w:b/>
          <w:spacing w:val="6"/>
          <w:sz w:val="32"/>
          <w:szCs w:val="32"/>
        </w:rPr>
      </w:pPr>
    </w:p>
    <w:p w14:paraId="6DAEADB2">
      <w:pPr>
        <w:autoSpaceDE w:val="0"/>
        <w:autoSpaceDN w:val="0"/>
        <w:jc w:val="center"/>
        <w:rPr>
          <w:rFonts w:hint="eastAsia" w:ascii="仿宋" w:hAnsi="仿宋" w:eastAsia="仿宋" w:cs="仿宋"/>
          <w:b/>
          <w:bCs/>
          <w:sz w:val="32"/>
          <w:szCs w:val="32"/>
        </w:rPr>
      </w:pPr>
      <w:bookmarkStart w:id="593" w:name="_Toc29590"/>
      <w:bookmarkStart w:id="594" w:name="_Toc25018"/>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bookmarkEnd w:id="593"/>
      <w:bookmarkEnd w:id="594"/>
    </w:p>
    <w:p w14:paraId="614A7501">
      <w:pPr>
        <w:spacing w:line="360" w:lineRule="auto"/>
        <w:rPr>
          <w:rFonts w:hint="eastAsia" w:ascii="仿宋" w:hAnsi="仿宋" w:eastAsia="仿宋" w:cs="仿宋"/>
          <w:sz w:val="24"/>
        </w:rPr>
      </w:pPr>
      <w:bookmarkStart w:id="595" w:name="_Toc25748"/>
      <w:bookmarkStart w:id="596" w:name="_Toc3375"/>
      <w:r>
        <w:rPr>
          <w:rFonts w:hint="eastAsia" w:ascii="仿宋" w:hAnsi="仿宋" w:eastAsia="仿宋" w:cs="仿宋"/>
          <w:sz w:val="24"/>
          <w:u w:val="single"/>
        </w:rPr>
        <w:t>温州市公安局、温州历程招标有限公司</w:t>
      </w:r>
      <w:bookmarkEnd w:id="595"/>
      <w:bookmarkEnd w:id="596"/>
    </w:p>
    <w:p w14:paraId="0077A493">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你方组织的移动警务智能应用新生态项目【招标编号：】</w:t>
      </w:r>
      <w:r>
        <w:rPr>
          <w:rFonts w:hint="eastAsia" w:ascii="仿宋" w:hAnsi="仿宋" w:eastAsia="仿宋" w:cs="仿宋"/>
          <w:bCs/>
          <w:sz w:val="24"/>
        </w:rPr>
        <w:t>采购活动中作如下说明：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08F13C86">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29AB9F19">
      <w:pPr>
        <w:spacing w:line="360" w:lineRule="auto"/>
        <w:ind w:firstLine="494"/>
        <w:rPr>
          <w:rFonts w:hint="eastAsia" w:ascii="仿宋" w:hAnsi="仿宋" w:eastAsia="仿宋" w:cs="仿宋"/>
          <w:sz w:val="24"/>
        </w:rPr>
      </w:pPr>
    </w:p>
    <w:p w14:paraId="38034CD3">
      <w:pPr>
        <w:spacing w:line="360" w:lineRule="auto"/>
        <w:ind w:firstLine="494"/>
        <w:rPr>
          <w:rFonts w:hint="eastAsia" w:ascii="仿宋" w:hAnsi="仿宋" w:eastAsia="仿宋" w:cs="仿宋"/>
          <w:sz w:val="24"/>
        </w:rPr>
      </w:pPr>
    </w:p>
    <w:p w14:paraId="71A70876">
      <w:pPr>
        <w:spacing w:line="360" w:lineRule="auto"/>
        <w:ind w:firstLine="494"/>
        <w:rPr>
          <w:rFonts w:hint="eastAsia" w:ascii="仿宋" w:hAnsi="仿宋" w:eastAsia="仿宋" w:cs="仿宋"/>
          <w:sz w:val="24"/>
        </w:rPr>
      </w:pPr>
    </w:p>
    <w:p w14:paraId="2FFC9C3E">
      <w:pPr>
        <w:spacing w:line="360" w:lineRule="auto"/>
        <w:ind w:firstLine="494"/>
        <w:rPr>
          <w:rFonts w:hint="eastAsia" w:ascii="仿宋" w:hAnsi="仿宋" w:eastAsia="仿宋" w:cs="仿宋"/>
          <w:sz w:val="24"/>
        </w:rPr>
      </w:pPr>
    </w:p>
    <w:p w14:paraId="0902B64B">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供应商（法定名称章）：</w:t>
      </w:r>
    </w:p>
    <w:p w14:paraId="4817FE76">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5B89DCF1">
      <w:pPr>
        <w:rPr>
          <w:rFonts w:hint="eastAsia" w:ascii="仿宋" w:hAnsi="仿宋" w:eastAsia="仿宋" w:cs="仿宋"/>
          <w:sz w:val="24"/>
        </w:rPr>
      </w:pPr>
      <w:r>
        <w:rPr>
          <w:rFonts w:hint="eastAsia" w:ascii="仿宋" w:hAnsi="仿宋" w:eastAsia="仿宋" w:cs="仿宋"/>
          <w:b/>
          <w:bCs/>
          <w:sz w:val="24"/>
        </w:rPr>
        <w:t>附：</w:t>
      </w:r>
    </w:p>
    <w:p w14:paraId="52EDEEDA">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0" distR="0" simplePos="0" relativeHeight="25166540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矩形 12"/>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矩形 12" o:spid="_x0000_s1026" o:spt="1" style="position:absolute;left:0pt;margin-left:238.9pt;margin-top:28.05pt;height:177.45pt;width:212.95pt;z-index:-25165107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cc/4wdgAAAAKAQAADwAAAAAAAAABACAAAAAiAAAAZHJzL2Rvd25yZXYueG1sUEsB&#10;AhQAFAAAAAgAh07iQItxEhL1AQAAFwQAAA4AAAAAAAAAAQAgAAAAJwEAAGRycy9lMm9Eb2MueG1s&#10;UEsFBgAAAAAGAAYAWQEAAI4FA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0" distR="0" simplePos="0" relativeHeight="25166643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矩形 1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矩形 17" o:spid="_x0000_s1026" o:spt="1" style="position:absolute;left:0pt;margin-left:-7.2pt;margin-top:30.3pt;height:177.45pt;width:208.5pt;z-index:-25165004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J3TsFjYAAAACgEAAA8AAAAAAAAAAQAgAAAAIgAAAGRycy9kb3ducmV2LnhtbFBL&#10;AQIUABQAAAAIAIdO4kC6MNgL9gEAABcEAAAOAAAAAAAAAAEAIAAAACcBAABkcnMvZTJvRG9jLnht&#10;bFBLBQYAAAAABgAGAFkBAACPBQAAAAA=&#10;">
                <v:fill on="t" focussize="0,0"/>
                <v:stroke color="#000000"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0CF11137">
      <w:pPr>
        <w:autoSpaceDE w:val="0"/>
        <w:autoSpaceDN w:val="0"/>
        <w:jc w:val="center"/>
        <w:rPr>
          <w:rFonts w:hint="eastAsia" w:ascii="仿宋" w:hAnsi="仿宋" w:eastAsia="仿宋" w:cs="仿宋"/>
          <w:b/>
          <w:spacing w:val="6"/>
          <w:sz w:val="32"/>
          <w:szCs w:val="32"/>
        </w:rPr>
      </w:pPr>
    </w:p>
    <w:p w14:paraId="172E33AA">
      <w:pPr>
        <w:autoSpaceDE w:val="0"/>
        <w:autoSpaceDN w:val="0"/>
        <w:jc w:val="center"/>
        <w:rPr>
          <w:rFonts w:hint="eastAsia" w:ascii="仿宋" w:hAnsi="仿宋" w:eastAsia="仿宋" w:cs="仿宋"/>
          <w:b/>
          <w:spacing w:val="6"/>
          <w:sz w:val="32"/>
          <w:szCs w:val="32"/>
        </w:rPr>
      </w:pPr>
    </w:p>
    <w:p w14:paraId="6280BB93">
      <w:pPr>
        <w:autoSpaceDE w:val="0"/>
        <w:autoSpaceDN w:val="0"/>
        <w:jc w:val="center"/>
        <w:rPr>
          <w:rFonts w:hint="eastAsia" w:ascii="仿宋" w:hAnsi="仿宋" w:eastAsia="仿宋" w:cs="仿宋"/>
          <w:b/>
          <w:spacing w:val="6"/>
          <w:sz w:val="32"/>
          <w:szCs w:val="32"/>
        </w:rPr>
      </w:pPr>
    </w:p>
    <w:p w14:paraId="7FA8E6CB">
      <w:pPr>
        <w:autoSpaceDE w:val="0"/>
        <w:autoSpaceDN w:val="0"/>
        <w:jc w:val="center"/>
        <w:rPr>
          <w:rFonts w:hint="eastAsia" w:ascii="仿宋" w:hAnsi="仿宋" w:eastAsia="仿宋" w:cs="仿宋"/>
          <w:b/>
          <w:spacing w:val="6"/>
          <w:sz w:val="32"/>
          <w:szCs w:val="32"/>
        </w:rPr>
      </w:pPr>
    </w:p>
    <w:p w14:paraId="0DAAE546">
      <w:pPr>
        <w:autoSpaceDE w:val="0"/>
        <w:autoSpaceDN w:val="0"/>
        <w:jc w:val="center"/>
        <w:rPr>
          <w:rFonts w:hint="eastAsia" w:ascii="仿宋" w:hAnsi="仿宋" w:eastAsia="仿宋" w:cs="仿宋"/>
          <w:b/>
          <w:spacing w:val="6"/>
          <w:sz w:val="32"/>
          <w:szCs w:val="32"/>
        </w:rPr>
      </w:pPr>
    </w:p>
    <w:p w14:paraId="702A54B7">
      <w:pPr>
        <w:autoSpaceDE w:val="0"/>
        <w:autoSpaceDN w:val="0"/>
        <w:jc w:val="center"/>
        <w:rPr>
          <w:rFonts w:hint="eastAsia" w:ascii="仿宋" w:hAnsi="仿宋" w:eastAsia="仿宋" w:cs="仿宋"/>
          <w:b/>
          <w:spacing w:val="6"/>
          <w:sz w:val="32"/>
          <w:szCs w:val="32"/>
        </w:rPr>
      </w:pPr>
    </w:p>
    <w:p w14:paraId="2300E9B7">
      <w:pPr>
        <w:autoSpaceDE w:val="0"/>
        <w:autoSpaceDN w:val="0"/>
        <w:jc w:val="center"/>
        <w:rPr>
          <w:rFonts w:hint="eastAsia" w:ascii="仿宋" w:hAnsi="仿宋" w:eastAsia="仿宋" w:cs="仿宋"/>
          <w:b/>
          <w:spacing w:val="6"/>
          <w:sz w:val="32"/>
          <w:szCs w:val="32"/>
        </w:rPr>
      </w:pPr>
    </w:p>
    <w:p w14:paraId="7512E76C">
      <w:pPr>
        <w:autoSpaceDE w:val="0"/>
        <w:autoSpaceDN w:val="0"/>
        <w:jc w:val="center"/>
        <w:rPr>
          <w:rFonts w:hint="eastAsia" w:ascii="仿宋" w:hAnsi="仿宋" w:eastAsia="仿宋" w:cs="仿宋"/>
          <w:b/>
          <w:spacing w:val="6"/>
          <w:sz w:val="32"/>
          <w:szCs w:val="32"/>
        </w:rPr>
      </w:pPr>
    </w:p>
    <w:p w14:paraId="7145012F">
      <w:pPr>
        <w:autoSpaceDE w:val="0"/>
        <w:autoSpaceDN w:val="0"/>
        <w:jc w:val="center"/>
        <w:rPr>
          <w:rFonts w:hint="eastAsia" w:ascii="仿宋" w:hAnsi="仿宋" w:eastAsia="仿宋" w:cs="仿宋"/>
          <w:b/>
          <w:spacing w:val="6"/>
          <w:sz w:val="32"/>
          <w:szCs w:val="32"/>
        </w:rPr>
      </w:pPr>
    </w:p>
    <w:p w14:paraId="7F4B5817">
      <w:pPr>
        <w:autoSpaceDE w:val="0"/>
        <w:autoSpaceDN w:val="0"/>
        <w:jc w:val="center"/>
        <w:rPr>
          <w:rFonts w:hint="eastAsia" w:ascii="仿宋" w:hAnsi="仿宋" w:eastAsia="仿宋" w:cs="仿宋"/>
          <w:b/>
          <w:spacing w:val="6"/>
          <w:sz w:val="32"/>
          <w:szCs w:val="32"/>
        </w:rPr>
      </w:pPr>
    </w:p>
    <w:p w14:paraId="087F597A">
      <w:pPr>
        <w:autoSpaceDE w:val="0"/>
        <w:autoSpaceDN w:val="0"/>
        <w:jc w:val="center"/>
        <w:rPr>
          <w:rFonts w:hint="eastAsia" w:ascii="仿宋" w:hAnsi="仿宋" w:eastAsia="仿宋" w:cs="仿宋"/>
          <w:b/>
          <w:spacing w:val="6"/>
          <w:sz w:val="32"/>
          <w:szCs w:val="32"/>
        </w:rPr>
      </w:pPr>
    </w:p>
    <w:p w14:paraId="18985F2F">
      <w:pPr>
        <w:autoSpaceDE w:val="0"/>
        <w:autoSpaceDN w:val="0"/>
        <w:jc w:val="center"/>
        <w:rPr>
          <w:rFonts w:hint="eastAsia" w:ascii="仿宋" w:hAnsi="仿宋" w:eastAsia="仿宋" w:cs="仿宋"/>
          <w:b/>
          <w:spacing w:val="6"/>
          <w:sz w:val="32"/>
          <w:szCs w:val="32"/>
        </w:rPr>
      </w:pPr>
    </w:p>
    <w:p w14:paraId="28885AF4">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附件5：</w:t>
      </w:r>
      <w:r>
        <w:rPr>
          <w:rFonts w:hint="eastAsia" w:ascii="仿宋" w:hAnsi="仿宋" w:eastAsia="仿宋" w:cs="仿宋"/>
          <w:b/>
          <w:sz w:val="32"/>
          <w:szCs w:val="32"/>
        </w:rPr>
        <w:t>中小企业声明函</w:t>
      </w:r>
    </w:p>
    <w:p w14:paraId="1216040E">
      <w:pPr>
        <w:spacing w:line="360" w:lineRule="auto"/>
        <w:jc w:val="center"/>
        <w:rPr>
          <w:rFonts w:hint="eastAsia" w:ascii="仿宋" w:hAnsi="仿宋" w:eastAsia="仿宋" w:cs="仿宋"/>
          <w:sz w:val="24"/>
          <w:u w:val="single"/>
        </w:rPr>
      </w:pPr>
    </w:p>
    <w:p w14:paraId="71A65683">
      <w:pPr>
        <w:spacing w:line="360" w:lineRule="auto"/>
        <w:jc w:val="center"/>
        <w:rPr>
          <w:rFonts w:hint="eastAsia" w:ascii="仿宋" w:hAnsi="仿宋" w:eastAsia="仿宋" w:cs="仿宋"/>
          <w:b/>
          <w:sz w:val="32"/>
          <w:szCs w:val="32"/>
        </w:rPr>
      </w:pPr>
      <w:bookmarkStart w:id="597" w:name="_Toc28531"/>
      <w:bookmarkStart w:id="598" w:name="_Toc24214"/>
      <w:r>
        <w:rPr>
          <w:rFonts w:hint="eastAsia" w:ascii="仿宋" w:hAnsi="仿宋" w:eastAsia="仿宋" w:cs="仿宋"/>
          <w:b/>
          <w:sz w:val="32"/>
          <w:szCs w:val="32"/>
        </w:rPr>
        <w:t>中小企业声明函（货物）</w:t>
      </w:r>
      <w:bookmarkEnd w:id="597"/>
      <w:bookmarkEnd w:id="598"/>
    </w:p>
    <w:p w14:paraId="1551E018">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 （单位名称） 的 移动警务智能应用新生态 采购活动，提供的货物全部由符合政策要求的中小企业制造。相关企业（含联合体中的中小企业、签订分包意向协议的中小企业）的具体情况如下：</w:t>
      </w:r>
    </w:p>
    <w:p w14:paraId="010EBFFB">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2DE7A9B2">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2B65DD45">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14:paraId="7DE6699B">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B6E5716">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230F94ED">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27D108D6">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194CD130">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14:paraId="1233128A">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C5AE4F1">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br w:type="page"/>
      </w:r>
      <w:bookmarkStart w:id="599" w:name="_Toc2223"/>
      <w:bookmarkStart w:id="600" w:name="_Toc1681"/>
      <w:r>
        <w:rPr>
          <w:rFonts w:hint="eastAsia" w:ascii="仿宋" w:hAnsi="仿宋" w:eastAsia="仿宋" w:cs="仿宋"/>
          <w:b/>
          <w:sz w:val="32"/>
          <w:szCs w:val="32"/>
        </w:rPr>
        <w:t>中小企业声明函（工程、服务）</w:t>
      </w:r>
      <w:bookmarkEnd w:id="599"/>
      <w:bookmarkEnd w:id="600"/>
    </w:p>
    <w:p w14:paraId="560DBCDA">
      <w:pPr>
        <w:spacing w:line="360" w:lineRule="auto"/>
        <w:rPr>
          <w:rFonts w:hint="eastAsia" w:ascii="仿宋" w:hAnsi="仿宋" w:eastAsia="仿宋" w:cs="仿宋"/>
        </w:rPr>
      </w:pPr>
    </w:p>
    <w:p w14:paraId="6812E616">
      <w:pPr>
        <w:spacing w:line="360" w:lineRule="auto"/>
        <w:ind w:firstLine="360" w:firstLineChars="150"/>
        <w:jc w:val="left"/>
        <w:rPr>
          <w:rFonts w:hint="eastAsia"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 （单位名称） 的 移动警务智能应用新生态 采购活动，工程的施工单位全部为符合政策要求的中小企业（或者：服务全部由符合政策要求的中小企业承接）。相关企业（含联合体中的中小企业、签订分包意向协议的中小企业）的具体情况如下：</w:t>
      </w:r>
    </w:p>
    <w:p w14:paraId="3811D39A">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EEF8D38">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670961C0">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6DF7FCBB">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5DA7870C">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7EF4AD99">
      <w:pPr>
        <w:spacing w:line="360" w:lineRule="auto"/>
        <w:ind w:right="1760"/>
        <w:jc w:val="right"/>
        <w:rPr>
          <w:rFonts w:hint="eastAsia" w:ascii="仿宋" w:hAnsi="仿宋" w:eastAsia="仿宋" w:cs="仿宋"/>
          <w:sz w:val="24"/>
        </w:rPr>
      </w:pPr>
      <w:r>
        <w:rPr>
          <w:rFonts w:hint="eastAsia" w:ascii="仿宋" w:hAnsi="仿宋" w:eastAsia="仿宋" w:cs="仿宋"/>
          <w:sz w:val="24"/>
        </w:rPr>
        <w:t>供应商名称（电子签名）：</w:t>
      </w:r>
    </w:p>
    <w:p w14:paraId="0BB4C969">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14:paraId="319F7A51">
      <w:pPr>
        <w:spacing w:line="360" w:lineRule="auto"/>
        <w:ind w:firstLine="310" w:firstLineChars="147"/>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4E243F9B">
      <w:pPr>
        <w:spacing w:line="360" w:lineRule="auto"/>
        <w:ind w:right="420"/>
        <w:rPr>
          <w:rFonts w:hint="eastAsia" w:ascii="仿宋" w:hAnsi="仿宋" w:eastAsia="仿宋" w:cs="仿宋"/>
          <w:sz w:val="24"/>
        </w:rPr>
      </w:pPr>
    </w:p>
    <w:p w14:paraId="52D6777F">
      <w:pPr>
        <w:spacing w:line="360" w:lineRule="auto"/>
        <w:ind w:right="420"/>
        <w:rPr>
          <w:rFonts w:hint="eastAsia" w:ascii="仿宋" w:hAnsi="仿宋" w:eastAsia="仿宋" w:cs="仿宋"/>
          <w:sz w:val="24"/>
        </w:rPr>
      </w:pPr>
      <w:r>
        <w:rPr>
          <w:rFonts w:hint="eastAsia" w:ascii="仿宋" w:hAnsi="仿宋" w:eastAsia="仿宋" w:cs="仿宋"/>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sectPr>
      <w:footerReference r:id="rId27" w:type="first"/>
      <w:headerReference r:id="rId24" w:type="default"/>
      <w:footerReference r:id="rId25" w:type="default"/>
      <w:footerReference r:id="rId26" w:type="even"/>
      <w:pgSz w:w="11906" w:h="16838"/>
      <w:pgMar w:top="1440" w:right="1080" w:bottom="1440" w:left="1080"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仿宋_GB2312">
    <w:altName w:val="仿宋"/>
    <w:panose1 w:val="02010609030101010101"/>
    <w:charset w:val="86"/>
    <w:family w:val="modern"/>
    <w:pitch w:val="default"/>
    <w:sig w:usb0="00000000" w:usb1="00000000" w:usb2="0000001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新宋体">
    <w:panose1 w:val="02010609030101010101"/>
    <w:charset w:val="86"/>
    <w:family w:val="modern"/>
    <w:pitch w:val="default"/>
    <w:sig w:usb0="00000283" w:usb1="288F0000" w:usb2="0000000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D2EBB">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47D6D">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39363">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4D0D3">
    <w:pPr>
      <w:pStyle w:val="18"/>
      <w:tabs>
        <w:tab w:val="clear" w:pos="4153"/>
      </w:tabs>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71C1DCA">
                          <w:r>
                            <w:fldChar w:fldCharType="begin"/>
                          </w:r>
                          <w:r>
                            <w:instrText xml:space="preserve"> PAGE  \* MERGEFORMAT </w:instrText>
                          </w:r>
                          <w:r>
                            <w:fldChar w:fldCharType="separate"/>
                          </w:r>
                          <w:r>
                            <w:t>2</w:t>
                          </w:r>
                          <w:r>
                            <w:fldChar w:fldCharType="end"/>
                          </w:r>
                        </w:p>
                      </w:txbxContent>
                    </wps:txbx>
                    <wps:bodyPr vert="horz" wrap="none" lIns="0" tIns="0" rIns="0" bIns="0" anchor="t">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JYnrPJAQAAk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5EXhrfHSO0zt9Rs7DBxoKfK6qaxSrPwd55PPfxK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Alies8kBAACSAwAADgAAAAAAAAABACAAAAAfAQAAZHJzL2Uyb0Rv&#10;Yy54bWxQSwUGAAAAAAYABgBZAQAAWgUAAAAA&#10;">
              <v:fill on="f" focussize="0,0"/>
              <v:stroke on="f"/>
              <v:imagedata o:title=""/>
              <o:lock v:ext="edit" aspectratio="f"/>
              <v:textbox inset="0mm,0mm,0mm,0mm" style="mso-fit-shape-to-text:t;">
                <w:txbxContent>
                  <w:p w14:paraId="671C1DCA">
                    <w:r>
                      <w:fldChar w:fldCharType="begin"/>
                    </w:r>
                    <w:r>
                      <w:instrText xml:space="preserve"> PAGE  \* MERGEFORMAT </w:instrText>
                    </w:r>
                    <w:r>
                      <w:fldChar w:fldCharType="separate"/>
                    </w:r>
                    <w:r>
                      <w:t>2</w:t>
                    </w:r>
                    <w:r>
                      <w:fldChar w:fldCharType="end"/>
                    </w:r>
                  </w:p>
                </w:txbxContent>
              </v:textbox>
            </v:rect>
          </w:pict>
        </mc:Fallback>
      </mc:AlternateContent>
    </w:r>
    <w:r>
      <w:rPr>
        <w:rFonts w:hint="eastAsia"/>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10417">
    <w:pPr>
      <w:pStyle w:val="18"/>
      <w:jc w:val="center"/>
      <w:rPr>
        <w:rFonts w:ascii="仿宋_GB2312" w:eastAsia="仿宋_GB2312"/>
      </w:rPr>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F5BA4C0">
                          <w:r>
                            <w:fldChar w:fldCharType="begin"/>
                          </w:r>
                          <w:r>
                            <w:instrText xml:space="preserve"> PAGE  \* MERGEFORMAT </w:instrText>
                          </w:r>
                          <w:r>
                            <w:fldChar w:fldCharType="separate"/>
                          </w:r>
                          <w:r>
                            <w:t>34</w:t>
                          </w:r>
                          <w:r>
                            <w:fldChar w:fldCharType="end"/>
                          </w:r>
                        </w:p>
                      </w:txbxContent>
                    </wps:txbx>
                    <wps:bodyPr vert="horz" wrap="none" lIns="0" tIns="0" rIns="0" bIns="0" anchor="t">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hhl1t8kBAACSAwAADgAAAAAAAAABACAAAAAfAQAAZHJzL2Uyb0Rv&#10;Yy54bWxQSwUGAAAAAAYABgBZAQAAWgUAAAAA&#10;">
              <v:fill on="f" focussize="0,0"/>
              <v:stroke on="f"/>
              <v:imagedata o:title=""/>
              <o:lock v:ext="edit" aspectratio="f"/>
              <v:textbox inset="0mm,0mm,0mm,0mm" style="mso-fit-shape-to-text:t;">
                <w:txbxContent>
                  <w:p w14:paraId="3F5BA4C0">
                    <w:r>
                      <w:fldChar w:fldCharType="begin"/>
                    </w:r>
                    <w:r>
                      <w:instrText xml:space="preserve"> PAGE  \* MERGEFORMAT </w:instrText>
                    </w:r>
                    <w:r>
                      <w:fldChar w:fldCharType="separate"/>
                    </w:r>
                    <w:r>
                      <w:t>34</w:t>
                    </w:r>
                    <w:r>
                      <w:fldChar w:fldCharType="end"/>
                    </w:r>
                  </w:p>
                </w:txbxContent>
              </v:textbox>
            </v:rect>
          </w:pict>
        </mc:Fallback>
      </mc:AlternateContent>
    </w:r>
  </w:p>
  <w:p w14:paraId="5776AC0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7198B">
    <w:pPr>
      <w:pStyle w:val="18"/>
      <w:jc w:val="center"/>
      <w:rPr>
        <w:rFonts w:ascii="仿宋_GB2312" w:eastAsia="仿宋_GB2312"/>
      </w:rPr>
    </w:pPr>
    <w:r>
      <mc:AlternateContent>
        <mc:Choice Requires="wps">
          <w:drawing>
            <wp:anchor distT="0" distB="0" distL="0" distR="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1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AAD3079">
                          <w:r>
                            <w:fldChar w:fldCharType="begin"/>
                          </w:r>
                          <w:r>
                            <w:instrText xml:space="preserve"> PAGE  \* MERGEFORMAT </w:instrText>
                          </w:r>
                          <w:r>
                            <w:fldChar w:fldCharType="separate"/>
                          </w:r>
                          <w:r>
                            <w:t>21</w:t>
                          </w:r>
                          <w:r>
                            <w:fldChar w:fldCharType="end"/>
                          </w:r>
                        </w:p>
                      </w:txbxContent>
                    </wps:txbx>
                    <wps:bodyPr vert="horz" wrap="none" lIns="0" tIns="0" rIns="0" bIns="0" anchor="t">
                      <a:spAutoFit/>
                    </wps:bodyPr>
                  </wps:wsp>
                </a:graphicData>
              </a:graphic>
            </wp:anchor>
          </w:drawing>
        </mc:Choice>
        <mc:Fallback>
          <w:pict>
            <v:rect id="文本框 14"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CJQmC8ywEAAJMDAAAOAAAAAAAAAAEAIAAAAB8BAABkcnMvZTJv&#10;RG9jLnhtbFBLBQYAAAAABgAGAFkBAABcBQAAAAA=&#10;">
              <v:fill on="f" focussize="0,0"/>
              <v:stroke on="f"/>
              <v:imagedata o:title=""/>
              <o:lock v:ext="edit" aspectratio="f"/>
              <v:textbox inset="0mm,0mm,0mm,0mm" style="mso-fit-shape-to-text:t;">
                <w:txbxContent>
                  <w:p w14:paraId="6AAD3079">
                    <w:r>
                      <w:fldChar w:fldCharType="begin"/>
                    </w:r>
                    <w:r>
                      <w:instrText xml:space="preserve"> PAGE  \* MERGEFORMAT </w:instrText>
                    </w:r>
                    <w:r>
                      <w:fldChar w:fldCharType="separate"/>
                    </w:r>
                    <w:r>
                      <w:t>21</w:t>
                    </w:r>
                    <w:r>
                      <w:fldChar w:fldCharType="end"/>
                    </w:r>
                  </w:p>
                </w:txbxContent>
              </v:textbox>
            </v:rect>
          </w:pict>
        </mc:Fallback>
      </mc:AlternateContent>
    </w:r>
  </w:p>
  <w:p w14:paraId="1BABC60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A85C40">
    <w:pPr>
      <w:pStyle w:val="18"/>
    </w:pPr>
    <w:r>
      <mc:AlternateContent>
        <mc:Choice Requires="wps">
          <w:drawing>
            <wp:anchor distT="0" distB="0" distL="0" distR="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FCB23BD">
                          <w:r>
                            <w:fldChar w:fldCharType="begin"/>
                          </w:r>
                          <w:r>
                            <w:instrText xml:space="preserve"> PAGE  \* MERGEFORMAT </w:instrText>
                          </w:r>
                          <w:r>
                            <w:fldChar w:fldCharType="separate"/>
                          </w:r>
                          <w:r>
                            <w:t>41</w:t>
                          </w:r>
                          <w:r>
                            <w:fldChar w:fldCharType="end"/>
                          </w:r>
                        </w:p>
                      </w:txbxContent>
                    </wps:txbx>
                    <wps:bodyPr vert="horz" wrap="none" lIns="0" tIns="0" rIns="0" bIns="0" anchor="t">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Ll1uVLQAAAABQEAAA8AAAAAAAAAAQAgAAAAIgAAAGRycy9kb3ducmV2Lnht&#10;bFBLAQIUABQAAAAIAIdO4kC/bCcoyAEAAJIDAAAOAAAAAAAAAAEAIAAAAB8BAABkcnMvZTJvRG9j&#10;LnhtbFBLBQYAAAAABgAGAFkBAABZBQAAAAA=&#10;">
              <v:fill on="f" focussize="0,0"/>
              <v:stroke on="f"/>
              <v:imagedata o:title=""/>
              <o:lock v:ext="edit" aspectratio="f"/>
              <v:textbox inset="0mm,0mm,0mm,0mm" style="mso-fit-shape-to-text:t;">
                <w:txbxContent>
                  <w:p w14:paraId="7FCB23BD">
                    <w:r>
                      <w:fldChar w:fldCharType="begin"/>
                    </w:r>
                    <w:r>
                      <w:instrText xml:space="preserve"> PAGE  \* MERGEFORMAT </w:instrText>
                    </w:r>
                    <w:r>
                      <w:fldChar w:fldCharType="separate"/>
                    </w:r>
                    <w:r>
                      <w:t>41</w:t>
                    </w:r>
                    <w: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30EB2">
    <w:pPr>
      <w:pStyle w:val="18"/>
    </w:pPr>
    <w:r>
      <mc:AlternateContent>
        <mc:Choice Requires="wps">
          <w:drawing>
            <wp:anchor distT="0" distB="0" distL="0" distR="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8E2E754">
                          <w:r>
                            <w:fldChar w:fldCharType="begin"/>
                          </w:r>
                          <w:r>
                            <w:instrText xml:space="preserve"> PAGE  \* MERGEFORMAT </w:instrText>
                          </w:r>
                          <w:r>
                            <w:fldChar w:fldCharType="separate"/>
                          </w:r>
                          <w:r>
                            <w:t>42</w:t>
                          </w:r>
                          <w:r>
                            <w:fldChar w:fldCharType="end"/>
                          </w:r>
                        </w:p>
                      </w:txbxContent>
                    </wps:txbx>
                    <wps:bodyPr vert="horz" wrap="none" lIns="0" tIns="0" rIns="0" bIns="0" anchor="t">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Bw3+qnKAQAAkgMAAA4AAAAAAAAAAQAgAAAAHwEAAGRycy9lMm9E&#10;b2MueG1sUEsFBgAAAAAGAAYAWQEAAFsFAAAAAA==&#10;">
              <v:fill on="f" focussize="0,0"/>
              <v:stroke on="f"/>
              <v:imagedata o:title=""/>
              <o:lock v:ext="edit" aspectratio="f"/>
              <v:textbox inset="0mm,0mm,0mm,0mm" style="mso-fit-shape-to-text:t;">
                <w:txbxContent>
                  <w:p w14:paraId="08E2E754">
                    <w:r>
                      <w:fldChar w:fldCharType="begin"/>
                    </w:r>
                    <w:r>
                      <w:instrText xml:space="preserve"> PAGE  \* MERGEFORMAT </w:instrText>
                    </w:r>
                    <w:r>
                      <w:fldChar w:fldCharType="separate"/>
                    </w:r>
                    <w:r>
                      <w:t>42</w:t>
                    </w:r>
                    <w: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286C8">
    <w:pPr>
      <w:pStyle w:val="18"/>
      <w:jc w:val="center"/>
    </w:pPr>
    <w:r>
      <mc:AlternateContent>
        <mc:Choice Requires="wps">
          <w:drawing>
            <wp:anchor distT="0" distB="0" distL="0" distR="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AABB44E">
                          <w:r>
                            <w:fldChar w:fldCharType="begin"/>
                          </w:r>
                          <w:r>
                            <w:instrText xml:space="preserve"> PAGE  \* MERGEFORMAT </w:instrText>
                          </w:r>
                          <w:r>
                            <w:fldChar w:fldCharType="separate"/>
                          </w:r>
                          <w:r>
                            <w:t>43</w:t>
                          </w:r>
                          <w:r>
                            <w:fldChar w:fldCharType="end"/>
                          </w:r>
                        </w:p>
                      </w:txbxContent>
                    </wps:txbx>
                    <wps:bodyPr vert="horz" wrap="none" lIns="0" tIns="0" rIns="0" bIns="0" anchor="t">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3SMoxckBAACSAwAADgAAAAAAAAABACAAAAAfAQAAZHJzL2Uyb0Rv&#10;Yy54bWxQSwUGAAAAAAYABgBZAQAAWgUAAAAA&#10;">
              <v:fill on="f" focussize="0,0"/>
              <v:stroke on="f"/>
              <v:imagedata o:title=""/>
              <o:lock v:ext="edit" aspectratio="f"/>
              <v:textbox inset="0mm,0mm,0mm,0mm" style="mso-fit-shape-to-text:t;">
                <w:txbxContent>
                  <w:p w14:paraId="0AABB44E">
                    <w:r>
                      <w:fldChar w:fldCharType="begin"/>
                    </w:r>
                    <w:r>
                      <w:instrText xml:space="preserve"> PAGE  \* MERGEFORMAT </w:instrText>
                    </w:r>
                    <w:r>
                      <w:fldChar w:fldCharType="separate"/>
                    </w:r>
                    <w:r>
                      <w:t>43</w:t>
                    </w:r>
                    <w: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410B1">
    <w:pPr>
      <w:pStyle w:val="18"/>
      <w:jc w:val="center"/>
      <w:rPr>
        <w:rFonts w:ascii="仿宋_GB2312" w:eastAsia="仿宋_GB2312"/>
      </w:rPr>
    </w:pPr>
    <w:r>
      <mc:AlternateContent>
        <mc:Choice Requires="wps">
          <w:drawing>
            <wp:anchor distT="0" distB="0" distL="0" distR="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1ECEE0F">
                          <w:r>
                            <w:fldChar w:fldCharType="begin"/>
                          </w:r>
                          <w:r>
                            <w:instrText xml:space="preserve"> PAGE  \* MERGEFORMAT </w:instrText>
                          </w:r>
                          <w:r>
                            <w:fldChar w:fldCharType="separate"/>
                          </w:r>
                          <w:r>
                            <w:t>56</w:t>
                          </w:r>
                          <w:r>
                            <w:fldChar w:fldCharType="end"/>
                          </w:r>
                        </w:p>
                      </w:txbxContent>
                    </wps:txbx>
                    <wps:bodyPr vert="horz" wrap="none" lIns="0" tIns="0" rIns="0" bIns="0" anchor="t">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NF6uBrKAQAAkgMAAA4AAAAAAAAAAQAgAAAAHwEAAGRycy9lMm9E&#10;b2MueG1sUEsFBgAAAAAGAAYAWQEAAFsFAAAAAA==&#10;">
              <v:fill on="f" focussize="0,0"/>
              <v:stroke on="f"/>
              <v:imagedata o:title=""/>
              <o:lock v:ext="edit" aspectratio="f"/>
              <v:textbox inset="0mm,0mm,0mm,0mm" style="mso-fit-shape-to-text:t;">
                <w:txbxContent>
                  <w:p w14:paraId="01ECEE0F">
                    <w:r>
                      <w:fldChar w:fldCharType="begin"/>
                    </w:r>
                    <w:r>
                      <w:instrText xml:space="preserve"> PAGE  \* MERGEFORMAT </w:instrText>
                    </w:r>
                    <w:r>
                      <w:fldChar w:fldCharType="separate"/>
                    </w:r>
                    <w:r>
                      <w:t>56</w:t>
                    </w:r>
                    <w:r>
                      <w:fldChar w:fldCharType="end"/>
                    </w:r>
                  </w:p>
                </w:txbxContent>
              </v:textbox>
            </v:rect>
          </w:pict>
        </mc:Fallback>
      </mc:AlternateContent>
    </w:r>
  </w:p>
  <w:p w14:paraId="7191345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708B0">
    <w:pPr>
      <w:pStyle w:val="18"/>
      <w:jc w:val="center"/>
      <w:rPr>
        <w:rFonts w:ascii="仿宋_GB2312" w:eastAsia="仿宋_GB2312"/>
      </w:rPr>
    </w:pPr>
    <w:r>
      <mc:AlternateContent>
        <mc:Choice Requires="wps">
          <w:drawing>
            <wp:anchor distT="0" distB="0" distL="0" distR="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4" name="文本框 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744696A">
                          <w:r>
                            <w:fldChar w:fldCharType="begin"/>
                          </w:r>
                          <w:r>
                            <w:instrText xml:space="preserve"> PAGE  \* MERGEFORMAT </w:instrText>
                          </w:r>
                          <w:r>
                            <w:fldChar w:fldCharType="separate"/>
                          </w:r>
                          <w:r>
                            <w:t>1</w:t>
                          </w:r>
                          <w:r>
                            <w:fldChar w:fldCharType="end"/>
                          </w:r>
                        </w:p>
                      </w:txbxContent>
                    </wps:txbx>
                    <wps:bodyPr vert="horz" wrap="none" lIns="0" tIns="0" rIns="0" bIns="0" anchor="t">
                      <a:spAutoFit/>
                    </wps:bodyPr>
                  </wps:wsp>
                </a:graphicData>
              </a:graphic>
            </wp:anchor>
          </w:drawing>
        </mc:Choice>
        <mc:Fallback>
          <w:pict>
            <v:rect id="文本框 9" o:spid="_x0000_s1026" o:spt="1"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PAIwULKAQAAkgMAAA4AAAAAAAAAAQAgAAAAHwEAAGRycy9lMm9E&#10;b2MueG1sUEsFBgAAAAAGAAYAWQEAAFsFAAAAAA==&#10;">
              <v:fill on="f" focussize="0,0"/>
              <v:stroke on="f"/>
              <v:imagedata o:title=""/>
              <o:lock v:ext="edit" aspectratio="f"/>
              <v:textbox inset="0mm,0mm,0mm,0mm" style="mso-fit-shape-to-text:t;">
                <w:txbxContent>
                  <w:p w14:paraId="2744696A">
                    <w:r>
                      <w:fldChar w:fldCharType="begin"/>
                    </w:r>
                    <w:r>
                      <w:instrText xml:space="preserve"> PAGE  \* MERGEFORMAT </w:instrText>
                    </w:r>
                    <w:r>
                      <w:fldChar w:fldCharType="separate"/>
                    </w:r>
                    <w:r>
                      <w:t>1</w:t>
                    </w:r>
                    <w:r>
                      <w:fldChar w:fldCharType="end"/>
                    </w:r>
                  </w:p>
                </w:txbxContent>
              </v:textbox>
            </v:rect>
          </w:pict>
        </mc:Fallback>
      </mc:AlternateContent>
    </w:r>
  </w:p>
  <w:p w14:paraId="5994F93D">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73645">
    <w:pPr>
      <w:pStyle w:val="18"/>
      <w:jc w:val="center"/>
      <w:rPr>
        <w:rFonts w:ascii="仿宋_GB2312" w:eastAsia="仿宋_GB2312"/>
      </w:rPr>
    </w:pPr>
    <w:r>
      <mc:AlternateContent>
        <mc:Choice Requires="wps">
          <w:drawing>
            <wp:anchor distT="0" distB="0" distL="0" distR="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5"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1699625">
                          <w:r>
                            <w:fldChar w:fldCharType="begin"/>
                          </w:r>
                          <w:r>
                            <w:instrText xml:space="preserve"> PAGE  \* MERGEFORMAT </w:instrText>
                          </w:r>
                          <w:r>
                            <w:fldChar w:fldCharType="separate"/>
                          </w:r>
                          <w:r>
                            <w:t>76</w:t>
                          </w:r>
                          <w:r>
                            <w:fldChar w:fldCharType="end"/>
                          </w:r>
                        </w:p>
                      </w:txbxContent>
                    </wps:txbx>
                    <wps:bodyPr vert="horz" wrap="none" lIns="0" tIns="0" rIns="0" bIns="0" anchor="t">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FU6pw/KAQAAkwMAAA4AAAAAAAAAAQAgAAAAHwEAAGRycy9lMm9E&#10;b2MueG1sUEsFBgAAAAAGAAYAWQEAAFsFAAAAAA==&#10;">
              <v:fill on="f" focussize="0,0"/>
              <v:stroke on="f"/>
              <v:imagedata o:title=""/>
              <o:lock v:ext="edit" aspectratio="f"/>
              <v:textbox inset="0mm,0mm,0mm,0mm" style="mso-fit-shape-to-text:t;">
                <w:txbxContent>
                  <w:p w14:paraId="61699625">
                    <w:r>
                      <w:fldChar w:fldCharType="begin"/>
                    </w:r>
                    <w:r>
                      <w:instrText xml:space="preserve"> PAGE  \* MERGEFORMAT </w:instrText>
                    </w:r>
                    <w:r>
                      <w:fldChar w:fldCharType="separate"/>
                    </w:r>
                    <w:r>
                      <w:t>76</w:t>
                    </w:r>
                    <w:r>
                      <w:fldChar w:fldCharType="end"/>
                    </w:r>
                  </w:p>
                </w:txbxContent>
              </v:textbox>
            </v:rect>
          </w:pict>
        </mc:Fallback>
      </mc:AlternateContent>
    </w:r>
  </w:p>
  <w:p w14:paraId="4B39DECA">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6B08A">
    <w:pPr>
      <w:pStyle w:val="18"/>
      <w:jc w:val="center"/>
      <w:rPr>
        <w:rFonts w:ascii="仿宋_GB2312" w:eastAsia="仿宋_GB2312"/>
        <w:szCs w:val="24"/>
      </w:rPr>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6" name="文本框 1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0EC7CFA">
                          <w:r>
                            <w:fldChar w:fldCharType="begin"/>
                          </w:r>
                          <w:r>
                            <w:instrText xml:space="preserve"> PAGE  \* MERGEFORMAT </w:instrText>
                          </w:r>
                          <w:r>
                            <w:fldChar w:fldCharType="separate"/>
                          </w:r>
                          <w:r>
                            <w:t>78</w:t>
                          </w:r>
                          <w:r>
                            <w:fldChar w:fldCharType="end"/>
                          </w:r>
                        </w:p>
                      </w:txbxContent>
                    </wps:txbx>
                    <wps:bodyPr vert="horz" wrap="none" lIns="0" tIns="0" rIns="0" bIns="0" anchor="t">
                      <a:spAutoFit/>
                    </wps:bodyPr>
                  </wps:wsp>
                </a:graphicData>
              </a:graphic>
            </wp:anchor>
          </w:drawing>
        </mc:Choice>
        <mc:Fallback>
          <w:pict>
            <v:rect id="文本框 11"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LRxouHKAQAAkwMAAA4AAAAAAAAAAQAgAAAAHwEAAGRycy9lMm9E&#10;b2MueG1sUEsFBgAAAAAGAAYAWQEAAFsFAAAAAA==&#10;">
              <v:fill on="f" focussize="0,0"/>
              <v:stroke on="f"/>
              <v:imagedata o:title=""/>
              <o:lock v:ext="edit" aspectratio="f"/>
              <v:textbox inset="0mm,0mm,0mm,0mm" style="mso-fit-shape-to-text:t;">
                <w:txbxContent>
                  <w:p w14:paraId="50EC7CFA">
                    <w:r>
                      <w:fldChar w:fldCharType="begin"/>
                    </w:r>
                    <w:r>
                      <w:instrText xml:space="preserve"> PAGE  \* MERGEFORMAT </w:instrText>
                    </w:r>
                    <w:r>
                      <w:fldChar w:fldCharType="separate"/>
                    </w:r>
                    <w:r>
                      <w:t>78</w:t>
                    </w:r>
                    <w:r>
                      <w:fldChar w:fldCharType="end"/>
                    </w:r>
                  </w:p>
                </w:txbxContent>
              </v:textbox>
            </v:rect>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E9F91">
    <w:pPr>
      <w:pStyle w:val="18"/>
      <w:framePr w:wrap="around" w:vAnchor="text" w:hAnchor="margin" w:xAlign="right" w:y="1"/>
      <w:rPr>
        <w:rStyle w:val="30"/>
      </w:rPr>
    </w:pPr>
    <w:r>
      <w:fldChar w:fldCharType="begin"/>
    </w:r>
    <w:r>
      <w:rPr>
        <w:rStyle w:val="30"/>
      </w:rPr>
      <w:instrText xml:space="preserve">PAGE  </w:instrText>
    </w:r>
    <w:r>
      <w:fldChar w:fldCharType="end"/>
    </w:r>
  </w:p>
  <w:p w14:paraId="79FC5411">
    <w:pPr>
      <w:pStyle w:val="18"/>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72AA4">
    <w:pPr>
      <w:pStyle w:val="18"/>
      <w:jc w:val="center"/>
      <w:rPr>
        <w:rFonts w:ascii="仿宋_GB2312" w:eastAsia="仿宋_GB2312"/>
      </w:rPr>
    </w:pPr>
    <w:r>
      <mc:AlternateContent>
        <mc:Choice Requires="wps">
          <w:drawing>
            <wp:anchor distT="0" distB="0" distL="0" distR="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7"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8501F09">
                          <w:r>
                            <w:fldChar w:fldCharType="begin"/>
                          </w:r>
                          <w:r>
                            <w:instrText xml:space="preserve"> PAGE  \* MERGEFORMAT </w:instrText>
                          </w:r>
                          <w:r>
                            <w:fldChar w:fldCharType="separate"/>
                          </w:r>
                          <w:r>
                            <w:t>77</w:t>
                          </w:r>
                          <w:r>
                            <w:fldChar w:fldCharType="end"/>
                          </w:r>
                        </w:p>
                      </w:txbxContent>
                    </wps:txbx>
                    <wps:bodyPr vert="horz" wrap="none" lIns="0" tIns="0" rIns="0" bIns="0" anchor="t">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DBnE/TywEAAJMDAAAOAAAAAAAAAAEAIAAAAB8BAABkcnMvZTJv&#10;RG9jLnhtbFBLBQYAAAAABgAGAFkBAABcBQAAAAA=&#10;">
              <v:fill on="f" focussize="0,0"/>
              <v:stroke on="f"/>
              <v:imagedata o:title=""/>
              <o:lock v:ext="edit" aspectratio="f"/>
              <v:textbox inset="0mm,0mm,0mm,0mm" style="mso-fit-shape-to-text:t;">
                <w:txbxContent>
                  <w:p w14:paraId="18501F09">
                    <w:r>
                      <w:fldChar w:fldCharType="begin"/>
                    </w:r>
                    <w:r>
                      <w:instrText xml:space="preserve"> PAGE  \* MERGEFORMAT </w:instrText>
                    </w:r>
                    <w:r>
                      <w:fldChar w:fldCharType="separate"/>
                    </w:r>
                    <w:r>
                      <w:t>77</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89FF4">
    <w:pPr>
      <w:widowControl/>
      <w:adjustRightInd/>
      <w:spacing w:line="240" w:lineRule="atLeast"/>
      <w:rPr>
        <w:rFonts w:ascii="仿宋_GB2312" w:eastAsia="仿宋_GB2312"/>
        <w:b/>
        <w:i/>
        <w:sz w:val="18"/>
        <w:u w:val="single"/>
      </w:rPr>
    </w:pP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F1D4A">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E13D1">
    <w:pPr>
      <w:widowControl/>
      <w:adjustRightInd/>
      <w:spacing w:line="240" w:lineRule="atLeast"/>
    </w:pPr>
    <w:r>
      <w:rPr>
        <w:rFonts w:hint="eastAsia" w:ascii="楷体" w:hAnsi="楷体" w:eastAsia="楷体" w:cs="楷体"/>
        <w:color w:val="C00000"/>
        <w:sz w:val="36"/>
        <w:szCs w:val="36"/>
        <w:u w:val="thick"/>
      </w:rPr>
      <w:t xml:space="preserve">  </w:t>
    </w:r>
    <w:r>
      <w:rPr>
        <w:rFonts w:hint="eastAsia" w:ascii="楷体" w:hAnsi="楷体" w:eastAsia="楷体" w:cs="楷体"/>
        <w:color w:val="C00000"/>
        <w:sz w:val="36"/>
        <w:szCs w:val="36"/>
        <w:u w:val="thick" w:color="C9091E"/>
      </w:rPr>
      <w:t xml:space="preserve">       </w:t>
    </w: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C0E58">
    <w:pPr>
      <w:widowControl/>
      <w:adjustRightInd/>
      <w:spacing w:line="240" w:lineRule="atLeast"/>
      <w:ind w:left="2520" w:hanging="2520" w:hangingChars="700"/>
      <w:rPr>
        <w:rFonts w:ascii="仿宋_GB2312" w:eastAsia="仿宋_GB2312"/>
        <w:b/>
        <w:i/>
        <w:sz w:val="18"/>
        <w:u w:val="single"/>
      </w:rPr>
    </w:pP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84D76">
    <w:pPr>
      <w:widowControl/>
      <w:adjustRightInd/>
      <w:spacing w:line="240" w:lineRule="atLeast"/>
      <w:ind w:left="2520" w:hanging="2520" w:hangingChars="700"/>
      <w:rPr>
        <w:rFonts w:ascii="仿宋_GB2312" w:eastAsia="仿宋_GB2312"/>
        <w:b/>
        <w:i/>
        <w:sz w:val="18"/>
        <w:u w:val="single"/>
      </w:rPr>
    </w:pP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p w14:paraId="0FC08395">
    <w:pPr>
      <w:pStyle w:val="1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C9735">
    <w:pPr>
      <w:widowControl/>
      <w:adjustRightInd/>
      <w:spacing w:line="240" w:lineRule="atLeast"/>
      <w:rPr>
        <w:rFonts w:ascii="仿宋_GB2312" w:eastAsia="仿宋_GB2312"/>
        <w:b/>
        <w:i/>
        <w:sz w:val="18"/>
        <w:u w:val="single"/>
      </w:rPr>
    </w:pPr>
    <w:r>
      <w:rPr>
        <w:rFonts w:hint="eastAsia" w:ascii="楷体" w:hAnsi="楷体" w:eastAsia="楷体" w:cs="楷体"/>
        <w:sz w:val="28"/>
        <w:szCs w:val="28"/>
        <w:u w:val="thick" w:color="C9091E"/>
      </w:rPr>
      <w:t xml:space="preserve">                             温州市公安局政府采购竞争性磋商采购文件</w:t>
    </w:r>
  </w:p>
  <w:p w14:paraId="5791923C">
    <w:pPr>
      <w:pStyle w:val="19"/>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1172A">
    <w:pPr>
      <w:rPr>
        <w:rFonts w:ascii="仿宋_GB2312" w:eastAsia="仿宋_GB2312"/>
        <w:b/>
        <w:i/>
        <w:sz w:val="18"/>
        <w:u w:val="single"/>
      </w:rPr>
    </w:pPr>
    <w:r>
      <w:rPr>
        <w:rFonts w:hint="eastAsia" w:ascii="楷体" w:hAnsi="楷体" w:eastAsia="楷体" w:cs="楷体"/>
        <w:color w:val="C00000"/>
        <w:sz w:val="36"/>
        <w:szCs w:val="36"/>
        <w:u w:val="thick" w:color="C9091E"/>
      </w:rPr>
      <w:t xml:space="preserve">   </w:t>
    </w: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B3D00">
    <w:pPr>
      <w:pStyle w:val="19"/>
      <w:jc w:val="right"/>
      <w:rPr>
        <w:rFonts w:ascii="仿宋_GB2312" w:eastAsia="仿宋_GB2312"/>
        <w:b/>
        <w:i/>
        <w:iCs/>
        <w:u w:val="single"/>
      </w:rPr>
    </w:pPr>
    <w:r>
      <w:rPr>
        <w:rFonts w:hint="eastAsia" w:ascii="楷体" w:hAnsi="楷体" w:eastAsia="楷体" w:cs="楷体"/>
        <w:color w:val="C00000"/>
        <w:sz w:val="36"/>
        <w:szCs w:val="36"/>
        <w:u w:val="thick" w:color="C9091E"/>
      </w:rPr>
      <w:t xml:space="preserve">   </w:t>
    </w:r>
    <w:r>
      <w:rPr>
        <w:rFonts w:hint="eastAsia" w:ascii="楷体" w:hAnsi="楷体" w:eastAsia="楷体" w:cs="楷体"/>
        <w:color w:val="FF0000"/>
        <w:sz w:val="36"/>
        <w:szCs w:val="36"/>
        <w:u w:val="thick" w:color="C9091E"/>
      </w:rPr>
      <w:t xml:space="preserve">                 </w:t>
    </w:r>
    <w:r>
      <w:rPr>
        <w:rFonts w:hint="eastAsia" w:ascii="楷体" w:hAnsi="楷体" w:eastAsia="楷体" w:cs="楷体"/>
        <w:sz w:val="28"/>
        <w:szCs w:val="28"/>
        <w:u w:val="thick" w:color="C9091E"/>
      </w:rPr>
      <w:t>温州市公安局政府采购竞争性磋商采购文件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EnclosedCircleChinese"/>
      <w:suff w:val="nothing"/>
      <w:lvlText w:val="%1　"/>
      <w:lvlJc w:val="left"/>
      <w:pPr>
        <w:ind w:left="0" w:firstLine="400"/>
      </w:pPr>
      <w:rPr>
        <w:rFonts w:hint="eastAsia"/>
      </w:rPr>
    </w:lvl>
  </w:abstractNum>
  <w:abstractNum w:abstractNumId="1">
    <w:nsid w:val="00000002"/>
    <w:multiLevelType w:val="multilevel"/>
    <w:tmpl w:val="00000002"/>
    <w:lvl w:ilvl="0" w:tentative="0">
      <w:start w:val="1"/>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00000003"/>
    <w:multiLevelType w:val="singleLevel"/>
    <w:tmpl w:val="00000003"/>
    <w:lvl w:ilvl="0" w:tentative="0">
      <w:start w:val="2"/>
      <w:numFmt w:val="chineseCounting"/>
      <w:suff w:val="space"/>
      <w:lvlText w:val="第%1部分"/>
      <w:lvlJc w:val="left"/>
      <w:rPr>
        <w:rFonts w:hint="eastAsia"/>
      </w:rPr>
    </w:lvl>
  </w:abstractNum>
  <w:abstractNum w:abstractNumId="3">
    <w:nsid w:val="00000005"/>
    <w:multiLevelType w:val="singleLevel"/>
    <w:tmpl w:val="00000005"/>
    <w:lvl w:ilvl="0" w:tentative="0">
      <w:start w:val="1"/>
      <w:numFmt w:val="decimal"/>
      <w:suff w:val="nothing"/>
      <w:lvlText w:val="（%1）"/>
      <w:lvlJc w:val="left"/>
    </w:lvl>
  </w:abstractNum>
  <w:abstractNum w:abstractNumId="4">
    <w:nsid w:val="00000007"/>
    <w:multiLevelType w:val="singleLevel"/>
    <w:tmpl w:val="00000007"/>
    <w:lvl w:ilvl="0" w:tentative="0">
      <w:start w:val="2"/>
      <w:numFmt w:val="decimal"/>
      <w:suff w:val="nothing"/>
      <w:lvlText w:val="（%1）"/>
      <w:lvlJc w:val="left"/>
    </w:lvl>
  </w:abstractNum>
  <w:abstractNum w:abstractNumId="5">
    <w:nsid w:val="00000008"/>
    <w:multiLevelType w:val="singleLevel"/>
    <w:tmpl w:val="00000008"/>
    <w:lvl w:ilvl="0" w:tentative="0">
      <w:start w:val="1"/>
      <w:numFmt w:val="decimal"/>
      <w:suff w:val="nothing"/>
      <w:lvlText w:val="（%1）"/>
      <w:lvlJc w:val="left"/>
    </w:lvl>
  </w:abstractNum>
  <w:abstractNum w:abstractNumId="6">
    <w:nsid w:val="3C8854FB"/>
    <w:multiLevelType w:val="singleLevel"/>
    <w:tmpl w:val="3C8854FB"/>
    <w:lvl w:ilvl="0" w:tentative="0">
      <w:start w:val="8"/>
      <w:numFmt w:val="chineseCounting"/>
      <w:suff w:val="nothing"/>
      <w:lvlText w:val="%1、"/>
      <w:lvlJc w:val="left"/>
      <w:rPr>
        <w:rFonts w:hint="eastAsia"/>
      </w:rPr>
    </w:lvl>
  </w:abstractNum>
  <w:abstractNum w:abstractNumId="7">
    <w:nsid w:val="3E1B4727"/>
    <w:multiLevelType w:val="singleLevel"/>
    <w:tmpl w:val="3E1B4727"/>
    <w:lvl w:ilvl="0" w:tentative="0">
      <w:start w:val="1"/>
      <w:numFmt w:val="chineseCounting"/>
      <w:suff w:val="nothing"/>
      <w:lvlText w:val="（%1）"/>
      <w:lvlJc w:val="left"/>
      <w:rPr>
        <w:rFonts w:hint="eastAsia"/>
      </w:rPr>
    </w:lvl>
  </w:abstractNum>
  <w:abstractNum w:abstractNumId="8">
    <w:nsid w:val="634F0C85"/>
    <w:multiLevelType w:val="multilevel"/>
    <w:tmpl w:val="634F0C85"/>
    <w:lvl w:ilvl="0" w:tentative="0">
      <w:start w:val="1"/>
      <w:numFmt w:val="japaneseCounting"/>
      <w:lvlText w:val="（%1）"/>
      <w:lvlJc w:val="left"/>
      <w:pPr>
        <w:ind w:left="1430" w:hanging="720"/>
      </w:pPr>
      <w:rPr>
        <w:rFonts w:hint="default" w:ascii="新宋体" w:hAnsi="新宋体" w:eastAsia="新宋体" w:cs="宋体"/>
        <w:b w:val="0"/>
        <w:bCs/>
        <w:sz w:val="22"/>
      </w:rPr>
    </w:lvl>
    <w:lvl w:ilvl="1" w:tentative="0">
      <w:start w:val="1"/>
      <w:numFmt w:val="lowerLetter"/>
      <w:lvlText w:val="%2)"/>
      <w:lvlJc w:val="left"/>
      <w:pPr>
        <w:ind w:left="1550" w:hanging="420"/>
      </w:pPr>
    </w:lvl>
    <w:lvl w:ilvl="2" w:tentative="0">
      <w:start w:val="1"/>
      <w:numFmt w:val="lowerRoman"/>
      <w:lvlText w:val="%3."/>
      <w:lvlJc w:val="right"/>
      <w:pPr>
        <w:ind w:left="1970" w:hanging="420"/>
      </w:pPr>
    </w:lvl>
    <w:lvl w:ilvl="3" w:tentative="0">
      <w:start w:val="1"/>
      <w:numFmt w:val="decimal"/>
      <w:lvlText w:val="%4."/>
      <w:lvlJc w:val="left"/>
      <w:pPr>
        <w:ind w:left="2390" w:hanging="420"/>
      </w:pPr>
    </w:lvl>
    <w:lvl w:ilvl="4" w:tentative="0">
      <w:start w:val="1"/>
      <w:numFmt w:val="lowerLetter"/>
      <w:lvlText w:val="%5)"/>
      <w:lvlJc w:val="left"/>
      <w:pPr>
        <w:ind w:left="2810" w:hanging="420"/>
      </w:pPr>
    </w:lvl>
    <w:lvl w:ilvl="5" w:tentative="0">
      <w:start w:val="1"/>
      <w:numFmt w:val="lowerRoman"/>
      <w:lvlText w:val="%6."/>
      <w:lvlJc w:val="right"/>
      <w:pPr>
        <w:ind w:left="3230" w:hanging="420"/>
      </w:pPr>
    </w:lvl>
    <w:lvl w:ilvl="6" w:tentative="0">
      <w:start w:val="1"/>
      <w:numFmt w:val="decimal"/>
      <w:lvlText w:val="%7."/>
      <w:lvlJc w:val="left"/>
      <w:pPr>
        <w:ind w:left="3650" w:hanging="420"/>
      </w:pPr>
    </w:lvl>
    <w:lvl w:ilvl="7" w:tentative="0">
      <w:start w:val="1"/>
      <w:numFmt w:val="lowerLetter"/>
      <w:lvlText w:val="%8)"/>
      <w:lvlJc w:val="left"/>
      <w:pPr>
        <w:ind w:left="4070" w:hanging="420"/>
      </w:pPr>
    </w:lvl>
    <w:lvl w:ilvl="8" w:tentative="0">
      <w:start w:val="1"/>
      <w:numFmt w:val="lowerRoman"/>
      <w:lvlText w:val="%9."/>
      <w:lvlJc w:val="right"/>
      <w:pPr>
        <w:ind w:left="4490" w:hanging="420"/>
      </w:pPr>
    </w:lvl>
  </w:abstractNum>
  <w:num w:numId="1">
    <w:abstractNumId w:val="2"/>
  </w:num>
  <w:num w:numId="2">
    <w:abstractNumId w:val="4"/>
  </w:num>
  <w:num w:numId="3">
    <w:abstractNumId w:val="6"/>
  </w:num>
  <w:num w:numId="4">
    <w:abstractNumId w:val="8"/>
  </w:num>
  <w:num w:numId="5">
    <w:abstractNumId w:val="1"/>
  </w:num>
  <w:num w:numId="6">
    <w:abstractNumId w:val="0"/>
  </w:num>
  <w:num w:numId="7">
    <w:abstractNumId w:val="7"/>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E6F"/>
    <w:rsid w:val="000255B3"/>
    <w:rsid w:val="0005040E"/>
    <w:rsid w:val="00092345"/>
    <w:rsid w:val="001007C6"/>
    <w:rsid w:val="00275B8F"/>
    <w:rsid w:val="002E7D7D"/>
    <w:rsid w:val="003702A4"/>
    <w:rsid w:val="003B717F"/>
    <w:rsid w:val="004115BD"/>
    <w:rsid w:val="006012A4"/>
    <w:rsid w:val="006074D9"/>
    <w:rsid w:val="0063499B"/>
    <w:rsid w:val="00650203"/>
    <w:rsid w:val="006B431A"/>
    <w:rsid w:val="007607F0"/>
    <w:rsid w:val="00766D2B"/>
    <w:rsid w:val="0080503D"/>
    <w:rsid w:val="00B35E6F"/>
    <w:rsid w:val="00C16015"/>
    <w:rsid w:val="00C56F3A"/>
    <w:rsid w:val="00CF6A96"/>
    <w:rsid w:val="00D82715"/>
    <w:rsid w:val="00E84904"/>
    <w:rsid w:val="00EA2291"/>
    <w:rsid w:val="00EE2C32"/>
    <w:rsid w:val="00EE3110"/>
    <w:rsid w:val="00EE7770"/>
    <w:rsid w:val="00F53044"/>
    <w:rsid w:val="0270686F"/>
    <w:rsid w:val="143040B0"/>
    <w:rsid w:val="186F3ED4"/>
    <w:rsid w:val="18B851FD"/>
    <w:rsid w:val="2FC23887"/>
    <w:rsid w:val="49ED4347"/>
    <w:rsid w:val="5CA85F9E"/>
    <w:rsid w:val="5D9205BD"/>
    <w:rsid w:val="6672404B"/>
    <w:rsid w:val="685C2E27"/>
    <w:rsid w:val="6A4B0C4A"/>
    <w:rsid w:val="6B5D66AE"/>
    <w:rsid w:val="70E36668"/>
    <w:rsid w:val="72C139C6"/>
    <w:rsid w:val="75D33E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semiHidden="0" w:name="heading 3"/>
    <w:lsdException w:qFormat="1" w:uiPriority="0"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after="160" w:line="278" w:lineRule="auto"/>
      <w:jc w:val="both"/>
    </w:pPr>
    <w:rPr>
      <w:rFonts w:ascii="Times New Roman" w:hAnsi="Times New Roman" w:eastAsia="宋体" w:cs="Times New Roman"/>
      <w:kern w:val="2"/>
      <w:sz w:val="21"/>
      <w:szCs w:val="24"/>
      <w:lang w:val="en-US" w:eastAsia="zh-CN" w:bidi="ar-SA"/>
      <w14:ligatures w14:val="none"/>
    </w:rPr>
  </w:style>
  <w:style w:type="paragraph" w:styleId="2">
    <w:name w:val="heading 1"/>
    <w:basedOn w:val="1"/>
    <w:next w:val="1"/>
    <w:link w:val="33"/>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34"/>
    <w:unhideWhenUsed/>
    <w:qFormat/>
    <w:uiPriority w:val="0"/>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35"/>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36"/>
    <w:unhideWhenUsed/>
    <w:qFormat/>
    <w:uiPriority w:val="0"/>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37"/>
    <w:unhideWhenUsed/>
    <w:qFormat/>
    <w:uiPriority w:val="9"/>
    <w:pPr>
      <w:keepNext/>
      <w:keepLines/>
      <w:spacing w:before="80" w:after="40"/>
      <w:outlineLvl w:val="4"/>
    </w:pPr>
    <w:rPr>
      <w:rFonts w:cstheme="majorBidi"/>
      <w:color w:val="104862" w:themeColor="accent1" w:themeShade="BF"/>
      <w:sz w:val="24"/>
    </w:rPr>
  </w:style>
  <w:style w:type="paragraph" w:styleId="7">
    <w:name w:val="heading 6"/>
    <w:basedOn w:val="1"/>
    <w:next w:val="1"/>
    <w:link w:val="38"/>
    <w:unhideWhenUsed/>
    <w:qFormat/>
    <w:uiPriority w:val="9"/>
    <w:pPr>
      <w:keepNext/>
      <w:keepLines/>
      <w:spacing w:before="40" w:after="0"/>
      <w:outlineLvl w:val="5"/>
    </w:pPr>
    <w:rPr>
      <w:rFonts w:cstheme="majorBidi"/>
      <w:b/>
      <w:bCs/>
      <w:color w:val="104862" w:themeColor="accent1" w:themeShade="BF"/>
    </w:rPr>
  </w:style>
  <w:style w:type="paragraph" w:styleId="8">
    <w:name w:val="heading 7"/>
    <w:basedOn w:val="1"/>
    <w:next w:val="1"/>
    <w:link w:val="39"/>
    <w:unhideWhenUsed/>
    <w:qFormat/>
    <w:uiPriority w:val="9"/>
    <w:pPr>
      <w:keepNext/>
      <w:keepLines/>
      <w:spacing w:before="40" w:after="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40"/>
    <w:unhideWhenUsed/>
    <w:qFormat/>
    <w:uiPriority w:val="9"/>
    <w:pPr>
      <w:keepNext/>
      <w:keepLines/>
      <w:spacing w:after="0"/>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41"/>
    <w:unhideWhenUsed/>
    <w:qFormat/>
    <w:uiPriority w:val="9"/>
    <w:pPr>
      <w:keepNext/>
      <w:keepLines/>
      <w:spacing w:after="0"/>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29">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12">
    <w:name w:val="caption"/>
    <w:basedOn w:val="1"/>
    <w:next w:val="1"/>
    <w:qFormat/>
    <w:uiPriority w:val="0"/>
    <w:rPr>
      <w:b/>
      <w:sz w:val="28"/>
      <w:szCs w:val="20"/>
    </w:rPr>
  </w:style>
  <w:style w:type="paragraph" w:styleId="13">
    <w:name w:val="annotation text"/>
    <w:basedOn w:val="1"/>
    <w:link w:val="53"/>
    <w:qFormat/>
    <w:uiPriority w:val="0"/>
    <w:pPr>
      <w:jc w:val="left"/>
    </w:pPr>
  </w:style>
  <w:style w:type="paragraph" w:styleId="14">
    <w:name w:val="Body Text"/>
    <w:basedOn w:val="1"/>
    <w:link w:val="54"/>
    <w:qFormat/>
    <w:uiPriority w:val="0"/>
    <w:pPr>
      <w:autoSpaceDE w:val="0"/>
      <w:autoSpaceDN w:val="0"/>
      <w:spacing w:line="360" w:lineRule="auto"/>
    </w:pPr>
    <w:rPr>
      <w:rFonts w:ascii="宋体" w:hAnsi="Arial" w:cs="Arial"/>
      <w:snapToGrid w:val="0"/>
      <w:sz w:val="24"/>
      <w:szCs w:val="21"/>
      <w:lang w:val="zh-CN"/>
    </w:rPr>
  </w:style>
  <w:style w:type="paragraph" w:styleId="15">
    <w:name w:val="Body Text Indent"/>
    <w:basedOn w:val="1"/>
    <w:next w:val="1"/>
    <w:link w:val="55"/>
    <w:qFormat/>
    <w:uiPriority w:val="0"/>
    <w:pPr>
      <w:spacing w:line="480" w:lineRule="exact"/>
      <w:ind w:firstLine="480" w:firstLineChars="200"/>
    </w:pPr>
    <w:rPr>
      <w:rFonts w:ascii="宋体" w:hAnsi="宋体"/>
      <w:sz w:val="24"/>
    </w:rPr>
  </w:style>
  <w:style w:type="paragraph" w:styleId="16">
    <w:name w:val="Plain Text"/>
    <w:basedOn w:val="1"/>
    <w:link w:val="56"/>
    <w:qFormat/>
    <w:uiPriority w:val="0"/>
    <w:rPr>
      <w:rFonts w:ascii="宋体" w:hAnsi="Courier New" w:cs="Arial"/>
      <w:snapToGrid w:val="0"/>
      <w:szCs w:val="21"/>
    </w:rPr>
  </w:style>
  <w:style w:type="paragraph" w:styleId="17">
    <w:name w:val="Balloon Text"/>
    <w:basedOn w:val="1"/>
    <w:link w:val="57"/>
    <w:qFormat/>
    <w:uiPriority w:val="0"/>
    <w:rPr>
      <w:sz w:val="18"/>
      <w:szCs w:val="18"/>
    </w:rPr>
  </w:style>
  <w:style w:type="paragraph" w:styleId="18">
    <w:name w:val="footer"/>
    <w:basedOn w:val="1"/>
    <w:link w:val="52"/>
    <w:unhideWhenUsed/>
    <w:qFormat/>
    <w:uiPriority w:val="99"/>
    <w:pPr>
      <w:tabs>
        <w:tab w:val="center" w:pos="4153"/>
        <w:tab w:val="right" w:pos="8306"/>
      </w:tabs>
      <w:snapToGrid w:val="0"/>
      <w:spacing w:line="240" w:lineRule="atLeast"/>
    </w:pPr>
    <w:rPr>
      <w:sz w:val="18"/>
      <w:szCs w:val="18"/>
    </w:rPr>
  </w:style>
  <w:style w:type="paragraph" w:styleId="19">
    <w:name w:val="header"/>
    <w:basedOn w:val="1"/>
    <w:link w:val="51"/>
    <w:unhideWhenUsed/>
    <w:qFormat/>
    <w:uiPriority w:val="99"/>
    <w:pPr>
      <w:tabs>
        <w:tab w:val="center" w:pos="4153"/>
        <w:tab w:val="right" w:pos="8306"/>
      </w:tabs>
      <w:snapToGrid w:val="0"/>
      <w:spacing w:line="240" w:lineRule="atLeast"/>
      <w:jc w:val="center"/>
    </w:pPr>
    <w:rPr>
      <w:sz w:val="18"/>
      <w:szCs w:val="18"/>
    </w:rPr>
  </w:style>
  <w:style w:type="paragraph" w:styleId="20">
    <w:name w:val="toc 1"/>
    <w:basedOn w:val="1"/>
    <w:next w:val="1"/>
    <w:qFormat/>
    <w:uiPriority w:val="0"/>
  </w:style>
  <w:style w:type="paragraph" w:styleId="21">
    <w:name w:val="Subtitle"/>
    <w:basedOn w:val="1"/>
    <w:next w:val="1"/>
    <w:link w:val="43"/>
    <w:qFormat/>
    <w:uiPriority w:val="11"/>
    <w:pPr>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2">
    <w:name w:val="toc 2"/>
    <w:basedOn w:val="1"/>
    <w:next w:val="1"/>
    <w:qFormat/>
    <w:uiPriority w:val="0"/>
    <w:pPr>
      <w:ind w:left="420" w:leftChars="200"/>
    </w:pPr>
  </w:style>
  <w:style w:type="paragraph" w:styleId="23">
    <w:name w:val="Normal (Web)"/>
    <w:basedOn w:val="1"/>
    <w:qFormat/>
    <w:uiPriority w:val="99"/>
    <w:pPr>
      <w:widowControl/>
      <w:spacing w:before="100" w:beforeAutospacing="1" w:after="100" w:afterAutospacing="1"/>
      <w:jc w:val="left"/>
    </w:pPr>
    <w:rPr>
      <w:rFonts w:ascii="宋体" w:hAnsi="宋体"/>
      <w:kern w:val="0"/>
      <w:sz w:val="24"/>
    </w:rPr>
  </w:style>
  <w:style w:type="paragraph" w:styleId="24">
    <w:name w:val="Title"/>
    <w:basedOn w:val="1"/>
    <w:next w:val="1"/>
    <w:link w:val="42"/>
    <w:qFormat/>
    <w:uiPriority w:val="10"/>
    <w:pPr>
      <w:spacing w:after="80" w:line="240" w:lineRule="auto"/>
      <w:contextualSpacing/>
      <w:jc w:val="center"/>
    </w:pPr>
    <w:rPr>
      <w:rFonts w:asciiTheme="majorHAnsi" w:hAnsiTheme="majorHAnsi" w:eastAsiaTheme="majorEastAsia" w:cstheme="majorBidi"/>
      <w:spacing w:val="-10"/>
      <w:kern w:val="28"/>
      <w:sz w:val="56"/>
      <w:szCs w:val="56"/>
    </w:rPr>
  </w:style>
  <w:style w:type="paragraph" w:styleId="25">
    <w:name w:val="annotation subject"/>
    <w:basedOn w:val="13"/>
    <w:next w:val="13"/>
    <w:link w:val="58"/>
    <w:qFormat/>
    <w:uiPriority w:val="0"/>
    <w:rPr>
      <w:b/>
      <w:bCs/>
    </w:rPr>
  </w:style>
  <w:style w:type="paragraph" w:styleId="26">
    <w:name w:val="Body Text First Indent"/>
    <w:basedOn w:val="14"/>
    <w:link w:val="59"/>
    <w:qFormat/>
    <w:uiPriority w:val="0"/>
    <w:pPr>
      <w:ind w:firstLine="420"/>
    </w:pPr>
    <w:rPr>
      <w:rFonts w:hAnsi="Calibri" w:cs="Times New Roman"/>
      <w:snapToGrid/>
      <w:szCs w:val="20"/>
    </w:rPr>
  </w:style>
  <w:style w:type="paragraph" w:styleId="27">
    <w:name w:val="Body Text First Indent 2"/>
    <w:basedOn w:val="15"/>
    <w:link w:val="60"/>
    <w:qFormat/>
    <w:uiPriority w:val="0"/>
    <w:pPr>
      <w:adjustRightInd/>
      <w:spacing w:after="120" w:line="240" w:lineRule="auto"/>
      <w:ind w:left="420" w:leftChars="200" w:firstLine="210"/>
    </w:pPr>
    <w:rPr>
      <w:sz w:val="21"/>
    </w:rPr>
  </w:style>
  <w:style w:type="character" w:styleId="30">
    <w:name w:val="page number"/>
    <w:qFormat/>
    <w:uiPriority w:val="0"/>
    <w:rPr>
      <w:rFonts w:ascii="Arial" w:hAnsi="Arial" w:eastAsia="黑体" w:cs="Arial"/>
      <w:snapToGrid w:val="0"/>
      <w:kern w:val="0"/>
      <w:szCs w:val="21"/>
    </w:rPr>
  </w:style>
  <w:style w:type="character" w:styleId="31">
    <w:name w:val="Hyperlink"/>
    <w:qFormat/>
    <w:uiPriority w:val="99"/>
    <w:rPr>
      <w:rFonts w:ascii="Arial" w:hAnsi="Arial" w:eastAsia="黑体" w:cs="Arial"/>
      <w:snapToGrid w:val="0"/>
      <w:color w:val="000000"/>
      <w:kern w:val="0"/>
      <w:sz w:val="18"/>
      <w:szCs w:val="18"/>
      <w:u w:val="none"/>
    </w:rPr>
  </w:style>
  <w:style w:type="character" w:styleId="32">
    <w:name w:val="annotation reference"/>
    <w:basedOn w:val="29"/>
    <w:qFormat/>
    <w:uiPriority w:val="0"/>
    <w:rPr>
      <w:sz w:val="21"/>
      <w:szCs w:val="21"/>
    </w:rPr>
  </w:style>
  <w:style w:type="character" w:customStyle="1" w:styleId="33">
    <w:name w:val="标题 1 字符"/>
    <w:basedOn w:val="29"/>
    <w:link w:val="2"/>
    <w:qFormat/>
    <w:uiPriority w:val="9"/>
    <w:rPr>
      <w:rFonts w:asciiTheme="majorHAnsi" w:hAnsiTheme="majorHAnsi" w:eastAsiaTheme="majorEastAsia" w:cstheme="majorBidi"/>
      <w:color w:val="104862" w:themeColor="accent1" w:themeShade="BF"/>
      <w:sz w:val="48"/>
      <w:szCs w:val="48"/>
    </w:rPr>
  </w:style>
  <w:style w:type="character" w:customStyle="1" w:styleId="34">
    <w:name w:val="标题 2 字符"/>
    <w:basedOn w:val="29"/>
    <w:link w:val="3"/>
    <w:qFormat/>
    <w:uiPriority w:val="0"/>
    <w:rPr>
      <w:rFonts w:asciiTheme="majorHAnsi" w:hAnsiTheme="majorHAnsi" w:eastAsiaTheme="majorEastAsia" w:cstheme="majorBidi"/>
      <w:color w:val="104862" w:themeColor="accent1" w:themeShade="BF"/>
      <w:sz w:val="40"/>
      <w:szCs w:val="40"/>
    </w:rPr>
  </w:style>
  <w:style w:type="character" w:customStyle="1" w:styleId="35">
    <w:name w:val="标题 3 字符"/>
    <w:basedOn w:val="29"/>
    <w:link w:val="4"/>
    <w:qFormat/>
    <w:uiPriority w:val="9"/>
    <w:rPr>
      <w:rFonts w:asciiTheme="majorHAnsi" w:hAnsiTheme="majorHAnsi" w:eastAsiaTheme="majorEastAsia" w:cstheme="majorBidi"/>
      <w:color w:val="104862" w:themeColor="accent1" w:themeShade="BF"/>
      <w:sz w:val="32"/>
      <w:szCs w:val="32"/>
    </w:rPr>
  </w:style>
  <w:style w:type="character" w:customStyle="1" w:styleId="36">
    <w:name w:val="标题 4 字符"/>
    <w:basedOn w:val="29"/>
    <w:link w:val="5"/>
    <w:qFormat/>
    <w:uiPriority w:val="0"/>
    <w:rPr>
      <w:rFonts w:cstheme="majorBidi"/>
      <w:color w:val="104862" w:themeColor="accent1" w:themeShade="BF"/>
      <w:sz w:val="28"/>
      <w:szCs w:val="28"/>
    </w:rPr>
  </w:style>
  <w:style w:type="character" w:customStyle="1" w:styleId="37">
    <w:name w:val="标题 5 字符"/>
    <w:basedOn w:val="29"/>
    <w:link w:val="6"/>
    <w:qFormat/>
    <w:uiPriority w:val="9"/>
    <w:rPr>
      <w:rFonts w:cstheme="majorBidi"/>
      <w:color w:val="104862" w:themeColor="accent1" w:themeShade="BF"/>
      <w:sz w:val="24"/>
    </w:rPr>
  </w:style>
  <w:style w:type="character" w:customStyle="1" w:styleId="38">
    <w:name w:val="标题 6 字符"/>
    <w:basedOn w:val="29"/>
    <w:link w:val="7"/>
    <w:qFormat/>
    <w:uiPriority w:val="9"/>
    <w:rPr>
      <w:rFonts w:cstheme="majorBidi"/>
      <w:b/>
      <w:bCs/>
      <w:color w:val="104862" w:themeColor="accent1" w:themeShade="BF"/>
    </w:rPr>
  </w:style>
  <w:style w:type="character" w:customStyle="1" w:styleId="39">
    <w:name w:val="标题 7 字符"/>
    <w:basedOn w:val="29"/>
    <w:link w:val="8"/>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40">
    <w:name w:val="标题 8 字符"/>
    <w:basedOn w:val="29"/>
    <w:link w:val="9"/>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41">
    <w:name w:val="标题 9 字符"/>
    <w:basedOn w:val="29"/>
    <w:link w:val="10"/>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42">
    <w:name w:val="标题 字符"/>
    <w:basedOn w:val="29"/>
    <w:link w:val="24"/>
    <w:qFormat/>
    <w:uiPriority w:val="10"/>
    <w:rPr>
      <w:rFonts w:asciiTheme="majorHAnsi" w:hAnsiTheme="majorHAnsi" w:eastAsiaTheme="majorEastAsia" w:cstheme="majorBidi"/>
      <w:spacing w:val="-10"/>
      <w:kern w:val="28"/>
      <w:sz w:val="56"/>
      <w:szCs w:val="56"/>
    </w:rPr>
  </w:style>
  <w:style w:type="character" w:customStyle="1" w:styleId="43">
    <w:name w:val="副标题 字符"/>
    <w:basedOn w:val="29"/>
    <w:link w:val="21"/>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44">
    <w:name w:val="Quote"/>
    <w:basedOn w:val="1"/>
    <w:next w:val="1"/>
    <w:link w:val="45"/>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45">
    <w:name w:val="引用 字符"/>
    <w:basedOn w:val="29"/>
    <w:link w:val="44"/>
    <w:qFormat/>
    <w:uiPriority w:val="29"/>
    <w:rPr>
      <w:i/>
      <w:iCs/>
      <w:color w:val="404040" w:themeColor="text1" w:themeTint="BF"/>
      <w14:textFill>
        <w14:solidFill>
          <w14:schemeClr w14:val="tx1">
            <w14:lumMod w14:val="75000"/>
            <w14:lumOff w14:val="25000"/>
          </w14:schemeClr>
        </w14:solidFill>
      </w14:textFill>
    </w:rPr>
  </w:style>
  <w:style w:type="paragraph" w:styleId="46">
    <w:name w:val="List Paragraph"/>
    <w:basedOn w:val="1"/>
    <w:qFormat/>
    <w:uiPriority w:val="99"/>
    <w:pPr>
      <w:ind w:left="720"/>
      <w:contextualSpacing/>
    </w:pPr>
  </w:style>
  <w:style w:type="character" w:customStyle="1" w:styleId="47">
    <w:name w:val="Intense Emphasis"/>
    <w:basedOn w:val="29"/>
    <w:qFormat/>
    <w:uiPriority w:val="21"/>
    <w:rPr>
      <w:i/>
      <w:iCs/>
      <w:color w:val="104862" w:themeColor="accent1" w:themeShade="BF"/>
    </w:rPr>
  </w:style>
  <w:style w:type="paragraph" w:styleId="48">
    <w:name w:val="Intense Quote"/>
    <w:basedOn w:val="1"/>
    <w:next w:val="1"/>
    <w:link w:val="49"/>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49">
    <w:name w:val="明显引用 字符"/>
    <w:basedOn w:val="29"/>
    <w:link w:val="48"/>
    <w:qFormat/>
    <w:uiPriority w:val="30"/>
    <w:rPr>
      <w:i/>
      <w:iCs/>
      <w:color w:val="104862" w:themeColor="accent1" w:themeShade="BF"/>
    </w:rPr>
  </w:style>
  <w:style w:type="character" w:customStyle="1" w:styleId="50">
    <w:name w:val="Intense Reference"/>
    <w:basedOn w:val="29"/>
    <w:qFormat/>
    <w:uiPriority w:val="32"/>
    <w:rPr>
      <w:b/>
      <w:bCs/>
      <w:smallCaps/>
      <w:color w:val="104862" w:themeColor="accent1" w:themeShade="BF"/>
      <w:spacing w:val="5"/>
    </w:rPr>
  </w:style>
  <w:style w:type="character" w:customStyle="1" w:styleId="51">
    <w:name w:val="页眉 字符"/>
    <w:basedOn w:val="29"/>
    <w:link w:val="19"/>
    <w:qFormat/>
    <w:uiPriority w:val="99"/>
    <w:rPr>
      <w:sz w:val="18"/>
      <w:szCs w:val="18"/>
    </w:rPr>
  </w:style>
  <w:style w:type="character" w:customStyle="1" w:styleId="52">
    <w:name w:val="页脚 字符"/>
    <w:basedOn w:val="29"/>
    <w:link w:val="18"/>
    <w:qFormat/>
    <w:uiPriority w:val="99"/>
    <w:rPr>
      <w:sz w:val="18"/>
      <w:szCs w:val="18"/>
    </w:rPr>
  </w:style>
  <w:style w:type="character" w:customStyle="1" w:styleId="53">
    <w:name w:val="批注文字 字符"/>
    <w:basedOn w:val="29"/>
    <w:link w:val="13"/>
    <w:qFormat/>
    <w:uiPriority w:val="0"/>
    <w:rPr>
      <w:rFonts w:ascii="Times New Roman" w:hAnsi="Times New Roman" w:eastAsia="宋体" w:cs="Times New Roman"/>
      <w:sz w:val="21"/>
      <w14:ligatures w14:val="none"/>
    </w:rPr>
  </w:style>
  <w:style w:type="character" w:customStyle="1" w:styleId="54">
    <w:name w:val="正文文本 字符"/>
    <w:basedOn w:val="29"/>
    <w:link w:val="14"/>
    <w:qFormat/>
    <w:uiPriority w:val="0"/>
    <w:rPr>
      <w:rFonts w:ascii="宋体" w:hAnsi="Arial" w:eastAsia="宋体" w:cs="Arial"/>
      <w:snapToGrid w:val="0"/>
      <w:sz w:val="24"/>
      <w:szCs w:val="21"/>
      <w:lang w:val="zh-CN"/>
      <w14:ligatures w14:val="none"/>
    </w:rPr>
  </w:style>
  <w:style w:type="character" w:customStyle="1" w:styleId="55">
    <w:name w:val="正文文本缩进 字符"/>
    <w:basedOn w:val="29"/>
    <w:link w:val="15"/>
    <w:qFormat/>
    <w:uiPriority w:val="0"/>
    <w:rPr>
      <w:rFonts w:ascii="宋体" w:hAnsi="宋体" w:eastAsia="宋体" w:cs="Times New Roman"/>
      <w:sz w:val="24"/>
      <w14:ligatures w14:val="none"/>
    </w:rPr>
  </w:style>
  <w:style w:type="character" w:customStyle="1" w:styleId="56">
    <w:name w:val="纯文本 字符"/>
    <w:basedOn w:val="29"/>
    <w:link w:val="16"/>
    <w:qFormat/>
    <w:uiPriority w:val="0"/>
    <w:rPr>
      <w:rFonts w:ascii="宋体" w:hAnsi="Courier New" w:eastAsia="宋体" w:cs="Arial"/>
      <w:snapToGrid w:val="0"/>
      <w:sz w:val="21"/>
      <w:szCs w:val="21"/>
      <w14:ligatures w14:val="none"/>
    </w:rPr>
  </w:style>
  <w:style w:type="character" w:customStyle="1" w:styleId="57">
    <w:name w:val="批注框文本 字符"/>
    <w:basedOn w:val="29"/>
    <w:link w:val="17"/>
    <w:qFormat/>
    <w:uiPriority w:val="0"/>
    <w:rPr>
      <w:rFonts w:ascii="Times New Roman" w:hAnsi="Times New Roman" w:eastAsia="宋体" w:cs="Times New Roman"/>
      <w:sz w:val="18"/>
      <w:szCs w:val="18"/>
      <w14:ligatures w14:val="none"/>
    </w:rPr>
  </w:style>
  <w:style w:type="character" w:customStyle="1" w:styleId="58">
    <w:name w:val="批注主题 字符"/>
    <w:basedOn w:val="53"/>
    <w:link w:val="25"/>
    <w:qFormat/>
    <w:uiPriority w:val="0"/>
    <w:rPr>
      <w:rFonts w:ascii="Times New Roman" w:hAnsi="Times New Roman" w:eastAsia="宋体" w:cs="Times New Roman"/>
      <w:b/>
      <w:bCs/>
      <w:sz w:val="21"/>
      <w14:ligatures w14:val="none"/>
    </w:rPr>
  </w:style>
  <w:style w:type="character" w:customStyle="1" w:styleId="59">
    <w:name w:val="正文文本首行缩进 字符"/>
    <w:basedOn w:val="54"/>
    <w:link w:val="26"/>
    <w:qFormat/>
    <w:uiPriority w:val="0"/>
    <w:rPr>
      <w:rFonts w:ascii="宋体" w:hAnsi="Calibri" w:eastAsia="宋体" w:cs="Times New Roman"/>
      <w:snapToGrid/>
      <w:sz w:val="24"/>
      <w:szCs w:val="20"/>
      <w:lang w:val="zh-CN"/>
      <w14:ligatures w14:val="none"/>
    </w:rPr>
  </w:style>
  <w:style w:type="character" w:customStyle="1" w:styleId="60">
    <w:name w:val="正文文本首行缩进 2 字符"/>
    <w:basedOn w:val="55"/>
    <w:link w:val="27"/>
    <w:qFormat/>
    <w:uiPriority w:val="0"/>
    <w:rPr>
      <w:rFonts w:ascii="宋体" w:hAnsi="宋体" w:eastAsia="宋体" w:cs="Times New Roman"/>
      <w:sz w:val="21"/>
      <w14:ligatures w14:val="none"/>
    </w:rPr>
  </w:style>
  <w:style w:type="character" w:customStyle="1" w:styleId="61">
    <w:name w:val="明显强调1"/>
    <w:basedOn w:val="29"/>
    <w:qFormat/>
    <w:uiPriority w:val="21"/>
    <w:rPr>
      <w:i/>
      <w:iCs/>
      <w:color w:val="104862"/>
    </w:rPr>
  </w:style>
  <w:style w:type="character" w:customStyle="1" w:styleId="62">
    <w:name w:val="明显参考1"/>
    <w:basedOn w:val="29"/>
    <w:qFormat/>
    <w:uiPriority w:val="32"/>
    <w:rPr>
      <w:b/>
      <w:bCs/>
      <w:smallCaps/>
      <w:color w:val="104862"/>
      <w:spacing w:val="5"/>
    </w:rPr>
  </w:style>
  <w:style w:type="paragraph" w:customStyle="1" w:styleId="6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64">
    <w:name w:val="正文2"/>
    <w:basedOn w:val="1"/>
    <w:qFormat/>
    <w:uiPriority w:val="0"/>
    <w:pPr>
      <w:spacing w:before="156" w:line="360" w:lineRule="auto"/>
      <w:ind w:firstLine="510" w:firstLineChars="200"/>
    </w:pPr>
    <w:rPr>
      <w:sz w:val="24"/>
      <w:szCs w:val="20"/>
    </w:rPr>
  </w:style>
  <w:style w:type="paragraph" w:customStyle="1" w:styleId="65">
    <w:name w:val="af17cgridlangnp1033langf"/>
    <w:qFormat/>
    <w:uiPriority w:val="0"/>
    <w:pPr>
      <w:widowControl w:val="0"/>
      <w:autoSpaceDE w:val="0"/>
      <w:autoSpaceDN w:val="0"/>
      <w:adjustRightInd w:val="0"/>
      <w:spacing w:before="156" w:after="160" w:line="360" w:lineRule="atLeast"/>
      <w:ind w:left="567" w:firstLine="510"/>
      <w:jc w:val="both"/>
    </w:pPr>
    <w:rPr>
      <w:rFonts w:ascii="Times New Roman" w:hAnsi="Times New Roman" w:eastAsia="宋体" w:cs="Times New Roman"/>
      <w:kern w:val="0"/>
      <w:sz w:val="20"/>
      <w:szCs w:val="20"/>
      <w:lang w:val="en-US" w:eastAsia="zh-CN" w:bidi="ar-SA"/>
      <w14:ligatures w14:val="none"/>
    </w:rPr>
  </w:style>
  <w:style w:type="character" w:customStyle="1" w:styleId="66">
    <w:name w:val="font31"/>
    <w:basedOn w:val="29"/>
    <w:qFormat/>
    <w:uiPriority w:val="0"/>
    <w:rPr>
      <w:rFonts w:hint="eastAsia" w:ascii="仿宋" w:hAnsi="仿宋" w:eastAsia="仿宋" w:cs="仿宋"/>
      <w:color w:val="000000"/>
      <w:sz w:val="20"/>
      <w:szCs w:val="20"/>
      <w:u w:val="none"/>
    </w:rPr>
  </w:style>
  <w:style w:type="paragraph" w:customStyle="1" w:styleId="67">
    <w:name w:val="纯文本_0_0"/>
    <w:basedOn w:val="68"/>
    <w:qFormat/>
    <w:uiPriority w:val="0"/>
    <w:rPr>
      <w:rFonts w:ascii="宋体" w:hAnsi="Courier New"/>
      <w:szCs w:val="21"/>
    </w:rPr>
  </w:style>
  <w:style w:type="paragraph" w:customStyle="1" w:styleId="68">
    <w:name w:val="正文_1_0"/>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14:ligatures w14:val="none"/>
    </w:rPr>
  </w:style>
  <w:style w:type="paragraph" w:customStyle="1" w:styleId="6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
    <w:name w:val="WPSOffice手动目录 1"/>
    <w:qFormat/>
    <w:uiPriority w:val="0"/>
    <w:pPr>
      <w:spacing w:after="160" w:line="278" w:lineRule="auto"/>
    </w:pPr>
    <w:rPr>
      <w:rFonts w:ascii="等线" w:hAnsi="等线" w:eastAsia="等线" w:cs="宋体"/>
      <w:kern w:val="0"/>
      <w:sz w:val="20"/>
      <w:szCs w:val="20"/>
      <w:lang w:val="en-US" w:eastAsia="zh-CN" w:bidi="ar-SA"/>
      <w14:ligatures w14:val="none"/>
    </w:rPr>
  </w:style>
  <w:style w:type="paragraph" w:customStyle="1" w:styleId="71">
    <w:name w:val="WPSOffice手动目录 2"/>
    <w:qFormat/>
    <w:uiPriority w:val="0"/>
    <w:pPr>
      <w:spacing w:after="160" w:line="278" w:lineRule="auto"/>
      <w:ind w:left="200" w:leftChars="200"/>
    </w:pPr>
    <w:rPr>
      <w:rFonts w:ascii="等线" w:hAnsi="等线" w:eastAsia="等线" w:cs="宋体"/>
      <w:kern w:val="0"/>
      <w:sz w:val="20"/>
      <w:szCs w:val="20"/>
      <w:lang w:val="en-US" w:eastAsia="zh-CN" w:bidi="ar-SA"/>
      <w14:ligatures w14:val="none"/>
    </w:rPr>
  </w:style>
  <w:style w:type="paragraph" w:customStyle="1" w:styleId="7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3">
    <w:name w:val="列出段落2"/>
    <w:basedOn w:val="1"/>
    <w:qFormat/>
    <w:uiPriority w:val="34"/>
    <w:pPr>
      <w:spacing w:line="360" w:lineRule="auto"/>
      <w:ind w:firstLine="200" w:firstLineChars="200"/>
    </w:pPr>
    <w:rPr>
      <w:rFonts w:eastAsia="楷体_GB2312" w:cs="Lucida Sans"/>
      <w:sz w:val="24"/>
    </w:rPr>
  </w:style>
  <w:style w:type="character" w:customStyle="1" w:styleId="74">
    <w:name w:val="标题 2 字符1"/>
    <w:qFormat/>
    <w:uiPriority w:val="0"/>
    <w:rPr>
      <w:rFonts w:ascii="仿宋_GB2312" w:hAnsi="仿宋" w:eastAsia="仿宋_GB2312"/>
      <w:b/>
      <w:bCs/>
      <w:kern w:val="2"/>
      <w:sz w:val="32"/>
      <w:szCs w:val="32"/>
      <w:lang w:val="zh-CN"/>
    </w:rPr>
  </w:style>
  <w:style w:type="character" w:customStyle="1" w:styleId="75">
    <w:name w:val="font21"/>
    <w:basedOn w:val="29"/>
    <w:qFormat/>
    <w:uiPriority w:val="0"/>
    <w:rPr>
      <w:rFonts w:hint="eastAsia" w:ascii="宋体" w:hAnsi="宋体" w:eastAsia="宋体"/>
      <w:kern w:val="2"/>
      <w:sz w:val="28"/>
      <w:szCs w:val="28"/>
      <w:lang w:val="en-US" w:eastAsia="zh-CN" w:bidi="ar-SA"/>
    </w:rPr>
  </w:style>
  <w:style w:type="paragraph" w:customStyle="1" w:styleId="76">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77">
    <w:name w:val="修订1"/>
    <w:qFormat/>
    <w:uiPriority w:val="99"/>
    <w:pPr>
      <w:spacing w:after="160" w:line="278" w:lineRule="auto"/>
    </w:pPr>
    <w:rPr>
      <w:rFonts w:ascii="Times New Roman" w:hAnsi="Times New Roman" w:eastAsia="宋体" w:cs="Times New Roman"/>
      <w:kern w:val="2"/>
      <w:sz w:val="21"/>
      <w:szCs w:val="24"/>
      <w:lang w:val="en-US" w:eastAsia="zh-CN" w:bidi="ar-SA"/>
      <w14:ligatures w14:val="none"/>
    </w:rPr>
  </w:style>
  <w:style w:type="paragraph" w:customStyle="1" w:styleId="78">
    <w:name w:val="修订2"/>
    <w:qFormat/>
    <w:uiPriority w:val="99"/>
    <w:pPr>
      <w:spacing w:after="0" w:line="240" w:lineRule="auto"/>
    </w:pPr>
    <w:rPr>
      <w:rFonts w:ascii="Times New Roman" w:hAnsi="Times New Roman" w:eastAsia="宋体" w:cs="Times New Roman"/>
      <w:kern w:val="2"/>
      <w:sz w:val="21"/>
      <w:szCs w:val="24"/>
      <w:lang w:val="en-US" w:eastAsia="zh-CN" w:bidi="ar-SA"/>
      <w14:ligatures w14:val="none"/>
    </w:rPr>
  </w:style>
  <w:style w:type="paragraph" w:customStyle="1" w:styleId="79">
    <w:name w:val="Revision_e83861f8-c6b1-4ff0-85da-839b53379c42"/>
    <w:qFormat/>
    <w:uiPriority w:val="99"/>
    <w:pPr>
      <w:spacing w:after="0" w:line="240" w:lineRule="auto"/>
    </w:pPr>
    <w:rPr>
      <w:rFonts w:ascii="Times New Roman" w:hAnsi="Times New Roman" w:eastAsia="宋体" w:cs="Times New Roman"/>
      <w:kern w:val="2"/>
      <w:sz w:val="21"/>
      <w:szCs w:val="24"/>
      <w:lang w:val="en-US" w:eastAsia="zh-CN" w:bidi="ar-SA"/>
      <w14:ligatures w14:val="none"/>
    </w:rPr>
  </w:style>
  <w:style w:type="paragraph" w:customStyle="1" w:styleId="80">
    <w:name w:val="Revision"/>
    <w:hidden/>
    <w:unhideWhenUsed/>
    <w:qFormat/>
    <w:uiPriority w:val="99"/>
    <w:pPr>
      <w:spacing w:after="0" w:line="240" w:lineRule="auto"/>
    </w:pPr>
    <w:rPr>
      <w:rFonts w:ascii="Times New Roman" w:hAnsi="Times New Roman" w:eastAsia="宋体" w:cs="Times New Roman"/>
      <w:kern w:val="2"/>
      <w:sz w:val="21"/>
      <w:szCs w:val="24"/>
      <w:lang w:val="en-US" w:eastAsia="zh-CN" w:bidi="ar-SA"/>
      <w14:ligatures w14: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5.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8.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102</Pages>
  <Words>15851</Words>
  <Characters>17151</Characters>
  <Lines>17815</Lines>
  <Paragraphs>19162</Paragraphs>
  <TotalTime>19</TotalTime>
  <ScaleCrop>false</ScaleCrop>
  <LinksUpToDate>false</LinksUpToDate>
  <CharactersWithSpaces>17849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2025-03-25T07:32:00Z</dcterms:created>
  <dc:creator>Klein Master</dc:creator>
  <cp:lastModifiedBy>历程招标</cp:lastModifiedBy>
  <dcterms:modified xsi:type="dcterms:W3CDTF">2025-04-14T01:46:01Z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eyJoZGlkIjoiNTg3NGFkZWM5NThlZmRiMDI3MjA2Y2MyZGFiOGJhYTAiLCJ1c2VySWQiOiIxNDgxMzEyODcxIn0=</vt:lpwstr>
  </property>
  <property fmtid="{D5CDD505-2E9C-101B-9397-08002B2CF9AE}" pid="3" name="KSOProductBuildVer">
    <vt:lpwstr>2052-12.1.0.20784</vt:lpwstr>
  </property>
  <property fmtid="{D5CDD505-2E9C-101B-9397-08002B2CF9AE}" pid="4" name="ICV">
    <vt:lpwstr>311998F1C5104FD899AE888236B601BB_12</vt:lpwstr>
  </property>
</Properties>
</file>