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6B2BF">
      <w:pPr>
        <w:jc w:val="both"/>
        <w:rPr>
          <w:rFonts w:hint="eastAsia" w:ascii="宋体" w:hAnsi="宋体" w:eastAsia="宋体" w:cs="宋体"/>
          <w:b/>
          <w:bCs/>
          <w:color w:val="auto"/>
          <w:sz w:val="52"/>
          <w:szCs w:val="52"/>
          <w:highlight w:val="none"/>
        </w:rPr>
      </w:pPr>
      <w:r>
        <w:rPr>
          <w:rFonts w:hint="eastAsia" w:ascii="宋体" w:hAnsi="宋体" w:eastAsia="宋体" w:cs="宋体"/>
          <w:color w:val="auto"/>
          <w:spacing w:val="20"/>
          <w:sz w:val="84"/>
          <w:highlight w:val="none"/>
        </w:rPr>
        <w:t>温州市政府（分散）采购</w:t>
      </w:r>
    </w:p>
    <w:p w14:paraId="75AAD062">
      <w:pPr>
        <w:jc w:val="center"/>
        <w:rPr>
          <w:rFonts w:hint="eastAsia" w:ascii="宋体" w:hAnsi="宋体" w:eastAsia="宋体" w:cs="宋体"/>
          <w:b/>
          <w:bCs/>
          <w:color w:val="auto"/>
          <w:spacing w:val="26"/>
          <w:sz w:val="52"/>
          <w:highlight w:val="none"/>
        </w:rPr>
      </w:pPr>
    </w:p>
    <w:p w14:paraId="0A88BB10">
      <w:pPr>
        <w:ind w:firstLine="2357" w:firstLineChars="235"/>
        <w:rPr>
          <w:rFonts w:hint="eastAsia" w:ascii="宋体" w:hAnsi="宋体" w:eastAsia="宋体" w:cs="宋体"/>
          <w:b/>
          <w:bCs/>
          <w:color w:val="auto"/>
          <w:spacing w:val="140"/>
          <w:sz w:val="72"/>
          <w:highlight w:val="none"/>
        </w:rPr>
      </w:pPr>
    </w:p>
    <w:p w14:paraId="6CD890E4">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16"/>
        <w:tblW w:w="9383"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95"/>
        <w:gridCol w:w="5988"/>
      </w:tblGrid>
      <w:tr w14:paraId="1C0C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95" w:type="dxa"/>
            <w:vAlign w:val="center"/>
          </w:tcPr>
          <w:p w14:paraId="78131710">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988" w:type="dxa"/>
            <w:vAlign w:val="center"/>
          </w:tcPr>
          <w:p w14:paraId="3EF16E90">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z w:val="30"/>
                <w:szCs w:val="30"/>
                <w:highlight w:val="none"/>
                <w:lang w:eastAsia="zh-CN"/>
              </w:rPr>
              <w:t>WZLCZB（W）-2024-11477</w:t>
            </w:r>
          </w:p>
        </w:tc>
      </w:tr>
      <w:tr w14:paraId="446A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95" w:type="dxa"/>
            <w:vAlign w:val="center"/>
          </w:tcPr>
          <w:p w14:paraId="4C578986">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988" w:type="dxa"/>
            <w:vAlign w:val="center"/>
          </w:tcPr>
          <w:p w14:paraId="036BF54D">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2024年至2025年道路交通违法（事故）车辆拖车服务项目</w:t>
            </w:r>
          </w:p>
        </w:tc>
      </w:tr>
      <w:tr w14:paraId="12F5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95" w:type="dxa"/>
            <w:vAlign w:val="center"/>
          </w:tcPr>
          <w:p w14:paraId="6388DC09">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988" w:type="dxa"/>
            <w:vAlign w:val="center"/>
          </w:tcPr>
          <w:p w14:paraId="72EF8351">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14:paraId="00C0A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95" w:type="dxa"/>
            <w:vAlign w:val="center"/>
          </w:tcPr>
          <w:p w14:paraId="615C08DD">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988" w:type="dxa"/>
            <w:vAlign w:val="center"/>
          </w:tcPr>
          <w:p w14:paraId="0C1CA50D">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14:paraId="18DDB9E0">
      <w:pPr>
        <w:spacing w:line="700" w:lineRule="exact"/>
        <w:ind w:firstLine="723" w:firstLineChars="300"/>
        <w:jc w:val="left"/>
        <w:rPr>
          <w:rFonts w:hint="eastAsia" w:ascii="宋体" w:hAnsi="宋体" w:eastAsia="宋体" w:cs="宋体"/>
          <w:b/>
          <w:bCs/>
          <w:color w:val="auto"/>
          <w:sz w:val="24"/>
          <w:highlight w:val="none"/>
        </w:rPr>
      </w:pPr>
    </w:p>
    <w:p w14:paraId="6149CCFD">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14:paraId="01504325">
      <w:pPr>
        <w:spacing w:line="700" w:lineRule="exact"/>
        <w:ind w:left="3802" w:leftChars="540" w:hanging="2668" w:hangingChars="700"/>
        <w:rPr>
          <w:rFonts w:hint="eastAsia" w:ascii="宋体" w:hAnsi="宋体" w:eastAsia="宋体" w:cs="宋体"/>
          <w:b/>
          <w:color w:val="auto"/>
          <w:spacing w:val="40"/>
          <w:sz w:val="30"/>
          <w:szCs w:val="30"/>
          <w:highlight w:val="none"/>
        </w:rPr>
      </w:pPr>
    </w:p>
    <w:p w14:paraId="6FD31B03">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14:paraId="4FCAA136">
      <w:pPr>
        <w:pStyle w:val="3"/>
        <w:rPr>
          <w:rFonts w:hint="eastAsia"/>
          <w:color w:val="auto"/>
          <w:highlight w:val="none"/>
        </w:rPr>
      </w:pPr>
    </w:p>
    <w:p w14:paraId="5CEED7B2">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温州市公安局交通管理局</w:t>
      </w:r>
    </w:p>
    <w:p w14:paraId="06EAAA27">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14:paraId="5E35C9B3">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四</w:t>
      </w:r>
      <w:r>
        <w:rPr>
          <w:rFonts w:hint="eastAsia" w:ascii="宋体" w:hAnsi="宋体" w:eastAsia="宋体" w:cs="宋体"/>
          <w:color w:val="auto"/>
          <w:spacing w:val="30"/>
          <w:sz w:val="30"/>
          <w:highlight w:val="none"/>
        </w:rPr>
        <w:t>年</w:t>
      </w:r>
    </w:p>
    <w:p w14:paraId="03BD965E">
      <w:pPr>
        <w:rPr>
          <w:color w:val="auto"/>
        </w:rPr>
      </w:pPr>
      <w:r>
        <w:rPr>
          <w:color w:val="auto"/>
        </w:rPr>
        <w:br w:type="page"/>
      </w:r>
    </w:p>
    <w:sdt>
      <w:sdtPr>
        <w:rPr>
          <w:rFonts w:hint="eastAsia" w:ascii="宋体" w:hAnsi="宋体" w:eastAsia="宋体" w:cs="宋体"/>
          <w:color w:val="auto"/>
          <w:kern w:val="2"/>
          <w:sz w:val="21"/>
          <w:szCs w:val="24"/>
          <w:highlight w:val="none"/>
          <w:lang w:val="en-US" w:eastAsia="zh-CN" w:bidi="ar-SA"/>
        </w:rPr>
        <w:id w:val="147459729"/>
        <w15:color w:val="DBDBDB"/>
      </w:sdtPr>
      <w:sdtEndPr>
        <w:rPr>
          <w:rFonts w:hint="eastAsia" w:ascii="宋体" w:hAnsi="宋体" w:eastAsia="宋体" w:cs="宋体"/>
          <w:color w:val="auto"/>
          <w:kern w:val="2"/>
          <w:sz w:val="21"/>
          <w:szCs w:val="36"/>
          <w:highlight w:val="none"/>
          <w:lang w:val="en-US" w:eastAsia="zh-CN" w:bidi="ar-SA"/>
        </w:rPr>
      </w:sdtEndPr>
      <w:sdtContent>
        <w:p w14:paraId="233B3C12">
          <w:pPr>
            <w:spacing w:beforeLines="0" w:afterLines="0"/>
            <w:jc w:val="center"/>
            <w:rPr>
              <w:rFonts w:hint="eastAsia"/>
              <w:color w:val="auto"/>
            </w:rPr>
          </w:pPr>
        </w:p>
        <w:p w14:paraId="1129352B">
          <w:pPr>
            <w:pStyle w:val="11"/>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14:paraId="24452B6A">
          <w:pPr>
            <w:pStyle w:val="11"/>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E1A30CC">
          <w:pPr>
            <w:pStyle w:val="1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18D50BB">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19C83A3">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30B2FE3">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7648592">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48E8D14">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9D4560F">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A0AB4DD">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8C735D3">
          <w:pPr>
            <w:pStyle w:val="1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0E6D80D">
          <w:pPr>
            <w:pStyle w:val="1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BFC3F97">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EB0963D">
          <w:pPr>
            <w:pStyle w:val="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A21E0B4">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38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899B3AF">
          <w:pPr>
            <w:pStyle w:val="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41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E7097F8">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41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3012029">
          <w:pPr>
            <w:pStyle w:val="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48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65733CC">
          <w:pPr>
            <w:pStyle w:val="1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第四部分</w:t>
          </w:r>
          <w:r>
            <w:rPr>
              <w:rFonts w:hint="eastAsia" w:ascii="宋体" w:hAnsi="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 xml:space="preserve"> 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60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DA92B9B">
          <w:pPr>
            <w:pStyle w:val="11"/>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65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478ADC8">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65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DDDA4C1">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65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54A0C72">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65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66D1474">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65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5ACFD2B">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 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65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C697C37">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69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187EEAD">
          <w:pPr>
            <w:pStyle w:val="12"/>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69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3E64F8A">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14:paraId="1F8D2054">
      <w:pPr>
        <w:pStyle w:val="3"/>
        <w:bidi w:val="0"/>
        <w:rPr>
          <w:rFonts w:hint="eastAsia" w:ascii="宋体" w:hAnsi="宋体" w:eastAsia="宋体" w:cs="宋体"/>
          <w:b/>
          <w:color w:val="auto"/>
          <w:highlight w:val="none"/>
        </w:rPr>
      </w:pPr>
      <w:bookmarkStart w:id="0" w:name="_Toc6599"/>
      <w:bookmarkStart w:id="1" w:name="_Toc3264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14:paraId="1EE85DF4">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3810</wp:posOffset>
                </wp:positionV>
                <wp:extent cx="6499225" cy="1000125"/>
                <wp:effectExtent l="6350" t="6350" r="9525" b="22225"/>
                <wp:wrapNone/>
                <wp:docPr id="1" name="矩形 1"/>
                <wp:cNvGraphicFramePr/>
                <a:graphic xmlns:a="http://schemas.openxmlformats.org/drawingml/2006/main">
                  <a:graphicData uri="http://schemas.microsoft.com/office/word/2010/wordprocessingShape">
                    <wps:wsp>
                      <wps:cNvSpPr/>
                      <wps:spPr>
                        <a:xfrm>
                          <a:off x="0" y="0"/>
                          <a:ext cx="6499225" cy="100012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8.75pt;width:511.75pt;z-index:251661312;v-text-anchor:middle;mso-width-relative:page;mso-height-relative:page;" filled="f" stroked="t" coordsize="21600,21600" o:gfxdata="UEsDBAoAAAAAAIdO4kAAAAAAAAAAAAAAAAAEAAAAZHJzL1BLAwQUAAAACACHTuJANjapkNgAAAAI&#10;AQAADwAAAGRycy9kb3ducmV2LnhtbE2PMU/DMBSEdyT+g/WQ2Fo7hVRtGqdDEAMCCVFY2F7j1yQQ&#10;21HsJOXf85joeLrT3Xf5/mw7MdEQWu80JEsFglzlTetqDR/vj4sNiBDRGey8Iw0/FGBfXF/lmBk/&#10;uzeaDrEWXOJChhqaGPtMylA1ZDEsfU+OvZMfLEaWQy3NgDOX206ulFpLi63jhQZ7Khuqvg+j1fCZ&#10;fsnXtpxxfHl6eE6nwavy3mt9e5OoHYhI5/gfhj98RoeCmY5+dCaITsPiLuEvUcMaBNvb7SoFceRc&#10;uklAFrm8PFD8AlBLAwQUAAAACACHTuJA1cjXRgICAAASBAAADgAAAGRycy9lMm9Eb2MueG1srVPN&#10;jtMwEL4j8Q6W7zRpBQsbNd3DluWCYKWFB5jaTmLJfxq7Tfs0SNx4CB4H8RqMndCF5dIDOTgz9vib&#10;mW8+r2+O1rCDwqi9a/lyUXOmnPBSu77lnz/dvXjDWUzgJBjvVMtPKvKbzfNn6zE0auUHb6RCRiAu&#10;NmNo+ZBSaKoqikFZiAsflKPDzqOFRC72lUQYCd2aalXXV9XoUQb0QsVIu9vpkM+IeAmg7zot1NaL&#10;vVUuTaioDCRqKQ46RL4p1XadEulj10WVmGk5dZrKSknI3uW12qyh6RHCoMVcAlxSwpOeLGhHSc9Q&#10;W0jA9qj/gbJaoI++SwvhbTU1UhihLpb1E24eBgiq9EJUx3AmPf4/WPHhcI9MS1ICZw4sDfznl28/&#10;vn9ly8zNGGJDIQ/hHmcvkpkbPXZo859aYMfC5+nMpzomJmjz6uX19Wr1ijNBZ8u6rpfkEE71eD1g&#10;TO+UtywbLUcaWOERDu9jmkJ/h+Rszt9pY2gfGuPYSKir1zXNUgApsSMFkGkDdRNdX3CiN1rmO/lK&#10;xH53a5AdIKuhfHM5f4XlhFuIwxRXjnIYNOj3ThZrUCDfOsnSKRBjjh4Kz9VYJTkzit5VtkpkAm0u&#10;iSROjCNqMuMTx9naeXmi+YATgyfVioR8dm7TpOJ9QN0PRF2ZV7lOUikcz7LOWvzTL0ken/Lm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Y2qZDYAAAACAEAAA8AAAAAAAAAAQAgAAAAIgAAAGRycy9k&#10;b3ducmV2LnhtbFBLAQIUABQAAAAIAIdO4kDVyNdGAgIAABIEAAAOAAAAAAAAAAEAIAAAACcBAABk&#10;cnMvZTJvRG9jLnhtbFBLBQYAAAAABgAGAFkBAACbBQ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14:paraId="00BBAFB3">
      <w:pPr>
        <w:tabs>
          <w:tab w:val="left" w:pos="360"/>
        </w:tabs>
        <w:spacing w:line="460" w:lineRule="exact"/>
        <w:ind w:firstLine="550" w:firstLineChars="250"/>
        <w:rPr>
          <w:rFonts w:hint="eastAsia"/>
          <w:b/>
          <w:bCs/>
          <w:color w:val="auto"/>
          <w:sz w:val="22"/>
          <w:szCs w:val="22"/>
          <w:highlight w:val="none"/>
          <w:u w:val="none"/>
        </w:rPr>
      </w:pPr>
      <w:r>
        <w:rPr>
          <w:rFonts w:hint="eastAsia" w:ascii="宋体" w:hAnsi="宋体" w:cs="宋体"/>
          <w:color w:val="auto"/>
          <w:sz w:val="22"/>
          <w:highlight w:val="none"/>
          <w:lang w:eastAsia="zh-CN"/>
        </w:rPr>
        <w:t>2024年至2025年道路交通违法（事故）车辆拖车服务项目</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4</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11</w:t>
      </w:r>
      <w:r>
        <w:rPr>
          <w:rFonts w:hint="eastAsia" w:ascii="宋体" w:hAnsi="宋体" w:eastAsia="宋体" w:cs="宋体"/>
          <w:color w:val="auto"/>
          <w:sz w:val="22"/>
          <w:highlight w:val="none"/>
        </w:rPr>
        <w:t>月</w:t>
      </w:r>
      <w:r>
        <w:rPr>
          <w:rFonts w:hint="eastAsia" w:ascii="宋体" w:hAnsi="宋体" w:eastAsia="宋体" w:cs="宋体"/>
          <w:color w:val="auto"/>
          <w:sz w:val="22"/>
          <w:highlight w:val="none"/>
          <w:lang w:val="en-US" w:eastAsia="zh-CN"/>
        </w:rPr>
        <w:t>26</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9点30分</w:t>
      </w:r>
      <w:r>
        <w:rPr>
          <w:rFonts w:hint="eastAsia" w:ascii="宋体" w:hAnsi="宋体" w:eastAsia="宋体" w:cs="宋体"/>
          <w:color w:val="auto"/>
          <w:sz w:val="22"/>
          <w:highlight w:val="none"/>
        </w:rPr>
        <w:t>（北京时间）前递交（上传）投标文件。</w:t>
      </w:r>
    </w:p>
    <w:p w14:paraId="5BE792A1">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p>
    <w:p w14:paraId="4478D3DD">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14:paraId="2F62BDB5">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WZLCZB（W）-2024-11477</w:t>
      </w:r>
      <w:r>
        <w:rPr>
          <w:rFonts w:hint="eastAsia"/>
          <w:color w:val="auto"/>
          <w:sz w:val="22"/>
          <w:szCs w:val="22"/>
          <w:highlight w:val="none"/>
          <w:u w:val="none"/>
          <w:lang w:val="en-US" w:eastAsia="zh-CN"/>
        </w:rPr>
        <w:t> </w:t>
      </w:r>
    </w:p>
    <w:p w14:paraId="0F6EC6EC">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2024年至2025年道路交通违法（事故）车辆拖车服务项目</w:t>
      </w:r>
    </w:p>
    <w:p w14:paraId="38ADA9A5">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预算金额（元）：2600000  </w:t>
      </w:r>
    </w:p>
    <w:p w14:paraId="7C26EC38">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最高限价（元）：2600000 </w:t>
      </w:r>
    </w:p>
    <w:p w14:paraId="78143FBA">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采购需求：</w:t>
      </w:r>
    </w:p>
    <w:p w14:paraId="79334388">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标项名称:</w:t>
      </w:r>
      <w:r>
        <w:rPr>
          <w:rFonts w:hint="eastAsia"/>
          <w:color w:val="auto"/>
          <w:sz w:val="22"/>
          <w:szCs w:val="22"/>
          <w:highlight w:val="none"/>
          <w:u w:val="none"/>
          <w:lang w:eastAsia="zh-CN"/>
        </w:rPr>
        <w:t>2024年至2025年道路交通违法（事故）车辆拖车服务项目</w:t>
      </w:r>
      <w:r>
        <w:rPr>
          <w:rFonts w:hint="eastAsia"/>
          <w:color w:val="auto"/>
          <w:sz w:val="22"/>
          <w:szCs w:val="22"/>
          <w:highlight w:val="none"/>
          <w:u w:val="none"/>
          <w:lang w:val="en-US" w:eastAsia="zh-CN"/>
        </w:rPr>
        <w:t> </w:t>
      </w:r>
    </w:p>
    <w:p w14:paraId="2BEE1E96">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数量:1  </w:t>
      </w:r>
    </w:p>
    <w:p w14:paraId="217FDA0E">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预算金额（元）:2600000</w:t>
      </w:r>
    </w:p>
    <w:p w14:paraId="2FD45D21">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简要规格描述或项目基本概况介绍、用途：具体详见招标文件 </w:t>
      </w:r>
    </w:p>
    <w:p w14:paraId="01307CCD">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备注： </w:t>
      </w:r>
    </w:p>
    <w:p w14:paraId="7C033C9C">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trike/>
          <w:dstrike w:val="0"/>
          <w:color w:val="auto"/>
          <w:sz w:val="22"/>
          <w:szCs w:val="22"/>
          <w:highlight w:val="none"/>
          <w:u w:val="none"/>
          <w:lang w:val="en-US" w:eastAsia="zh-CN"/>
        </w:rPr>
      </w:pPr>
      <w:r>
        <w:rPr>
          <w:rFonts w:hint="eastAsia"/>
          <w:color w:val="auto"/>
          <w:sz w:val="22"/>
          <w:szCs w:val="22"/>
          <w:highlight w:val="none"/>
          <w:u w:val="none"/>
          <w:lang w:val="en-US" w:eastAsia="zh-CN"/>
        </w:rPr>
        <w:t>合同履约期限：标项 1，具体详见招标文件</w:t>
      </w:r>
    </w:p>
    <w:p w14:paraId="07661D9D">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trike w:val="0"/>
          <w:dstrike w:val="0"/>
          <w:color w:val="auto"/>
          <w:sz w:val="22"/>
          <w:szCs w:val="22"/>
          <w:highlight w:val="none"/>
          <w:u w:val="none"/>
        </w:rPr>
      </w:pPr>
      <w:r>
        <w:rPr>
          <w:rFonts w:hint="eastAsia"/>
          <w:strike w:val="0"/>
          <w:dstrike w:val="0"/>
          <w:color w:val="auto"/>
          <w:sz w:val="22"/>
          <w:szCs w:val="22"/>
          <w:highlight w:val="none"/>
          <w:u w:val="none"/>
          <w:lang w:val="en-US" w:eastAsia="zh-CN"/>
        </w:rPr>
        <w:t>本项目接受联合体投标。</w:t>
      </w:r>
    </w:p>
    <w:p w14:paraId="793A22D9">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14:paraId="279E6D9E">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499895F5">
      <w:pPr>
        <w:pStyle w:val="13"/>
        <w:spacing w:before="0" w:beforeAutospacing="0" w:after="0" w:afterAutospacing="0" w:line="460" w:lineRule="exact"/>
        <w:ind w:firstLine="440" w:firstLineChars="200"/>
        <w:rPr>
          <w:rFonts w:hint="eastAsia" w:eastAsia="宋体"/>
          <w:color w:val="auto"/>
          <w:sz w:val="22"/>
          <w:szCs w:val="22"/>
          <w:highlight w:val="none"/>
          <w:lang w:eastAsia="zh-CN"/>
        </w:rPr>
      </w:pPr>
      <w:r>
        <w:rPr>
          <w:rFonts w:hint="eastAsia"/>
          <w:color w:val="auto"/>
          <w:sz w:val="22"/>
          <w:szCs w:val="22"/>
          <w:highlight w:val="none"/>
          <w:u w:val="none"/>
          <w:lang w:val="en-US" w:eastAsia="zh-CN"/>
        </w:rPr>
        <w:t>2.落实政府采购政策需满足的资格要求：无</w:t>
      </w:r>
      <w:r>
        <w:rPr>
          <w:rFonts w:hint="eastAsia"/>
          <w:color w:val="auto"/>
          <w:sz w:val="22"/>
          <w:szCs w:val="22"/>
          <w:highlight w:val="none"/>
          <w:lang w:eastAsia="zh-CN"/>
        </w:rPr>
        <w:t>。</w:t>
      </w:r>
    </w:p>
    <w:p w14:paraId="3F34760F">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14:paraId="286C2746">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14:paraId="7E9B56BF">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s="宋体"/>
          <w:color w:val="auto"/>
          <w:sz w:val="22"/>
          <w:highlight w:val="none"/>
          <w:lang w:val="en-US" w:eastAsia="zh-CN"/>
        </w:rPr>
        <w:t>2024年11月4日</w:t>
      </w:r>
      <w:r>
        <w:rPr>
          <w:rFonts w:hint="eastAsia"/>
          <w:color w:val="auto"/>
          <w:sz w:val="22"/>
          <w:szCs w:val="22"/>
          <w:highlight w:val="none"/>
          <w:u w:val="none"/>
        </w:rPr>
        <w:t>至</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4</w:t>
      </w:r>
      <w:r>
        <w:rPr>
          <w:rFonts w:hint="eastAsia" w:ascii="宋体" w:hAnsi="宋体" w:cs="宋体"/>
          <w:color w:val="auto"/>
          <w:sz w:val="22"/>
          <w:highlight w:val="none"/>
          <w:lang w:eastAsia="zh-CN"/>
        </w:rPr>
        <w:t>年</w:t>
      </w:r>
      <w:r>
        <w:rPr>
          <w:rFonts w:hint="eastAsia" w:cs="宋体"/>
          <w:color w:val="auto"/>
          <w:sz w:val="22"/>
          <w:highlight w:val="none"/>
          <w:lang w:val="en-US" w:eastAsia="zh-CN"/>
        </w:rPr>
        <w:t>11</w:t>
      </w:r>
      <w:r>
        <w:rPr>
          <w:rFonts w:hint="eastAsia" w:ascii="宋体" w:hAnsi="宋体" w:eastAsia="宋体" w:cs="宋体"/>
          <w:color w:val="auto"/>
          <w:sz w:val="22"/>
          <w:highlight w:val="none"/>
        </w:rPr>
        <w:t>月</w:t>
      </w:r>
      <w:r>
        <w:rPr>
          <w:rFonts w:hint="eastAsia" w:eastAsia="宋体" w:cs="宋体"/>
          <w:color w:val="auto"/>
          <w:sz w:val="22"/>
          <w:highlight w:val="none"/>
          <w:lang w:val="en-US" w:eastAsia="zh-CN"/>
        </w:rPr>
        <w:t>26</w:t>
      </w:r>
      <w:r>
        <w:rPr>
          <w:rFonts w:hint="eastAsia" w:ascii="宋体" w:hAnsi="宋体" w:eastAsia="宋体" w:cs="宋体"/>
          <w:color w:val="auto"/>
          <w:sz w:val="22"/>
          <w:highlight w:val="none"/>
        </w:rPr>
        <w:t>日</w:t>
      </w:r>
      <w:r>
        <w:rPr>
          <w:rFonts w:hint="eastAsia"/>
          <w:color w:val="auto"/>
          <w:sz w:val="22"/>
          <w:szCs w:val="22"/>
          <w:highlight w:val="none"/>
          <w:u w:val="none"/>
        </w:rPr>
        <w:t>，每天上午00:00至12:00，下午12:00至23:59（北京时间，线上获取法定节假日均可，线下获取文件法定节假日除外）</w:t>
      </w:r>
    </w:p>
    <w:p w14:paraId="46BA72D7">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14:paraId="2B6B90FD">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14:paraId="0010F665">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14:paraId="1512C3D0">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14:paraId="7A396C43">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4</w:t>
      </w:r>
      <w:r>
        <w:rPr>
          <w:rFonts w:hint="eastAsia" w:ascii="宋体" w:hAnsi="宋体" w:cs="宋体"/>
          <w:color w:val="auto"/>
          <w:sz w:val="22"/>
          <w:highlight w:val="none"/>
          <w:lang w:eastAsia="zh-CN"/>
        </w:rPr>
        <w:t>年</w:t>
      </w:r>
      <w:r>
        <w:rPr>
          <w:rFonts w:hint="eastAsia" w:cs="宋体"/>
          <w:color w:val="auto"/>
          <w:sz w:val="22"/>
          <w:highlight w:val="none"/>
          <w:lang w:val="en-US" w:eastAsia="zh-CN"/>
        </w:rPr>
        <w:t>11</w:t>
      </w:r>
      <w:r>
        <w:rPr>
          <w:rFonts w:hint="eastAsia" w:ascii="宋体" w:hAnsi="宋体" w:eastAsia="宋体" w:cs="宋体"/>
          <w:color w:val="auto"/>
          <w:sz w:val="22"/>
          <w:highlight w:val="none"/>
        </w:rPr>
        <w:t>月</w:t>
      </w:r>
      <w:r>
        <w:rPr>
          <w:rFonts w:hint="eastAsia" w:eastAsia="宋体" w:cs="宋体"/>
          <w:color w:val="auto"/>
          <w:sz w:val="22"/>
          <w:highlight w:val="none"/>
          <w:lang w:val="en-US" w:eastAsia="zh-CN"/>
        </w:rPr>
        <w:t>26</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9点30分</w:t>
      </w:r>
      <w:r>
        <w:rPr>
          <w:rFonts w:hint="eastAsia"/>
          <w:color w:val="auto"/>
          <w:sz w:val="22"/>
          <w:szCs w:val="22"/>
          <w:highlight w:val="none"/>
          <w:u w:val="none"/>
        </w:rPr>
        <w:t>（北京时间）</w:t>
      </w:r>
    </w:p>
    <w:p w14:paraId="6B94E790">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cs="宋体"/>
          <w:color w:val="auto"/>
          <w:sz w:val="22"/>
          <w:highlight w:val="none"/>
          <w:lang w:val="en-US" w:eastAsia="zh-CN"/>
        </w:rPr>
        <w:t>温州市政务服务管理中心温州市会展路1268号A座3楼</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bookmarkStart w:id="112" w:name="_GoBack"/>
      <w:bookmarkEnd w:id="112"/>
    </w:p>
    <w:p w14:paraId="2BB4EF08">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4</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11</w:t>
      </w:r>
      <w:r>
        <w:rPr>
          <w:rFonts w:hint="eastAsia"/>
          <w:color w:val="auto"/>
          <w:sz w:val="22"/>
          <w:szCs w:val="22"/>
          <w:highlight w:val="none"/>
          <w:u w:val="none"/>
        </w:rPr>
        <w:t>月</w:t>
      </w:r>
      <w:r>
        <w:rPr>
          <w:rFonts w:hint="eastAsia"/>
          <w:color w:val="auto"/>
          <w:sz w:val="22"/>
          <w:szCs w:val="22"/>
          <w:highlight w:val="none"/>
          <w:u w:val="none"/>
          <w:lang w:val="en-US" w:eastAsia="zh-CN"/>
        </w:rPr>
        <w:t>26</w:t>
      </w:r>
      <w:r>
        <w:rPr>
          <w:rFonts w:hint="eastAsia"/>
          <w:color w:val="auto"/>
          <w:sz w:val="22"/>
          <w:szCs w:val="22"/>
          <w:highlight w:val="none"/>
          <w:u w:val="none"/>
        </w:rPr>
        <w:t>日</w:t>
      </w:r>
      <w:r>
        <w:rPr>
          <w:rFonts w:hint="eastAsia"/>
          <w:color w:val="auto"/>
          <w:sz w:val="22"/>
          <w:szCs w:val="22"/>
          <w:highlight w:val="none"/>
          <w:u w:val="none"/>
          <w:lang w:val="en-US" w:eastAsia="zh-CN"/>
        </w:rPr>
        <w:t>9点30分</w:t>
      </w:r>
      <w:r>
        <w:rPr>
          <w:rFonts w:hint="eastAsia"/>
          <w:color w:val="auto"/>
          <w:sz w:val="22"/>
          <w:szCs w:val="22"/>
          <w:highlight w:val="none"/>
          <w:u w:val="none"/>
        </w:rPr>
        <w:t>（北京时间） </w:t>
      </w:r>
    </w:p>
    <w:p w14:paraId="74780E16">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cs="宋体"/>
          <w:color w:val="auto"/>
          <w:sz w:val="22"/>
          <w:highlight w:val="none"/>
          <w:lang w:val="en-US" w:eastAsia="zh-CN"/>
        </w:rPr>
        <w:t>温州市政务服务管理中心温州市会展路1268号A座3楼</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3B97A75D">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14:paraId="5FC34253">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14:paraId="67764DE2">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14:paraId="5442AF77">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61A9720">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AD8B4BB">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14:paraId="43F4F12A">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14:paraId="0D6A7012">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14:paraId="34F55A35">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温州市公安局交通管理局</w:t>
      </w:r>
    </w:p>
    <w:p w14:paraId="11EE0E20">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地  址：温州市鹿城区金桥路1号  </w:t>
      </w:r>
    </w:p>
    <w:p w14:paraId="10F19A96">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w:t>
      </w:r>
      <w:r>
        <w:rPr>
          <w:rFonts w:hint="eastAsia"/>
          <w:color w:val="auto"/>
          <w:sz w:val="22"/>
          <w:szCs w:val="22"/>
          <w:highlight w:val="none"/>
          <w:u w:val="none"/>
          <w:lang w:val="en-US" w:eastAsia="zh-CN"/>
        </w:rPr>
        <w:t>/</w:t>
      </w:r>
      <w:r>
        <w:rPr>
          <w:rFonts w:hint="eastAsia"/>
          <w:color w:val="auto"/>
          <w:sz w:val="22"/>
          <w:szCs w:val="22"/>
          <w:highlight w:val="none"/>
          <w:u w:val="none"/>
        </w:rPr>
        <w:t>   　　</w:t>
      </w:r>
    </w:p>
    <w:p w14:paraId="23296362">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w:t>
      </w:r>
      <w:r>
        <w:rPr>
          <w:rFonts w:hint="eastAsia" w:ascii="新宋体" w:hAnsi="新宋体" w:eastAsia="新宋体"/>
          <w:color w:val="auto"/>
          <w:sz w:val="22"/>
          <w:highlight w:val="none"/>
          <w:lang w:val="en-US" w:eastAsia="zh-CN"/>
        </w:rPr>
        <w:t>张先生</w:t>
      </w:r>
      <w:r>
        <w:rPr>
          <w:rFonts w:hint="eastAsia"/>
          <w:color w:val="auto"/>
          <w:sz w:val="22"/>
          <w:szCs w:val="22"/>
          <w:highlight w:val="none"/>
          <w:u w:val="none"/>
        </w:rPr>
        <w:t> </w:t>
      </w:r>
    </w:p>
    <w:p w14:paraId="4120F49B">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w:t>
      </w:r>
      <w:r>
        <w:rPr>
          <w:rFonts w:hint="eastAsia" w:ascii="新宋体" w:hAnsi="新宋体" w:eastAsia="新宋体"/>
          <w:color w:val="auto"/>
          <w:sz w:val="22"/>
          <w:highlight w:val="none"/>
          <w:lang w:val="en-US" w:eastAsia="zh-CN"/>
        </w:rPr>
        <w:t>0577-88300265</w:t>
      </w:r>
    </w:p>
    <w:p w14:paraId="7E68D125">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质疑联系人：</w:t>
      </w:r>
      <w:r>
        <w:rPr>
          <w:rFonts w:hint="eastAsia" w:ascii="新宋体" w:hAnsi="新宋体" w:eastAsia="新宋体"/>
          <w:color w:val="auto"/>
          <w:sz w:val="22"/>
          <w:highlight w:val="none"/>
          <w:lang w:val="en-US" w:eastAsia="zh-CN"/>
        </w:rPr>
        <w:t>张先生</w:t>
      </w:r>
    </w:p>
    <w:p w14:paraId="12E16945">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w:t>
      </w:r>
      <w:r>
        <w:rPr>
          <w:rFonts w:hint="eastAsia" w:ascii="新宋体" w:hAnsi="新宋体" w:eastAsia="新宋体"/>
          <w:color w:val="auto"/>
          <w:sz w:val="22"/>
          <w:highlight w:val="none"/>
          <w:lang w:val="en-US" w:eastAsia="zh-CN"/>
        </w:rPr>
        <w:t>0577-88300265</w:t>
      </w:r>
      <w:r>
        <w:rPr>
          <w:rFonts w:hint="eastAsia"/>
          <w:color w:val="auto"/>
          <w:sz w:val="22"/>
          <w:szCs w:val="22"/>
          <w:highlight w:val="none"/>
          <w:u w:val="none"/>
        </w:rPr>
        <w:t>　　　　　　　</w:t>
      </w:r>
    </w:p>
    <w:p w14:paraId="079987DA">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14:paraId="606B8902">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14:paraId="3217DCFD">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温州市鹿城区南汇街道勤民路鹿城壹号18幢803室</w:t>
      </w:r>
    </w:p>
    <w:p w14:paraId="5EA414ED">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14:paraId="318EC265">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 温碧霞、郑永强 </w:t>
      </w:r>
    </w:p>
    <w:p w14:paraId="7F6F0850">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14:paraId="060BBC88">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14:paraId="29440E61">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14:paraId="59FA8828">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3.同级政府采购监督管理部门</w:t>
      </w:r>
    </w:p>
    <w:p w14:paraId="3754258B">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称：温州市财政局政府采购监管处 </w:t>
      </w:r>
    </w:p>
    <w:p w14:paraId="4061DFF8">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地    址：温州市鹿城区绣山路299号 </w:t>
      </w:r>
    </w:p>
    <w:p w14:paraId="326CDC97">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 xml:space="preserve">传    </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真：/ </w:t>
      </w:r>
    </w:p>
    <w:p w14:paraId="1FB54236">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联</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系</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人 ：项先生、蔡女士 </w:t>
      </w:r>
    </w:p>
    <w:p w14:paraId="29D012B5">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监督投诉电话：0577-88532725、88521948</w:t>
      </w:r>
    </w:p>
    <w:p w14:paraId="2BC9393C">
      <w:pPr>
        <w:pStyle w:val="13"/>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w:t>
      </w:r>
    </w:p>
    <w:p w14:paraId="6053947B">
      <w:pPr>
        <w:pStyle w:val="3"/>
        <w:bidi w:val="0"/>
        <w:rPr>
          <w:rFonts w:hint="eastAsia" w:ascii="宋体" w:hAnsi="宋体" w:eastAsia="宋体" w:cs="宋体"/>
          <w:color w:val="auto"/>
          <w:highlight w:val="none"/>
        </w:rPr>
      </w:pPr>
      <w:bookmarkStart w:id="2" w:name="_Toc5772"/>
      <w:bookmarkStart w:id="3" w:name="_Toc10401"/>
      <w:r>
        <w:rPr>
          <w:rFonts w:hint="eastAsia" w:ascii="宋体" w:hAnsi="宋体" w:eastAsia="宋体" w:cs="宋体"/>
          <w:color w:val="auto"/>
          <w:highlight w:val="none"/>
        </w:rPr>
        <w:t>第一部分    投标人须知</w:t>
      </w:r>
      <w:bookmarkEnd w:id="2"/>
      <w:bookmarkEnd w:id="3"/>
    </w:p>
    <w:p w14:paraId="54BE2790">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6224"/>
      <w:bookmarkStart w:id="5" w:name="_Toc1839"/>
      <w:bookmarkStart w:id="6" w:name="_Toc233618971"/>
      <w:bookmarkStart w:id="7" w:name="_Toc354996695"/>
      <w:bookmarkStart w:id="8" w:name="_Toc33194387"/>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15"/>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4E6D1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7BC02C34">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62130504">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6D0D7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7CF0823">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74159381">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2024年至2025年道路交通违法（事故）车辆拖车服务项目</w:t>
            </w:r>
          </w:p>
          <w:p w14:paraId="0E73BDFC">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p w14:paraId="32033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220" w:firstLineChars="100"/>
              <w:textAlignment w:val="auto"/>
              <w:rPr>
                <w:rFonts w:hint="eastAsia" w:ascii="新宋体" w:hAnsi="新宋体" w:eastAsia="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①</w:t>
            </w:r>
            <w:r>
              <w:rPr>
                <w:rFonts w:hint="eastAsia" w:ascii="新宋体" w:hAnsi="新宋体" w:eastAsia="新宋体"/>
                <w:color w:val="auto"/>
                <w:sz w:val="22"/>
                <w:szCs w:val="22"/>
                <w:highlight w:val="none"/>
                <w:shd w:val="clear" w:color="auto" w:fill="auto"/>
              </w:rPr>
              <w:t>小型汽车120元/辆</w:t>
            </w:r>
            <w:r>
              <w:rPr>
                <w:rFonts w:hint="eastAsia" w:ascii="新宋体" w:hAnsi="新宋体" w:eastAsia="新宋体"/>
                <w:color w:val="auto"/>
                <w:sz w:val="22"/>
                <w:szCs w:val="22"/>
                <w:highlight w:val="none"/>
                <w:shd w:val="clear" w:color="auto" w:fill="auto"/>
                <w:lang w:eastAsia="zh-CN"/>
              </w:rPr>
              <w:t>，</w:t>
            </w:r>
            <w:r>
              <w:rPr>
                <w:rFonts w:hint="eastAsia" w:ascii="新宋体" w:hAnsi="新宋体" w:eastAsia="新宋体"/>
                <w:color w:val="auto"/>
                <w:sz w:val="22"/>
                <w:szCs w:val="22"/>
                <w:highlight w:val="none"/>
                <w:shd w:val="clear" w:color="auto" w:fill="auto"/>
                <w:lang w:val="en-US" w:eastAsia="zh-CN"/>
              </w:rPr>
              <w:t>押车100元</w:t>
            </w:r>
            <w:r>
              <w:rPr>
                <w:rFonts w:hint="eastAsia" w:ascii="新宋体" w:hAnsi="新宋体" w:eastAsia="新宋体"/>
                <w:color w:val="auto"/>
                <w:sz w:val="22"/>
                <w:szCs w:val="22"/>
                <w:highlight w:val="none"/>
                <w:shd w:val="clear" w:color="auto" w:fill="auto"/>
              </w:rPr>
              <w:t>/辆；</w:t>
            </w:r>
          </w:p>
          <w:p w14:paraId="102865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220" w:firstLineChars="100"/>
              <w:textAlignment w:val="auto"/>
              <w:rPr>
                <w:rFonts w:hint="eastAsia" w:ascii="新宋体" w:hAnsi="新宋体" w:eastAsia="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②</w:t>
            </w:r>
            <w:r>
              <w:rPr>
                <w:rFonts w:hint="eastAsia" w:ascii="新宋体" w:hAnsi="新宋体" w:eastAsia="新宋体"/>
                <w:color w:val="auto"/>
                <w:sz w:val="22"/>
                <w:szCs w:val="22"/>
                <w:highlight w:val="none"/>
                <w:shd w:val="clear" w:color="auto" w:fill="auto"/>
              </w:rPr>
              <w:t>大中型汽车200元/辆</w:t>
            </w:r>
            <w:r>
              <w:rPr>
                <w:rFonts w:hint="eastAsia" w:ascii="新宋体" w:hAnsi="新宋体" w:eastAsia="新宋体"/>
                <w:color w:val="auto"/>
                <w:sz w:val="22"/>
                <w:szCs w:val="22"/>
                <w:highlight w:val="none"/>
                <w:shd w:val="clear" w:color="auto" w:fill="auto"/>
                <w:lang w:eastAsia="zh-CN"/>
              </w:rPr>
              <w:t>，</w:t>
            </w:r>
            <w:r>
              <w:rPr>
                <w:rFonts w:hint="eastAsia" w:ascii="新宋体" w:hAnsi="新宋体" w:eastAsia="新宋体"/>
                <w:color w:val="auto"/>
                <w:sz w:val="22"/>
                <w:szCs w:val="22"/>
                <w:highlight w:val="none"/>
                <w:shd w:val="clear" w:color="auto" w:fill="auto"/>
                <w:lang w:val="en-US" w:eastAsia="zh-CN"/>
              </w:rPr>
              <w:t>押车100元</w:t>
            </w:r>
            <w:r>
              <w:rPr>
                <w:rFonts w:hint="eastAsia" w:ascii="新宋体" w:hAnsi="新宋体" w:eastAsia="新宋体"/>
                <w:color w:val="auto"/>
                <w:sz w:val="22"/>
                <w:szCs w:val="22"/>
                <w:highlight w:val="none"/>
                <w:shd w:val="clear" w:color="auto" w:fill="auto"/>
              </w:rPr>
              <w:t>/辆；</w:t>
            </w:r>
          </w:p>
          <w:p w14:paraId="2A293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220" w:firstLineChars="100"/>
              <w:textAlignment w:val="auto"/>
              <w:rPr>
                <w:rFonts w:hint="eastAsia" w:ascii="新宋体" w:hAnsi="新宋体" w:eastAsia="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③</w:t>
            </w:r>
            <w:r>
              <w:rPr>
                <w:rFonts w:hint="eastAsia" w:ascii="新宋体" w:hAnsi="新宋体" w:eastAsia="新宋体"/>
                <w:color w:val="auto"/>
                <w:sz w:val="22"/>
                <w:szCs w:val="22"/>
                <w:highlight w:val="none"/>
                <w:shd w:val="clear" w:color="auto" w:fill="auto"/>
              </w:rPr>
              <w:t>二、三轮摩托车25元/辆；</w:t>
            </w:r>
          </w:p>
          <w:p w14:paraId="2789B3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220" w:firstLineChars="100"/>
              <w:textAlignment w:val="auto"/>
              <w:rPr>
                <w:rFonts w:hint="eastAsia" w:ascii="新宋体" w:hAnsi="新宋体" w:eastAsia="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④</w:t>
            </w:r>
            <w:r>
              <w:rPr>
                <w:rFonts w:hint="eastAsia" w:ascii="新宋体" w:hAnsi="新宋体" w:eastAsia="新宋体"/>
                <w:color w:val="auto"/>
                <w:sz w:val="22"/>
                <w:szCs w:val="22"/>
                <w:highlight w:val="none"/>
                <w:shd w:val="clear" w:color="auto" w:fill="auto"/>
              </w:rPr>
              <w:t>二、三轮电动车</w:t>
            </w:r>
            <w:r>
              <w:rPr>
                <w:rFonts w:hint="eastAsia" w:ascii="新宋体" w:hAnsi="新宋体" w:eastAsia="新宋体"/>
                <w:color w:val="auto"/>
                <w:sz w:val="22"/>
                <w:szCs w:val="22"/>
                <w:highlight w:val="none"/>
                <w:shd w:val="clear" w:color="auto" w:fill="auto"/>
                <w:lang w:val="en-US" w:eastAsia="zh-CN"/>
              </w:rPr>
              <w:t>和</w:t>
            </w:r>
            <w:r>
              <w:rPr>
                <w:rFonts w:hint="eastAsia" w:ascii="新宋体" w:hAnsi="新宋体" w:eastAsia="新宋体"/>
                <w:color w:val="auto"/>
                <w:sz w:val="22"/>
                <w:szCs w:val="22"/>
                <w:highlight w:val="none"/>
                <w:shd w:val="clear" w:color="auto" w:fill="auto"/>
              </w:rPr>
              <w:t>自行车20元/辆；</w:t>
            </w:r>
          </w:p>
          <w:p w14:paraId="771735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220" w:firstLineChars="100"/>
              <w:textAlignment w:val="auto"/>
              <w:rPr>
                <w:rFonts w:hint="eastAsia" w:ascii="新宋体" w:hAnsi="新宋体" w:eastAsia="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⑤</w:t>
            </w:r>
            <w:r>
              <w:rPr>
                <w:rFonts w:hint="eastAsia" w:ascii="新宋体" w:hAnsi="新宋体" w:eastAsia="新宋体" w:cs="新宋体"/>
                <w:color w:val="auto"/>
                <w:sz w:val="22"/>
                <w:szCs w:val="22"/>
                <w:highlight w:val="none"/>
                <w:shd w:val="clear" w:color="auto" w:fill="auto"/>
                <w:lang w:val="en-US" w:eastAsia="zh-CN"/>
              </w:rPr>
              <w:t>小型拖车待命作业</w:t>
            </w:r>
            <w:r>
              <w:rPr>
                <w:rFonts w:hint="eastAsia" w:ascii="新宋体" w:hAnsi="新宋体" w:eastAsia="新宋体"/>
                <w:color w:val="auto"/>
                <w:sz w:val="22"/>
                <w:szCs w:val="22"/>
                <w:highlight w:val="none"/>
                <w:shd w:val="clear" w:color="auto" w:fill="auto"/>
                <w:lang w:val="en-US" w:eastAsia="zh-CN"/>
              </w:rPr>
              <w:t>60</w:t>
            </w:r>
            <w:r>
              <w:rPr>
                <w:rFonts w:hint="eastAsia" w:ascii="新宋体" w:hAnsi="新宋体" w:eastAsia="新宋体"/>
                <w:color w:val="auto"/>
                <w:sz w:val="22"/>
                <w:szCs w:val="22"/>
                <w:highlight w:val="none"/>
                <w:shd w:val="clear" w:color="auto" w:fill="auto"/>
              </w:rPr>
              <w:t>元/1小时/</w:t>
            </w:r>
            <w:r>
              <w:rPr>
                <w:rFonts w:hint="eastAsia" w:ascii="新宋体" w:hAnsi="新宋体" w:eastAsia="新宋体"/>
                <w:color w:val="auto"/>
                <w:sz w:val="22"/>
                <w:szCs w:val="22"/>
                <w:highlight w:val="none"/>
                <w:shd w:val="clear" w:color="auto" w:fill="auto"/>
                <w:lang w:val="en-US" w:eastAsia="zh-CN"/>
              </w:rPr>
              <w:t>每</w:t>
            </w:r>
            <w:r>
              <w:rPr>
                <w:rFonts w:hint="eastAsia" w:ascii="新宋体" w:hAnsi="新宋体" w:eastAsia="新宋体"/>
                <w:color w:val="auto"/>
                <w:sz w:val="22"/>
                <w:szCs w:val="22"/>
                <w:highlight w:val="none"/>
                <w:shd w:val="clear" w:color="auto" w:fill="auto"/>
              </w:rPr>
              <w:t>1辆</w:t>
            </w:r>
          </w:p>
          <w:p w14:paraId="735524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220" w:firstLineChars="100"/>
              <w:textAlignment w:val="auto"/>
              <w:rPr>
                <w:rFonts w:hint="default" w:ascii="新宋体" w:hAnsi="新宋体" w:eastAsia="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⑥</w:t>
            </w:r>
            <w:r>
              <w:rPr>
                <w:rFonts w:hint="eastAsia" w:ascii="新宋体" w:hAnsi="新宋体" w:eastAsia="新宋体"/>
                <w:color w:val="auto"/>
                <w:sz w:val="22"/>
                <w:szCs w:val="22"/>
                <w:highlight w:val="none"/>
                <w:shd w:val="clear" w:color="auto" w:fill="auto"/>
                <w:lang w:eastAsia="zh-CN"/>
              </w:rPr>
              <w:t>大型拖车待命作业</w:t>
            </w:r>
            <w:r>
              <w:rPr>
                <w:rFonts w:hint="eastAsia" w:ascii="新宋体" w:hAnsi="新宋体" w:eastAsia="新宋体"/>
                <w:color w:val="auto"/>
                <w:sz w:val="22"/>
                <w:szCs w:val="22"/>
                <w:highlight w:val="none"/>
                <w:shd w:val="clear" w:color="auto" w:fill="auto"/>
                <w:lang w:val="en-US" w:eastAsia="zh-CN"/>
              </w:rPr>
              <w:t>100</w:t>
            </w:r>
            <w:r>
              <w:rPr>
                <w:rFonts w:hint="eastAsia" w:ascii="新宋体" w:hAnsi="新宋体" w:eastAsia="新宋体"/>
                <w:color w:val="auto"/>
                <w:sz w:val="22"/>
                <w:szCs w:val="22"/>
                <w:highlight w:val="none"/>
                <w:shd w:val="clear" w:color="auto" w:fill="auto"/>
              </w:rPr>
              <w:t>元/1小时/</w:t>
            </w:r>
            <w:r>
              <w:rPr>
                <w:rFonts w:hint="eastAsia" w:ascii="新宋体" w:hAnsi="新宋体" w:eastAsia="新宋体"/>
                <w:color w:val="auto"/>
                <w:sz w:val="22"/>
                <w:szCs w:val="22"/>
                <w:highlight w:val="none"/>
                <w:shd w:val="clear" w:color="auto" w:fill="auto"/>
                <w:lang w:val="en-US" w:eastAsia="zh-CN"/>
              </w:rPr>
              <w:t>每</w:t>
            </w:r>
            <w:r>
              <w:rPr>
                <w:rFonts w:hint="eastAsia" w:ascii="新宋体" w:hAnsi="新宋体" w:eastAsia="新宋体"/>
                <w:color w:val="auto"/>
                <w:sz w:val="22"/>
                <w:szCs w:val="22"/>
                <w:highlight w:val="none"/>
                <w:shd w:val="clear" w:color="auto" w:fill="auto"/>
              </w:rPr>
              <w:t>1辆</w:t>
            </w:r>
          </w:p>
          <w:p w14:paraId="55DC3CE2">
            <w:pPr>
              <w:pStyle w:val="2"/>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right="0" w:firstLine="220" w:firstLineChars="100"/>
              <w:textAlignment w:val="auto"/>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lang w:val="en-US" w:eastAsia="zh-CN"/>
              </w:rPr>
              <w:t>注：</w:t>
            </w:r>
            <w:r>
              <w:rPr>
                <w:rFonts w:hint="eastAsia" w:ascii="新宋体" w:hAnsi="新宋体" w:eastAsia="新宋体"/>
                <w:color w:val="auto"/>
                <w:sz w:val="22"/>
                <w:szCs w:val="22"/>
                <w:highlight w:val="none"/>
                <w:shd w:val="clear" w:color="auto" w:fill="auto"/>
              </w:rPr>
              <w:t>因大型活动现场安保、</w:t>
            </w:r>
            <w:r>
              <w:rPr>
                <w:rFonts w:hint="eastAsia" w:ascii="新宋体" w:hAnsi="新宋体" w:eastAsia="新宋体"/>
                <w:color w:val="auto"/>
                <w:sz w:val="22"/>
                <w:szCs w:val="22"/>
                <w:highlight w:val="none"/>
                <w:shd w:val="clear" w:color="auto" w:fill="auto"/>
                <w:lang w:eastAsia="zh-CN"/>
              </w:rPr>
              <w:t>道路交通保畅需要，拖车在交警部门指定道路等候</w:t>
            </w:r>
            <w:r>
              <w:rPr>
                <w:rFonts w:hint="eastAsia" w:ascii="新宋体" w:hAnsi="新宋体" w:eastAsia="新宋体"/>
                <w:color w:val="auto"/>
                <w:sz w:val="22"/>
                <w:szCs w:val="22"/>
                <w:highlight w:val="none"/>
                <w:shd w:val="clear" w:color="auto" w:fill="auto"/>
              </w:rPr>
              <w:t>清障</w:t>
            </w:r>
            <w:r>
              <w:rPr>
                <w:rFonts w:hint="eastAsia" w:ascii="新宋体" w:hAnsi="新宋体" w:eastAsia="新宋体"/>
                <w:color w:val="auto"/>
                <w:sz w:val="22"/>
                <w:szCs w:val="22"/>
                <w:highlight w:val="none"/>
                <w:shd w:val="clear" w:color="auto" w:fill="auto"/>
                <w:lang w:eastAsia="zh-CN"/>
              </w:rPr>
              <w:t>指令的</w:t>
            </w:r>
            <w:r>
              <w:rPr>
                <w:rFonts w:hint="eastAsia" w:ascii="新宋体" w:hAnsi="新宋体" w:eastAsia="新宋体"/>
                <w:color w:val="auto"/>
                <w:sz w:val="22"/>
                <w:szCs w:val="22"/>
                <w:highlight w:val="none"/>
                <w:shd w:val="clear" w:color="auto" w:fill="auto"/>
              </w:rPr>
              <w:t>待命作业 （简称“待命作业”）。</w:t>
            </w:r>
          </w:p>
          <w:p w14:paraId="14BD30DB">
            <w:pPr>
              <w:tabs>
                <w:tab w:val="left" w:pos="360"/>
              </w:tabs>
              <w:spacing w:line="460" w:lineRule="exact"/>
              <w:rPr>
                <w:rFonts w:hint="eastAsia" w:ascii="宋体" w:hAnsi="宋体" w:eastAsia="宋体" w:cs="宋体"/>
                <w:color w:val="auto"/>
                <w:highlight w:val="none"/>
              </w:rPr>
            </w:pP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b/>
                <w:color w:val="auto"/>
                <w:sz w:val="22"/>
                <w:szCs w:val="22"/>
                <w:highlight w:val="none"/>
                <w:shd w:val="clear" w:color="auto" w:fill="auto"/>
                <w:lang w:eastAsia="zh-CN"/>
              </w:rPr>
              <w:t>如投标人报价超过</w:t>
            </w:r>
            <w:r>
              <w:rPr>
                <w:rFonts w:hint="eastAsia" w:ascii="新宋体" w:hAnsi="新宋体" w:eastAsia="新宋体" w:cs="新宋体"/>
                <w:b/>
                <w:color w:val="auto"/>
                <w:sz w:val="22"/>
                <w:szCs w:val="22"/>
                <w:highlight w:val="none"/>
                <w:shd w:val="clear" w:color="auto" w:fill="auto"/>
                <w:lang w:val="en-US" w:eastAsia="zh-CN"/>
              </w:rPr>
              <w:t>预算单价</w:t>
            </w:r>
            <w:r>
              <w:rPr>
                <w:rFonts w:hint="eastAsia" w:ascii="新宋体" w:hAnsi="新宋体" w:eastAsia="新宋体" w:cs="新宋体"/>
                <w:b/>
                <w:color w:val="auto"/>
                <w:sz w:val="22"/>
                <w:szCs w:val="22"/>
                <w:highlight w:val="none"/>
                <w:shd w:val="clear" w:color="auto" w:fill="auto"/>
                <w:lang w:eastAsia="zh-CN"/>
              </w:rPr>
              <w:t>按无效标处理。</w:t>
            </w:r>
          </w:p>
        </w:tc>
      </w:tr>
      <w:tr w14:paraId="211C5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3077066">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50688AD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14:paraId="5ABE2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8EA34FD">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60F77A4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5E414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B71BD96">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4EB146FB">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招标服务费：据国家计委计价格【2002】1980号《招标代理服务收费管理暂行办法》规定</w:t>
            </w:r>
            <w:r>
              <w:rPr>
                <w:rFonts w:hint="eastAsia" w:ascii="宋体" w:hAnsi="宋体" w:eastAsia="宋体" w:cs="宋体"/>
                <w:b/>
                <w:bCs/>
                <w:color w:val="auto"/>
                <w:sz w:val="22"/>
                <w:szCs w:val="22"/>
                <w:highlight w:val="none"/>
                <w:lang w:val="en-US" w:eastAsia="zh-CN"/>
              </w:rPr>
              <w:t>标准按预算金额</w:t>
            </w:r>
            <w:r>
              <w:rPr>
                <w:rFonts w:hint="eastAsia" w:ascii="宋体" w:hAnsi="宋体" w:eastAsia="宋体" w:cs="宋体"/>
                <w:b/>
                <w:bCs/>
                <w:color w:val="auto"/>
                <w:sz w:val="22"/>
                <w:szCs w:val="22"/>
                <w:highlight w:val="none"/>
              </w:rPr>
              <w:t>的差额定率累计法</w:t>
            </w:r>
            <w:r>
              <w:rPr>
                <w:rFonts w:hint="eastAsia" w:ascii="宋体" w:hAnsi="宋体" w:eastAsia="宋体" w:cs="宋体"/>
                <w:b/>
                <w:bCs/>
                <w:color w:val="auto"/>
                <w:sz w:val="22"/>
                <w:szCs w:val="22"/>
                <w:highlight w:val="none"/>
                <w:lang w:val="en-US" w:eastAsia="zh-CN"/>
              </w:rPr>
              <w:t>计算后下浮32.5%后再下浮20%</w:t>
            </w:r>
            <w:r>
              <w:rPr>
                <w:rFonts w:hint="eastAsia" w:ascii="宋体" w:hAnsi="宋体" w:cs="宋体"/>
                <w:b/>
                <w:bCs/>
                <w:color w:val="auto"/>
                <w:sz w:val="22"/>
                <w:szCs w:val="22"/>
                <w:highlight w:val="none"/>
              </w:rPr>
              <w:t>,</w:t>
            </w:r>
            <w:r>
              <w:rPr>
                <w:rFonts w:hint="eastAsia" w:ascii="宋体" w:hAnsi="宋体" w:eastAsia="宋体" w:cs="宋体"/>
                <w:b/>
                <w:bCs/>
                <w:color w:val="auto"/>
                <w:sz w:val="22"/>
                <w:szCs w:val="22"/>
                <w:highlight w:val="none"/>
              </w:rPr>
              <w:t>,由中标人在领取中标通知书时支付。</w:t>
            </w:r>
          </w:p>
          <w:p w14:paraId="5D547D5A">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户   名：温州历程招标有限公司</w:t>
            </w:r>
          </w:p>
          <w:p w14:paraId="545D93A5">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账   号：33050162870409101001</w:t>
            </w:r>
          </w:p>
          <w:p w14:paraId="5C1076EF">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开户银行：中国建设银行股份有限公司温州新城支行</w:t>
            </w:r>
          </w:p>
          <w:p w14:paraId="513E8252">
            <w:pPr>
              <w:spacing w:line="460" w:lineRule="exact"/>
              <w:ind w:firstLine="539" w:firstLineChars="245"/>
              <w:rPr>
                <w:rFonts w:hint="eastAsia" w:ascii="宋体" w:hAnsi="宋体" w:eastAsia="宋体" w:cs="宋体"/>
                <w:color w:val="auto"/>
                <w:highlight w:val="none"/>
              </w:rPr>
            </w:pPr>
            <w:r>
              <w:rPr>
                <w:rFonts w:hint="eastAsia" w:ascii="宋体" w:hAnsi="宋体" w:cs="宋体"/>
                <w:color w:val="auto"/>
                <w:sz w:val="22"/>
                <w:szCs w:val="22"/>
                <w:highlight w:val="none"/>
              </w:rPr>
              <w:t>行   号：105333000038</w:t>
            </w:r>
          </w:p>
        </w:tc>
      </w:tr>
      <w:tr w14:paraId="65171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EC545B9">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5543911D">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14:paraId="28F4B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7F2DAD2">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680722DE">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6912C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B0717B6">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0B27F7AF">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14:paraId="2BE95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5EDA458">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22D8541D">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2DCEC2E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14:paraId="1BC6202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4A68B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F117EB3">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6E69FFAB">
            <w:pPr>
              <w:spacing w:line="460" w:lineRule="exact"/>
              <w:rPr>
                <w:rFonts w:hint="eastAsia"/>
                <w:color w:val="auto"/>
                <w:sz w:val="22"/>
                <w:szCs w:val="28"/>
                <w:highlight w:val="none"/>
              </w:rPr>
            </w:pPr>
            <w:r>
              <w:rPr>
                <w:rFonts w:hint="eastAsia"/>
                <w:color w:val="auto"/>
                <w:sz w:val="22"/>
                <w:szCs w:val="28"/>
                <w:highlight w:val="none"/>
              </w:rPr>
              <w:t>投标文件份数：</w:t>
            </w:r>
          </w:p>
          <w:p w14:paraId="56EDB190">
            <w:pPr>
              <w:numPr>
                <w:ilvl w:val="0"/>
                <w:numId w:val="1"/>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14:paraId="71EDFF83">
            <w:pPr>
              <w:numPr>
                <w:ilvl w:val="0"/>
                <w:numId w:val="1"/>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14:paraId="2FD27754">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5A704BFF">
            <w:pPr>
              <w:tabs>
                <w:tab w:val="left" w:pos="360"/>
              </w:tabs>
              <w:spacing w:line="460" w:lineRule="exact"/>
              <w:rPr>
                <w:rFonts w:hint="eastAsia"/>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14:paraId="6433299D">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温州市鹿城区南汇街道勤民路鹿城壹号18幢803室</w:t>
            </w:r>
          </w:p>
          <w:p w14:paraId="3F101FCA">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联系人：王先生    联系电话</w:t>
            </w:r>
            <w:r>
              <w:rPr>
                <w:rFonts w:hint="eastAsia"/>
                <w:b w:val="0"/>
                <w:bCs w:val="0"/>
                <w:color w:val="auto"/>
                <w:sz w:val="22"/>
                <w:szCs w:val="28"/>
                <w:highlight w:val="none"/>
                <w:lang w:val="en-US" w:eastAsia="zh-CN"/>
              </w:rPr>
              <w:t>：13757727199</w:t>
            </w:r>
          </w:p>
        </w:tc>
      </w:tr>
      <w:tr w14:paraId="5B10C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4ABEC6C">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04E20157">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14:paraId="12B6851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14:paraId="2FEC1C9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”成功上传递交至“政府采购云平台”，否则投标无效。</w:t>
            </w:r>
          </w:p>
          <w:p w14:paraId="77D74B7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12ECB41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14:paraId="755540C9">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14:paraId="3A5B1E9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5621ACD6">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0A352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00F0D37">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135B10B8">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14:paraId="04526C9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46C4D1F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6CC419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14:paraId="3727A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B09A67C">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5D8706D3">
            <w:pPr>
              <w:widowControl/>
              <w:snapToGrid w:val="0"/>
              <w:spacing w:line="460" w:lineRule="exact"/>
              <w:jc w:val="left"/>
              <w:rPr>
                <w:rFonts w:hint="default"/>
                <w:color w:val="auto"/>
                <w:highlight w:val="none"/>
                <w:lang w:val="en-US"/>
              </w:rPr>
            </w:pPr>
            <w:r>
              <w:rPr>
                <w:rFonts w:hint="eastAsia" w:ascii="宋体" w:hAnsi="宋体" w:eastAsia="宋体" w:cs="宋体"/>
                <w:color w:val="auto"/>
                <w:sz w:val="22"/>
                <w:szCs w:val="22"/>
                <w:highlight w:val="none"/>
              </w:rPr>
              <w:t>提交投标文件截止时间</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投标地点：</w:t>
            </w:r>
            <w:r>
              <w:rPr>
                <w:rFonts w:hint="eastAsia" w:ascii="宋体" w:hAnsi="宋体" w:cs="宋体"/>
                <w:color w:val="auto"/>
                <w:sz w:val="22"/>
                <w:szCs w:val="22"/>
                <w:highlight w:val="none"/>
                <w:lang w:val="en-US" w:eastAsia="zh-CN"/>
              </w:rPr>
              <w:t>详见招标公告。</w:t>
            </w:r>
          </w:p>
        </w:tc>
      </w:tr>
      <w:tr w14:paraId="15FD8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13B7A542">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14:paraId="00FAD723">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开标时间</w:t>
            </w:r>
            <w:r>
              <w:rPr>
                <w:rFonts w:hint="eastAsia" w:ascii="宋体" w:hAnsi="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开标地点：</w:t>
            </w:r>
            <w:r>
              <w:rPr>
                <w:rFonts w:hint="eastAsia" w:ascii="宋体" w:hAnsi="宋体" w:cs="宋体"/>
                <w:color w:val="auto"/>
                <w:sz w:val="22"/>
                <w:szCs w:val="22"/>
                <w:highlight w:val="none"/>
                <w:lang w:val="en-US" w:eastAsia="zh-CN"/>
              </w:rPr>
              <w:t>详见招标公告。</w:t>
            </w:r>
          </w:p>
        </w:tc>
      </w:tr>
      <w:tr w14:paraId="4B131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7B4037C5">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14:paraId="6117FEF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2822F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3404E8B5">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eastAsia="宋体" w:cs="宋体"/>
                <w:b w:val="0"/>
                <w:bCs w:val="0"/>
                <w:color w:val="auto"/>
                <w:kern w:val="0"/>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116B9F05">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1F2F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95795D1">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eastAsia="宋体" w:cs="宋体"/>
                <w:b w:val="0"/>
                <w:bCs w:val="0"/>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7F287932">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14:paraId="4FBC2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12986BE">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eastAsia="宋体" w:cs="宋体"/>
                <w:b w:val="0"/>
                <w:bCs w:val="0"/>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47F63A16">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58F00CE3">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2F47F0E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260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万元</w:t>
            </w:r>
          </w:p>
          <w:p w14:paraId="03ED92BA">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②服务类 </w:t>
            </w:r>
            <w:r>
              <w:rPr>
                <w:rFonts w:hint="eastAsia" w:ascii="新宋体" w:hAnsi="新宋体" w:eastAsia="新宋体" w:cs="新宋体"/>
                <w:color w:val="auto"/>
                <w:sz w:val="22"/>
                <w:szCs w:val="28"/>
                <w:highlight w:val="none"/>
              </w:rPr>
              <w:t xml:space="preserve"> （①货物类/②服务类/③工程类）</w:t>
            </w:r>
          </w:p>
          <w:p w14:paraId="533CC049">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其他未列明行业</w:t>
            </w:r>
            <w:r>
              <w:rPr>
                <w:rFonts w:hint="eastAsia" w:ascii="新宋体" w:hAnsi="新宋体" w:eastAsia="新宋体" w:cs="新宋体"/>
                <w:color w:val="auto"/>
                <w:sz w:val="22"/>
                <w:szCs w:val="28"/>
                <w:highlight w:val="none"/>
              </w:rPr>
              <w:t>（具体根据《中小企业划型标准规定》执行）</w:t>
            </w:r>
          </w:p>
          <w:p w14:paraId="05E2BEA0">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备注：现行中小企业划分标准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业服务业和其他未列明行业（包括科学研究和技术服务业，水利、环境和公共设施管理业，居民服务、修理和其他服务业，社会工作，文化、体育和娱乐业等）  </w:t>
            </w:r>
          </w:p>
          <w:p w14:paraId="06ECBF23">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否</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3426CFB2">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w:t>
            </w:r>
            <w:r>
              <w:rPr>
                <w:rFonts w:hint="eastAsia" w:ascii="新宋体" w:hAnsi="新宋体" w:eastAsia="新宋体" w:cs="新宋体"/>
                <w:color w:val="auto"/>
                <w:sz w:val="22"/>
                <w:szCs w:val="28"/>
                <w:highlight w:val="none"/>
                <w:lang w:val="en-US" w:eastAsia="zh-CN"/>
              </w:rPr>
              <w:t>/</w:t>
            </w:r>
            <w:r>
              <w:rPr>
                <w:rFonts w:hint="eastAsia" w:ascii="新宋体" w:hAnsi="新宋体" w:eastAsia="新宋体" w:cs="新宋体"/>
                <w:color w:val="auto"/>
                <w:sz w:val="22"/>
                <w:szCs w:val="28"/>
                <w:highlight w:val="none"/>
              </w:rPr>
              <w:t>）措施进行：</w:t>
            </w:r>
          </w:p>
          <w:p w14:paraId="7472F505">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747E786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09ED3C6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5DE3BB7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w:t>
            </w:r>
            <w:r>
              <w:rPr>
                <w:rFonts w:hint="eastAsia" w:ascii="新宋体" w:hAnsi="新宋体" w:eastAsia="新宋体" w:cs="新宋体"/>
                <w:color w:val="auto"/>
                <w:sz w:val="22"/>
                <w:szCs w:val="28"/>
                <w:highlight w:val="none"/>
                <w:lang w:val="en-US" w:eastAsia="zh-CN"/>
              </w:rPr>
              <w:t>3</w:t>
            </w:r>
            <w:r>
              <w:rPr>
                <w:rFonts w:hint="eastAsia" w:ascii="新宋体" w:hAnsi="新宋体" w:eastAsia="新宋体" w:cs="新宋体"/>
                <w:color w:val="auto"/>
                <w:sz w:val="22"/>
                <w:szCs w:val="28"/>
                <w:highlight w:val="none"/>
              </w:rPr>
              <w:t xml:space="preserve">%）的扣除，用扣除后的价格参加评审。 </w:t>
            </w:r>
          </w:p>
          <w:p w14:paraId="3E1ECD89">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4%</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w:t>
            </w:r>
            <w:r>
              <w:rPr>
                <w:rFonts w:hint="eastAsia" w:ascii="新宋体" w:hAnsi="新宋体" w:eastAsia="新宋体" w:cs="新宋体"/>
                <w:color w:val="auto"/>
                <w:sz w:val="22"/>
                <w:szCs w:val="28"/>
                <w:highlight w:val="none"/>
                <w:lang w:val="en-US" w:eastAsia="zh-CN"/>
              </w:rPr>
              <w:t>1</w:t>
            </w:r>
            <w:r>
              <w:rPr>
                <w:rFonts w:hint="eastAsia" w:ascii="新宋体" w:hAnsi="新宋体" w:eastAsia="新宋体" w:cs="新宋体"/>
                <w:color w:val="auto"/>
                <w:sz w:val="22"/>
                <w:szCs w:val="28"/>
                <w:highlight w:val="none"/>
              </w:rPr>
              <w:t>%）的扣除，用扣除后的价格参加评审。</w:t>
            </w:r>
          </w:p>
          <w:p w14:paraId="03AA3AF3">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7E6A350B">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14:paraId="25656F87">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51DDBBE8">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14:paraId="1FD245BE">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14:paraId="32655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514F9FB">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eastAsia="宋体" w:cs="宋体"/>
                <w:b w:val="0"/>
                <w:bCs w:val="0"/>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14622A5F">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7B2241A9">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14:paraId="25796684">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14:paraId="707EA4E0">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14:paraId="22430A34">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1362F2BA">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r w14:paraId="6CFC5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1A8A73AA">
            <w:pPr>
              <w:snapToGrid w:val="0"/>
              <w:spacing w:line="460" w:lineRule="exact"/>
              <w:ind w:left="105" w:leftChars="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招标文件其他组成部分涉及与前附表相同内容，如有不明确或不一致，以前附表规定为准。</w:t>
            </w:r>
          </w:p>
        </w:tc>
      </w:tr>
    </w:tbl>
    <w:p w14:paraId="63F8FA53">
      <w:pPr>
        <w:rPr>
          <w:rFonts w:hint="eastAsia" w:ascii="宋体" w:hAnsi="宋体" w:eastAsia="宋体" w:cs="宋体"/>
          <w:b/>
          <w:bCs/>
          <w:color w:val="auto"/>
          <w:sz w:val="26"/>
          <w:szCs w:val="26"/>
          <w:highlight w:val="none"/>
        </w:rPr>
      </w:pPr>
      <w:bookmarkStart w:id="10" w:name="_Toc19070"/>
      <w:bookmarkStart w:id="11" w:name="_Toc20846"/>
      <w:r>
        <w:rPr>
          <w:rFonts w:hint="eastAsia" w:ascii="宋体" w:hAnsi="宋体" w:eastAsia="宋体" w:cs="宋体"/>
          <w:b/>
          <w:bCs/>
          <w:color w:val="auto"/>
          <w:sz w:val="26"/>
          <w:szCs w:val="26"/>
          <w:highlight w:val="none"/>
        </w:rPr>
        <w:br w:type="page"/>
      </w:r>
    </w:p>
    <w:p w14:paraId="04AF2009">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26"/>
          <w:szCs w:val="26"/>
          <w:highlight w:val="none"/>
        </w:rPr>
        <w:t>一、 说   明</w:t>
      </w:r>
      <w:bookmarkEnd w:id="10"/>
      <w:bookmarkEnd w:id="11"/>
    </w:p>
    <w:p w14:paraId="3B40D62A">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526F1093">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055BC5E0">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14:paraId="2150C9EE">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14:paraId="3E9FC5B4">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14:paraId="0947C03D">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14:paraId="55945F9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14:paraId="2EE255B4">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14:paraId="397EC8EC">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3E8221D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46A16BA8">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2E0E275A">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14:paraId="6D8C9B5D">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6F66F914">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14:paraId="1A660314">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14:paraId="2375BAA2">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0E3090E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14:paraId="2665FD00">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9899"/>
      <w:bookmarkStart w:id="13" w:name="_Toc28278"/>
      <w:r>
        <w:rPr>
          <w:rFonts w:hint="eastAsia" w:ascii="宋体" w:hAnsi="宋体" w:eastAsia="宋体" w:cs="宋体"/>
          <w:b/>
          <w:bCs/>
          <w:color w:val="auto"/>
          <w:sz w:val="26"/>
          <w:szCs w:val="26"/>
          <w:highlight w:val="none"/>
        </w:rPr>
        <w:t>二、 招标文件</w:t>
      </w:r>
      <w:bookmarkEnd w:id="12"/>
      <w:bookmarkEnd w:id="13"/>
    </w:p>
    <w:p w14:paraId="4E7AD7E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65D45A44">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14:paraId="65124F4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68B33479">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14:paraId="000F0F10">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7E7F4A8F">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773A9A23">
      <w:pPr>
        <w:spacing w:line="460" w:lineRule="exact"/>
        <w:ind w:firstLine="539" w:firstLineChars="245"/>
        <w:rPr>
          <w:rFonts w:hint="eastAsia" w:ascii="宋体" w:hAnsi="宋体" w:eastAsia="宋体" w:cs="宋体"/>
          <w:b/>
          <w:color w:val="auto"/>
          <w:sz w:val="22"/>
          <w:szCs w:val="22"/>
          <w:highlight w:val="yellow"/>
        </w:rPr>
      </w:pPr>
      <w:r>
        <w:rPr>
          <w:rFonts w:hint="eastAsia" w:ascii="宋体" w:hAnsi="宋体" w:eastAsia="宋体" w:cs="宋体"/>
          <w:color w:val="auto"/>
          <w:sz w:val="22"/>
          <w:highlight w:val="none"/>
          <w:lang w:val="en-US" w:eastAsia="zh-CN"/>
        </w:rPr>
        <w:t>注：</w:t>
      </w:r>
      <w:r>
        <w:rPr>
          <w:rFonts w:hint="eastAsia" w:ascii="宋体" w:hAnsi="宋体" w:eastAsia="宋体" w:cs="宋体"/>
          <w:color w:val="auto"/>
          <w:sz w:val="22"/>
          <w:highlight w:val="none"/>
        </w:rPr>
        <w:t>潜在投标人应自行关注网站公告，</w:t>
      </w:r>
      <w:r>
        <w:rPr>
          <w:rFonts w:hint="eastAsia" w:ascii="宋体" w:hAnsi="宋体" w:cs="宋体"/>
          <w:color w:val="auto"/>
          <w:sz w:val="22"/>
          <w:highlight w:val="none"/>
        </w:rPr>
        <w:t>招标人、招标代理机构</w:t>
      </w:r>
      <w:r>
        <w:rPr>
          <w:rFonts w:hint="eastAsia" w:ascii="宋体" w:hAnsi="宋体" w:eastAsia="宋体" w:cs="宋体"/>
          <w:color w:val="auto"/>
          <w:sz w:val="22"/>
          <w:highlight w:val="none"/>
        </w:rPr>
        <w:t>不再一一通知。投标人因自身贻误行为导致投标失败的，责任自负。</w:t>
      </w:r>
    </w:p>
    <w:p w14:paraId="751EA764">
      <w:pPr>
        <w:spacing w:line="460" w:lineRule="exact"/>
        <w:ind w:firstLine="541" w:firstLineChars="245"/>
        <w:rPr>
          <w:rFonts w:hint="eastAsia" w:ascii="宋体" w:hAnsi="宋体" w:eastAsia="宋体" w:cs="宋体"/>
          <w:b/>
          <w:color w:val="auto"/>
          <w:sz w:val="22"/>
          <w:szCs w:val="22"/>
          <w:highlight w:val="none"/>
        </w:rPr>
      </w:pPr>
    </w:p>
    <w:p w14:paraId="1DEB0C14">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12726"/>
      <w:bookmarkStart w:id="15" w:name="_Toc22646"/>
      <w:r>
        <w:rPr>
          <w:rFonts w:hint="eastAsia" w:ascii="宋体" w:hAnsi="宋体" w:eastAsia="宋体" w:cs="宋体"/>
          <w:b/>
          <w:bCs/>
          <w:color w:val="auto"/>
          <w:sz w:val="26"/>
          <w:szCs w:val="26"/>
          <w:highlight w:val="none"/>
        </w:rPr>
        <w:t>三、 投标文件的编制</w:t>
      </w:r>
      <w:bookmarkEnd w:id="14"/>
      <w:bookmarkEnd w:id="15"/>
    </w:p>
    <w:p w14:paraId="29EAD964">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071C8341">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14:paraId="5F089980">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7A01BDB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14:paraId="20B445E9">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14:paraId="4D9E8CB5">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14:paraId="0DB49F02">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eastAsia="宋体" w:cs="宋体"/>
          <w:color w:val="auto"/>
          <w:sz w:val="22"/>
          <w:szCs w:val="22"/>
          <w:highlight w:val="none"/>
          <w:u w:val="none"/>
          <w:lang w:eastAsia="zh-CN"/>
        </w:rPr>
        <w:t>；</w:t>
      </w:r>
    </w:p>
    <w:p w14:paraId="7F720AD2">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）营业执照(或事业法人登记证书或其它工商等登记证明材料；自然人参与政府采购，提供身份证)复印件； </w:t>
      </w:r>
    </w:p>
    <w:p w14:paraId="4A353A92">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81B5C1B">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val="en-US" w:eastAsia="zh-CN"/>
        </w:rPr>
        <w:t>（3）投标人信用查询；</w:t>
      </w:r>
    </w:p>
    <w:p w14:paraId="07FBB8A5">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）政府采购活动现场确认声明书；</w:t>
      </w:r>
    </w:p>
    <w:p w14:paraId="1483937F">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lang w:eastAsia="zh-CN"/>
        </w:rPr>
        <w:t>）落实政府采购政策需满足的资格要求证明材料（</w:t>
      </w:r>
      <w:r>
        <w:rPr>
          <w:rFonts w:hint="eastAsia" w:ascii="宋体" w:hAnsi="宋体" w:eastAsia="宋体" w:cs="宋体"/>
          <w:color w:val="auto"/>
          <w:sz w:val="22"/>
          <w:szCs w:val="22"/>
          <w:highlight w:val="none"/>
          <w:u w:val="none"/>
          <w:lang w:val="en-US" w:eastAsia="zh-CN"/>
        </w:rPr>
        <w:t>如有</w:t>
      </w:r>
      <w:r>
        <w:rPr>
          <w:rFonts w:hint="eastAsia" w:ascii="宋体" w:hAnsi="宋体" w:eastAsia="宋体" w:cs="宋体"/>
          <w:color w:val="auto"/>
          <w:sz w:val="22"/>
          <w:szCs w:val="22"/>
          <w:highlight w:val="none"/>
          <w:u w:val="none"/>
          <w:lang w:eastAsia="zh-CN"/>
        </w:rPr>
        <w:t>）；</w:t>
      </w:r>
    </w:p>
    <w:p w14:paraId="5B44ABCF">
      <w:pPr>
        <w:numPr>
          <w:ilvl w:val="0"/>
          <w:numId w:val="0"/>
        </w:numPr>
        <w:snapToGrid w:val="0"/>
        <w:spacing w:line="460" w:lineRule="exact"/>
        <w:ind w:leftChars="0" w:firstLine="440" w:firstLineChars="200"/>
        <w:rPr>
          <w:rFonts w:hint="eastAsia"/>
          <w:color w:val="auto"/>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6</w:t>
      </w:r>
      <w:r>
        <w:rPr>
          <w:rFonts w:hint="eastAsia" w:ascii="宋体" w:hAnsi="宋体" w:eastAsia="宋体" w:cs="宋体"/>
          <w:color w:val="auto"/>
          <w:sz w:val="22"/>
          <w:szCs w:val="22"/>
          <w:highlight w:val="none"/>
          <w:u w:val="none"/>
          <w:lang w:eastAsia="zh-CN"/>
        </w:rPr>
        <w:t>）联合体协议书（如有）。</w:t>
      </w:r>
    </w:p>
    <w:p w14:paraId="6DCFA2FA">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14:paraId="634CEDD0">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14:paraId="4F08B99F">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14:paraId="2AB44167">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14:paraId="0F9E54C5">
      <w:pPr>
        <w:snapToGrid w:val="0"/>
        <w:spacing w:line="460" w:lineRule="exact"/>
        <w:ind w:left="105" w:leftChars="50" w:firstLine="440" w:firstLineChars="200"/>
        <w:rPr>
          <w:rFonts w:hint="eastAsia" w:ascii="宋体" w:hAnsi="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（3）投标分项报价表</w:t>
      </w:r>
      <w:r>
        <w:rPr>
          <w:rFonts w:hint="eastAsia" w:ascii="宋体" w:hAnsi="宋体" w:cs="宋体"/>
          <w:color w:val="auto"/>
          <w:sz w:val="22"/>
          <w:szCs w:val="22"/>
          <w:highlight w:val="none"/>
          <w:u w:val="none"/>
          <w:lang w:eastAsia="zh-CN"/>
        </w:rPr>
        <w:t>；</w:t>
      </w:r>
    </w:p>
    <w:p w14:paraId="249DE19C">
      <w:pPr>
        <w:snapToGrid w:val="0"/>
        <w:spacing w:line="460" w:lineRule="exact"/>
        <w:ind w:left="105" w:leftChars="50" w:firstLine="440" w:firstLineChars="200"/>
        <w:rPr>
          <w:rFonts w:hint="eastAsia"/>
          <w:color w:val="auto"/>
          <w:highlight w:val="none"/>
          <w:lang w:eastAsia="zh-CN"/>
        </w:rPr>
      </w:pPr>
      <w:r>
        <w:rPr>
          <w:rFonts w:hint="eastAsia" w:ascii="宋体" w:hAnsi="宋体" w:cs="宋体"/>
          <w:color w:val="auto"/>
          <w:sz w:val="22"/>
          <w:szCs w:val="22"/>
          <w:highlight w:val="none"/>
        </w:rPr>
        <w:t>（4）中小企业声明函、监狱企业、残疾人福利性单位及其他相关的充分的证明材料。（如有）</w:t>
      </w:r>
    </w:p>
    <w:p w14:paraId="33A12D54">
      <w:pPr>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14:paraId="76280E52">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14:paraId="335AB5F2">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14:paraId="0D684145">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14:paraId="032401BB">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）投标人车辆情况</w:t>
      </w:r>
    </w:p>
    <w:p w14:paraId="79327571">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）清障辅助设备</w:t>
      </w:r>
    </w:p>
    <w:p w14:paraId="11A0C5C3">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）服务方案</w:t>
      </w:r>
    </w:p>
    <w:p w14:paraId="33E038B3">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）服务质量保证措施</w:t>
      </w:r>
    </w:p>
    <w:p w14:paraId="027F028E">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）应急措施</w:t>
      </w:r>
    </w:p>
    <w:p w14:paraId="1E259E1D">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）投标人综合情况</w:t>
      </w:r>
    </w:p>
    <w:p w14:paraId="7805D1B2">
      <w:pPr>
        <w:snapToGrid w:val="0"/>
        <w:spacing w:line="460" w:lineRule="exact"/>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）同类项目业绩</w:t>
      </w:r>
    </w:p>
    <w:p w14:paraId="317AF0F2">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）其他必要提供的资料。</w:t>
      </w:r>
    </w:p>
    <w:p w14:paraId="6C864D89">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14:paraId="75130363">
      <w:pPr>
        <w:pStyle w:val="8"/>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14:paraId="200D4FE6">
      <w:pPr>
        <w:pStyle w:val="8"/>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5BBCDEE7">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1553FA91">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4.1投标人应根据国家的有关规定和招标文件要求并结合企业的实际情况进行投标报价。投标报价以人民币为结算货币，报价是完成一次作业服务所需的人工费、备勤费、用车费、油料费、维修费、路桥费、保险费、其它不可预见费用、企业经营管理费、税金、利润、采购代理服务费等全部费用，实行固定费用总包干，投标人应根据上述因素自行考虑含入单价。</w:t>
      </w:r>
    </w:p>
    <w:p w14:paraId="014D160B">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14:paraId="502B5467">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14:paraId="24A5745F">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14:paraId="29F26A8A">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14:paraId="42B1929A">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14:paraId="0138CC34">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14:paraId="6338795C">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0946823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5.1自开标之日起 120 天内投标应保持有效。</w:t>
      </w:r>
    </w:p>
    <w:p w14:paraId="0D0893E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0DAD6544">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14:paraId="2D816E3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1BF6490C">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14:paraId="695E2CD5">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14:paraId="285EA08B">
      <w:pPr>
        <w:spacing w:line="460" w:lineRule="exact"/>
        <w:ind w:firstLine="539" w:firstLineChars="245"/>
        <w:rPr>
          <w:rFonts w:hint="eastAsia" w:ascii="宋体" w:hAnsi="宋体" w:eastAsia="宋体" w:cs="宋体"/>
          <w:b w:val="0"/>
          <w:bCs w:val="0"/>
          <w:color w:val="auto"/>
          <w:sz w:val="22"/>
          <w:szCs w:val="22"/>
          <w:highlight w:val="none"/>
          <w:u w:val="none"/>
          <w:lang w:eastAsia="zh-CN"/>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r>
        <w:rPr>
          <w:rFonts w:hint="eastAsia" w:ascii="宋体" w:hAnsi="宋体" w:cs="宋体"/>
          <w:b w:val="0"/>
          <w:bCs w:val="0"/>
          <w:color w:val="auto"/>
          <w:sz w:val="22"/>
          <w:szCs w:val="22"/>
          <w:highlight w:val="none"/>
          <w:u w:val="none"/>
          <w:lang w:eastAsia="zh-CN"/>
        </w:rPr>
        <w:t>，如发生报价泄露的，由</w:t>
      </w:r>
      <w:r>
        <w:rPr>
          <w:rFonts w:hint="eastAsia" w:ascii="宋体" w:hAnsi="宋体" w:cs="宋体"/>
          <w:b w:val="0"/>
          <w:bCs w:val="0"/>
          <w:color w:val="auto"/>
          <w:sz w:val="22"/>
          <w:szCs w:val="22"/>
          <w:highlight w:val="none"/>
          <w:u w:val="none"/>
          <w:lang w:val="en-US" w:eastAsia="zh-CN"/>
        </w:rPr>
        <w:t>投标人</w:t>
      </w:r>
      <w:r>
        <w:rPr>
          <w:rFonts w:hint="eastAsia" w:ascii="宋体" w:hAnsi="宋体" w:cs="宋体"/>
          <w:b w:val="0"/>
          <w:bCs w:val="0"/>
          <w:color w:val="auto"/>
          <w:sz w:val="22"/>
          <w:szCs w:val="22"/>
          <w:highlight w:val="none"/>
          <w:u w:val="none"/>
          <w:lang w:eastAsia="zh-CN"/>
        </w:rPr>
        <w:t>自行承担相关责任。</w:t>
      </w:r>
    </w:p>
    <w:p w14:paraId="009CB4FD">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4388DFFB">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14:paraId="7C5263C0">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14:paraId="1228A6AD">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77923BCB">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14:paraId="4F30D2F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14:paraId="208BEF56">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8.2《投标文件》应由投标人法定代表人或其授权代表签字（或盖章），并时加盖投标人公章。</w:t>
      </w:r>
    </w:p>
    <w:p w14:paraId="7A94F344">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14:paraId="403371A0">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14:paraId="3AD429E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14:paraId="7C205BED">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14:paraId="58EBDD94">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04FD3612">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14:paraId="6C0A7B72">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14:paraId="33B49094">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14:paraId="758A2F85">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14:paraId="50E8D00B">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14:paraId="52CD99EF">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14:paraId="001F83B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14:paraId="18CBADA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6C4E1CB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72A97D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14:paraId="10152AC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27297F0C">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466AA677">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30172"/>
      <w:bookmarkStart w:id="19" w:name="_Toc8079"/>
      <w:r>
        <w:rPr>
          <w:rFonts w:hint="eastAsia" w:ascii="宋体" w:hAnsi="宋体" w:eastAsia="宋体" w:cs="宋体"/>
          <w:b/>
          <w:bCs/>
          <w:color w:val="auto"/>
          <w:sz w:val="22"/>
          <w:szCs w:val="22"/>
          <w:highlight w:val="none"/>
        </w:rPr>
        <w:t>五、 开标和评标</w:t>
      </w:r>
      <w:bookmarkEnd w:id="18"/>
      <w:bookmarkEnd w:id="19"/>
    </w:p>
    <w:p w14:paraId="6DB8393F">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16ABB8AB">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14:paraId="337C72D0">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14:paraId="25BEF38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69DC3CAE">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14:paraId="7BE6D7F2">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采购组织机构将按照招标文件规定的时间通过“政府采购云平台”组织开标、开启投标文件，所有供应商均应当准时(在线)参加。</w:t>
      </w:r>
    </w:p>
    <w:p w14:paraId="4D1EFAB8">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4、开标准备</w:t>
      </w:r>
    </w:p>
    <w:p w14:paraId="160739C0">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14:paraId="623998EE">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749797C3">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14:paraId="702DC644">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14:paraId="6AFA9FB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10DCDC92">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14:paraId="1BB9B46D">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14:paraId="57D7B3A5">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14:paraId="67F44126">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1E3CE380">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14:paraId="127B01DC">
      <w:pPr>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413EB16D">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14:paraId="4F5E9145">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14:paraId="5238792F">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55744FA8">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14:paraId="62DD3D73">
      <w:pPr>
        <w:spacing w:line="460" w:lineRule="exact"/>
        <w:ind w:firstLine="539" w:firstLineChars="245"/>
        <w:rPr>
          <w:rFonts w:hint="eastAsia" w:ascii="宋体" w:hAnsi="宋体" w:eastAsia="宋体" w:cs="宋体"/>
          <w:color w:val="auto"/>
          <w:sz w:val="22"/>
          <w:szCs w:val="22"/>
          <w:highlight w:val="none"/>
        </w:rPr>
      </w:pPr>
      <w:bookmarkStart w:id="20" w:name="_Toc33194393"/>
      <w:bookmarkStart w:id="21" w:name="_Toc24550037"/>
      <w:r>
        <w:rPr>
          <w:rFonts w:hint="eastAsia" w:ascii="宋体" w:hAnsi="宋体" w:eastAsia="宋体" w:cs="宋体"/>
          <w:color w:val="auto"/>
          <w:sz w:val="22"/>
          <w:szCs w:val="22"/>
          <w:highlight w:val="none"/>
        </w:rPr>
        <w:t>6、投标人资格审查</w:t>
      </w:r>
      <w:bookmarkEnd w:id="20"/>
      <w:bookmarkEnd w:id="21"/>
    </w:p>
    <w:p w14:paraId="76B847C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3E4248C8">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14:paraId="1CB75839">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14:paraId="198A0167">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14:paraId="132299E3">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14:paraId="550DA2D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007DE66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19D8AFD8">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72DF30F3">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14:paraId="0B94F180">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14:paraId="2893B867">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14:paraId="7E7B4ED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14:paraId="63538B4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14:paraId="4A68446B">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14:paraId="568B894B">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14:paraId="4C42F53E">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14:paraId="230B55B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7269E7F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40AC233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756BEEE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3B4A5AFA">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（5）不同投标人的投标文件相互混装</w:t>
      </w:r>
      <w:r>
        <w:rPr>
          <w:rFonts w:hint="eastAsia" w:ascii="宋体" w:hAnsi="宋体" w:eastAsia="宋体" w:cs="宋体"/>
          <w:color w:val="auto"/>
          <w:sz w:val="22"/>
          <w:szCs w:val="22"/>
          <w:highlight w:val="none"/>
          <w:lang w:eastAsia="zh-CN"/>
        </w:rPr>
        <w:t>；</w:t>
      </w:r>
    </w:p>
    <w:p w14:paraId="5227CF1D">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不同</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的IP、MAC、硬件信息相同、响应文件细节错误一致且无合理解释等情形</w:t>
      </w:r>
      <w:r>
        <w:rPr>
          <w:rFonts w:hint="eastAsia" w:ascii="宋体" w:hAnsi="宋体" w:eastAsia="宋体" w:cs="宋体"/>
          <w:color w:val="auto"/>
          <w:sz w:val="22"/>
          <w:szCs w:val="22"/>
          <w:highlight w:val="none"/>
          <w:lang w:eastAsia="zh-CN"/>
        </w:rPr>
        <w:t>；</w:t>
      </w:r>
    </w:p>
    <w:p w14:paraId="2CBB3D67">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）不同</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lang w:eastAsia="zh-CN"/>
        </w:rPr>
        <w:t>的电子投标(响应)文件上传时的手机号信息相同且无法合理解释的。</w:t>
      </w:r>
    </w:p>
    <w:p w14:paraId="2D8CCEEE">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14:paraId="20FCB3C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68CFC67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6991491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382C3B7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735B7F2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062DA61C">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77465610">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14:paraId="5950456E">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25BA8A1E">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5FFAC63A">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0BF01FB1">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14:paraId="210B5A49">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14:paraId="558A051E">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14:paraId="66DA83FC">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51B430A0">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5A070042">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60C98B2F">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1AD926BE">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w:t>
      </w:r>
      <w:r>
        <w:rPr>
          <w:rFonts w:hint="eastAsia" w:ascii="宋体" w:hAnsi="宋体" w:eastAsia="宋体" w:cs="宋体"/>
          <w:b w:val="0"/>
          <w:bCs/>
          <w:color w:val="auto"/>
          <w:sz w:val="22"/>
          <w:szCs w:val="22"/>
          <w:highlight w:val="none"/>
        </w:rPr>
        <w:t>在评标报告中记载。</w:t>
      </w:r>
    </w:p>
    <w:p w14:paraId="0452EBAC">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3469BF1A">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14:paraId="26272CEA">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62BE30CB">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14:paraId="2ADB790B">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59EC8DD7">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w:t>
      </w:r>
      <w:r>
        <w:rPr>
          <w:rFonts w:hint="eastAsia" w:ascii="宋体" w:hAnsi="宋体" w:cs="宋体"/>
          <w:color w:val="auto"/>
          <w:sz w:val="22"/>
          <w:szCs w:val="22"/>
          <w:highlight w:val="none"/>
          <w:lang w:val="en-US" w:eastAsia="zh-CN"/>
        </w:rPr>
        <w:t>依法</w:t>
      </w:r>
      <w:r>
        <w:rPr>
          <w:rFonts w:hint="eastAsia" w:ascii="宋体" w:hAnsi="宋体" w:eastAsia="宋体" w:cs="宋体"/>
          <w:color w:val="auto"/>
          <w:sz w:val="22"/>
          <w:szCs w:val="22"/>
          <w:highlight w:val="none"/>
        </w:rPr>
        <w:t>视情况直接确定排名第二的候选人为中标人或重新组织招标。</w:t>
      </w:r>
    </w:p>
    <w:p w14:paraId="64FD56DF">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14:paraId="5D3E4355">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1A655AE8">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14:paraId="00BE22D1">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14:paraId="1A11A38E">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14:paraId="18EFE6D9">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1056"/>
      <w:bookmarkStart w:id="23" w:name="_Toc26836"/>
      <w:r>
        <w:rPr>
          <w:rFonts w:hint="eastAsia" w:ascii="宋体" w:hAnsi="宋体" w:eastAsia="宋体" w:cs="宋体"/>
          <w:b/>
          <w:bCs/>
          <w:color w:val="auto"/>
          <w:sz w:val="26"/>
          <w:szCs w:val="26"/>
          <w:highlight w:val="none"/>
        </w:rPr>
        <w:t>六、 授予合同</w:t>
      </w:r>
      <w:bookmarkEnd w:id="22"/>
      <w:bookmarkEnd w:id="23"/>
    </w:p>
    <w:p w14:paraId="68C01EA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14:paraId="39C698A0">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14:paraId="10D09CF9">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14:paraId="4E92B23C">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14:paraId="4F8D85D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14:paraId="6C8FCDE0">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14:paraId="4B2B3619">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14:paraId="05C64BC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2AA808E0">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14:paraId="6A7376FD">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14:paraId="1AB67400">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14:paraId="023A3A45">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14:paraId="7D2B65E1">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.1投标人认为招标文件、采购过程、中标和成交结果使自己的合法权益受到损害的，可以在知道或应知道其权益受到损害之日起七个工作日内以书面形式向招标人或招标代理机构提出质疑。</w:t>
      </w:r>
    </w:p>
    <w:p w14:paraId="59077B54">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34BA0600">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179D99EE">
      <w:pPr>
        <w:rPr>
          <w:rFonts w:hint="eastAsia" w:ascii="宋体" w:hAnsi="宋体" w:eastAsia="宋体" w:cs="宋体"/>
          <w:color w:val="auto"/>
          <w:highlight w:val="none"/>
        </w:rPr>
      </w:pPr>
      <w:bookmarkStart w:id="24" w:name="_Toc19043"/>
      <w:bookmarkStart w:id="25" w:name="_Toc28194"/>
    </w:p>
    <w:p w14:paraId="719BE69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01EA7C">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14:paraId="059F5854">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14:paraId="6E75ADC7">
      <w:pPr>
        <w:spacing w:line="460" w:lineRule="exact"/>
        <w:ind w:firstLine="539" w:firstLineChars="245"/>
        <w:rPr>
          <w:rFonts w:hint="eastAsia" w:ascii="宋体" w:hAnsi="宋体" w:eastAsia="宋体" w:cs="宋体"/>
          <w:color w:val="auto"/>
          <w:sz w:val="22"/>
          <w:szCs w:val="22"/>
          <w:highlight w:val="none"/>
        </w:rPr>
      </w:pPr>
    </w:p>
    <w:p w14:paraId="42A8C2E0">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甲方：</w:t>
      </w:r>
      <w:r>
        <w:rPr>
          <w:rFonts w:hint="eastAsia" w:ascii="新宋体" w:hAnsi="新宋体" w:eastAsia="新宋体" w:cs="新宋体"/>
          <w:color w:val="auto"/>
          <w:sz w:val="22"/>
          <w:szCs w:val="22"/>
          <w:highlight w:val="none"/>
          <w:u w:val="single"/>
          <w:shd w:val="clear" w:color="auto" w:fill="auto"/>
        </w:rPr>
        <w:t xml:space="preserve">                                        </w:t>
      </w:r>
      <w:r>
        <w:rPr>
          <w:rFonts w:hint="eastAsia" w:ascii="新宋体" w:hAnsi="新宋体" w:eastAsia="新宋体" w:cs="新宋体"/>
          <w:color w:val="auto"/>
          <w:sz w:val="22"/>
          <w:szCs w:val="22"/>
          <w:highlight w:val="none"/>
          <w:shd w:val="clear" w:color="auto" w:fill="auto"/>
        </w:rPr>
        <w:t>（招标人）</w:t>
      </w:r>
    </w:p>
    <w:p w14:paraId="137381CE">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乙方: </w:t>
      </w:r>
      <w:r>
        <w:rPr>
          <w:rFonts w:hint="eastAsia" w:ascii="新宋体" w:hAnsi="新宋体" w:eastAsia="新宋体" w:cs="新宋体"/>
          <w:color w:val="auto"/>
          <w:sz w:val="22"/>
          <w:szCs w:val="22"/>
          <w:highlight w:val="none"/>
          <w:u w:val="single"/>
          <w:shd w:val="clear" w:color="auto" w:fill="auto"/>
        </w:rPr>
        <w:t xml:space="preserve">                                        </w:t>
      </w:r>
      <w:r>
        <w:rPr>
          <w:rFonts w:hint="eastAsia" w:ascii="新宋体" w:hAnsi="新宋体" w:eastAsia="新宋体" w:cs="新宋体"/>
          <w:color w:val="auto"/>
          <w:sz w:val="22"/>
          <w:szCs w:val="22"/>
          <w:highlight w:val="none"/>
          <w:shd w:val="clear" w:color="auto" w:fill="auto"/>
        </w:rPr>
        <w:t>（中标人）</w:t>
      </w:r>
    </w:p>
    <w:p w14:paraId="5BA8CBC9">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lang w:eastAsia="zh-CN"/>
        </w:rPr>
        <w:t>温州市公安局交通管理局</w:t>
      </w:r>
      <w:r>
        <w:rPr>
          <w:rFonts w:hint="eastAsia" w:ascii="新宋体" w:hAnsi="新宋体" w:eastAsia="新宋体" w:cs="新宋体"/>
          <w:bCs/>
          <w:color w:val="auto"/>
          <w:sz w:val="22"/>
          <w:szCs w:val="22"/>
          <w:highlight w:val="none"/>
          <w:shd w:val="clear" w:color="auto" w:fill="auto"/>
        </w:rPr>
        <w:t>的</w:t>
      </w:r>
      <w:r>
        <w:rPr>
          <w:rFonts w:hint="eastAsia" w:ascii="新宋体" w:hAnsi="新宋体" w:eastAsia="新宋体" w:cs="新宋体"/>
          <w:bCs/>
          <w:color w:val="auto"/>
          <w:sz w:val="22"/>
          <w:szCs w:val="22"/>
          <w:highlight w:val="none"/>
          <w:u w:val="single"/>
          <w:shd w:val="clear" w:color="auto" w:fill="auto"/>
        </w:rPr>
        <w:t xml:space="preserve">               </w:t>
      </w:r>
      <w:r>
        <w:rPr>
          <w:rFonts w:hint="eastAsia" w:ascii="新宋体" w:hAnsi="新宋体" w:eastAsia="新宋体" w:cs="新宋体"/>
          <w:bCs/>
          <w:color w:val="auto"/>
          <w:sz w:val="22"/>
          <w:szCs w:val="22"/>
          <w:highlight w:val="none"/>
          <w:shd w:val="clear" w:color="auto" w:fill="auto"/>
        </w:rPr>
        <w:t>（项目名称、编号）在国内以公开招标方式进行招标，经评标委员会评定</w:t>
      </w:r>
      <w:r>
        <w:rPr>
          <w:rFonts w:hint="eastAsia" w:ascii="新宋体" w:hAnsi="新宋体" w:eastAsia="新宋体" w:cs="新宋体"/>
          <w:bCs/>
          <w:color w:val="auto"/>
          <w:sz w:val="22"/>
          <w:szCs w:val="22"/>
          <w:highlight w:val="none"/>
          <w:u w:val="single"/>
          <w:shd w:val="clear" w:color="auto" w:fill="auto"/>
        </w:rPr>
        <w:t xml:space="preserve">                 </w:t>
      </w:r>
      <w:r>
        <w:rPr>
          <w:rFonts w:hint="eastAsia" w:ascii="新宋体" w:hAnsi="新宋体" w:eastAsia="新宋体" w:cs="新宋体"/>
          <w:bCs/>
          <w:color w:val="auto"/>
          <w:sz w:val="22"/>
          <w:szCs w:val="22"/>
          <w:highlight w:val="none"/>
          <w:shd w:val="clear" w:color="auto" w:fill="auto"/>
        </w:rPr>
        <w:t>（中标人名称）为中标人。双方本着诚信及互利互惠的原则，同意按照下面条款和条件，签署本合同。</w:t>
      </w:r>
    </w:p>
    <w:p w14:paraId="1EDCF7DA">
      <w:pPr>
        <w:spacing w:line="460" w:lineRule="exact"/>
        <w:outlineLvl w:val="1"/>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一、本合同签订依据</w:t>
      </w:r>
    </w:p>
    <w:p w14:paraId="741C54CD">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rPr>
        <w:t>中华人民共和国</w:t>
      </w:r>
      <w:r>
        <w:rPr>
          <w:rFonts w:hint="eastAsia" w:ascii="新宋体" w:hAnsi="新宋体" w:eastAsia="新宋体" w:cs="新宋体"/>
          <w:color w:val="auto"/>
          <w:sz w:val="22"/>
          <w:szCs w:val="22"/>
          <w:highlight w:val="none"/>
          <w:shd w:val="clear" w:color="auto" w:fill="auto"/>
          <w:lang w:val="en-US" w:eastAsia="zh-CN"/>
        </w:rPr>
        <w:t>民法典</w:t>
      </w:r>
      <w:r>
        <w:rPr>
          <w:rFonts w:hint="eastAsia" w:ascii="新宋体" w:hAnsi="新宋体" w:eastAsia="新宋体" w:cs="新宋体"/>
          <w:bCs/>
          <w:color w:val="auto"/>
          <w:sz w:val="22"/>
          <w:szCs w:val="22"/>
          <w:highlight w:val="none"/>
          <w:shd w:val="clear" w:color="auto" w:fill="auto"/>
        </w:rPr>
        <w:t>》</w:t>
      </w:r>
    </w:p>
    <w:p w14:paraId="3DCBB993">
      <w:pPr>
        <w:spacing w:line="460" w:lineRule="exact"/>
        <w:outlineLvl w:val="1"/>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二、合同文件的优先次序</w:t>
      </w:r>
    </w:p>
    <w:p w14:paraId="7CF84800">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合同文件如存在歧义或不一致则根据以下优先次序来判断：</w:t>
      </w:r>
    </w:p>
    <w:p w14:paraId="1E44AB34">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 xml:space="preserve">1、合同书及合同补充条款或说明 </w:t>
      </w:r>
    </w:p>
    <w:p w14:paraId="136E5DBB">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2、中标通知书</w:t>
      </w:r>
    </w:p>
    <w:p w14:paraId="3960A812">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3、承诺书（含询标记录和优惠条款）</w:t>
      </w:r>
    </w:p>
    <w:p w14:paraId="71B28F43">
      <w:pPr>
        <w:spacing w:line="460" w:lineRule="exact"/>
        <w:ind w:firstLine="539" w:firstLineChars="245"/>
        <w:rPr>
          <w:rFonts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4、投标文件</w:t>
      </w:r>
    </w:p>
    <w:p w14:paraId="456BD1B8">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5、招标文件</w:t>
      </w:r>
    </w:p>
    <w:p w14:paraId="0DEC5CEA">
      <w:pPr>
        <w:spacing w:line="460" w:lineRule="exact"/>
        <w:outlineLvl w:val="1"/>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三、服务费标准</w:t>
      </w:r>
    </w:p>
    <w:tbl>
      <w:tblPr>
        <w:tblStyle w:val="15"/>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3456"/>
        <w:gridCol w:w="1703"/>
        <w:gridCol w:w="2910"/>
      </w:tblGrid>
      <w:tr w14:paraId="0547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326C5493">
            <w:pPr>
              <w:keepNext w:val="0"/>
              <w:keepLines w:val="0"/>
              <w:suppressLineNumbers w:val="0"/>
              <w:spacing w:before="0" w:beforeAutospacing="0" w:after="0" w:afterAutospacing="0" w:line="460" w:lineRule="exact"/>
              <w:ind w:left="0" w:right="50" w:rightChars="24"/>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序号</w:t>
            </w:r>
          </w:p>
        </w:tc>
        <w:tc>
          <w:tcPr>
            <w:tcW w:w="3456" w:type="dxa"/>
            <w:tcBorders>
              <w:top w:val="single" w:color="auto" w:sz="4" w:space="0"/>
              <w:left w:val="single" w:color="auto" w:sz="4" w:space="0"/>
              <w:bottom w:val="single" w:color="auto" w:sz="4" w:space="0"/>
              <w:right w:val="single" w:color="auto" w:sz="4" w:space="0"/>
            </w:tcBorders>
            <w:vAlign w:val="center"/>
          </w:tcPr>
          <w:p w14:paraId="7609CA97">
            <w:pPr>
              <w:keepNext w:val="0"/>
              <w:keepLines w:val="0"/>
              <w:suppressLineNumbers w:val="0"/>
              <w:spacing w:before="0" w:beforeAutospacing="0" w:after="0" w:afterAutospacing="0" w:line="460" w:lineRule="exact"/>
              <w:ind w:left="0" w:right="50" w:rightChars="24"/>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服务类别</w:t>
            </w:r>
          </w:p>
        </w:tc>
        <w:tc>
          <w:tcPr>
            <w:tcW w:w="1703" w:type="dxa"/>
            <w:tcBorders>
              <w:top w:val="single" w:color="auto" w:sz="4" w:space="0"/>
              <w:left w:val="single" w:color="auto" w:sz="4" w:space="0"/>
              <w:bottom w:val="single" w:color="auto" w:sz="4" w:space="0"/>
              <w:right w:val="single" w:color="auto" w:sz="4" w:space="0"/>
            </w:tcBorders>
            <w:vAlign w:val="center"/>
          </w:tcPr>
          <w:p w14:paraId="38B6E6A5">
            <w:pPr>
              <w:keepNext w:val="0"/>
              <w:keepLines w:val="0"/>
              <w:suppressLineNumbers w:val="0"/>
              <w:spacing w:before="0" w:beforeAutospacing="0" w:after="0" w:afterAutospacing="0" w:line="460" w:lineRule="exact"/>
              <w:ind w:left="0" w:right="50" w:rightChars="24"/>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服务费用</w:t>
            </w:r>
          </w:p>
        </w:tc>
        <w:tc>
          <w:tcPr>
            <w:tcW w:w="2910" w:type="dxa"/>
            <w:tcBorders>
              <w:top w:val="single" w:color="auto" w:sz="4" w:space="0"/>
              <w:left w:val="single" w:color="auto" w:sz="4" w:space="0"/>
              <w:bottom w:val="single" w:color="auto" w:sz="4" w:space="0"/>
              <w:right w:val="single" w:color="auto" w:sz="4" w:space="0"/>
            </w:tcBorders>
            <w:vAlign w:val="top"/>
          </w:tcPr>
          <w:p w14:paraId="2A79BE40">
            <w:pPr>
              <w:keepNext w:val="0"/>
              <w:keepLines w:val="0"/>
              <w:suppressLineNumbers w:val="0"/>
              <w:spacing w:before="0" w:beforeAutospacing="0" w:after="0" w:afterAutospacing="0" w:line="460" w:lineRule="exact"/>
              <w:ind w:left="0" w:right="50" w:rightChars="24"/>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备注</w:t>
            </w:r>
          </w:p>
        </w:tc>
      </w:tr>
      <w:tr w14:paraId="7D5C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190677B3">
            <w:pPr>
              <w:keepNext w:val="0"/>
              <w:keepLines w:val="0"/>
              <w:suppressLineNumbers w:val="0"/>
              <w:adjustRightInd w:val="0"/>
              <w:snapToGrid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w:t>
            </w:r>
          </w:p>
        </w:tc>
        <w:tc>
          <w:tcPr>
            <w:tcW w:w="3456" w:type="dxa"/>
            <w:tcBorders>
              <w:top w:val="single" w:color="auto" w:sz="4" w:space="0"/>
              <w:left w:val="single" w:color="auto" w:sz="4" w:space="0"/>
              <w:bottom w:val="single" w:color="auto" w:sz="4" w:space="0"/>
              <w:right w:val="single" w:color="auto" w:sz="4" w:space="0"/>
            </w:tcBorders>
            <w:vAlign w:val="center"/>
          </w:tcPr>
          <w:p w14:paraId="640DB21B">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小型汽车</w:t>
            </w:r>
          </w:p>
        </w:tc>
        <w:tc>
          <w:tcPr>
            <w:tcW w:w="1703" w:type="dxa"/>
            <w:tcBorders>
              <w:top w:val="single" w:color="auto" w:sz="4" w:space="0"/>
              <w:left w:val="single" w:color="auto" w:sz="4" w:space="0"/>
              <w:bottom w:val="single" w:color="auto" w:sz="4" w:space="0"/>
              <w:right w:val="single" w:color="auto" w:sz="4" w:space="0"/>
            </w:tcBorders>
            <w:vAlign w:val="center"/>
          </w:tcPr>
          <w:p w14:paraId="2795CA3F">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p>
        </w:tc>
        <w:tc>
          <w:tcPr>
            <w:tcW w:w="2910" w:type="dxa"/>
            <w:tcBorders>
              <w:top w:val="single" w:color="auto" w:sz="4" w:space="0"/>
              <w:left w:val="single" w:color="auto" w:sz="4" w:space="0"/>
              <w:bottom w:val="single" w:color="auto" w:sz="4" w:space="0"/>
              <w:right w:val="single" w:color="auto" w:sz="4" w:space="0"/>
            </w:tcBorders>
            <w:vAlign w:val="center"/>
          </w:tcPr>
          <w:p w14:paraId="4A64B1C6">
            <w:pPr>
              <w:keepNext w:val="0"/>
              <w:keepLines w:val="0"/>
              <w:suppressLineNumbers w:val="0"/>
              <w:adjustRightInd w:val="0"/>
              <w:snapToGrid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398A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7F6C7D9A">
            <w:pPr>
              <w:keepNext w:val="0"/>
              <w:keepLines w:val="0"/>
              <w:suppressLineNumbers w:val="0"/>
              <w:adjustRightInd w:val="0"/>
              <w:snapToGrid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456" w:type="dxa"/>
            <w:tcBorders>
              <w:top w:val="single" w:color="auto" w:sz="4" w:space="0"/>
              <w:left w:val="single" w:color="auto" w:sz="4" w:space="0"/>
              <w:bottom w:val="single" w:color="auto" w:sz="4" w:space="0"/>
              <w:right w:val="single" w:color="auto" w:sz="4" w:space="0"/>
            </w:tcBorders>
            <w:vAlign w:val="center"/>
          </w:tcPr>
          <w:p w14:paraId="6FFC6A59">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小型汽车</w:t>
            </w:r>
            <w:r>
              <w:rPr>
                <w:rFonts w:hint="eastAsia" w:ascii="新宋体" w:hAnsi="新宋体" w:eastAsia="新宋体" w:cs="新宋体"/>
                <w:color w:val="auto"/>
                <w:sz w:val="22"/>
                <w:szCs w:val="22"/>
                <w:highlight w:val="none"/>
                <w:shd w:val="clear" w:color="auto" w:fill="auto"/>
                <w:lang w:val="en-US" w:eastAsia="zh-CN"/>
              </w:rPr>
              <w:t>押车</w:t>
            </w:r>
          </w:p>
        </w:tc>
        <w:tc>
          <w:tcPr>
            <w:tcW w:w="1703" w:type="dxa"/>
            <w:tcBorders>
              <w:top w:val="single" w:color="auto" w:sz="4" w:space="0"/>
              <w:left w:val="single" w:color="auto" w:sz="4" w:space="0"/>
              <w:bottom w:val="single" w:color="auto" w:sz="4" w:space="0"/>
              <w:right w:val="single" w:color="auto" w:sz="4" w:space="0"/>
            </w:tcBorders>
            <w:vAlign w:val="center"/>
          </w:tcPr>
          <w:p w14:paraId="7264C57E">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p>
        </w:tc>
        <w:tc>
          <w:tcPr>
            <w:tcW w:w="2910" w:type="dxa"/>
            <w:tcBorders>
              <w:top w:val="single" w:color="auto" w:sz="4" w:space="0"/>
              <w:left w:val="single" w:color="auto" w:sz="4" w:space="0"/>
              <w:bottom w:val="single" w:color="auto" w:sz="4" w:space="0"/>
              <w:right w:val="single" w:color="auto" w:sz="4" w:space="0"/>
            </w:tcBorders>
            <w:vAlign w:val="center"/>
          </w:tcPr>
          <w:p w14:paraId="5E4ED554">
            <w:pPr>
              <w:keepNext w:val="0"/>
              <w:keepLines w:val="0"/>
              <w:suppressLineNumbers w:val="0"/>
              <w:adjustRightInd w:val="0"/>
              <w:snapToGrid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4822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2CE7611C">
            <w:pPr>
              <w:keepNext w:val="0"/>
              <w:keepLines w:val="0"/>
              <w:suppressLineNumbers w:val="0"/>
              <w:adjustRightInd w:val="0"/>
              <w:snapToGrid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3</w:t>
            </w:r>
          </w:p>
        </w:tc>
        <w:tc>
          <w:tcPr>
            <w:tcW w:w="3456" w:type="dxa"/>
            <w:tcBorders>
              <w:top w:val="single" w:color="auto" w:sz="4" w:space="0"/>
              <w:left w:val="single" w:color="auto" w:sz="4" w:space="0"/>
              <w:bottom w:val="single" w:color="auto" w:sz="4" w:space="0"/>
              <w:right w:val="single" w:color="auto" w:sz="4" w:space="0"/>
            </w:tcBorders>
            <w:vAlign w:val="center"/>
          </w:tcPr>
          <w:p w14:paraId="6B20F123">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大中型汽车</w:t>
            </w:r>
          </w:p>
        </w:tc>
        <w:tc>
          <w:tcPr>
            <w:tcW w:w="1703" w:type="dxa"/>
            <w:tcBorders>
              <w:top w:val="single" w:color="auto" w:sz="4" w:space="0"/>
              <w:left w:val="single" w:color="auto" w:sz="4" w:space="0"/>
              <w:bottom w:val="single" w:color="auto" w:sz="4" w:space="0"/>
              <w:right w:val="single" w:color="auto" w:sz="4" w:space="0"/>
            </w:tcBorders>
            <w:vAlign w:val="center"/>
          </w:tcPr>
          <w:p w14:paraId="16B01805">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p>
        </w:tc>
        <w:tc>
          <w:tcPr>
            <w:tcW w:w="2910" w:type="dxa"/>
            <w:tcBorders>
              <w:top w:val="single" w:color="auto" w:sz="4" w:space="0"/>
              <w:left w:val="single" w:color="auto" w:sz="4" w:space="0"/>
              <w:bottom w:val="single" w:color="auto" w:sz="4" w:space="0"/>
              <w:right w:val="single" w:color="auto" w:sz="4" w:space="0"/>
            </w:tcBorders>
            <w:vAlign w:val="center"/>
          </w:tcPr>
          <w:p w14:paraId="5C1BCFA1">
            <w:pPr>
              <w:keepNext w:val="0"/>
              <w:keepLines w:val="0"/>
              <w:suppressLineNumbers w:val="0"/>
              <w:adjustRightInd w:val="0"/>
              <w:snapToGrid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7A95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49A4253C">
            <w:pPr>
              <w:keepNext w:val="0"/>
              <w:keepLines w:val="0"/>
              <w:suppressLineNumbers w:val="0"/>
              <w:adjustRightInd w:val="0"/>
              <w:snapToGrid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456" w:type="dxa"/>
            <w:tcBorders>
              <w:top w:val="single" w:color="auto" w:sz="4" w:space="0"/>
              <w:left w:val="single" w:color="auto" w:sz="4" w:space="0"/>
              <w:bottom w:val="single" w:color="auto" w:sz="4" w:space="0"/>
              <w:right w:val="single" w:color="auto" w:sz="4" w:space="0"/>
            </w:tcBorders>
            <w:vAlign w:val="center"/>
          </w:tcPr>
          <w:p w14:paraId="46FB81C8">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olor w:val="auto"/>
                <w:sz w:val="22"/>
                <w:szCs w:val="22"/>
                <w:highlight w:val="none"/>
                <w:shd w:val="clear" w:color="auto" w:fill="auto"/>
                <w:lang w:val="en-US" w:eastAsia="zh-CN"/>
              </w:rPr>
            </w:pPr>
            <w:r>
              <w:rPr>
                <w:rFonts w:hint="eastAsia" w:ascii="新宋体" w:hAnsi="新宋体" w:eastAsia="新宋体"/>
                <w:color w:val="auto"/>
                <w:sz w:val="22"/>
                <w:szCs w:val="22"/>
                <w:highlight w:val="none"/>
                <w:shd w:val="clear" w:color="auto" w:fill="auto"/>
              </w:rPr>
              <w:t>大中型汽车</w:t>
            </w:r>
            <w:r>
              <w:rPr>
                <w:rFonts w:hint="eastAsia" w:ascii="新宋体" w:hAnsi="新宋体" w:eastAsia="新宋体"/>
                <w:color w:val="auto"/>
                <w:sz w:val="22"/>
                <w:szCs w:val="22"/>
                <w:highlight w:val="none"/>
                <w:shd w:val="clear" w:color="auto" w:fill="auto"/>
                <w:lang w:val="en-US" w:eastAsia="zh-CN"/>
              </w:rPr>
              <w:t>押车</w:t>
            </w:r>
          </w:p>
        </w:tc>
        <w:tc>
          <w:tcPr>
            <w:tcW w:w="1703" w:type="dxa"/>
            <w:tcBorders>
              <w:top w:val="single" w:color="auto" w:sz="4" w:space="0"/>
              <w:left w:val="single" w:color="auto" w:sz="4" w:space="0"/>
              <w:bottom w:val="single" w:color="auto" w:sz="4" w:space="0"/>
              <w:right w:val="single" w:color="auto" w:sz="4" w:space="0"/>
            </w:tcBorders>
            <w:vAlign w:val="center"/>
          </w:tcPr>
          <w:p w14:paraId="644B3AD8">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p>
        </w:tc>
        <w:tc>
          <w:tcPr>
            <w:tcW w:w="2910" w:type="dxa"/>
            <w:tcBorders>
              <w:top w:val="single" w:color="auto" w:sz="4" w:space="0"/>
              <w:left w:val="single" w:color="auto" w:sz="4" w:space="0"/>
              <w:bottom w:val="single" w:color="auto" w:sz="4" w:space="0"/>
              <w:right w:val="single" w:color="auto" w:sz="4" w:space="0"/>
            </w:tcBorders>
            <w:vAlign w:val="center"/>
          </w:tcPr>
          <w:p w14:paraId="5E472C20">
            <w:pPr>
              <w:keepNext w:val="0"/>
              <w:keepLines w:val="0"/>
              <w:suppressLineNumbers w:val="0"/>
              <w:adjustRightInd w:val="0"/>
              <w:snapToGrid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26BF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3C18543F">
            <w:pPr>
              <w:keepNext w:val="0"/>
              <w:keepLines w:val="0"/>
              <w:suppressLineNumbers w:val="0"/>
              <w:adjustRightInd w:val="0"/>
              <w:snapToGrid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5</w:t>
            </w:r>
          </w:p>
        </w:tc>
        <w:tc>
          <w:tcPr>
            <w:tcW w:w="3456" w:type="dxa"/>
            <w:tcBorders>
              <w:top w:val="single" w:color="auto" w:sz="4" w:space="0"/>
              <w:left w:val="single" w:color="auto" w:sz="4" w:space="0"/>
              <w:bottom w:val="single" w:color="auto" w:sz="4" w:space="0"/>
              <w:right w:val="single" w:color="auto" w:sz="4" w:space="0"/>
            </w:tcBorders>
            <w:vAlign w:val="center"/>
          </w:tcPr>
          <w:p w14:paraId="35B8811C">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二、三轮摩托车</w:t>
            </w:r>
          </w:p>
        </w:tc>
        <w:tc>
          <w:tcPr>
            <w:tcW w:w="1703" w:type="dxa"/>
            <w:tcBorders>
              <w:top w:val="single" w:color="auto" w:sz="4" w:space="0"/>
              <w:left w:val="single" w:color="auto" w:sz="4" w:space="0"/>
              <w:bottom w:val="single" w:color="auto" w:sz="4" w:space="0"/>
              <w:right w:val="single" w:color="auto" w:sz="4" w:space="0"/>
            </w:tcBorders>
            <w:vAlign w:val="center"/>
          </w:tcPr>
          <w:p w14:paraId="7EECBF6E">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p>
        </w:tc>
        <w:tc>
          <w:tcPr>
            <w:tcW w:w="2910" w:type="dxa"/>
            <w:tcBorders>
              <w:top w:val="single" w:color="auto" w:sz="4" w:space="0"/>
              <w:left w:val="single" w:color="auto" w:sz="4" w:space="0"/>
              <w:bottom w:val="single" w:color="auto" w:sz="4" w:space="0"/>
              <w:right w:val="single" w:color="auto" w:sz="4" w:space="0"/>
            </w:tcBorders>
            <w:vAlign w:val="center"/>
          </w:tcPr>
          <w:p w14:paraId="7A09AED7">
            <w:pPr>
              <w:keepNext w:val="0"/>
              <w:keepLines w:val="0"/>
              <w:suppressLineNumbers w:val="0"/>
              <w:adjustRightInd w:val="0"/>
              <w:snapToGrid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5BAE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02A05268">
            <w:pPr>
              <w:keepNext w:val="0"/>
              <w:keepLines w:val="0"/>
              <w:suppressLineNumbers w:val="0"/>
              <w:adjustRightInd w:val="0"/>
              <w:snapToGrid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6</w:t>
            </w:r>
          </w:p>
        </w:tc>
        <w:tc>
          <w:tcPr>
            <w:tcW w:w="3456" w:type="dxa"/>
            <w:tcBorders>
              <w:top w:val="single" w:color="auto" w:sz="4" w:space="0"/>
              <w:left w:val="single" w:color="auto" w:sz="4" w:space="0"/>
              <w:bottom w:val="single" w:color="auto" w:sz="4" w:space="0"/>
              <w:right w:val="single" w:color="auto" w:sz="4" w:space="0"/>
            </w:tcBorders>
            <w:vAlign w:val="center"/>
          </w:tcPr>
          <w:p w14:paraId="61B297ED">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b/>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二、三轮电动车</w:t>
            </w:r>
            <w:r>
              <w:rPr>
                <w:rFonts w:hint="eastAsia" w:ascii="新宋体" w:hAnsi="新宋体" w:eastAsia="新宋体"/>
                <w:color w:val="auto"/>
                <w:sz w:val="22"/>
                <w:szCs w:val="22"/>
                <w:highlight w:val="none"/>
                <w:shd w:val="clear" w:color="auto" w:fill="auto"/>
                <w:lang w:val="en-US" w:eastAsia="zh-CN"/>
              </w:rPr>
              <w:t>和</w:t>
            </w:r>
            <w:r>
              <w:rPr>
                <w:rFonts w:hint="eastAsia" w:ascii="新宋体" w:hAnsi="新宋体" w:eastAsia="新宋体"/>
                <w:color w:val="auto"/>
                <w:sz w:val="22"/>
                <w:szCs w:val="22"/>
                <w:highlight w:val="none"/>
                <w:shd w:val="clear" w:color="auto" w:fill="auto"/>
              </w:rPr>
              <w:t>自行车</w:t>
            </w:r>
          </w:p>
        </w:tc>
        <w:tc>
          <w:tcPr>
            <w:tcW w:w="1703" w:type="dxa"/>
            <w:tcBorders>
              <w:top w:val="single" w:color="auto" w:sz="4" w:space="0"/>
              <w:left w:val="single" w:color="auto" w:sz="4" w:space="0"/>
              <w:bottom w:val="single" w:color="auto" w:sz="4" w:space="0"/>
              <w:right w:val="single" w:color="auto" w:sz="4" w:space="0"/>
            </w:tcBorders>
            <w:vAlign w:val="center"/>
          </w:tcPr>
          <w:p w14:paraId="6113D2CD">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p>
        </w:tc>
        <w:tc>
          <w:tcPr>
            <w:tcW w:w="2910" w:type="dxa"/>
            <w:tcBorders>
              <w:top w:val="single" w:color="auto" w:sz="4" w:space="0"/>
              <w:left w:val="single" w:color="auto" w:sz="4" w:space="0"/>
              <w:bottom w:val="single" w:color="auto" w:sz="4" w:space="0"/>
              <w:right w:val="single" w:color="auto" w:sz="4" w:space="0"/>
            </w:tcBorders>
            <w:vAlign w:val="center"/>
          </w:tcPr>
          <w:p w14:paraId="7B5E7B5D">
            <w:pPr>
              <w:keepNext w:val="0"/>
              <w:keepLines w:val="0"/>
              <w:suppressLineNumbers w:val="0"/>
              <w:adjustRightInd w:val="0"/>
              <w:snapToGrid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1DAA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7243C9E8">
            <w:pPr>
              <w:keepNext w:val="0"/>
              <w:keepLines w:val="0"/>
              <w:suppressLineNumbers w:val="0"/>
              <w:adjustRightInd w:val="0"/>
              <w:snapToGrid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7</w:t>
            </w:r>
          </w:p>
        </w:tc>
        <w:tc>
          <w:tcPr>
            <w:tcW w:w="3456" w:type="dxa"/>
            <w:tcBorders>
              <w:top w:val="single" w:color="auto" w:sz="4" w:space="0"/>
              <w:left w:val="single" w:color="auto" w:sz="4" w:space="0"/>
              <w:bottom w:val="single" w:color="auto" w:sz="4" w:space="0"/>
              <w:right w:val="single" w:color="auto" w:sz="4" w:space="0"/>
            </w:tcBorders>
            <w:vAlign w:val="center"/>
          </w:tcPr>
          <w:p w14:paraId="1A441118">
            <w:pPr>
              <w:keepNext w:val="0"/>
              <w:keepLines w:val="0"/>
              <w:suppressLineNumbers w:val="0"/>
              <w:adjustRightInd w:val="0"/>
              <w:snapToGrid w:val="0"/>
              <w:spacing w:before="0" w:beforeAutospacing="0" w:after="0" w:afterAutospacing="0" w:line="460" w:lineRule="exact"/>
              <w:ind w:left="0" w:leftChars="0" w:right="0" w:rightChars="0"/>
              <w:rPr>
                <w:rFonts w:hint="eastAsia" w:ascii="新宋体" w:hAnsi="新宋体" w:eastAsia="新宋体"/>
                <w:b/>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小型拖车待命作业</w:t>
            </w:r>
          </w:p>
        </w:tc>
        <w:tc>
          <w:tcPr>
            <w:tcW w:w="1703" w:type="dxa"/>
            <w:tcBorders>
              <w:top w:val="single" w:color="auto" w:sz="4" w:space="0"/>
              <w:left w:val="single" w:color="auto" w:sz="4" w:space="0"/>
              <w:bottom w:val="single" w:color="auto" w:sz="4" w:space="0"/>
              <w:right w:val="single" w:color="auto" w:sz="4" w:space="0"/>
            </w:tcBorders>
            <w:vAlign w:val="center"/>
          </w:tcPr>
          <w:p w14:paraId="723C6DD0">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p>
        </w:tc>
        <w:tc>
          <w:tcPr>
            <w:tcW w:w="2910" w:type="dxa"/>
            <w:vMerge w:val="restart"/>
            <w:tcBorders>
              <w:top w:val="single" w:color="auto" w:sz="4" w:space="0"/>
              <w:left w:val="single" w:color="auto" w:sz="4" w:space="0"/>
              <w:right w:val="single" w:color="auto" w:sz="4" w:space="0"/>
            </w:tcBorders>
            <w:vAlign w:val="center"/>
          </w:tcPr>
          <w:p w14:paraId="56E6AE2C">
            <w:pPr>
              <w:keepNext w:val="0"/>
              <w:keepLines w:val="0"/>
              <w:suppressLineNumbers w:val="0"/>
              <w:adjustRightInd w:val="0"/>
              <w:snapToGrid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b/>
                <w:bCs/>
                <w:color w:val="auto"/>
                <w:sz w:val="22"/>
                <w:highlight w:val="none"/>
                <w:u w:val="single"/>
                <w:shd w:val="clear" w:color="auto" w:fill="auto"/>
              </w:rPr>
              <w:t>以</w:t>
            </w:r>
            <w:r>
              <w:rPr>
                <w:rFonts w:hint="eastAsia" w:ascii="新宋体" w:hAnsi="新宋体" w:eastAsia="新宋体"/>
                <w:b/>
                <w:bCs/>
                <w:color w:val="auto"/>
                <w:sz w:val="22"/>
                <w:highlight w:val="none"/>
                <w:u w:val="single"/>
                <w:shd w:val="clear" w:color="auto" w:fill="auto"/>
                <w:lang w:val="en-US" w:eastAsia="zh-CN"/>
              </w:rPr>
              <w:t>0.5</w:t>
            </w:r>
            <w:r>
              <w:rPr>
                <w:rFonts w:hint="eastAsia" w:ascii="新宋体" w:hAnsi="新宋体" w:eastAsia="新宋体"/>
                <w:b/>
                <w:bCs/>
                <w:color w:val="auto"/>
                <w:sz w:val="22"/>
                <w:highlight w:val="none"/>
                <w:u w:val="single"/>
                <w:shd w:val="clear" w:color="auto" w:fill="auto"/>
              </w:rPr>
              <w:t>小时</w:t>
            </w:r>
            <w:r>
              <w:rPr>
                <w:rFonts w:hint="eastAsia" w:ascii="新宋体" w:hAnsi="新宋体" w:eastAsia="新宋体"/>
                <w:b/>
                <w:color w:val="auto"/>
                <w:sz w:val="22"/>
                <w:szCs w:val="22"/>
                <w:highlight w:val="none"/>
                <w:u w:val="single"/>
                <w:shd w:val="clear" w:color="auto" w:fill="auto"/>
              </w:rPr>
              <w:t>/辆为单位</w:t>
            </w:r>
            <w:r>
              <w:rPr>
                <w:rFonts w:hint="eastAsia" w:ascii="新宋体" w:hAnsi="新宋体" w:eastAsia="新宋体"/>
                <w:b/>
                <w:bCs/>
                <w:color w:val="auto"/>
                <w:sz w:val="22"/>
                <w:highlight w:val="none"/>
                <w:u w:val="single"/>
                <w:shd w:val="clear" w:color="auto" w:fill="auto"/>
              </w:rPr>
              <w:t>，未超</w:t>
            </w:r>
            <w:r>
              <w:rPr>
                <w:rFonts w:hint="eastAsia" w:ascii="新宋体" w:hAnsi="新宋体" w:eastAsia="新宋体"/>
                <w:b/>
                <w:bCs/>
                <w:color w:val="auto"/>
                <w:sz w:val="22"/>
                <w:highlight w:val="none"/>
                <w:u w:val="single"/>
                <w:shd w:val="clear" w:color="auto" w:fill="auto"/>
                <w:lang w:val="en-US" w:eastAsia="zh-CN"/>
              </w:rPr>
              <w:t>0.5</w:t>
            </w:r>
            <w:r>
              <w:rPr>
                <w:rFonts w:hint="eastAsia" w:ascii="新宋体" w:hAnsi="新宋体" w:eastAsia="新宋体"/>
                <w:b/>
                <w:bCs/>
                <w:color w:val="auto"/>
                <w:sz w:val="22"/>
                <w:highlight w:val="none"/>
                <w:u w:val="single"/>
                <w:shd w:val="clear" w:color="auto" w:fill="auto"/>
              </w:rPr>
              <w:t>小时按</w:t>
            </w:r>
            <w:r>
              <w:rPr>
                <w:rFonts w:hint="eastAsia" w:ascii="新宋体" w:hAnsi="新宋体" w:eastAsia="新宋体"/>
                <w:b/>
                <w:bCs/>
                <w:color w:val="auto"/>
                <w:sz w:val="22"/>
                <w:highlight w:val="none"/>
                <w:u w:val="single"/>
                <w:shd w:val="clear" w:color="auto" w:fill="auto"/>
                <w:lang w:val="en-US" w:eastAsia="zh-CN"/>
              </w:rPr>
              <w:t>0.5</w:t>
            </w:r>
            <w:r>
              <w:rPr>
                <w:rFonts w:hint="eastAsia" w:ascii="新宋体" w:hAnsi="新宋体" w:eastAsia="新宋体"/>
                <w:b/>
                <w:bCs/>
                <w:color w:val="auto"/>
                <w:sz w:val="22"/>
                <w:highlight w:val="none"/>
                <w:u w:val="single"/>
                <w:shd w:val="clear" w:color="auto" w:fill="auto"/>
              </w:rPr>
              <w:t>小时计算</w:t>
            </w:r>
          </w:p>
        </w:tc>
      </w:tr>
      <w:tr w14:paraId="5FB7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61" w:type="dxa"/>
            <w:tcBorders>
              <w:top w:val="single" w:color="auto" w:sz="4" w:space="0"/>
              <w:left w:val="single" w:color="auto" w:sz="4" w:space="0"/>
              <w:right w:val="single" w:color="auto" w:sz="4" w:space="0"/>
            </w:tcBorders>
            <w:vAlign w:val="center"/>
          </w:tcPr>
          <w:p w14:paraId="32420971">
            <w:pPr>
              <w:keepNext w:val="0"/>
              <w:keepLines w:val="0"/>
              <w:suppressLineNumbers w:val="0"/>
              <w:adjustRightInd w:val="0"/>
              <w:snapToGrid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8</w:t>
            </w:r>
          </w:p>
        </w:tc>
        <w:tc>
          <w:tcPr>
            <w:tcW w:w="3456" w:type="dxa"/>
            <w:tcBorders>
              <w:top w:val="single" w:color="auto" w:sz="4" w:space="0"/>
              <w:left w:val="single" w:color="auto" w:sz="4" w:space="0"/>
              <w:right w:val="single" w:color="auto" w:sz="4" w:space="0"/>
            </w:tcBorders>
            <w:vAlign w:val="center"/>
          </w:tcPr>
          <w:p w14:paraId="1C2ADE18">
            <w:pPr>
              <w:keepNext w:val="0"/>
              <w:keepLines w:val="0"/>
              <w:suppressLineNumbers w:val="0"/>
              <w:adjustRightInd w:val="0"/>
              <w:snapToGrid w:val="0"/>
              <w:spacing w:before="0" w:beforeAutospacing="0" w:after="0" w:afterAutospacing="0" w:line="460" w:lineRule="exact"/>
              <w:ind w:left="0" w:leftChars="0" w:right="0" w:rightChars="0"/>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lang w:eastAsia="zh-CN"/>
              </w:rPr>
              <w:t>大型拖车待命作业</w:t>
            </w:r>
          </w:p>
        </w:tc>
        <w:tc>
          <w:tcPr>
            <w:tcW w:w="1703" w:type="dxa"/>
            <w:tcBorders>
              <w:top w:val="single" w:color="auto" w:sz="4" w:space="0"/>
              <w:left w:val="single" w:color="auto" w:sz="4" w:space="0"/>
              <w:bottom w:val="single" w:color="auto" w:sz="4" w:space="0"/>
              <w:right w:val="single" w:color="auto" w:sz="4" w:space="0"/>
            </w:tcBorders>
            <w:vAlign w:val="center"/>
          </w:tcPr>
          <w:p w14:paraId="5CC8FFBA">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p>
        </w:tc>
        <w:tc>
          <w:tcPr>
            <w:tcW w:w="2910" w:type="dxa"/>
            <w:vMerge w:val="continue"/>
            <w:tcBorders>
              <w:left w:val="single" w:color="auto" w:sz="4" w:space="0"/>
              <w:right w:val="single" w:color="auto" w:sz="4" w:space="0"/>
            </w:tcBorders>
            <w:vAlign w:val="center"/>
          </w:tcPr>
          <w:p w14:paraId="104DD27A">
            <w:pPr>
              <w:keepNext w:val="0"/>
              <w:keepLines w:val="0"/>
              <w:suppressLineNumbers w:val="0"/>
              <w:adjustRightInd w:val="0"/>
              <w:snapToGrid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bl>
    <w:p w14:paraId="61807B84">
      <w:pPr>
        <w:spacing w:line="460" w:lineRule="exact"/>
        <w:ind w:firstLine="541" w:firstLineChars="245"/>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注：</w:t>
      </w:r>
    </w:p>
    <w:p w14:paraId="2D62F0D2">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1、以上拖车服务收费标准特指交通违法车辆</w:t>
      </w:r>
      <w:r>
        <w:rPr>
          <w:rFonts w:hint="eastAsia" w:ascii="新宋体" w:hAnsi="新宋体" w:eastAsia="新宋体"/>
          <w:color w:val="auto"/>
          <w:sz w:val="22"/>
          <w:highlight w:val="none"/>
          <w:shd w:val="clear" w:color="auto" w:fill="auto"/>
          <w:lang w:eastAsia="zh-CN"/>
        </w:rPr>
        <w:t>、交通事故扣留车辆的拖移</w:t>
      </w:r>
      <w:r>
        <w:rPr>
          <w:rFonts w:hint="eastAsia" w:ascii="新宋体" w:hAnsi="新宋体" w:eastAsia="新宋体"/>
          <w:color w:val="auto"/>
          <w:sz w:val="22"/>
          <w:highlight w:val="none"/>
          <w:shd w:val="clear" w:color="auto" w:fill="auto"/>
        </w:rPr>
        <w:t>及</w:t>
      </w:r>
      <w:r>
        <w:rPr>
          <w:rFonts w:hint="eastAsia" w:ascii="新宋体" w:hAnsi="新宋体" w:eastAsia="新宋体"/>
          <w:color w:val="auto"/>
          <w:sz w:val="22"/>
          <w:highlight w:val="none"/>
          <w:shd w:val="clear" w:color="auto" w:fill="auto"/>
          <w:lang w:val="en-US" w:eastAsia="zh-CN"/>
        </w:rPr>
        <w:t>大型活动、警卫任务、抗灾救灾、综合整治等</w:t>
      </w:r>
      <w:r>
        <w:rPr>
          <w:rFonts w:hint="eastAsia" w:ascii="新宋体" w:hAnsi="新宋体" w:eastAsia="新宋体"/>
          <w:color w:val="auto"/>
          <w:sz w:val="22"/>
          <w:highlight w:val="none"/>
          <w:shd w:val="clear" w:color="auto" w:fill="auto"/>
        </w:rPr>
        <w:t>与道路交通管理相关</w:t>
      </w:r>
      <w:r>
        <w:rPr>
          <w:rFonts w:hint="eastAsia" w:ascii="新宋体" w:hAnsi="新宋体" w:eastAsia="新宋体"/>
          <w:color w:val="auto"/>
          <w:sz w:val="22"/>
          <w:highlight w:val="none"/>
          <w:shd w:val="clear" w:color="auto" w:fill="auto"/>
          <w:lang w:val="en-US" w:eastAsia="zh-CN"/>
        </w:rPr>
        <w:t>行动所涉及</w:t>
      </w:r>
      <w:r>
        <w:rPr>
          <w:rFonts w:hint="eastAsia" w:ascii="新宋体" w:hAnsi="新宋体" w:eastAsia="新宋体"/>
          <w:color w:val="auto"/>
          <w:sz w:val="22"/>
          <w:highlight w:val="none"/>
          <w:shd w:val="clear" w:color="auto" w:fill="auto"/>
        </w:rPr>
        <w:t>的车辆</w:t>
      </w:r>
      <w:r>
        <w:rPr>
          <w:rFonts w:hint="eastAsia" w:ascii="新宋体" w:hAnsi="新宋体" w:eastAsia="新宋体"/>
          <w:color w:val="auto"/>
          <w:sz w:val="22"/>
          <w:highlight w:val="none"/>
          <w:shd w:val="clear" w:color="auto" w:fill="auto"/>
          <w:lang w:val="en-US" w:eastAsia="zh-CN"/>
        </w:rPr>
        <w:t>拖移、押送</w:t>
      </w:r>
      <w:r>
        <w:rPr>
          <w:rFonts w:hint="eastAsia" w:ascii="新宋体" w:hAnsi="新宋体" w:eastAsia="新宋体"/>
          <w:color w:val="auto"/>
          <w:sz w:val="22"/>
          <w:highlight w:val="none"/>
          <w:shd w:val="clear" w:color="auto" w:fill="auto"/>
          <w:lang w:eastAsia="zh-CN"/>
        </w:rPr>
        <w:t>和</w:t>
      </w:r>
      <w:r>
        <w:rPr>
          <w:rFonts w:hint="eastAsia" w:ascii="新宋体" w:hAnsi="新宋体" w:eastAsia="新宋体"/>
          <w:color w:val="auto"/>
          <w:sz w:val="22"/>
          <w:highlight w:val="none"/>
          <w:shd w:val="clear" w:color="auto" w:fill="auto"/>
          <w:lang w:val="en-US" w:eastAsia="zh-CN"/>
        </w:rPr>
        <w:t>待命作业</w:t>
      </w:r>
      <w:r>
        <w:rPr>
          <w:rFonts w:hint="eastAsia" w:ascii="新宋体" w:hAnsi="新宋体" w:eastAsia="新宋体"/>
          <w:color w:val="auto"/>
          <w:sz w:val="22"/>
          <w:highlight w:val="none"/>
          <w:shd w:val="clear" w:color="auto" w:fill="auto"/>
        </w:rPr>
        <w:t>服务；此服务费包含乙方拖车车辆的油料费、维修费、路桥费、保险费、税费以及服务人员工资、保险费等所有费用。</w:t>
      </w:r>
    </w:p>
    <w:p w14:paraId="06AF855D">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w:t>
      </w:r>
      <w:r>
        <w:rPr>
          <w:rFonts w:hint="eastAsia" w:ascii="新宋体" w:hAnsi="新宋体" w:eastAsia="新宋体"/>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lang w:val="en-US" w:eastAsia="zh-CN"/>
        </w:rPr>
        <w:t>、押送</w:t>
      </w:r>
      <w:r>
        <w:rPr>
          <w:rFonts w:hint="eastAsia" w:ascii="新宋体" w:hAnsi="新宋体" w:eastAsia="新宋体"/>
          <w:color w:val="auto"/>
          <w:sz w:val="22"/>
          <w:highlight w:val="none"/>
          <w:shd w:val="clear" w:color="auto" w:fill="auto"/>
          <w:lang w:eastAsia="zh-CN"/>
        </w:rPr>
        <w:t>各</w:t>
      </w:r>
      <w:r>
        <w:rPr>
          <w:rFonts w:hint="eastAsia" w:ascii="新宋体" w:hAnsi="新宋体" w:eastAsia="新宋体"/>
          <w:color w:val="auto"/>
          <w:sz w:val="22"/>
          <w:highlight w:val="none"/>
          <w:shd w:val="clear" w:color="auto" w:fill="auto"/>
        </w:rPr>
        <w:t>类型</w:t>
      </w:r>
      <w:r>
        <w:rPr>
          <w:rFonts w:hint="eastAsia" w:ascii="新宋体" w:hAnsi="新宋体" w:eastAsia="新宋体"/>
          <w:color w:val="auto"/>
          <w:sz w:val="22"/>
          <w:highlight w:val="none"/>
          <w:shd w:val="clear" w:color="auto" w:fill="auto"/>
          <w:lang w:eastAsia="zh-CN"/>
        </w:rPr>
        <w:t>机动车、非机动车及其他</w:t>
      </w:r>
      <w:r>
        <w:rPr>
          <w:rFonts w:hint="eastAsia" w:ascii="新宋体" w:hAnsi="新宋体" w:eastAsia="新宋体"/>
          <w:color w:val="auto"/>
          <w:sz w:val="22"/>
          <w:highlight w:val="none"/>
          <w:shd w:val="clear" w:color="auto" w:fill="auto"/>
        </w:rPr>
        <w:t>以动力驱动的非道路车辆</w:t>
      </w:r>
      <w:r>
        <w:rPr>
          <w:rFonts w:hint="eastAsia" w:ascii="新宋体" w:hAnsi="新宋体" w:eastAsia="新宋体"/>
          <w:color w:val="auto"/>
          <w:sz w:val="22"/>
          <w:highlight w:val="none"/>
          <w:shd w:val="clear" w:color="auto" w:fill="auto"/>
          <w:lang w:eastAsia="zh-CN"/>
        </w:rPr>
        <w:t>，包</w:t>
      </w:r>
      <w:r>
        <w:rPr>
          <w:rFonts w:hint="eastAsia" w:ascii="新宋体" w:hAnsi="新宋体" w:eastAsia="新宋体"/>
          <w:color w:val="auto"/>
          <w:sz w:val="22"/>
          <w:highlight w:val="none"/>
          <w:shd w:val="clear" w:color="auto" w:fill="auto"/>
        </w:rPr>
        <w:t>含</w:t>
      </w:r>
      <w:r>
        <w:rPr>
          <w:rFonts w:hint="eastAsia" w:ascii="新宋体" w:hAnsi="新宋体" w:eastAsia="新宋体"/>
          <w:color w:val="auto"/>
          <w:sz w:val="22"/>
          <w:highlight w:val="none"/>
          <w:shd w:val="clear" w:color="auto" w:fill="auto"/>
          <w:lang w:eastAsia="zh-CN"/>
        </w:rPr>
        <w:t>但不限于</w:t>
      </w:r>
      <w:r>
        <w:rPr>
          <w:rFonts w:hint="eastAsia" w:ascii="新宋体" w:hAnsi="新宋体" w:eastAsia="新宋体"/>
          <w:color w:val="auto"/>
          <w:sz w:val="22"/>
          <w:szCs w:val="24"/>
          <w:highlight w:val="none"/>
          <w:shd w:val="clear" w:color="auto" w:fill="auto"/>
          <w:lang w:eastAsia="zh-CN"/>
        </w:rPr>
        <w:t>载客汽车</w:t>
      </w:r>
      <w:r>
        <w:rPr>
          <w:rFonts w:hint="eastAsia" w:ascii="新宋体" w:hAnsi="新宋体" w:eastAsia="新宋体"/>
          <w:color w:val="auto"/>
          <w:sz w:val="22"/>
          <w:highlight w:val="none"/>
          <w:shd w:val="clear" w:color="auto" w:fill="auto"/>
        </w:rPr>
        <w:t>、</w:t>
      </w:r>
      <w:r>
        <w:rPr>
          <w:rFonts w:hint="eastAsia" w:ascii="新宋体" w:hAnsi="新宋体" w:eastAsia="新宋体"/>
          <w:color w:val="auto"/>
          <w:sz w:val="22"/>
          <w:highlight w:val="none"/>
          <w:shd w:val="clear" w:color="auto" w:fill="auto"/>
          <w:lang w:eastAsia="zh-CN"/>
        </w:rPr>
        <w:t>载货汽车、专项作业车和</w:t>
      </w:r>
      <w:r>
        <w:rPr>
          <w:rFonts w:hint="eastAsia" w:ascii="新宋体" w:hAnsi="新宋体" w:eastAsia="新宋体"/>
          <w:color w:val="auto"/>
          <w:sz w:val="22"/>
          <w:highlight w:val="none"/>
          <w:shd w:val="clear" w:color="auto" w:fill="auto"/>
        </w:rPr>
        <w:t>摩托车、</w:t>
      </w:r>
      <w:r>
        <w:rPr>
          <w:rFonts w:hint="eastAsia" w:ascii="新宋体" w:hAnsi="新宋体" w:eastAsia="新宋体"/>
          <w:color w:val="auto"/>
          <w:sz w:val="22"/>
          <w:highlight w:val="none"/>
          <w:shd w:val="clear" w:color="auto" w:fill="auto"/>
          <w:lang w:eastAsia="zh-CN"/>
        </w:rPr>
        <w:t>挂车</w:t>
      </w:r>
      <w:r>
        <w:rPr>
          <w:rFonts w:hint="eastAsia" w:ascii="新宋体" w:hAnsi="新宋体" w:eastAsia="新宋体"/>
          <w:color w:val="auto"/>
          <w:sz w:val="22"/>
          <w:highlight w:val="none"/>
          <w:shd w:val="clear" w:color="auto" w:fill="auto"/>
        </w:rPr>
        <w:t>、</w:t>
      </w:r>
      <w:r>
        <w:rPr>
          <w:rFonts w:hint="eastAsia" w:ascii="新宋体" w:hAnsi="新宋体" w:eastAsia="新宋体"/>
          <w:color w:val="auto"/>
          <w:sz w:val="22"/>
          <w:highlight w:val="none"/>
          <w:shd w:val="clear" w:color="auto" w:fill="auto"/>
          <w:lang w:eastAsia="zh-CN"/>
        </w:rPr>
        <w:t>叉车、</w:t>
      </w:r>
      <w:r>
        <w:rPr>
          <w:rFonts w:hint="eastAsia" w:ascii="新宋体" w:hAnsi="新宋体" w:eastAsia="新宋体"/>
          <w:color w:val="auto"/>
          <w:sz w:val="22"/>
          <w:highlight w:val="none"/>
          <w:shd w:val="clear" w:color="auto" w:fill="auto"/>
        </w:rPr>
        <w:t>电动车</w:t>
      </w:r>
      <w:r>
        <w:rPr>
          <w:rFonts w:hint="eastAsia" w:ascii="新宋体" w:hAnsi="新宋体" w:eastAsia="新宋体"/>
          <w:color w:val="auto"/>
          <w:sz w:val="22"/>
          <w:highlight w:val="none"/>
          <w:shd w:val="clear" w:color="auto" w:fill="auto"/>
          <w:lang w:eastAsia="zh-CN"/>
        </w:rPr>
        <w:t>、三轮车和自行车</w:t>
      </w:r>
      <w:r>
        <w:rPr>
          <w:rFonts w:hint="eastAsia" w:ascii="新宋体" w:hAnsi="新宋体" w:eastAsia="新宋体"/>
          <w:color w:val="auto"/>
          <w:sz w:val="22"/>
          <w:highlight w:val="none"/>
          <w:shd w:val="clear" w:color="auto" w:fill="auto"/>
        </w:rPr>
        <w:t>等。</w:t>
      </w:r>
    </w:p>
    <w:p w14:paraId="221D2AE0">
      <w:pPr>
        <w:spacing w:line="460" w:lineRule="exact"/>
        <w:ind w:firstLine="539" w:firstLineChars="245"/>
        <w:rPr>
          <w:rFonts w:hint="default" w:ascii="新宋体" w:hAnsi="新宋体" w:eastAsia="新宋体"/>
          <w:color w:val="auto"/>
          <w:sz w:val="22"/>
          <w:highlight w:val="none"/>
          <w:shd w:val="clear" w:color="auto" w:fill="auto"/>
          <w:lang w:val="en-US" w:eastAsia="zh-CN"/>
        </w:rPr>
      </w:pPr>
      <w:r>
        <w:rPr>
          <w:rFonts w:hint="eastAsia" w:ascii="新宋体" w:hAnsi="新宋体" w:eastAsia="新宋体"/>
          <w:color w:val="auto"/>
          <w:sz w:val="22"/>
          <w:highlight w:val="none"/>
          <w:shd w:val="clear" w:color="auto" w:fill="auto"/>
        </w:rPr>
        <w:t>3、交通违法车辆</w:t>
      </w:r>
      <w:r>
        <w:rPr>
          <w:rFonts w:hint="eastAsia" w:ascii="新宋体" w:hAnsi="新宋体" w:eastAsia="新宋体"/>
          <w:color w:val="auto"/>
          <w:sz w:val="22"/>
          <w:highlight w:val="none"/>
          <w:shd w:val="clear" w:color="auto" w:fill="auto"/>
          <w:lang w:eastAsia="zh-CN"/>
        </w:rPr>
        <w:t>、交通事故扣留车辆的拖移</w:t>
      </w:r>
      <w:r>
        <w:rPr>
          <w:rFonts w:hint="eastAsia" w:ascii="新宋体" w:hAnsi="新宋体" w:eastAsia="新宋体"/>
          <w:color w:val="auto"/>
          <w:sz w:val="22"/>
          <w:highlight w:val="none"/>
          <w:shd w:val="clear" w:color="auto" w:fill="auto"/>
          <w:lang w:val="en-US" w:eastAsia="zh-CN"/>
        </w:rPr>
        <w:t>或押送</w:t>
      </w:r>
      <w:r>
        <w:rPr>
          <w:rFonts w:hint="eastAsia" w:ascii="新宋体" w:hAnsi="新宋体" w:eastAsia="新宋体"/>
          <w:color w:val="auto"/>
          <w:sz w:val="22"/>
          <w:highlight w:val="none"/>
          <w:shd w:val="clear" w:color="auto" w:fill="auto"/>
        </w:rPr>
        <w:t>，由甲方按</w:t>
      </w:r>
      <w:r>
        <w:rPr>
          <w:rFonts w:hint="eastAsia" w:ascii="新宋体" w:hAnsi="新宋体" w:eastAsia="新宋体"/>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lang w:val="en-US" w:eastAsia="zh-CN"/>
        </w:rPr>
        <w:t>或押送的</w:t>
      </w:r>
      <w:r>
        <w:rPr>
          <w:rFonts w:hint="eastAsia" w:ascii="新宋体" w:hAnsi="新宋体" w:eastAsia="新宋体"/>
          <w:color w:val="auto"/>
          <w:sz w:val="22"/>
          <w:highlight w:val="none"/>
          <w:shd w:val="clear" w:color="auto" w:fill="auto"/>
        </w:rPr>
        <w:t>数量与</w:t>
      </w:r>
      <w:r>
        <w:rPr>
          <w:rFonts w:hint="eastAsia" w:ascii="新宋体" w:hAnsi="新宋体" w:eastAsia="新宋体"/>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lang w:val="en-US" w:eastAsia="zh-CN"/>
        </w:rPr>
        <w:t>押送车辆</w:t>
      </w:r>
      <w:r>
        <w:rPr>
          <w:rFonts w:hint="eastAsia" w:ascii="新宋体" w:hAnsi="新宋体" w:eastAsia="新宋体"/>
          <w:color w:val="auto"/>
          <w:sz w:val="22"/>
          <w:highlight w:val="none"/>
          <w:shd w:val="clear" w:color="auto" w:fill="auto"/>
        </w:rPr>
        <w:t>单价进行结算，由甲方支付</w:t>
      </w:r>
      <w:r>
        <w:rPr>
          <w:rFonts w:hint="eastAsia" w:ascii="新宋体" w:hAnsi="新宋体" w:eastAsia="新宋体"/>
          <w:color w:val="auto"/>
          <w:sz w:val="22"/>
          <w:highlight w:val="none"/>
          <w:shd w:val="clear" w:color="auto" w:fill="auto"/>
          <w:lang w:eastAsia="zh-CN"/>
        </w:rPr>
        <w:t>费用</w:t>
      </w:r>
      <w:r>
        <w:rPr>
          <w:rFonts w:hint="eastAsia" w:ascii="新宋体" w:hAnsi="新宋体" w:eastAsia="新宋体"/>
          <w:color w:val="auto"/>
          <w:sz w:val="22"/>
          <w:highlight w:val="none"/>
          <w:shd w:val="clear" w:color="auto" w:fill="auto"/>
        </w:rPr>
        <w:t>。其他车</w:t>
      </w:r>
      <w:r>
        <w:rPr>
          <w:rFonts w:hint="eastAsia" w:ascii="新宋体" w:hAnsi="新宋体" w:eastAsia="新宋体"/>
          <w:color w:val="auto"/>
          <w:sz w:val="22"/>
          <w:highlight w:val="none"/>
          <w:shd w:val="clear" w:color="auto" w:fill="auto"/>
          <w:lang w:val="en-US" w:eastAsia="zh-CN"/>
        </w:rPr>
        <w:t>上</w:t>
      </w:r>
      <w:r>
        <w:rPr>
          <w:rFonts w:hint="eastAsia" w:ascii="新宋体" w:hAnsi="新宋体" w:eastAsia="新宋体"/>
          <w:color w:val="auto"/>
          <w:sz w:val="22"/>
          <w:highlight w:val="none"/>
          <w:shd w:val="clear" w:color="auto" w:fill="auto"/>
        </w:rPr>
        <w:t>物品的扣押清运费用包含在内，不再另行结算。</w:t>
      </w:r>
    </w:p>
    <w:p w14:paraId="51E85451">
      <w:pPr>
        <w:spacing w:line="460" w:lineRule="exact"/>
        <w:ind w:firstLine="539" w:firstLineChars="245"/>
        <w:rPr>
          <w:rFonts w:hint="eastAsia" w:ascii="新宋体" w:hAnsi="新宋体" w:eastAsia="新宋体"/>
          <w:bCs/>
          <w:color w:val="auto"/>
          <w:sz w:val="22"/>
          <w:highlight w:val="none"/>
          <w:shd w:val="clear" w:color="auto" w:fill="auto"/>
        </w:rPr>
      </w:pPr>
      <w:r>
        <w:rPr>
          <w:rFonts w:hint="eastAsia" w:ascii="新宋体" w:hAnsi="新宋体" w:eastAsia="新宋体"/>
          <w:bCs/>
          <w:color w:val="auto"/>
          <w:sz w:val="22"/>
          <w:highlight w:val="none"/>
          <w:shd w:val="clear" w:color="auto" w:fill="auto"/>
        </w:rPr>
        <w:t>4、待命作业用车的费用包括在待命作业</w:t>
      </w:r>
      <w:r>
        <w:rPr>
          <w:rFonts w:hint="eastAsia" w:ascii="新宋体" w:hAnsi="新宋体" w:eastAsia="新宋体"/>
          <w:bCs/>
          <w:color w:val="auto"/>
          <w:sz w:val="22"/>
          <w:highlight w:val="none"/>
          <w:shd w:val="clear" w:color="auto" w:fill="auto"/>
          <w:lang w:eastAsia="zh-CN"/>
        </w:rPr>
        <w:t>期间除扣押车辆的所有</w:t>
      </w:r>
      <w:r>
        <w:rPr>
          <w:rFonts w:hint="eastAsia" w:ascii="新宋体" w:hAnsi="新宋体" w:eastAsia="新宋体"/>
          <w:bCs/>
          <w:color w:val="auto"/>
          <w:sz w:val="22"/>
          <w:highlight w:val="none"/>
          <w:shd w:val="clear" w:color="auto" w:fill="auto"/>
        </w:rPr>
        <w:t>服务费用，</w:t>
      </w:r>
      <w:r>
        <w:rPr>
          <w:rFonts w:hint="eastAsia" w:ascii="新宋体" w:hAnsi="新宋体" w:eastAsia="新宋体"/>
          <w:bCs/>
          <w:color w:val="auto"/>
          <w:sz w:val="22"/>
          <w:highlight w:val="none"/>
          <w:shd w:val="clear" w:color="auto" w:fill="auto"/>
          <w:lang w:eastAsia="zh-CN"/>
        </w:rPr>
        <w:t>包括</w:t>
      </w:r>
      <w:r>
        <w:rPr>
          <w:rFonts w:hint="eastAsia" w:ascii="新宋体" w:hAnsi="新宋体" w:eastAsia="新宋体"/>
          <w:bCs/>
          <w:color w:val="auto"/>
          <w:sz w:val="22"/>
          <w:highlight w:val="none"/>
          <w:shd w:val="clear" w:color="auto" w:fill="auto"/>
        </w:rPr>
        <w:t>非扣押行为的</w:t>
      </w:r>
      <w:r>
        <w:rPr>
          <w:rFonts w:hint="eastAsia" w:ascii="新宋体" w:hAnsi="新宋体" w:eastAsia="新宋体"/>
          <w:bCs/>
          <w:color w:val="auto"/>
          <w:sz w:val="22"/>
          <w:highlight w:val="none"/>
          <w:shd w:val="clear" w:color="auto" w:fill="auto"/>
          <w:lang w:eastAsia="zh-CN"/>
        </w:rPr>
        <w:t>拖移车辆</w:t>
      </w:r>
      <w:r>
        <w:rPr>
          <w:rFonts w:hint="eastAsia" w:ascii="新宋体" w:hAnsi="新宋体" w:eastAsia="新宋体"/>
          <w:bCs/>
          <w:color w:val="auto"/>
          <w:sz w:val="22"/>
          <w:highlight w:val="none"/>
          <w:shd w:val="clear" w:color="auto" w:fill="auto"/>
        </w:rPr>
        <w:t>等工作不再另外计费。待命作业用车以</w:t>
      </w:r>
      <w:r>
        <w:rPr>
          <w:rFonts w:hint="eastAsia" w:ascii="新宋体" w:hAnsi="新宋体" w:eastAsia="新宋体"/>
          <w:bCs/>
          <w:color w:val="auto"/>
          <w:sz w:val="22"/>
          <w:highlight w:val="none"/>
          <w:shd w:val="clear" w:color="auto" w:fill="auto"/>
          <w:lang w:val="en-US" w:eastAsia="zh-CN"/>
        </w:rPr>
        <w:t>0.5</w:t>
      </w:r>
      <w:r>
        <w:rPr>
          <w:rFonts w:hint="eastAsia" w:ascii="新宋体" w:hAnsi="新宋体" w:eastAsia="新宋体"/>
          <w:bCs/>
          <w:color w:val="auto"/>
          <w:sz w:val="22"/>
          <w:highlight w:val="none"/>
          <w:shd w:val="clear" w:color="auto" w:fill="auto"/>
        </w:rPr>
        <w:t>小时</w:t>
      </w:r>
      <w:r>
        <w:rPr>
          <w:rFonts w:hint="eastAsia" w:ascii="新宋体" w:hAnsi="新宋体" w:eastAsia="新宋体"/>
          <w:color w:val="auto"/>
          <w:sz w:val="22"/>
          <w:szCs w:val="22"/>
          <w:highlight w:val="none"/>
          <w:shd w:val="clear" w:color="auto" w:fill="auto"/>
        </w:rPr>
        <w:t>/辆为单位</w:t>
      </w:r>
      <w:r>
        <w:rPr>
          <w:rFonts w:hint="eastAsia" w:ascii="新宋体" w:hAnsi="新宋体" w:eastAsia="新宋体"/>
          <w:bCs/>
          <w:color w:val="auto"/>
          <w:sz w:val="22"/>
          <w:highlight w:val="none"/>
          <w:shd w:val="clear" w:color="auto" w:fill="auto"/>
        </w:rPr>
        <w:t>计算，</w:t>
      </w:r>
      <w:r>
        <w:rPr>
          <w:rFonts w:hint="eastAsia" w:ascii="新宋体" w:hAnsi="新宋体" w:eastAsia="新宋体"/>
          <w:bCs/>
          <w:color w:val="auto"/>
          <w:sz w:val="22"/>
          <w:highlight w:val="none"/>
          <w:shd w:val="clear" w:color="auto" w:fill="auto"/>
          <w:lang w:eastAsia="zh-CN"/>
        </w:rPr>
        <w:t>不足</w:t>
      </w:r>
      <w:r>
        <w:rPr>
          <w:rFonts w:hint="eastAsia" w:ascii="新宋体" w:hAnsi="新宋体" w:eastAsia="新宋体"/>
          <w:bCs/>
          <w:color w:val="auto"/>
          <w:sz w:val="22"/>
          <w:highlight w:val="none"/>
          <w:shd w:val="clear" w:color="auto" w:fill="auto"/>
          <w:lang w:val="en-US" w:eastAsia="zh-CN"/>
        </w:rPr>
        <w:t>0.5</w:t>
      </w:r>
      <w:r>
        <w:rPr>
          <w:rFonts w:hint="eastAsia" w:ascii="新宋体" w:hAnsi="新宋体" w:eastAsia="新宋体"/>
          <w:bCs/>
          <w:color w:val="auto"/>
          <w:sz w:val="22"/>
          <w:highlight w:val="none"/>
          <w:shd w:val="clear" w:color="auto" w:fill="auto"/>
        </w:rPr>
        <w:t>小时按</w:t>
      </w:r>
      <w:r>
        <w:rPr>
          <w:rFonts w:hint="eastAsia" w:ascii="新宋体" w:hAnsi="新宋体" w:eastAsia="新宋体"/>
          <w:bCs/>
          <w:color w:val="auto"/>
          <w:sz w:val="22"/>
          <w:highlight w:val="none"/>
          <w:shd w:val="clear" w:color="auto" w:fill="auto"/>
          <w:lang w:val="en-US" w:eastAsia="zh-CN"/>
        </w:rPr>
        <w:t>0.5</w:t>
      </w:r>
      <w:r>
        <w:rPr>
          <w:rFonts w:hint="eastAsia" w:ascii="新宋体" w:hAnsi="新宋体" w:eastAsia="新宋体"/>
          <w:bCs/>
          <w:color w:val="auto"/>
          <w:sz w:val="22"/>
          <w:highlight w:val="none"/>
          <w:shd w:val="clear" w:color="auto" w:fill="auto"/>
        </w:rPr>
        <w:t>小时计算。待命作业期间</w:t>
      </w:r>
      <w:r>
        <w:rPr>
          <w:rFonts w:hint="eastAsia" w:ascii="新宋体" w:hAnsi="新宋体" w:eastAsia="新宋体"/>
          <w:bCs/>
          <w:color w:val="auto"/>
          <w:sz w:val="22"/>
          <w:highlight w:val="none"/>
          <w:shd w:val="clear" w:color="auto" w:fill="auto"/>
          <w:lang w:eastAsia="zh-CN"/>
        </w:rPr>
        <w:t>有</w:t>
      </w:r>
      <w:r>
        <w:rPr>
          <w:rFonts w:hint="eastAsia" w:ascii="新宋体" w:hAnsi="新宋体" w:eastAsia="新宋体"/>
          <w:color w:val="auto"/>
          <w:sz w:val="22"/>
          <w:highlight w:val="none"/>
          <w:shd w:val="clear" w:color="auto" w:fill="auto"/>
        </w:rPr>
        <w:t>交通违法车辆</w:t>
      </w:r>
      <w:r>
        <w:rPr>
          <w:rFonts w:hint="eastAsia" w:ascii="新宋体" w:hAnsi="新宋体" w:eastAsia="新宋体"/>
          <w:color w:val="auto"/>
          <w:sz w:val="22"/>
          <w:highlight w:val="none"/>
          <w:shd w:val="clear" w:color="auto" w:fill="auto"/>
          <w:lang w:eastAsia="zh-CN"/>
        </w:rPr>
        <w:t>、交通事故扣留车辆的拖移</w:t>
      </w:r>
      <w:r>
        <w:rPr>
          <w:rFonts w:hint="eastAsia" w:ascii="新宋体" w:hAnsi="新宋体" w:eastAsia="新宋体"/>
          <w:color w:val="auto"/>
          <w:sz w:val="22"/>
          <w:highlight w:val="none"/>
          <w:shd w:val="clear" w:color="auto" w:fill="auto"/>
        </w:rPr>
        <w:t>，</w:t>
      </w:r>
      <w:r>
        <w:rPr>
          <w:rFonts w:hint="eastAsia" w:ascii="新宋体" w:hAnsi="新宋体" w:eastAsia="新宋体"/>
          <w:bCs/>
          <w:color w:val="auto"/>
          <w:sz w:val="22"/>
          <w:highlight w:val="none"/>
          <w:shd w:val="clear" w:color="auto" w:fill="auto"/>
        </w:rPr>
        <w:t>按实际所</w:t>
      </w:r>
      <w:r>
        <w:rPr>
          <w:rFonts w:hint="eastAsia" w:ascii="新宋体" w:hAnsi="新宋体" w:eastAsia="新宋体"/>
          <w:bCs/>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lang w:eastAsia="zh-CN"/>
        </w:rPr>
        <w:t>、</w:t>
      </w:r>
      <w:r>
        <w:rPr>
          <w:rFonts w:hint="eastAsia" w:ascii="新宋体" w:hAnsi="新宋体" w:eastAsia="新宋体"/>
          <w:color w:val="auto"/>
          <w:sz w:val="22"/>
          <w:highlight w:val="none"/>
          <w:shd w:val="clear" w:color="auto" w:fill="auto"/>
          <w:lang w:val="en-US" w:eastAsia="zh-CN"/>
        </w:rPr>
        <w:t>押送</w:t>
      </w:r>
      <w:r>
        <w:rPr>
          <w:rFonts w:hint="eastAsia" w:ascii="新宋体" w:hAnsi="新宋体" w:eastAsia="新宋体"/>
          <w:bCs/>
          <w:color w:val="auto"/>
          <w:sz w:val="22"/>
          <w:highlight w:val="none"/>
          <w:shd w:val="clear" w:color="auto" w:fill="auto"/>
        </w:rPr>
        <w:t>的车辆类型、数量进行结算</w:t>
      </w:r>
      <w:r>
        <w:rPr>
          <w:rFonts w:hint="eastAsia" w:ascii="新宋体" w:hAnsi="新宋体" w:eastAsia="新宋体"/>
          <w:bCs/>
          <w:color w:val="auto"/>
          <w:sz w:val="22"/>
          <w:highlight w:val="none"/>
          <w:shd w:val="clear" w:color="auto" w:fill="auto"/>
          <w:lang w:eastAsia="zh-CN"/>
        </w:rPr>
        <w:t>，并扣除相应的待命作业时长</w:t>
      </w:r>
      <w:r>
        <w:rPr>
          <w:rFonts w:hint="eastAsia" w:ascii="新宋体" w:hAnsi="新宋体" w:eastAsia="新宋体"/>
          <w:bCs/>
          <w:color w:val="auto"/>
          <w:sz w:val="22"/>
          <w:highlight w:val="none"/>
          <w:shd w:val="clear" w:color="auto" w:fill="auto"/>
        </w:rPr>
        <w:t>。</w:t>
      </w:r>
      <w:r>
        <w:rPr>
          <w:rFonts w:hint="eastAsia" w:ascii="新宋体" w:hAnsi="新宋体" w:eastAsia="新宋体"/>
          <w:bCs/>
          <w:color w:val="auto"/>
          <w:sz w:val="22"/>
          <w:highlight w:val="none"/>
          <w:shd w:val="clear" w:color="auto" w:fill="auto"/>
          <w:lang w:eastAsia="zh-CN"/>
        </w:rPr>
        <w:t>因甲方原因造成拖车到现场后未执行</w:t>
      </w:r>
      <w:r>
        <w:rPr>
          <w:rFonts w:hint="eastAsia" w:ascii="新宋体" w:hAnsi="新宋体" w:eastAsia="新宋体"/>
          <w:color w:val="auto"/>
          <w:sz w:val="22"/>
          <w:highlight w:val="none"/>
          <w:shd w:val="clear" w:color="auto" w:fill="auto"/>
          <w:lang w:eastAsia="zh-CN"/>
        </w:rPr>
        <w:t>拖</w:t>
      </w:r>
      <w:r>
        <w:rPr>
          <w:rFonts w:hint="eastAsia" w:ascii="新宋体" w:hAnsi="新宋体" w:eastAsia="新宋体"/>
          <w:color w:val="auto"/>
          <w:sz w:val="22"/>
          <w:highlight w:val="none"/>
          <w:shd w:val="clear" w:color="auto" w:fill="auto"/>
          <w:lang w:val="en-US" w:eastAsia="zh-CN"/>
        </w:rPr>
        <w:t>押送车辆</w:t>
      </w:r>
      <w:r>
        <w:rPr>
          <w:rFonts w:hint="eastAsia" w:ascii="新宋体" w:hAnsi="新宋体" w:eastAsia="新宋体"/>
          <w:bCs/>
          <w:color w:val="auto"/>
          <w:sz w:val="22"/>
          <w:highlight w:val="none"/>
          <w:shd w:val="clear" w:color="auto" w:fill="auto"/>
          <w:lang w:eastAsia="zh-CN"/>
        </w:rPr>
        <w:t>作业的，</w:t>
      </w:r>
      <w:r>
        <w:rPr>
          <w:rFonts w:hint="eastAsia" w:ascii="新宋体" w:hAnsi="新宋体" w:eastAsia="新宋体"/>
          <w:bCs/>
          <w:color w:val="auto"/>
          <w:sz w:val="22"/>
          <w:highlight w:val="none"/>
          <w:shd w:val="clear" w:color="auto" w:fill="auto"/>
        </w:rPr>
        <w:t>按照待命作业用车的费用标准计算。</w:t>
      </w:r>
    </w:p>
    <w:p w14:paraId="6408593D">
      <w:pPr>
        <w:spacing w:line="460" w:lineRule="exact"/>
        <w:ind w:firstLine="539" w:firstLineChars="245"/>
        <w:rPr>
          <w:rFonts w:hint="eastAsia" w:ascii="新宋体" w:hAnsi="新宋体" w:eastAsia="新宋体"/>
          <w:bCs/>
          <w:color w:val="auto"/>
          <w:sz w:val="22"/>
          <w:highlight w:val="none"/>
          <w:shd w:val="clear" w:color="auto" w:fill="auto"/>
          <w:lang w:val="en-US" w:eastAsia="zh-CN"/>
        </w:rPr>
      </w:pPr>
      <w:r>
        <w:rPr>
          <w:rFonts w:hint="eastAsia" w:ascii="新宋体" w:hAnsi="新宋体" w:eastAsia="新宋体"/>
          <w:bCs/>
          <w:color w:val="auto"/>
          <w:sz w:val="22"/>
          <w:highlight w:val="none"/>
          <w:shd w:val="clear" w:color="auto" w:fill="auto"/>
          <w:lang w:val="en-US" w:eastAsia="zh-CN"/>
        </w:rPr>
        <w:t>5、紧急情况时（未提前部署待命作业任务），</w:t>
      </w:r>
      <w:r>
        <w:rPr>
          <w:rFonts w:hint="eastAsia" w:ascii="新宋体" w:hAnsi="新宋体" w:eastAsia="新宋体"/>
          <w:bCs/>
          <w:color w:val="auto"/>
          <w:sz w:val="22"/>
          <w:highlight w:val="none"/>
          <w:shd w:val="clear" w:color="auto" w:fill="auto"/>
          <w:lang w:eastAsia="zh-CN"/>
        </w:rPr>
        <w:t>拖移</w:t>
      </w:r>
      <w:r>
        <w:rPr>
          <w:rFonts w:hint="eastAsia" w:ascii="新宋体" w:hAnsi="新宋体" w:eastAsia="新宋体"/>
          <w:bCs/>
          <w:color w:val="auto"/>
          <w:sz w:val="22"/>
          <w:highlight w:val="none"/>
          <w:shd w:val="clear" w:color="auto" w:fill="auto"/>
        </w:rPr>
        <w:t>非扣押行为的</w:t>
      </w:r>
      <w:r>
        <w:rPr>
          <w:rFonts w:hint="eastAsia" w:ascii="新宋体" w:hAnsi="新宋体" w:eastAsia="新宋体"/>
          <w:bCs/>
          <w:color w:val="auto"/>
          <w:sz w:val="22"/>
          <w:highlight w:val="none"/>
          <w:shd w:val="clear" w:color="auto" w:fill="auto"/>
          <w:lang w:eastAsia="zh-CN"/>
        </w:rPr>
        <w:t>车辆，</w:t>
      </w:r>
      <w:r>
        <w:rPr>
          <w:rFonts w:hint="eastAsia" w:ascii="新宋体" w:hAnsi="新宋体" w:eastAsia="新宋体"/>
          <w:bCs/>
          <w:color w:val="auto"/>
          <w:sz w:val="22"/>
          <w:highlight w:val="none"/>
          <w:shd w:val="clear" w:color="auto" w:fill="auto"/>
          <w:lang w:val="en-US" w:eastAsia="zh-CN"/>
        </w:rPr>
        <w:t>可根据被拖车辆类型，依据服务费标准和拖移车辆数量，予以计费。</w:t>
      </w:r>
    </w:p>
    <w:p w14:paraId="5020F248">
      <w:pPr>
        <w:spacing w:line="460" w:lineRule="exact"/>
        <w:ind w:firstLine="539" w:firstLineChars="245"/>
        <w:rPr>
          <w:rFonts w:hint="eastAsia" w:ascii="新宋体" w:hAnsi="新宋体" w:eastAsia="新宋体"/>
          <w:bCs/>
          <w:color w:val="auto"/>
          <w:sz w:val="22"/>
          <w:highlight w:val="none"/>
          <w:shd w:val="clear" w:color="auto" w:fill="auto"/>
        </w:rPr>
      </w:pPr>
      <w:r>
        <w:rPr>
          <w:rFonts w:hint="eastAsia" w:ascii="新宋体" w:hAnsi="新宋体" w:eastAsia="新宋体"/>
          <w:bCs/>
          <w:color w:val="auto"/>
          <w:sz w:val="22"/>
          <w:highlight w:val="none"/>
          <w:shd w:val="clear" w:color="auto" w:fill="auto"/>
          <w:lang w:val="en-US" w:eastAsia="zh-CN"/>
        </w:rPr>
        <w:t>6</w:t>
      </w:r>
      <w:r>
        <w:rPr>
          <w:rFonts w:hint="eastAsia" w:ascii="新宋体" w:hAnsi="新宋体" w:eastAsia="新宋体"/>
          <w:bCs/>
          <w:color w:val="auto"/>
          <w:sz w:val="22"/>
          <w:highlight w:val="none"/>
          <w:shd w:val="clear" w:color="auto" w:fill="auto"/>
        </w:rPr>
        <w:t>、</w:t>
      </w:r>
      <w:r>
        <w:rPr>
          <w:rFonts w:hint="eastAsia" w:ascii="新宋体" w:hAnsi="新宋体" w:eastAsia="新宋体"/>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lang w:val="en-US" w:eastAsia="zh-CN"/>
        </w:rPr>
        <w:t>押送</w:t>
      </w:r>
      <w:r>
        <w:rPr>
          <w:rFonts w:hint="eastAsia" w:ascii="新宋体" w:hAnsi="新宋体" w:eastAsia="新宋体"/>
          <w:color w:val="auto"/>
          <w:sz w:val="22"/>
          <w:highlight w:val="none"/>
          <w:shd w:val="clear" w:color="auto" w:fill="auto"/>
          <w:lang w:eastAsia="zh-CN"/>
        </w:rPr>
        <w:t>交通事故扣留车辆</w:t>
      </w:r>
      <w:r>
        <w:rPr>
          <w:rFonts w:hint="eastAsia" w:ascii="新宋体" w:hAnsi="新宋体" w:eastAsia="新宋体"/>
          <w:bCs/>
          <w:color w:val="auto"/>
          <w:sz w:val="22"/>
          <w:highlight w:val="none"/>
          <w:shd w:val="clear" w:color="auto" w:fill="auto"/>
        </w:rPr>
        <w:t>，同时有翻车、坠车、落水等</w:t>
      </w:r>
      <w:r>
        <w:rPr>
          <w:rFonts w:hint="eastAsia" w:ascii="新宋体" w:hAnsi="新宋体" w:eastAsia="新宋体"/>
          <w:bCs/>
          <w:color w:val="auto"/>
          <w:sz w:val="22"/>
          <w:highlight w:val="none"/>
          <w:shd w:val="clear" w:color="auto" w:fill="auto"/>
          <w:lang w:eastAsia="zh-CN"/>
        </w:rPr>
        <w:t>情况由乙方采取相应施救措施并产生</w:t>
      </w:r>
      <w:r>
        <w:rPr>
          <w:rFonts w:hint="eastAsia" w:ascii="新宋体" w:hAnsi="新宋体" w:eastAsia="新宋体"/>
          <w:bCs/>
          <w:color w:val="auto"/>
          <w:sz w:val="22"/>
          <w:highlight w:val="none"/>
          <w:shd w:val="clear" w:color="auto" w:fill="auto"/>
        </w:rPr>
        <w:t>费用的，由乙方与</w:t>
      </w:r>
      <w:r>
        <w:rPr>
          <w:rFonts w:hint="eastAsia" w:ascii="新宋体" w:hAnsi="新宋体" w:eastAsia="新宋体"/>
          <w:color w:val="auto"/>
          <w:sz w:val="22"/>
          <w:highlight w:val="none"/>
          <w:shd w:val="clear" w:color="auto" w:fill="auto"/>
          <w:lang w:eastAsia="zh-CN"/>
        </w:rPr>
        <w:t>交通</w:t>
      </w:r>
      <w:r>
        <w:rPr>
          <w:rFonts w:hint="eastAsia" w:ascii="新宋体" w:hAnsi="新宋体" w:eastAsia="新宋体"/>
          <w:bCs/>
          <w:color w:val="auto"/>
          <w:sz w:val="22"/>
          <w:highlight w:val="none"/>
          <w:shd w:val="clear" w:color="auto" w:fill="auto"/>
        </w:rPr>
        <w:t>事故当事人</w:t>
      </w:r>
      <w:r>
        <w:rPr>
          <w:rFonts w:hint="eastAsia" w:ascii="新宋体" w:hAnsi="新宋体" w:eastAsia="新宋体"/>
          <w:bCs/>
          <w:color w:val="auto"/>
          <w:sz w:val="22"/>
          <w:highlight w:val="none"/>
          <w:shd w:val="clear" w:color="auto" w:fill="auto"/>
          <w:lang w:eastAsia="zh-CN"/>
        </w:rPr>
        <w:t>在采取施救措施前根据</w:t>
      </w:r>
      <w:r>
        <w:rPr>
          <w:rFonts w:hint="eastAsia" w:ascii="新宋体" w:hAnsi="新宋体" w:eastAsia="新宋体"/>
          <w:bCs/>
          <w:color w:val="auto"/>
          <w:sz w:val="22"/>
          <w:highlight w:val="none"/>
          <w:shd w:val="clear" w:color="auto" w:fill="auto"/>
        </w:rPr>
        <w:t>政府定价基础</w:t>
      </w:r>
      <w:r>
        <w:rPr>
          <w:rFonts w:hint="eastAsia" w:ascii="新宋体" w:hAnsi="新宋体" w:eastAsia="新宋体"/>
          <w:bCs/>
          <w:color w:val="auto"/>
          <w:sz w:val="22"/>
          <w:highlight w:val="none"/>
          <w:shd w:val="clear" w:color="auto" w:fill="auto"/>
          <w:lang w:eastAsia="zh-CN"/>
        </w:rPr>
        <w:t>上</w:t>
      </w:r>
      <w:r>
        <w:rPr>
          <w:rFonts w:hint="eastAsia" w:ascii="新宋体" w:hAnsi="新宋体" w:eastAsia="新宋体"/>
          <w:bCs/>
          <w:color w:val="auto"/>
          <w:sz w:val="22"/>
          <w:highlight w:val="none"/>
          <w:shd w:val="clear" w:color="auto" w:fill="auto"/>
        </w:rPr>
        <w:t>协商</w:t>
      </w:r>
      <w:r>
        <w:rPr>
          <w:rFonts w:hint="eastAsia" w:ascii="新宋体" w:hAnsi="新宋体" w:eastAsia="新宋体"/>
          <w:bCs/>
          <w:color w:val="auto"/>
          <w:sz w:val="22"/>
          <w:highlight w:val="none"/>
          <w:shd w:val="clear" w:color="auto" w:fill="auto"/>
          <w:lang w:eastAsia="zh-CN"/>
        </w:rPr>
        <w:t>明确</w:t>
      </w:r>
      <w:r>
        <w:rPr>
          <w:rFonts w:hint="eastAsia" w:ascii="新宋体" w:hAnsi="新宋体" w:eastAsia="新宋体"/>
          <w:color w:val="auto"/>
          <w:sz w:val="22"/>
          <w:highlight w:val="none"/>
          <w:shd w:val="clear" w:color="auto" w:fill="auto"/>
        </w:rPr>
        <w:t>施救费用</w:t>
      </w:r>
      <w:r>
        <w:rPr>
          <w:rFonts w:hint="eastAsia" w:ascii="新宋体" w:hAnsi="新宋体" w:eastAsia="新宋体"/>
          <w:color w:val="auto"/>
          <w:sz w:val="22"/>
          <w:highlight w:val="none"/>
          <w:shd w:val="clear" w:color="auto" w:fill="auto"/>
          <w:lang w:eastAsia="zh-CN"/>
        </w:rPr>
        <w:t>。特殊情况无法提前协商的，必须</w:t>
      </w:r>
      <w:r>
        <w:rPr>
          <w:rFonts w:hint="eastAsia" w:ascii="新宋体" w:hAnsi="新宋体" w:eastAsia="新宋体"/>
          <w:bCs/>
          <w:color w:val="auto"/>
          <w:sz w:val="22"/>
          <w:highlight w:val="none"/>
          <w:shd w:val="clear" w:color="auto" w:fill="auto"/>
        </w:rPr>
        <w:t>经乙方书面提出、辖区交警大队审核事实后，由乙方与事故当事人</w:t>
      </w:r>
      <w:r>
        <w:rPr>
          <w:rFonts w:hint="eastAsia" w:ascii="新宋体" w:hAnsi="新宋体" w:eastAsia="新宋体"/>
          <w:bCs/>
          <w:color w:val="auto"/>
          <w:sz w:val="22"/>
          <w:highlight w:val="none"/>
          <w:shd w:val="clear" w:color="auto" w:fill="auto"/>
          <w:lang w:eastAsia="zh-CN"/>
        </w:rPr>
        <w:t>根据</w:t>
      </w:r>
      <w:r>
        <w:rPr>
          <w:rFonts w:hint="eastAsia" w:ascii="新宋体" w:hAnsi="新宋体" w:eastAsia="新宋体"/>
          <w:bCs/>
          <w:color w:val="auto"/>
          <w:sz w:val="22"/>
          <w:highlight w:val="none"/>
          <w:shd w:val="clear" w:color="auto" w:fill="auto"/>
        </w:rPr>
        <w:t>政府定价基础</w:t>
      </w:r>
      <w:r>
        <w:rPr>
          <w:rFonts w:hint="eastAsia" w:ascii="新宋体" w:hAnsi="新宋体" w:eastAsia="新宋体"/>
          <w:bCs/>
          <w:color w:val="auto"/>
          <w:sz w:val="22"/>
          <w:highlight w:val="none"/>
          <w:shd w:val="clear" w:color="auto" w:fill="auto"/>
          <w:lang w:eastAsia="zh-CN"/>
        </w:rPr>
        <w:t>上</w:t>
      </w:r>
      <w:r>
        <w:rPr>
          <w:rFonts w:hint="eastAsia" w:ascii="新宋体" w:hAnsi="新宋体" w:eastAsia="新宋体"/>
          <w:bCs/>
          <w:color w:val="auto"/>
          <w:sz w:val="22"/>
          <w:highlight w:val="none"/>
          <w:shd w:val="clear" w:color="auto" w:fill="auto"/>
        </w:rPr>
        <w:t>协商确定</w:t>
      </w:r>
      <w:r>
        <w:rPr>
          <w:rFonts w:hint="eastAsia" w:ascii="新宋体" w:hAnsi="新宋体" w:eastAsia="新宋体"/>
          <w:color w:val="auto"/>
          <w:sz w:val="22"/>
          <w:highlight w:val="none"/>
          <w:shd w:val="clear" w:color="auto" w:fill="auto"/>
        </w:rPr>
        <w:t>施救费用</w:t>
      </w:r>
      <w:r>
        <w:rPr>
          <w:rFonts w:hint="eastAsia" w:ascii="新宋体" w:hAnsi="新宋体" w:eastAsia="新宋体"/>
          <w:bCs/>
          <w:color w:val="auto"/>
          <w:sz w:val="22"/>
          <w:highlight w:val="none"/>
          <w:shd w:val="clear" w:color="auto" w:fill="auto"/>
        </w:rPr>
        <w:t>。</w:t>
      </w:r>
    </w:p>
    <w:p w14:paraId="4EA88D35">
      <w:pPr>
        <w:spacing w:line="460" w:lineRule="exact"/>
        <w:ind w:firstLine="539" w:firstLineChars="245"/>
        <w:rPr>
          <w:rFonts w:hint="eastAsia" w:ascii="新宋体" w:hAnsi="新宋体" w:eastAsia="新宋体"/>
          <w:bCs/>
          <w:color w:val="auto"/>
          <w:sz w:val="22"/>
          <w:highlight w:val="none"/>
          <w:shd w:val="clear" w:color="auto" w:fill="auto"/>
          <w:lang w:val="en-US" w:eastAsia="zh-CN"/>
        </w:rPr>
      </w:pPr>
      <w:r>
        <w:rPr>
          <w:rFonts w:hint="eastAsia" w:ascii="新宋体" w:hAnsi="新宋体" w:eastAsia="新宋体"/>
          <w:bCs/>
          <w:color w:val="auto"/>
          <w:sz w:val="22"/>
          <w:highlight w:val="none"/>
          <w:shd w:val="clear" w:color="auto" w:fill="auto"/>
          <w:lang w:val="en-US" w:eastAsia="zh-CN"/>
        </w:rPr>
        <w:t>7、符合上述第3、4、5条规定的，但因甲方原因或其他客观原因（包括扣留车辆转场等），导致无法通过拖车系统进行拖车费用结算的，可由甲方人员通过线下确认后，予以结算。</w:t>
      </w:r>
    </w:p>
    <w:p w14:paraId="71ED4043">
      <w:pPr>
        <w:spacing w:line="460" w:lineRule="exact"/>
        <w:outlineLvl w:val="1"/>
        <w:rPr>
          <w:rFonts w:hint="eastAsia" w:ascii="新宋体" w:hAnsi="新宋体" w:eastAsia="新宋体" w:cs="新宋体"/>
          <w:b/>
          <w:color w:val="auto"/>
          <w:sz w:val="22"/>
          <w:szCs w:val="22"/>
          <w:highlight w:val="none"/>
          <w:shd w:val="clear" w:color="auto" w:fill="auto"/>
        </w:rPr>
      </w:pPr>
      <w:bookmarkStart w:id="26" w:name="_Toc22554"/>
      <w:r>
        <w:rPr>
          <w:rFonts w:hint="eastAsia" w:ascii="新宋体" w:hAnsi="新宋体" w:eastAsia="新宋体" w:cs="新宋体"/>
          <w:b/>
          <w:color w:val="auto"/>
          <w:sz w:val="22"/>
          <w:szCs w:val="22"/>
          <w:highlight w:val="none"/>
          <w:shd w:val="clear" w:color="auto" w:fill="auto"/>
        </w:rPr>
        <w:t>四、服务期限</w:t>
      </w:r>
      <w:bookmarkEnd w:id="26"/>
    </w:p>
    <w:p w14:paraId="0AF12A8E">
      <w:pPr>
        <w:spacing w:line="460" w:lineRule="exact"/>
        <w:ind w:firstLine="440" w:firstLineChars="200"/>
        <w:rPr>
          <w:rFonts w:hint="eastAsia" w:ascii="新宋体" w:hAnsi="新宋体" w:eastAsia="新宋体" w:cs="新宋体"/>
          <w:b w:val="0"/>
          <w:bCs/>
          <w:color w:val="auto"/>
          <w:sz w:val="22"/>
          <w:szCs w:val="22"/>
          <w:highlight w:val="none"/>
          <w:shd w:val="clear" w:color="auto" w:fill="auto"/>
        </w:rPr>
      </w:pPr>
      <w:bookmarkStart w:id="27" w:name="_Toc31310"/>
      <w:r>
        <w:rPr>
          <w:rFonts w:hint="eastAsia" w:ascii="新宋体" w:hAnsi="新宋体" w:eastAsia="新宋体" w:cs="新宋体"/>
          <w:b w:val="0"/>
          <w:bCs/>
          <w:color w:val="auto"/>
          <w:sz w:val="22"/>
          <w:szCs w:val="22"/>
          <w:highlight w:val="none"/>
          <w:shd w:val="clear" w:color="auto" w:fill="auto"/>
        </w:rPr>
        <w:t>合同签订后1年。</w:t>
      </w:r>
    </w:p>
    <w:p w14:paraId="68A82B59">
      <w:pPr>
        <w:spacing w:line="460" w:lineRule="exact"/>
        <w:outlineLvl w:val="1"/>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五、结算方式</w:t>
      </w:r>
      <w:bookmarkEnd w:id="27"/>
    </w:p>
    <w:p w14:paraId="4C120BDA">
      <w:pPr>
        <w:spacing w:line="460" w:lineRule="exact"/>
        <w:ind w:firstLine="440" w:firstLineChars="200"/>
        <w:rPr>
          <w:rFonts w:hint="eastAsia" w:ascii="新宋体" w:hAnsi="新宋体" w:eastAsia="新宋体"/>
          <w:b w:val="0"/>
          <w:bCs/>
          <w:color w:val="auto"/>
          <w:sz w:val="22"/>
          <w:highlight w:val="none"/>
          <w:shd w:val="clear" w:color="auto" w:fill="auto"/>
          <w:lang w:eastAsia="zh-CN"/>
        </w:rPr>
      </w:pPr>
      <w:r>
        <w:rPr>
          <w:rFonts w:hint="eastAsia" w:ascii="新宋体" w:hAnsi="新宋体" w:eastAsia="新宋体" w:cs="新宋体"/>
          <w:b w:val="0"/>
          <w:bCs/>
          <w:color w:val="auto"/>
          <w:sz w:val="22"/>
          <w:szCs w:val="22"/>
          <w:highlight w:val="none"/>
          <w:lang w:val="en-US" w:eastAsia="zh-CN"/>
        </w:rPr>
        <w:t>1、合同签订生效以及具备实施条件后7个工作日内</w:t>
      </w:r>
      <w:r>
        <w:rPr>
          <w:rFonts w:hint="eastAsia" w:ascii="新宋体" w:hAnsi="新宋体" w:eastAsia="新宋体"/>
          <w:b w:val="0"/>
          <w:bCs/>
          <w:color w:val="auto"/>
          <w:sz w:val="22"/>
          <w:highlight w:val="none"/>
          <w:shd w:val="clear" w:color="auto" w:fill="auto"/>
        </w:rPr>
        <w:t>，甲方向乙方支付本次</w:t>
      </w:r>
      <w:r>
        <w:rPr>
          <w:rFonts w:hint="eastAsia" w:ascii="新宋体" w:hAnsi="新宋体" w:eastAsia="新宋体"/>
          <w:b w:val="0"/>
          <w:bCs/>
          <w:color w:val="auto"/>
          <w:sz w:val="22"/>
          <w:highlight w:val="yellow"/>
          <w:shd w:val="clear" w:color="auto" w:fill="auto"/>
          <w:lang w:val="en-US" w:eastAsia="zh-CN"/>
        </w:rPr>
        <w:t>合同总价</w:t>
      </w:r>
      <w:r>
        <w:rPr>
          <w:rFonts w:hint="eastAsia" w:ascii="新宋体" w:hAnsi="新宋体" w:eastAsia="新宋体"/>
          <w:b w:val="0"/>
          <w:bCs/>
          <w:color w:val="auto"/>
          <w:sz w:val="22"/>
          <w:highlight w:val="yellow"/>
          <w:shd w:val="clear" w:color="auto" w:fill="auto"/>
        </w:rPr>
        <w:t>的</w:t>
      </w:r>
      <w:r>
        <w:rPr>
          <w:rFonts w:hint="eastAsia" w:ascii="新宋体" w:hAnsi="新宋体" w:eastAsia="新宋体"/>
          <w:b w:val="0"/>
          <w:bCs/>
          <w:color w:val="auto"/>
          <w:sz w:val="22"/>
          <w:highlight w:val="yellow"/>
          <w:shd w:val="clear" w:color="auto" w:fill="auto"/>
          <w:lang w:val="en-US" w:eastAsia="zh-CN"/>
        </w:rPr>
        <w:t>40</w:t>
      </w:r>
      <w:r>
        <w:rPr>
          <w:rFonts w:hint="eastAsia" w:ascii="新宋体" w:hAnsi="新宋体" w:eastAsia="新宋体"/>
          <w:b w:val="0"/>
          <w:bCs/>
          <w:color w:val="auto"/>
          <w:sz w:val="22"/>
          <w:highlight w:val="yellow"/>
          <w:shd w:val="clear" w:color="auto" w:fill="auto"/>
        </w:rPr>
        <w:t>%预付款</w:t>
      </w:r>
      <w:r>
        <w:rPr>
          <w:rFonts w:hint="eastAsia" w:ascii="新宋体" w:hAnsi="新宋体" w:eastAsia="新宋体"/>
          <w:b w:val="0"/>
          <w:bCs/>
          <w:color w:val="auto"/>
          <w:sz w:val="22"/>
          <w:highlight w:val="none"/>
          <w:shd w:val="clear" w:color="auto" w:fill="auto"/>
          <w:lang w:eastAsia="zh-CN"/>
        </w:rPr>
        <w:t>。</w:t>
      </w:r>
    </w:p>
    <w:p w14:paraId="0348378E">
      <w:pPr>
        <w:spacing w:line="460" w:lineRule="exact"/>
        <w:ind w:firstLine="440" w:firstLineChars="20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lang w:val="en-US" w:eastAsia="zh-CN"/>
        </w:rPr>
        <w:t>2、</w:t>
      </w:r>
      <w:r>
        <w:rPr>
          <w:rFonts w:hint="eastAsia" w:ascii="新宋体" w:hAnsi="新宋体" w:eastAsia="新宋体"/>
          <w:color w:val="auto"/>
          <w:sz w:val="22"/>
          <w:highlight w:val="none"/>
          <w:shd w:val="clear" w:color="auto" w:fill="auto"/>
        </w:rPr>
        <w:t>服务费用按月结算及支付，乙方应以每个交警</w:t>
      </w:r>
      <w:r>
        <w:rPr>
          <w:rFonts w:hint="eastAsia" w:ascii="新宋体" w:hAnsi="新宋体" w:eastAsia="新宋体"/>
          <w:color w:val="auto"/>
          <w:sz w:val="22"/>
          <w:highlight w:val="none"/>
          <w:shd w:val="clear" w:color="auto" w:fill="auto"/>
          <w:lang w:val="en-US" w:eastAsia="zh-CN"/>
        </w:rPr>
        <w:t>大队</w:t>
      </w:r>
      <w:r>
        <w:rPr>
          <w:rFonts w:hint="eastAsia" w:ascii="新宋体" w:hAnsi="新宋体" w:eastAsia="新宋体"/>
          <w:color w:val="auto"/>
          <w:sz w:val="22"/>
          <w:highlight w:val="none"/>
          <w:shd w:val="clear" w:color="auto" w:fill="auto"/>
        </w:rPr>
        <w:t>的</w:t>
      </w:r>
      <w:r>
        <w:rPr>
          <w:rFonts w:hint="eastAsia" w:ascii="新宋体" w:hAnsi="新宋体" w:eastAsia="新宋体"/>
          <w:color w:val="auto"/>
          <w:sz w:val="22"/>
          <w:highlight w:val="none"/>
          <w:shd w:val="clear" w:color="auto" w:fill="auto"/>
          <w:lang w:val="en-US" w:eastAsia="zh-CN"/>
        </w:rPr>
        <w:t>拖移、押送</w:t>
      </w:r>
      <w:r>
        <w:rPr>
          <w:rFonts w:hint="eastAsia" w:ascii="新宋体" w:hAnsi="新宋体" w:eastAsia="新宋体"/>
          <w:color w:val="auto"/>
          <w:sz w:val="22"/>
          <w:highlight w:val="none"/>
          <w:shd w:val="clear" w:color="auto" w:fill="auto"/>
        </w:rPr>
        <w:t>车辆数及其他服务情况为统计单位，于每月10日前提交上月报账表及相关资料给所服务的交警中队、大队进行审核，所服务的交警大队</w:t>
      </w:r>
      <w:r>
        <w:rPr>
          <w:rFonts w:hint="eastAsia" w:ascii="新宋体" w:hAnsi="新宋体" w:eastAsia="新宋体"/>
          <w:color w:val="auto"/>
          <w:sz w:val="22"/>
          <w:highlight w:val="none"/>
          <w:shd w:val="clear" w:color="auto" w:fill="auto"/>
          <w:lang w:eastAsia="zh-CN"/>
        </w:rPr>
        <w:t>及时</w:t>
      </w:r>
      <w:r>
        <w:rPr>
          <w:rFonts w:hint="eastAsia" w:ascii="新宋体" w:hAnsi="新宋体" w:eastAsia="新宋体"/>
          <w:color w:val="auto"/>
          <w:sz w:val="22"/>
          <w:highlight w:val="none"/>
          <w:shd w:val="clear" w:color="auto" w:fill="auto"/>
        </w:rPr>
        <w:t>完成审核</w:t>
      </w:r>
      <w:r>
        <w:rPr>
          <w:rFonts w:hint="eastAsia" w:ascii="新宋体" w:hAnsi="新宋体" w:eastAsia="新宋体"/>
          <w:color w:val="auto"/>
          <w:sz w:val="22"/>
          <w:highlight w:val="none"/>
          <w:shd w:val="clear" w:color="auto" w:fill="auto"/>
          <w:lang w:eastAsia="zh-CN"/>
        </w:rPr>
        <w:t>后</w:t>
      </w:r>
      <w:r>
        <w:rPr>
          <w:rFonts w:hint="eastAsia" w:ascii="新宋体" w:hAnsi="新宋体" w:eastAsia="新宋体"/>
          <w:color w:val="auto"/>
          <w:sz w:val="22"/>
          <w:highlight w:val="none"/>
          <w:shd w:val="clear" w:color="auto" w:fill="auto"/>
        </w:rPr>
        <w:t>，甲方及财政部门办理支付手续</w:t>
      </w:r>
      <w:r>
        <w:rPr>
          <w:rFonts w:hint="eastAsia" w:ascii="新宋体" w:hAnsi="新宋体" w:eastAsia="新宋体" w:cs="新宋体"/>
          <w:bCs/>
          <w:color w:val="auto"/>
          <w:sz w:val="22"/>
          <w:szCs w:val="22"/>
          <w:highlight w:val="none"/>
        </w:rPr>
        <w:t>（中标人</w:t>
      </w:r>
      <w:r>
        <w:rPr>
          <w:rFonts w:hint="eastAsia" w:ascii="新宋体" w:hAnsi="新宋体" w:eastAsia="新宋体" w:cs="新宋体"/>
          <w:bCs/>
          <w:color w:val="auto"/>
          <w:sz w:val="22"/>
          <w:szCs w:val="22"/>
          <w:highlight w:val="none"/>
          <w:lang w:eastAsia="zh-CN"/>
        </w:rPr>
        <w:t>根据实际服务费用，</w:t>
      </w:r>
      <w:r>
        <w:rPr>
          <w:rFonts w:hint="eastAsia" w:ascii="新宋体" w:hAnsi="新宋体" w:eastAsia="新宋体" w:cs="新宋体"/>
          <w:bCs/>
          <w:color w:val="auto"/>
          <w:sz w:val="22"/>
          <w:szCs w:val="22"/>
          <w:highlight w:val="none"/>
        </w:rPr>
        <w:t>提供正规发票后付款）</w:t>
      </w:r>
      <w:r>
        <w:rPr>
          <w:rFonts w:hint="eastAsia" w:ascii="新宋体" w:hAnsi="新宋体" w:eastAsia="新宋体"/>
          <w:color w:val="auto"/>
          <w:sz w:val="22"/>
          <w:highlight w:val="none"/>
          <w:shd w:val="clear" w:color="auto" w:fill="auto"/>
        </w:rPr>
        <w:t>。</w:t>
      </w:r>
    </w:p>
    <w:p w14:paraId="457B46B5">
      <w:pPr>
        <w:keepNext w:val="0"/>
        <w:keepLines w:val="0"/>
        <w:pageBreakBefore w:val="0"/>
        <w:widowControl w:val="0"/>
        <w:kinsoku/>
        <w:wordWrap/>
        <w:overflowPunct/>
        <w:topLinePunct w:val="0"/>
        <w:autoSpaceDE/>
        <w:autoSpaceDN/>
        <w:bidi w:val="0"/>
        <w:adjustRightInd/>
        <w:snapToGrid/>
        <w:spacing w:beforeAutospacing="0" w:line="460" w:lineRule="exact"/>
        <w:ind w:right="0" w:rightChars="0" w:firstLine="440" w:firstLineChars="200"/>
        <w:jc w:val="both"/>
        <w:textAlignment w:val="auto"/>
        <w:outlineLvl w:val="9"/>
        <w:rPr>
          <w:rFonts w:hint="eastAsia"/>
          <w:b w:val="0"/>
          <w:bCs/>
          <w:color w:val="auto"/>
          <w:highlight w:val="none"/>
        </w:rPr>
      </w:pPr>
      <w:r>
        <w:rPr>
          <w:rFonts w:hint="eastAsia" w:ascii="新宋体" w:hAnsi="新宋体" w:eastAsia="新宋体" w:cs="新宋体"/>
          <w:b w:val="0"/>
          <w:bCs/>
          <w:color w:val="auto"/>
          <w:sz w:val="22"/>
          <w:szCs w:val="22"/>
          <w:highlight w:val="none"/>
          <w:u w:val="none" w:color="auto"/>
          <w:shd w:val="clear" w:color="auto" w:fill="auto"/>
          <w:lang w:val="en-US" w:eastAsia="zh-CN"/>
        </w:rPr>
        <w:t>3、前期服务费均从预付款中结算，若预付款支付完毕，按正常支付结算。</w:t>
      </w:r>
    </w:p>
    <w:p w14:paraId="31F3A72B">
      <w:pPr>
        <w:spacing w:line="460" w:lineRule="exact"/>
        <w:ind w:firstLine="440" w:firstLineChars="200"/>
        <w:rPr>
          <w:rFonts w:hint="eastAsia" w:ascii="新宋体" w:hAnsi="新宋体" w:eastAsia="新宋体" w:cs="新宋体"/>
          <w:b w:val="0"/>
          <w:bCs/>
          <w:color w:val="auto"/>
          <w:sz w:val="22"/>
          <w:szCs w:val="22"/>
          <w:highlight w:val="none"/>
          <w:shd w:val="clear" w:color="auto" w:fill="auto"/>
        </w:rPr>
      </w:pPr>
      <w:bookmarkStart w:id="28" w:name="_Toc363483682"/>
      <w:r>
        <w:rPr>
          <w:rFonts w:hint="eastAsia" w:ascii="新宋体" w:hAnsi="新宋体" w:eastAsia="新宋体" w:cs="新宋体"/>
          <w:b w:val="0"/>
          <w:bCs/>
          <w:color w:val="auto"/>
          <w:sz w:val="22"/>
          <w:szCs w:val="22"/>
          <w:highlight w:val="none"/>
          <w:shd w:val="clear" w:color="auto" w:fill="auto"/>
          <w:lang w:val="en-US" w:eastAsia="zh-CN"/>
        </w:rPr>
        <w:t>4、</w:t>
      </w:r>
      <w:r>
        <w:rPr>
          <w:rFonts w:hint="eastAsia" w:ascii="新宋体" w:hAnsi="新宋体" w:eastAsia="新宋体" w:cs="新宋体"/>
          <w:b w:val="0"/>
          <w:bCs/>
          <w:color w:val="auto"/>
          <w:sz w:val="22"/>
          <w:szCs w:val="22"/>
          <w:highlight w:val="none"/>
          <w:shd w:val="clear" w:color="auto" w:fill="auto"/>
        </w:rPr>
        <w:t>乙方服务费支付比例和月度考核情况挂钩</w:t>
      </w:r>
      <w:bookmarkEnd w:id="28"/>
      <w:r>
        <w:rPr>
          <w:rFonts w:hint="eastAsia" w:ascii="新宋体" w:hAnsi="新宋体" w:eastAsia="新宋体" w:cs="新宋体"/>
          <w:b w:val="0"/>
          <w:bCs/>
          <w:color w:val="auto"/>
          <w:sz w:val="22"/>
          <w:szCs w:val="22"/>
          <w:highlight w:val="none"/>
          <w:shd w:val="clear" w:color="auto" w:fill="auto"/>
        </w:rPr>
        <w:t>。</w:t>
      </w:r>
    </w:p>
    <w:p w14:paraId="679477A3">
      <w:pPr>
        <w:spacing w:line="460" w:lineRule="exact"/>
        <w:outlineLvl w:val="1"/>
        <w:rPr>
          <w:rFonts w:hint="eastAsia" w:ascii="新宋体" w:hAnsi="新宋体" w:eastAsia="新宋体" w:cs="新宋体"/>
          <w:b/>
          <w:color w:val="auto"/>
          <w:sz w:val="22"/>
          <w:szCs w:val="22"/>
          <w:highlight w:val="none"/>
          <w:shd w:val="clear" w:color="auto" w:fill="auto"/>
        </w:rPr>
      </w:pPr>
      <w:bookmarkStart w:id="29" w:name="_Toc1449"/>
      <w:r>
        <w:rPr>
          <w:rFonts w:hint="eastAsia" w:ascii="新宋体" w:hAnsi="新宋体" w:eastAsia="新宋体" w:cs="新宋体"/>
          <w:b/>
          <w:color w:val="auto"/>
          <w:sz w:val="22"/>
          <w:szCs w:val="22"/>
          <w:highlight w:val="none"/>
          <w:shd w:val="clear" w:color="auto" w:fill="auto"/>
        </w:rPr>
        <w:t>六、项目管理及考评处罚办法</w:t>
      </w:r>
      <w:bookmarkEnd w:id="29"/>
    </w:p>
    <w:p w14:paraId="7CED83A8">
      <w:pPr>
        <w:spacing w:line="460" w:lineRule="exact"/>
        <w:ind w:firstLine="541" w:firstLineChars="245"/>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（一）项目管理要求</w:t>
      </w:r>
    </w:p>
    <w:p w14:paraId="75D45596">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1、甲方将不定期对乙方的作业情况及台帐登记情况进行检查。</w:t>
      </w:r>
    </w:p>
    <w:p w14:paraId="7516A306">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2、乙方每月的服务费与当月的考核总评挂钩。甲方将对乙方清障任务完成的质量情况进行考评，按照月度考</w:t>
      </w:r>
      <w:r>
        <w:rPr>
          <w:rFonts w:hint="eastAsia" w:ascii="新宋体" w:hAnsi="新宋体" w:eastAsia="新宋体"/>
          <w:color w:val="auto"/>
          <w:sz w:val="22"/>
          <w:highlight w:val="none"/>
          <w:shd w:val="clear" w:color="auto" w:fill="auto"/>
          <w:lang w:eastAsia="zh-CN"/>
        </w:rPr>
        <w:t>评</w:t>
      </w:r>
      <w:r>
        <w:rPr>
          <w:rFonts w:hint="eastAsia" w:ascii="新宋体" w:hAnsi="新宋体" w:eastAsia="新宋体"/>
          <w:color w:val="auto"/>
          <w:sz w:val="22"/>
          <w:highlight w:val="none"/>
          <w:shd w:val="clear" w:color="auto" w:fill="auto"/>
        </w:rPr>
        <w:t>扣减相应的服务费用。</w:t>
      </w:r>
    </w:p>
    <w:p w14:paraId="5C62DFF0">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3、甲方根据检查发现并核实的问题向乙方发出整改通知书，要求限期整改，乙方应在规定期限内实施整改，并将整改结果书面报甲方；如乙方不按要求实施整改的，甲方有权扣减相应的服务费用并中止合同。</w:t>
      </w:r>
    </w:p>
    <w:p w14:paraId="599B3107">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4、乙方如出现重大违规事件</w:t>
      </w:r>
      <w:r>
        <w:rPr>
          <w:rFonts w:hint="eastAsia" w:ascii="新宋体" w:hAnsi="新宋体" w:eastAsia="新宋体"/>
          <w:color w:val="auto"/>
          <w:sz w:val="22"/>
          <w:highlight w:val="none"/>
          <w:shd w:val="clear" w:color="auto" w:fill="auto"/>
          <w:lang w:eastAsia="zh-CN"/>
        </w:rPr>
        <w:t>或多次出现违规事件</w:t>
      </w:r>
      <w:r>
        <w:rPr>
          <w:rFonts w:hint="eastAsia" w:ascii="新宋体" w:hAnsi="新宋体" w:eastAsia="新宋体"/>
          <w:color w:val="auto"/>
          <w:sz w:val="22"/>
          <w:highlight w:val="none"/>
          <w:shd w:val="clear" w:color="auto" w:fill="auto"/>
        </w:rPr>
        <w:t>，甲方有权中止合同，且由此造成的损失由乙方负责。</w:t>
      </w:r>
    </w:p>
    <w:p w14:paraId="1E7686C6">
      <w:pPr>
        <w:spacing w:line="460" w:lineRule="exact"/>
        <w:ind w:firstLine="541" w:firstLineChars="245"/>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（二）考评条款</w:t>
      </w:r>
    </w:p>
    <w:tbl>
      <w:tblPr>
        <w:tblStyle w:val="15"/>
        <w:tblW w:w="9978" w:type="dxa"/>
        <w:jc w:val="center"/>
        <w:tblLayout w:type="fixed"/>
        <w:tblCellMar>
          <w:top w:w="15" w:type="dxa"/>
          <w:left w:w="15" w:type="dxa"/>
          <w:bottom w:w="15" w:type="dxa"/>
          <w:right w:w="15" w:type="dxa"/>
        </w:tblCellMar>
      </w:tblPr>
      <w:tblGrid>
        <w:gridCol w:w="9978"/>
      </w:tblGrid>
      <w:tr w14:paraId="270D8631">
        <w:tblPrEx>
          <w:tblCellMar>
            <w:top w:w="15" w:type="dxa"/>
            <w:left w:w="15" w:type="dxa"/>
            <w:bottom w:w="15" w:type="dxa"/>
            <w:right w:w="15" w:type="dxa"/>
          </w:tblCellMar>
        </w:tblPrEx>
        <w:trPr>
          <w:trHeight w:val="458" w:hRule="atLeast"/>
          <w:jc w:val="center"/>
        </w:trPr>
        <w:tc>
          <w:tcPr>
            <w:tcW w:w="9978" w:type="dxa"/>
            <w:tcBorders>
              <w:top w:val="single" w:color="000000" w:sz="4" w:space="0"/>
              <w:left w:val="single" w:color="000000" w:sz="4" w:space="0"/>
              <w:bottom w:val="single" w:color="000000" w:sz="4" w:space="0"/>
              <w:right w:val="single" w:color="000000" w:sz="4" w:space="0"/>
            </w:tcBorders>
            <w:vAlign w:val="center"/>
          </w:tcPr>
          <w:p w14:paraId="1B226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105" w:leftChars="50" w:right="0" w:rightChars="0"/>
              <w:jc w:val="center"/>
              <w:textAlignment w:val="bottom"/>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考评内容</w:t>
            </w:r>
          </w:p>
        </w:tc>
      </w:tr>
      <w:tr w14:paraId="57AE1E3E">
        <w:tblPrEx>
          <w:tblCellMar>
            <w:top w:w="15" w:type="dxa"/>
            <w:left w:w="15" w:type="dxa"/>
            <w:bottom w:w="15" w:type="dxa"/>
            <w:right w:w="15" w:type="dxa"/>
          </w:tblCellMar>
        </w:tblPrEx>
        <w:trPr>
          <w:trHeight w:val="493" w:hRule="atLeast"/>
          <w:jc w:val="center"/>
        </w:trPr>
        <w:tc>
          <w:tcPr>
            <w:tcW w:w="9978" w:type="dxa"/>
            <w:tcBorders>
              <w:top w:val="single" w:color="000000" w:sz="4" w:space="0"/>
              <w:left w:val="single" w:color="000000" w:sz="4" w:space="0"/>
              <w:bottom w:val="single" w:color="000000" w:sz="4" w:space="0"/>
              <w:right w:val="single" w:color="000000" w:sz="4" w:space="0"/>
            </w:tcBorders>
            <w:vAlign w:val="center"/>
          </w:tcPr>
          <w:p w14:paraId="772DB0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105" w:leftChars="50" w:right="0" w:rightChars="0"/>
              <w:jc w:val="left"/>
              <w:textAlignment w:val="bottom"/>
              <w:rPr>
                <w:rFonts w:hint="eastAsia" w:ascii="新宋体" w:hAnsi="新宋体" w:eastAsia="新宋体" w:cs="新宋体"/>
                <w:color w:val="auto"/>
                <w:sz w:val="22"/>
                <w:szCs w:val="22"/>
                <w:highlight w:val="yellow"/>
                <w:shd w:val="clear" w:color="auto" w:fill="auto"/>
                <w:lang w:eastAsia="zh-CN"/>
              </w:rPr>
            </w:pPr>
            <w:r>
              <w:rPr>
                <w:rFonts w:hint="eastAsia" w:ascii="新宋体" w:hAnsi="新宋体" w:eastAsia="新宋体" w:cs="新宋体"/>
                <w:color w:val="auto"/>
                <w:kern w:val="0"/>
                <w:sz w:val="22"/>
                <w:szCs w:val="22"/>
                <w:highlight w:val="none"/>
                <w:shd w:val="clear" w:color="auto" w:fill="auto"/>
                <w:lang w:bidi="ar"/>
              </w:rPr>
              <w:t>1、根据交警部门要求，不在规定时间内</w:t>
            </w:r>
            <w:r>
              <w:rPr>
                <w:rFonts w:hint="eastAsia" w:ascii="新宋体" w:hAnsi="新宋体" w:eastAsia="新宋体" w:cs="新宋体"/>
                <w:color w:val="auto"/>
                <w:kern w:val="0"/>
                <w:sz w:val="22"/>
                <w:szCs w:val="22"/>
                <w:highlight w:val="none"/>
                <w:shd w:val="clear" w:color="auto" w:fill="auto"/>
                <w:lang w:eastAsia="zh-CN" w:bidi="ar"/>
              </w:rPr>
              <w:t>出发，</w:t>
            </w:r>
            <w:r>
              <w:rPr>
                <w:rFonts w:hint="eastAsia" w:ascii="新宋体" w:hAnsi="新宋体" w:eastAsia="新宋体" w:cs="新宋体"/>
                <w:color w:val="auto"/>
                <w:kern w:val="0"/>
                <w:sz w:val="22"/>
                <w:szCs w:val="22"/>
                <w:highlight w:val="none"/>
                <w:shd w:val="clear" w:color="auto" w:fill="auto"/>
                <w:lang w:val="en-US" w:eastAsia="zh-CN" w:bidi="ar"/>
              </w:rPr>
              <w:t>未</w:t>
            </w:r>
            <w:r>
              <w:rPr>
                <w:rFonts w:hint="eastAsia" w:ascii="新宋体" w:hAnsi="新宋体" w:eastAsia="新宋体" w:cs="新宋体"/>
                <w:color w:val="auto"/>
                <w:kern w:val="0"/>
                <w:sz w:val="22"/>
                <w:szCs w:val="22"/>
                <w:highlight w:val="none"/>
                <w:shd w:val="clear" w:color="auto" w:fill="auto"/>
                <w:lang w:eastAsia="zh-CN" w:bidi="ar"/>
              </w:rPr>
              <w:t>及时到达现场处置（</w:t>
            </w:r>
            <w:r>
              <w:rPr>
                <w:rFonts w:hint="eastAsia" w:ascii="新宋体" w:hAnsi="新宋体" w:eastAsia="新宋体" w:cs="新宋体"/>
                <w:color w:val="auto"/>
                <w:kern w:val="0"/>
                <w:sz w:val="22"/>
                <w:szCs w:val="22"/>
                <w:highlight w:val="none"/>
                <w:shd w:val="clear" w:color="auto" w:fill="auto"/>
                <w:lang w:val="en-US" w:eastAsia="zh-CN" w:bidi="ar"/>
              </w:rPr>
              <w:t>途中故意拖延时间或处理其他无关事务</w:t>
            </w:r>
            <w:r>
              <w:rPr>
                <w:rFonts w:hint="eastAsia" w:ascii="新宋体" w:hAnsi="新宋体" w:eastAsia="新宋体" w:cs="新宋体"/>
                <w:color w:val="auto"/>
                <w:kern w:val="0"/>
                <w:sz w:val="22"/>
                <w:szCs w:val="22"/>
                <w:highlight w:val="none"/>
                <w:shd w:val="clear" w:color="auto" w:fill="auto"/>
                <w:lang w:eastAsia="zh-CN" w:bidi="ar"/>
              </w:rPr>
              <w:t>），</w:t>
            </w:r>
            <w:r>
              <w:rPr>
                <w:rFonts w:hint="eastAsia" w:ascii="新宋体" w:hAnsi="新宋体" w:eastAsia="新宋体" w:cs="新宋体"/>
                <w:color w:val="auto"/>
                <w:kern w:val="0"/>
                <w:sz w:val="22"/>
                <w:szCs w:val="22"/>
                <w:highlight w:val="none"/>
                <w:shd w:val="clear" w:color="auto" w:fill="auto"/>
                <w:lang w:val="en-US" w:eastAsia="zh-CN" w:bidi="ar"/>
              </w:rPr>
              <w:t>且无正当理由</w:t>
            </w:r>
            <w:r>
              <w:rPr>
                <w:rFonts w:hint="eastAsia" w:ascii="新宋体" w:hAnsi="新宋体" w:eastAsia="新宋体" w:cs="新宋体"/>
                <w:color w:val="auto"/>
                <w:kern w:val="0"/>
                <w:sz w:val="22"/>
                <w:szCs w:val="22"/>
                <w:highlight w:val="none"/>
                <w:shd w:val="clear" w:color="auto" w:fill="auto"/>
                <w:lang w:bidi="ar"/>
              </w:rPr>
              <w:t>的，每次扣</w:t>
            </w:r>
            <w:r>
              <w:rPr>
                <w:rFonts w:hint="eastAsia" w:ascii="新宋体" w:hAnsi="新宋体" w:eastAsia="新宋体"/>
                <w:color w:val="auto"/>
                <w:sz w:val="22"/>
                <w:highlight w:val="none"/>
                <w:shd w:val="clear" w:color="auto" w:fill="auto"/>
              </w:rPr>
              <w:t>服务</w:t>
            </w:r>
            <w:r>
              <w:rPr>
                <w:rFonts w:hint="eastAsia" w:ascii="新宋体" w:hAnsi="新宋体" w:eastAsia="新宋体"/>
                <w:color w:val="auto"/>
                <w:sz w:val="22"/>
                <w:highlight w:val="none"/>
                <w:shd w:val="clear" w:color="auto" w:fill="auto"/>
                <w:lang w:eastAsia="zh-CN"/>
              </w:rPr>
              <w:t>费用</w:t>
            </w:r>
            <w:r>
              <w:rPr>
                <w:rFonts w:hint="eastAsia" w:ascii="新宋体" w:hAnsi="新宋体" w:eastAsia="新宋体" w:cs="新宋体"/>
                <w:color w:val="auto"/>
                <w:kern w:val="0"/>
                <w:sz w:val="22"/>
                <w:szCs w:val="22"/>
                <w:highlight w:val="none"/>
                <w:shd w:val="clear" w:color="auto" w:fill="auto"/>
                <w:lang w:val="en-US" w:eastAsia="zh-CN" w:bidi="ar"/>
              </w:rPr>
              <w:t>500-1000元。</w:t>
            </w:r>
          </w:p>
        </w:tc>
      </w:tr>
      <w:tr w14:paraId="2531C306">
        <w:tblPrEx>
          <w:tblCellMar>
            <w:top w:w="15" w:type="dxa"/>
            <w:left w:w="15" w:type="dxa"/>
            <w:bottom w:w="15" w:type="dxa"/>
            <w:right w:w="15" w:type="dxa"/>
          </w:tblCellMar>
        </w:tblPrEx>
        <w:trPr>
          <w:trHeight w:val="540" w:hRule="atLeast"/>
          <w:jc w:val="center"/>
        </w:trPr>
        <w:tc>
          <w:tcPr>
            <w:tcW w:w="9978" w:type="dxa"/>
            <w:tcBorders>
              <w:top w:val="single" w:color="000000" w:sz="4" w:space="0"/>
              <w:left w:val="single" w:color="000000" w:sz="4" w:space="0"/>
              <w:bottom w:val="single" w:color="000000" w:sz="4" w:space="0"/>
              <w:right w:val="single" w:color="000000" w:sz="4" w:space="0"/>
            </w:tcBorders>
            <w:vAlign w:val="center"/>
          </w:tcPr>
          <w:p w14:paraId="794AC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105" w:leftChars="50" w:right="0" w:rightChars="0"/>
              <w:jc w:val="left"/>
              <w:textAlignment w:val="bottom"/>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bidi="ar"/>
              </w:rPr>
              <w:t>2、对交警部门工作指令，存在推诿现象的，每次扣</w:t>
            </w:r>
            <w:r>
              <w:rPr>
                <w:rFonts w:hint="eastAsia" w:ascii="新宋体" w:hAnsi="新宋体" w:eastAsia="新宋体"/>
                <w:color w:val="auto"/>
                <w:sz w:val="22"/>
                <w:highlight w:val="none"/>
                <w:shd w:val="clear" w:color="auto" w:fill="auto"/>
              </w:rPr>
              <w:t>服务</w:t>
            </w:r>
            <w:r>
              <w:rPr>
                <w:rFonts w:hint="eastAsia" w:ascii="新宋体" w:hAnsi="新宋体" w:eastAsia="新宋体"/>
                <w:color w:val="auto"/>
                <w:sz w:val="22"/>
                <w:highlight w:val="none"/>
                <w:shd w:val="clear" w:color="auto" w:fill="auto"/>
                <w:lang w:eastAsia="zh-CN"/>
              </w:rPr>
              <w:t>费用</w:t>
            </w:r>
            <w:r>
              <w:rPr>
                <w:rFonts w:hint="eastAsia" w:ascii="新宋体" w:hAnsi="新宋体" w:eastAsia="新宋体"/>
                <w:color w:val="auto"/>
                <w:sz w:val="22"/>
                <w:highlight w:val="none"/>
                <w:shd w:val="clear" w:color="auto" w:fill="auto"/>
                <w:lang w:val="en-US" w:eastAsia="zh-CN"/>
              </w:rPr>
              <w:t>1000-</w:t>
            </w:r>
            <w:r>
              <w:rPr>
                <w:rFonts w:hint="eastAsia" w:ascii="新宋体" w:hAnsi="新宋体" w:eastAsia="新宋体" w:cs="新宋体"/>
                <w:color w:val="auto"/>
                <w:kern w:val="0"/>
                <w:sz w:val="22"/>
                <w:szCs w:val="22"/>
                <w:highlight w:val="none"/>
                <w:shd w:val="clear" w:color="auto" w:fill="auto"/>
                <w:lang w:val="en-US" w:eastAsia="zh-CN" w:bidi="ar"/>
              </w:rPr>
              <w:t>2000元。</w:t>
            </w:r>
          </w:p>
        </w:tc>
      </w:tr>
      <w:tr w14:paraId="6C18D1BB">
        <w:tblPrEx>
          <w:tblCellMar>
            <w:top w:w="15" w:type="dxa"/>
            <w:left w:w="15" w:type="dxa"/>
            <w:bottom w:w="15" w:type="dxa"/>
            <w:right w:w="15" w:type="dxa"/>
          </w:tblCellMar>
        </w:tblPrEx>
        <w:trPr>
          <w:trHeight w:val="504" w:hRule="atLeast"/>
          <w:jc w:val="center"/>
        </w:trPr>
        <w:tc>
          <w:tcPr>
            <w:tcW w:w="9978" w:type="dxa"/>
            <w:tcBorders>
              <w:top w:val="single" w:color="000000" w:sz="4" w:space="0"/>
              <w:left w:val="single" w:color="000000" w:sz="4" w:space="0"/>
              <w:bottom w:val="single" w:color="000000" w:sz="4" w:space="0"/>
              <w:right w:val="single" w:color="000000" w:sz="4" w:space="0"/>
            </w:tcBorders>
            <w:vAlign w:val="center"/>
          </w:tcPr>
          <w:p w14:paraId="2F459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105" w:leftChars="50" w:right="0" w:rightChars="0"/>
              <w:jc w:val="left"/>
              <w:textAlignment w:val="bottom"/>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bidi="ar"/>
              </w:rPr>
              <w:t>3、出动拖车不按规定配带有关</w:t>
            </w:r>
            <w:r>
              <w:rPr>
                <w:rFonts w:hint="eastAsia" w:ascii="新宋体" w:hAnsi="新宋体" w:eastAsia="新宋体" w:cs="新宋体"/>
                <w:color w:val="auto"/>
                <w:kern w:val="0"/>
                <w:sz w:val="22"/>
                <w:szCs w:val="22"/>
                <w:highlight w:val="none"/>
                <w:shd w:val="clear" w:color="auto" w:fill="auto"/>
                <w:lang w:eastAsia="zh-CN" w:bidi="ar"/>
              </w:rPr>
              <w:t>服务</w:t>
            </w:r>
            <w:r>
              <w:rPr>
                <w:rFonts w:hint="eastAsia" w:ascii="新宋体" w:hAnsi="新宋体" w:eastAsia="新宋体" w:cs="新宋体"/>
                <w:color w:val="auto"/>
                <w:kern w:val="0"/>
                <w:sz w:val="22"/>
                <w:szCs w:val="22"/>
                <w:highlight w:val="none"/>
                <w:shd w:val="clear" w:color="auto" w:fill="auto"/>
                <w:lang w:bidi="ar"/>
              </w:rPr>
              <w:t>设备</w:t>
            </w:r>
            <w:r>
              <w:rPr>
                <w:rFonts w:hint="eastAsia" w:ascii="新宋体" w:hAnsi="新宋体" w:eastAsia="新宋体" w:cs="新宋体"/>
                <w:color w:val="auto"/>
                <w:kern w:val="0"/>
                <w:sz w:val="22"/>
                <w:szCs w:val="22"/>
                <w:highlight w:val="none"/>
                <w:shd w:val="clear" w:color="auto" w:fill="auto"/>
                <w:lang w:eastAsia="zh-CN" w:bidi="ar"/>
              </w:rPr>
              <w:t>或服务人员</w:t>
            </w:r>
            <w:r>
              <w:rPr>
                <w:rFonts w:hint="eastAsia" w:ascii="新宋体" w:hAnsi="新宋体" w:eastAsia="新宋体" w:cs="新宋体"/>
                <w:color w:val="auto"/>
                <w:kern w:val="0"/>
                <w:sz w:val="22"/>
                <w:szCs w:val="22"/>
                <w:highlight w:val="none"/>
                <w:shd w:val="clear" w:color="auto" w:fill="auto"/>
                <w:lang w:bidi="ar"/>
              </w:rPr>
              <w:t>的，每次扣</w:t>
            </w:r>
            <w:r>
              <w:rPr>
                <w:rFonts w:hint="eastAsia" w:ascii="新宋体" w:hAnsi="新宋体" w:eastAsia="新宋体"/>
                <w:color w:val="auto"/>
                <w:sz w:val="22"/>
                <w:highlight w:val="none"/>
                <w:shd w:val="clear" w:color="auto" w:fill="auto"/>
              </w:rPr>
              <w:t>服务</w:t>
            </w:r>
            <w:r>
              <w:rPr>
                <w:rFonts w:hint="eastAsia" w:ascii="新宋体" w:hAnsi="新宋体" w:eastAsia="新宋体"/>
                <w:color w:val="auto"/>
                <w:sz w:val="22"/>
                <w:highlight w:val="none"/>
                <w:shd w:val="clear" w:color="auto" w:fill="auto"/>
                <w:lang w:eastAsia="zh-CN"/>
              </w:rPr>
              <w:t>费用</w:t>
            </w:r>
            <w:r>
              <w:rPr>
                <w:rFonts w:hint="eastAsia" w:ascii="新宋体" w:hAnsi="新宋体" w:eastAsia="新宋体"/>
                <w:color w:val="auto"/>
                <w:sz w:val="22"/>
                <w:highlight w:val="none"/>
                <w:shd w:val="clear" w:color="auto" w:fill="auto"/>
                <w:lang w:val="en-US" w:eastAsia="zh-CN"/>
              </w:rPr>
              <w:t>500-</w:t>
            </w:r>
            <w:r>
              <w:rPr>
                <w:rFonts w:hint="eastAsia" w:ascii="新宋体" w:hAnsi="新宋体" w:eastAsia="新宋体" w:cs="新宋体"/>
                <w:color w:val="auto"/>
                <w:kern w:val="0"/>
                <w:sz w:val="22"/>
                <w:szCs w:val="22"/>
                <w:highlight w:val="none"/>
                <w:shd w:val="clear" w:color="auto" w:fill="auto"/>
                <w:lang w:val="en-US" w:eastAsia="zh-CN" w:bidi="ar"/>
              </w:rPr>
              <w:t>1000元。</w:t>
            </w:r>
          </w:p>
        </w:tc>
      </w:tr>
      <w:tr w14:paraId="77A47D77">
        <w:tblPrEx>
          <w:tblCellMar>
            <w:top w:w="15" w:type="dxa"/>
            <w:left w:w="15" w:type="dxa"/>
            <w:bottom w:w="15" w:type="dxa"/>
            <w:right w:w="15" w:type="dxa"/>
          </w:tblCellMar>
        </w:tblPrEx>
        <w:trPr>
          <w:trHeight w:val="504" w:hRule="atLeast"/>
          <w:jc w:val="center"/>
        </w:trPr>
        <w:tc>
          <w:tcPr>
            <w:tcW w:w="9978" w:type="dxa"/>
            <w:tcBorders>
              <w:top w:val="single" w:color="000000" w:sz="4" w:space="0"/>
              <w:left w:val="single" w:color="000000" w:sz="4" w:space="0"/>
              <w:bottom w:val="single" w:color="000000" w:sz="4" w:space="0"/>
              <w:right w:val="single" w:color="000000" w:sz="4" w:space="0"/>
            </w:tcBorders>
            <w:vAlign w:val="center"/>
          </w:tcPr>
          <w:p w14:paraId="21D84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105" w:leftChars="50" w:right="0" w:rightChars="0"/>
              <w:jc w:val="left"/>
              <w:textAlignment w:val="bottom"/>
              <w:rPr>
                <w:rFonts w:hint="eastAsia" w:ascii="新宋体" w:hAnsi="新宋体" w:eastAsia="新宋体" w:cs="新宋体"/>
                <w:color w:val="auto"/>
                <w:kern w:val="0"/>
                <w:sz w:val="22"/>
                <w:szCs w:val="22"/>
                <w:highlight w:val="none"/>
                <w:shd w:val="clear" w:color="auto" w:fill="auto"/>
                <w:lang w:bidi="ar"/>
              </w:rPr>
            </w:pPr>
            <w:r>
              <w:rPr>
                <w:rFonts w:hint="eastAsia" w:ascii="新宋体" w:hAnsi="新宋体" w:eastAsia="新宋体" w:cs="新宋体"/>
                <w:color w:val="auto"/>
                <w:kern w:val="0"/>
                <w:sz w:val="22"/>
                <w:szCs w:val="22"/>
                <w:highlight w:val="none"/>
                <w:shd w:val="clear" w:color="auto" w:fill="auto"/>
                <w:lang w:bidi="ar"/>
              </w:rPr>
              <w:t>4、</w:t>
            </w:r>
            <w:r>
              <w:rPr>
                <w:rFonts w:hint="eastAsia" w:ascii="新宋体" w:hAnsi="新宋体" w:eastAsia="新宋体" w:cs="新宋体"/>
                <w:color w:val="auto"/>
                <w:kern w:val="0"/>
                <w:sz w:val="22"/>
                <w:szCs w:val="22"/>
                <w:highlight w:val="none"/>
                <w:shd w:val="clear" w:color="auto" w:fill="auto"/>
                <w:lang w:eastAsia="zh-CN" w:bidi="ar"/>
              </w:rPr>
              <w:t>向当事人违规收取拖车费用或其他违规费用的，</w:t>
            </w:r>
            <w:r>
              <w:rPr>
                <w:rFonts w:hint="eastAsia" w:ascii="新宋体" w:hAnsi="新宋体" w:eastAsia="新宋体" w:cs="新宋体"/>
                <w:color w:val="auto"/>
                <w:kern w:val="0"/>
                <w:sz w:val="22"/>
                <w:szCs w:val="22"/>
                <w:highlight w:val="none"/>
                <w:shd w:val="clear" w:color="auto" w:fill="auto"/>
                <w:lang w:val="en-US" w:eastAsia="zh-CN" w:bidi="ar"/>
              </w:rPr>
              <w:t>返还向当事人违规收取的所有费用，并每次视后果予以扣除1000-2000元。</w:t>
            </w:r>
          </w:p>
        </w:tc>
      </w:tr>
      <w:tr w14:paraId="5D76ADE0">
        <w:tblPrEx>
          <w:tblCellMar>
            <w:top w:w="15" w:type="dxa"/>
            <w:left w:w="15" w:type="dxa"/>
            <w:bottom w:w="15" w:type="dxa"/>
            <w:right w:w="15" w:type="dxa"/>
          </w:tblCellMar>
        </w:tblPrEx>
        <w:trPr>
          <w:trHeight w:val="592" w:hRule="atLeast"/>
          <w:jc w:val="center"/>
        </w:trPr>
        <w:tc>
          <w:tcPr>
            <w:tcW w:w="9978" w:type="dxa"/>
            <w:tcBorders>
              <w:top w:val="single" w:color="000000" w:sz="4" w:space="0"/>
              <w:left w:val="single" w:color="000000" w:sz="4" w:space="0"/>
              <w:bottom w:val="single" w:color="000000" w:sz="4" w:space="0"/>
              <w:right w:val="single" w:color="000000" w:sz="4" w:space="0"/>
            </w:tcBorders>
            <w:vAlign w:val="center"/>
          </w:tcPr>
          <w:p w14:paraId="7CBE0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105" w:leftChars="50" w:right="0" w:rightChars="0"/>
              <w:textAlignment w:val="center"/>
              <w:rPr>
                <w:rFonts w:hint="eastAsia" w:ascii="新宋体" w:hAnsi="新宋体" w:eastAsia="新宋体" w:cs="新宋体"/>
                <w:color w:val="auto"/>
                <w:kern w:val="0"/>
                <w:sz w:val="22"/>
                <w:szCs w:val="22"/>
                <w:highlight w:val="none"/>
                <w:shd w:val="clear" w:color="auto" w:fill="auto"/>
                <w:lang w:bidi="ar"/>
              </w:rPr>
            </w:pPr>
            <w:r>
              <w:rPr>
                <w:rFonts w:hint="eastAsia" w:ascii="新宋体" w:hAnsi="新宋体" w:eastAsia="新宋体" w:cs="新宋体"/>
                <w:color w:val="auto"/>
                <w:kern w:val="0"/>
                <w:sz w:val="22"/>
                <w:szCs w:val="22"/>
                <w:highlight w:val="none"/>
                <w:shd w:val="clear" w:color="auto" w:fill="auto"/>
                <w:lang w:bidi="ar"/>
              </w:rPr>
              <w:t>5、</w:t>
            </w:r>
            <w:r>
              <w:rPr>
                <w:rFonts w:hint="eastAsia" w:ascii="新宋体" w:hAnsi="新宋体" w:eastAsia="新宋体" w:cs="新宋体"/>
                <w:color w:val="auto"/>
                <w:kern w:val="0"/>
                <w:sz w:val="22"/>
                <w:szCs w:val="22"/>
                <w:highlight w:val="none"/>
                <w:shd w:val="clear" w:color="auto" w:fill="auto"/>
                <w:lang w:eastAsia="zh-CN" w:bidi="ar"/>
              </w:rPr>
              <w:t>因</w:t>
            </w:r>
            <w:r>
              <w:rPr>
                <w:rFonts w:hint="eastAsia" w:ascii="新宋体" w:hAnsi="新宋体" w:eastAsia="新宋体" w:cs="新宋体"/>
                <w:color w:val="auto"/>
                <w:kern w:val="0"/>
                <w:sz w:val="22"/>
                <w:szCs w:val="22"/>
                <w:highlight w:val="none"/>
                <w:shd w:val="clear" w:color="auto" w:fill="auto"/>
                <w:lang w:bidi="ar"/>
              </w:rPr>
              <w:t>服务问题造成当事人投诉，造成不良影响，倒查属实的</w:t>
            </w:r>
            <w:r>
              <w:rPr>
                <w:rFonts w:hint="eastAsia" w:ascii="新宋体" w:hAnsi="新宋体" w:eastAsia="新宋体" w:cs="新宋体"/>
                <w:color w:val="auto"/>
                <w:kern w:val="0"/>
                <w:sz w:val="22"/>
                <w:szCs w:val="22"/>
                <w:highlight w:val="none"/>
                <w:shd w:val="clear" w:color="auto" w:fill="auto"/>
                <w:lang w:eastAsia="zh-CN" w:bidi="ar"/>
              </w:rPr>
              <w:t>，</w:t>
            </w:r>
            <w:r>
              <w:rPr>
                <w:rFonts w:hint="eastAsia" w:ascii="新宋体" w:hAnsi="新宋体" w:eastAsia="新宋体" w:cs="新宋体"/>
                <w:color w:val="auto"/>
                <w:kern w:val="0"/>
                <w:sz w:val="22"/>
                <w:szCs w:val="22"/>
                <w:highlight w:val="none"/>
                <w:shd w:val="clear" w:color="auto" w:fill="auto"/>
                <w:lang w:val="en-US" w:eastAsia="zh-CN" w:bidi="ar"/>
              </w:rPr>
              <w:t>每次视后果予以扣除</w:t>
            </w:r>
            <w:r>
              <w:rPr>
                <w:rFonts w:hint="eastAsia" w:ascii="新宋体" w:hAnsi="新宋体" w:eastAsia="新宋体"/>
                <w:color w:val="auto"/>
                <w:sz w:val="22"/>
                <w:highlight w:val="none"/>
                <w:shd w:val="clear" w:color="auto" w:fill="auto"/>
                <w:lang w:eastAsia="zh-CN"/>
              </w:rPr>
              <w:t>费用</w:t>
            </w:r>
            <w:r>
              <w:rPr>
                <w:rFonts w:hint="eastAsia" w:ascii="新宋体" w:hAnsi="新宋体" w:eastAsia="新宋体"/>
                <w:color w:val="auto"/>
                <w:sz w:val="22"/>
                <w:highlight w:val="none"/>
                <w:shd w:val="clear" w:color="auto" w:fill="auto"/>
                <w:lang w:val="en-US" w:eastAsia="zh-CN"/>
              </w:rPr>
              <w:t>1</w:t>
            </w:r>
            <w:r>
              <w:rPr>
                <w:rFonts w:hint="eastAsia" w:ascii="新宋体" w:hAnsi="新宋体" w:eastAsia="新宋体" w:cs="新宋体"/>
                <w:color w:val="auto"/>
                <w:kern w:val="0"/>
                <w:sz w:val="22"/>
                <w:szCs w:val="22"/>
                <w:highlight w:val="none"/>
                <w:shd w:val="clear" w:color="auto" w:fill="auto"/>
                <w:lang w:val="en-US" w:eastAsia="zh-CN" w:bidi="ar"/>
              </w:rPr>
              <w:t>000-2000元。</w:t>
            </w:r>
          </w:p>
        </w:tc>
      </w:tr>
      <w:tr w14:paraId="4F173656">
        <w:tblPrEx>
          <w:tblCellMar>
            <w:top w:w="15" w:type="dxa"/>
            <w:left w:w="15" w:type="dxa"/>
            <w:bottom w:w="15" w:type="dxa"/>
            <w:right w:w="15" w:type="dxa"/>
          </w:tblCellMar>
        </w:tblPrEx>
        <w:trPr>
          <w:trHeight w:val="411" w:hRule="atLeast"/>
          <w:jc w:val="center"/>
        </w:trPr>
        <w:tc>
          <w:tcPr>
            <w:tcW w:w="9978" w:type="dxa"/>
            <w:tcBorders>
              <w:top w:val="single" w:color="000000" w:sz="4" w:space="0"/>
              <w:left w:val="single" w:color="000000" w:sz="4" w:space="0"/>
              <w:bottom w:val="single" w:color="000000" w:sz="4" w:space="0"/>
              <w:right w:val="single" w:color="000000" w:sz="4" w:space="0"/>
            </w:tcBorders>
            <w:vAlign w:val="center"/>
          </w:tcPr>
          <w:p w14:paraId="26BEA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105" w:leftChars="50" w:right="0" w:rightChars="0"/>
              <w:textAlignment w:val="center"/>
              <w:rPr>
                <w:rFonts w:hint="eastAsia" w:ascii="新宋体" w:hAnsi="新宋体" w:eastAsia="新宋体" w:cs="新宋体"/>
                <w:color w:val="auto"/>
                <w:kern w:val="0"/>
                <w:sz w:val="22"/>
                <w:szCs w:val="22"/>
                <w:highlight w:val="none"/>
                <w:shd w:val="clear" w:color="auto" w:fill="auto"/>
                <w:lang w:bidi="ar"/>
              </w:rPr>
            </w:pPr>
            <w:r>
              <w:rPr>
                <w:rFonts w:hint="eastAsia" w:ascii="新宋体" w:hAnsi="新宋体" w:eastAsia="新宋体" w:cs="新宋体"/>
                <w:color w:val="auto"/>
                <w:kern w:val="0"/>
                <w:sz w:val="22"/>
                <w:szCs w:val="22"/>
                <w:highlight w:val="none"/>
                <w:shd w:val="clear" w:color="auto" w:fill="auto"/>
                <w:lang w:bidi="ar"/>
              </w:rPr>
              <w:t>6、其它不当情形的，每次视情扣月度</w:t>
            </w:r>
            <w:r>
              <w:rPr>
                <w:rFonts w:hint="eastAsia" w:ascii="新宋体" w:hAnsi="新宋体" w:eastAsia="新宋体"/>
                <w:color w:val="auto"/>
                <w:sz w:val="22"/>
                <w:highlight w:val="none"/>
                <w:shd w:val="clear" w:color="auto" w:fill="auto"/>
              </w:rPr>
              <w:t>服务费用</w:t>
            </w:r>
            <w:r>
              <w:rPr>
                <w:rFonts w:hint="eastAsia" w:ascii="新宋体" w:hAnsi="新宋体" w:eastAsia="新宋体" w:cs="新宋体"/>
                <w:color w:val="auto"/>
                <w:kern w:val="0"/>
                <w:sz w:val="22"/>
                <w:szCs w:val="22"/>
                <w:highlight w:val="none"/>
                <w:shd w:val="clear" w:color="auto" w:fill="auto"/>
                <w:lang w:val="en-US" w:eastAsia="zh-CN" w:bidi="ar"/>
              </w:rPr>
              <w:t>500-3000元</w:t>
            </w:r>
            <w:r>
              <w:rPr>
                <w:rFonts w:hint="eastAsia" w:ascii="新宋体" w:hAnsi="新宋体" w:eastAsia="新宋体" w:cs="新宋体"/>
                <w:color w:val="auto"/>
                <w:kern w:val="0"/>
                <w:sz w:val="22"/>
                <w:szCs w:val="22"/>
                <w:highlight w:val="none"/>
                <w:shd w:val="clear" w:color="auto" w:fill="auto"/>
                <w:lang w:bidi="ar"/>
              </w:rPr>
              <w:t>。</w:t>
            </w:r>
          </w:p>
        </w:tc>
      </w:tr>
    </w:tbl>
    <w:p w14:paraId="2C342335">
      <w:pPr>
        <w:spacing w:line="460" w:lineRule="exact"/>
        <w:outlineLvl w:val="1"/>
        <w:rPr>
          <w:rFonts w:hint="eastAsia" w:ascii="新宋体" w:hAnsi="新宋体" w:eastAsia="新宋体" w:cs="新宋体"/>
          <w:b/>
          <w:color w:val="auto"/>
          <w:sz w:val="22"/>
          <w:szCs w:val="22"/>
          <w:highlight w:val="none"/>
          <w:shd w:val="clear" w:color="auto" w:fill="auto"/>
        </w:rPr>
      </w:pPr>
      <w:bookmarkStart w:id="30" w:name="_Toc614"/>
      <w:r>
        <w:rPr>
          <w:rFonts w:hint="eastAsia" w:ascii="新宋体" w:hAnsi="新宋体" w:eastAsia="新宋体" w:cs="新宋体"/>
          <w:b/>
          <w:color w:val="auto"/>
          <w:sz w:val="22"/>
          <w:szCs w:val="22"/>
          <w:highlight w:val="none"/>
          <w:shd w:val="clear" w:color="auto" w:fill="auto"/>
        </w:rPr>
        <w:t>七、服务范围及服务内容</w:t>
      </w:r>
      <w:bookmarkEnd w:id="30"/>
    </w:p>
    <w:p w14:paraId="33A4C9D7">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乙方提供交通违法</w:t>
      </w:r>
      <w:r>
        <w:rPr>
          <w:rFonts w:hint="eastAsia" w:ascii="新宋体" w:hAnsi="新宋体" w:eastAsia="新宋体"/>
          <w:color w:val="auto"/>
          <w:sz w:val="22"/>
          <w:highlight w:val="none"/>
          <w:shd w:val="clear" w:color="auto" w:fill="auto"/>
          <w:lang w:eastAsia="zh-CN"/>
        </w:rPr>
        <w:t>（</w:t>
      </w:r>
      <w:r>
        <w:rPr>
          <w:rFonts w:hint="eastAsia" w:ascii="新宋体" w:hAnsi="新宋体" w:eastAsia="新宋体"/>
          <w:color w:val="auto"/>
          <w:sz w:val="22"/>
          <w:highlight w:val="none"/>
          <w:shd w:val="clear" w:color="auto" w:fill="auto"/>
          <w:lang w:val="en-US" w:eastAsia="zh-CN"/>
        </w:rPr>
        <w:t>事故</w:t>
      </w:r>
      <w:r>
        <w:rPr>
          <w:rFonts w:hint="eastAsia" w:ascii="新宋体" w:hAnsi="新宋体" w:eastAsia="新宋体"/>
          <w:color w:val="auto"/>
          <w:sz w:val="22"/>
          <w:highlight w:val="none"/>
          <w:shd w:val="clear" w:color="auto" w:fill="auto"/>
          <w:lang w:eastAsia="zh-CN"/>
        </w:rPr>
        <w:t>）</w:t>
      </w:r>
      <w:r>
        <w:rPr>
          <w:rFonts w:hint="eastAsia" w:ascii="新宋体" w:hAnsi="新宋体" w:eastAsia="新宋体"/>
          <w:color w:val="auto"/>
          <w:sz w:val="22"/>
          <w:highlight w:val="none"/>
          <w:shd w:val="clear" w:color="auto" w:fill="auto"/>
        </w:rPr>
        <w:t>车辆</w:t>
      </w:r>
      <w:r>
        <w:rPr>
          <w:rFonts w:hint="eastAsia" w:ascii="新宋体" w:hAnsi="新宋体" w:eastAsia="新宋体"/>
          <w:color w:val="auto"/>
          <w:sz w:val="22"/>
          <w:highlight w:val="none"/>
          <w:shd w:val="clear" w:color="auto" w:fill="auto"/>
          <w:lang w:val="en-US" w:eastAsia="zh-CN"/>
        </w:rPr>
        <w:t>扣押和转场</w:t>
      </w:r>
      <w:r>
        <w:rPr>
          <w:rFonts w:hint="eastAsia" w:ascii="新宋体" w:hAnsi="新宋体" w:eastAsia="新宋体"/>
          <w:color w:val="auto"/>
          <w:sz w:val="22"/>
          <w:highlight w:val="none"/>
          <w:shd w:val="clear" w:color="auto" w:fill="auto"/>
        </w:rPr>
        <w:t>、</w:t>
      </w:r>
      <w:r>
        <w:rPr>
          <w:rFonts w:hint="eastAsia" w:ascii="新宋体" w:hAnsi="新宋体" w:eastAsia="新宋体"/>
          <w:color w:val="auto"/>
          <w:sz w:val="22"/>
          <w:highlight w:val="none"/>
          <w:shd w:val="clear" w:color="auto" w:fill="auto"/>
          <w:lang w:eastAsia="zh-CN"/>
        </w:rPr>
        <w:t>交通</w:t>
      </w:r>
      <w:r>
        <w:rPr>
          <w:rFonts w:hint="eastAsia" w:ascii="新宋体" w:hAnsi="新宋体" w:eastAsia="新宋体"/>
          <w:color w:val="auto"/>
          <w:sz w:val="22"/>
          <w:highlight w:val="none"/>
          <w:shd w:val="clear" w:color="auto" w:fill="auto"/>
        </w:rPr>
        <w:t>事故救援、道路清障、交通</w:t>
      </w:r>
      <w:r>
        <w:rPr>
          <w:rFonts w:hint="eastAsia" w:ascii="新宋体" w:hAnsi="新宋体" w:eastAsia="新宋体"/>
          <w:color w:val="auto"/>
          <w:sz w:val="22"/>
          <w:highlight w:val="none"/>
          <w:shd w:val="clear" w:color="auto" w:fill="auto"/>
          <w:lang w:val="en-US" w:eastAsia="zh-CN"/>
        </w:rPr>
        <w:t>安保</w:t>
      </w:r>
      <w:r>
        <w:rPr>
          <w:rFonts w:hint="eastAsia" w:ascii="新宋体" w:hAnsi="新宋体" w:eastAsia="新宋体"/>
          <w:color w:val="auto"/>
          <w:sz w:val="22"/>
          <w:highlight w:val="none"/>
          <w:shd w:val="clear" w:color="auto" w:fill="auto"/>
        </w:rPr>
        <w:t>及重点路段的备勤服务。</w:t>
      </w:r>
    </w:p>
    <w:p w14:paraId="71C781AB">
      <w:pPr>
        <w:spacing w:line="460" w:lineRule="exact"/>
        <w:outlineLvl w:val="1"/>
        <w:rPr>
          <w:rFonts w:hint="eastAsia" w:ascii="新宋体" w:hAnsi="新宋体" w:eastAsia="新宋体" w:cs="新宋体"/>
          <w:b/>
          <w:color w:val="auto"/>
          <w:sz w:val="22"/>
          <w:szCs w:val="22"/>
          <w:highlight w:val="none"/>
          <w:shd w:val="clear" w:color="auto" w:fill="auto"/>
        </w:rPr>
      </w:pPr>
      <w:bookmarkStart w:id="31" w:name="_Toc4528"/>
      <w:r>
        <w:rPr>
          <w:rFonts w:hint="eastAsia" w:ascii="新宋体" w:hAnsi="新宋体" w:eastAsia="新宋体" w:cs="新宋体"/>
          <w:b/>
          <w:color w:val="auto"/>
          <w:sz w:val="22"/>
          <w:szCs w:val="22"/>
          <w:highlight w:val="none"/>
          <w:shd w:val="clear" w:color="auto" w:fill="auto"/>
        </w:rPr>
        <w:t>八、甲方的权利和义务</w:t>
      </w:r>
      <w:bookmarkEnd w:id="31"/>
    </w:p>
    <w:p w14:paraId="38D6FBE2">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1、服务期内，甲方可全天24小时随时向乙方发出指令，要求乙方在规定的服务区域内提供交通违法车辆、事故救援、道路清障、</w:t>
      </w:r>
      <w:r>
        <w:rPr>
          <w:rFonts w:hint="eastAsia" w:ascii="新宋体" w:hAnsi="新宋体" w:eastAsia="新宋体"/>
          <w:color w:val="auto"/>
          <w:sz w:val="22"/>
          <w:highlight w:val="none"/>
          <w:shd w:val="clear" w:color="auto" w:fill="auto"/>
          <w:lang w:eastAsia="zh-CN"/>
        </w:rPr>
        <w:t>交通安保</w:t>
      </w:r>
      <w:r>
        <w:rPr>
          <w:rFonts w:hint="eastAsia" w:ascii="新宋体" w:hAnsi="新宋体" w:eastAsia="新宋体"/>
          <w:color w:val="auto"/>
          <w:sz w:val="22"/>
          <w:highlight w:val="none"/>
          <w:shd w:val="clear" w:color="auto" w:fill="auto"/>
        </w:rPr>
        <w:t>及重点路段</w:t>
      </w:r>
      <w:r>
        <w:rPr>
          <w:rFonts w:hint="eastAsia" w:ascii="新宋体" w:hAnsi="新宋体" w:eastAsia="新宋体"/>
          <w:color w:val="auto"/>
          <w:sz w:val="22"/>
          <w:highlight w:val="none"/>
          <w:shd w:val="clear" w:color="auto" w:fill="auto"/>
          <w:lang w:eastAsia="zh-CN"/>
        </w:rPr>
        <w:t>保畅</w:t>
      </w:r>
      <w:r>
        <w:rPr>
          <w:rFonts w:hint="eastAsia" w:ascii="新宋体" w:hAnsi="新宋体" w:eastAsia="新宋体"/>
          <w:color w:val="auto"/>
          <w:sz w:val="22"/>
          <w:highlight w:val="none"/>
          <w:shd w:val="clear" w:color="auto" w:fill="auto"/>
        </w:rPr>
        <w:t>的</w:t>
      </w:r>
      <w:r>
        <w:rPr>
          <w:rFonts w:hint="eastAsia" w:ascii="新宋体" w:hAnsi="新宋体" w:eastAsia="新宋体"/>
          <w:color w:val="auto"/>
          <w:sz w:val="22"/>
          <w:highlight w:val="none"/>
          <w:shd w:val="clear" w:color="auto" w:fill="auto"/>
          <w:lang w:eastAsia="zh-CN"/>
        </w:rPr>
        <w:t>待命作业</w:t>
      </w:r>
      <w:r>
        <w:rPr>
          <w:rFonts w:hint="eastAsia" w:ascii="新宋体" w:hAnsi="新宋体" w:eastAsia="新宋体"/>
          <w:color w:val="auto"/>
          <w:sz w:val="22"/>
          <w:highlight w:val="none"/>
          <w:shd w:val="clear" w:color="auto" w:fill="auto"/>
        </w:rPr>
        <w:t>服务。</w:t>
      </w:r>
    </w:p>
    <w:p w14:paraId="43DD4F7E">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2、遇有重特大交通事故、突发事件及其它工作需求，甲方有权统筹安排，调配各签约单位跨约定服务区域开展拖车服务。</w:t>
      </w:r>
    </w:p>
    <w:p w14:paraId="31CD8175">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3、甲方不承担乙方利用服务车辆从事合同约定服务内容以外的活动所导致的后果。</w:t>
      </w:r>
    </w:p>
    <w:p w14:paraId="26975B68">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4、按时支付服务费。</w:t>
      </w:r>
    </w:p>
    <w:p w14:paraId="373D1D33">
      <w:pPr>
        <w:spacing w:line="460" w:lineRule="exact"/>
        <w:outlineLvl w:val="1"/>
        <w:rPr>
          <w:rFonts w:hint="eastAsia" w:ascii="新宋体" w:hAnsi="新宋体" w:eastAsia="新宋体" w:cs="新宋体"/>
          <w:b/>
          <w:color w:val="auto"/>
          <w:sz w:val="22"/>
          <w:szCs w:val="22"/>
          <w:highlight w:val="none"/>
          <w:shd w:val="clear" w:color="auto" w:fill="auto"/>
        </w:rPr>
      </w:pPr>
      <w:bookmarkStart w:id="32" w:name="_Toc28032"/>
      <w:r>
        <w:rPr>
          <w:rFonts w:hint="eastAsia" w:ascii="新宋体" w:hAnsi="新宋体" w:eastAsia="新宋体" w:cs="新宋体"/>
          <w:b/>
          <w:color w:val="auto"/>
          <w:sz w:val="22"/>
          <w:szCs w:val="22"/>
          <w:highlight w:val="none"/>
          <w:shd w:val="clear" w:color="auto" w:fill="auto"/>
        </w:rPr>
        <w:t>九、乙方的权利和义务</w:t>
      </w:r>
      <w:bookmarkEnd w:id="32"/>
    </w:p>
    <w:p w14:paraId="1E18461E">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1、车辆数量要求</w:t>
      </w:r>
    </w:p>
    <w:p w14:paraId="7235A020">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（1）车辆总数为</w:t>
      </w:r>
      <w:r>
        <w:rPr>
          <w:rFonts w:hint="eastAsia" w:ascii="新宋体" w:hAnsi="新宋体" w:eastAsia="新宋体"/>
          <w:color w:val="auto"/>
          <w:sz w:val="22"/>
          <w:highlight w:val="none"/>
          <w:u w:val="single"/>
          <w:shd w:val="clear" w:color="auto" w:fill="auto"/>
        </w:rPr>
        <w:t xml:space="preserve">       </w:t>
      </w:r>
      <w:r>
        <w:rPr>
          <w:rFonts w:hint="eastAsia" w:ascii="新宋体" w:hAnsi="新宋体" w:eastAsia="新宋体"/>
          <w:color w:val="auto"/>
          <w:sz w:val="22"/>
          <w:highlight w:val="none"/>
          <w:shd w:val="clear" w:color="auto" w:fill="auto"/>
        </w:rPr>
        <w:t>辆以上，其中：</w:t>
      </w:r>
      <w:r>
        <w:rPr>
          <w:rFonts w:hint="eastAsia" w:ascii="新宋体" w:hAnsi="新宋体" w:eastAsia="新宋体"/>
          <w:color w:val="auto"/>
          <w:sz w:val="22"/>
          <w:highlight w:val="none"/>
          <w:u w:val="single"/>
          <w:shd w:val="clear" w:color="auto" w:fill="auto"/>
        </w:rPr>
        <w:t xml:space="preserve">                                         。              </w:t>
      </w:r>
      <w:r>
        <w:rPr>
          <w:rFonts w:hint="eastAsia" w:ascii="新宋体" w:hAnsi="新宋体" w:eastAsia="新宋体"/>
          <w:color w:val="auto"/>
          <w:sz w:val="22"/>
          <w:highlight w:val="none"/>
          <w:shd w:val="clear" w:color="auto" w:fill="auto"/>
        </w:rPr>
        <w:t xml:space="preserve"> </w:t>
      </w:r>
    </w:p>
    <w:p w14:paraId="6E7F7E3E">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（2）以上车辆数量要求仅为乙方提供服务的最低要求，在实际工作中如清障作业需要车辆超出上述要求，乙方应当满足。</w:t>
      </w:r>
    </w:p>
    <w:p w14:paraId="66473AB1">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2、车辆状况要求</w:t>
      </w:r>
    </w:p>
    <w:p w14:paraId="7A4BF0E9">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b w:val="0"/>
          <w:bCs w:val="0"/>
          <w:color w:val="auto"/>
          <w:sz w:val="22"/>
          <w:highlight w:val="none"/>
          <w:shd w:val="clear" w:color="auto" w:fill="auto"/>
        </w:rPr>
        <w:t>（1）乙方提供的车辆必须具有合法、完备的证照，不得提供报废、非法车辆参与清障作业，保证车况良好并配备足够、完好的交通清障辅助设备（包括枕木、警示筒、警示带等反光标志、拖车辅助轮、千斤顶等）及通讯工具,并且车辆须为不受交通管制的车辆类型及号牌。大中型专项作业车（含）</w:t>
      </w:r>
      <w:r>
        <w:rPr>
          <w:rFonts w:hint="eastAsia" w:ascii="新宋体" w:hAnsi="新宋体" w:eastAsia="新宋体"/>
          <w:color w:val="auto"/>
          <w:sz w:val="22"/>
          <w:highlight w:val="none"/>
          <w:shd w:val="clear" w:color="auto" w:fill="auto"/>
        </w:rPr>
        <w:t>以上车型还需增配消防器材、破拆工具等设备，以确保清障能力与通信畅通。</w:t>
      </w:r>
    </w:p>
    <w:p w14:paraId="27DC1B35">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乙方提供的车辆必须购买相应的保险，除交强险外，还应购买第三者责任险，且保险理赔时限在本项目服务期限内持续有效。</w:t>
      </w:r>
    </w:p>
    <w:p w14:paraId="7BC97752">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（3）乙方须配合甲方涉案财物管理要求，并按甲方规定管理。</w:t>
      </w:r>
    </w:p>
    <w:p w14:paraId="6C707F18">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（4）乙方提供的车辆必须统一喷涂乙方单位名称及投诉电话。</w:t>
      </w:r>
    </w:p>
    <w:p w14:paraId="7482D76B">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5）服务期内，乙方投入的车辆必须在有效期内，对提供服务的车辆进行维修保养、年检等，在原服务车辆不能按时到场服务的情况下，乙方须提供同车型、同吨位的备用车辆（具有合格、完备证照）替代服务。</w:t>
      </w:r>
    </w:p>
    <w:p w14:paraId="19D7E98F">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（6）到达现场清障作业的车辆</w:t>
      </w:r>
      <w:r>
        <w:rPr>
          <w:rFonts w:hint="eastAsia" w:ascii="新宋体" w:hAnsi="新宋体" w:eastAsia="新宋体"/>
          <w:color w:val="auto"/>
          <w:sz w:val="22"/>
          <w:highlight w:val="none"/>
          <w:shd w:val="clear" w:color="auto" w:fill="auto"/>
          <w:lang w:eastAsia="zh-CN"/>
        </w:rPr>
        <w:t>，</w:t>
      </w:r>
      <w:r>
        <w:rPr>
          <w:rFonts w:hint="eastAsia" w:ascii="新宋体" w:hAnsi="新宋体" w:eastAsia="新宋体"/>
          <w:color w:val="auto"/>
          <w:sz w:val="22"/>
          <w:highlight w:val="none"/>
          <w:shd w:val="clear" w:color="auto" w:fill="auto"/>
        </w:rPr>
        <w:t>必须能够承担并完成甲方指定的清障任务</w:t>
      </w:r>
      <w:r>
        <w:rPr>
          <w:rFonts w:hint="eastAsia" w:ascii="新宋体" w:hAnsi="新宋体" w:eastAsia="新宋体"/>
          <w:color w:val="auto"/>
          <w:sz w:val="22"/>
          <w:highlight w:val="none"/>
          <w:shd w:val="clear" w:color="auto" w:fill="auto"/>
          <w:lang w:val="en-US" w:eastAsia="zh-CN"/>
        </w:rPr>
        <w:t>(</w:t>
      </w:r>
      <w:r>
        <w:rPr>
          <w:rFonts w:hint="eastAsia" w:ascii="新宋体" w:hAnsi="新宋体" w:eastAsia="新宋体"/>
          <w:b w:val="0"/>
          <w:bCs w:val="0"/>
          <w:color w:val="auto"/>
          <w:sz w:val="22"/>
          <w:highlight w:val="none"/>
          <w:shd w:val="clear" w:color="auto" w:fill="auto"/>
          <w:lang w:val="en-US" w:eastAsia="zh-CN"/>
        </w:rPr>
        <w:t>同时有翻车、坠车、落水、严重机械故障等特殊情况的除外</w:t>
      </w:r>
      <w:r>
        <w:rPr>
          <w:rFonts w:hint="eastAsia" w:ascii="新宋体" w:hAnsi="新宋体" w:eastAsia="新宋体"/>
          <w:color w:val="auto"/>
          <w:sz w:val="22"/>
          <w:highlight w:val="none"/>
          <w:shd w:val="clear" w:color="auto" w:fill="auto"/>
          <w:lang w:val="en-US" w:eastAsia="zh-CN"/>
        </w:rPr>
        <w:t>)</w:t>
      </w:r>
      <w:r>
        <w:rPr>
          <w:rFonts w:hint="eastAsia" w:ascii="新宋体" w:hAnsi="新宋体" w:eastAsia="新宋体"/>
          <w:color w:val="auto"/>
          <w:sz w:val="22"/>
          <w:highlight w:val="none"/>
          <w:shd w:val="clear" w:color="auto" w:fill="auto"/>
        </w:rPr>
        <w:t>。</w:t>
      </w:r>
    </w:p>
    <w:p w14:paraId="180E1753">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3、清障作业人员要求</w:t>
      </w:r>
    </w:p>
    <w:p w14:paraId="48BE3990">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（1）乙方应加强作业人员交通清障操作技能的培训。</w:t>
      </w:r>
    </w:p>
    <w:p w14:paraId="54000031">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（2）实施清障作时出勤的每辆车，驾驶员</w:t>
      </w:r>
      <w:r>
        <w:rPr>
          <w:rFonts w:hint="eastAsia" w:ascii="新宋体" w:hAnsi="新宋体" w:eastAsia="新宋体"/>
          <w:color w:val="auto"/>
          <w:sz w:val="22"/>
          <w:highlight w:val="none"/>
          <w:shd w:val="clear" w:color="auto" w:fill="auto"/>
          <w:lang w:val="en-US" w:eastAsia="zh-CN"/>
        </w:rPr>
        <w:t>应熟悉业务操作或另</w:t>
      </w:r>
      <w:r>
        <w:rPr>
          <w:rFonts w:hint="eastAsia" w:ascii="新宋体" w:hAnsi="新宋体" w:eastAsia="新宋体"/>
          <w:color w:val="auto"/>
          <w:sz w:val="22"/>
          <w:highlight w:val="none"/>
          <w:shd w:val="clear" w:color="auto" w:fill="auto"/>
        </w:rPr>
        <w:t>配备1名熟悉业务的作业人员，保证交通清障顺利完成。</w:t>
      </w:r>
    </w:p>
    <w:p w14:paraId="627A9C44">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（3）清障作业人员必须统一着装，按规范流程操作，同时必须听从交警的指挥。</w:t>
      </w:r>
    </w:p>
    <w:p w14:paraId="2A3E5735">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4、清障作业的服务要求</w:t>
      </w:r>
    </w:p>
    <w:p w14:paraId="05158AED">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（1）服务时间要求</w:t>
      </w:r>
    </w:p>
    <w:p w14:paraId="30608F13">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乙方提供全天24小时的各类清障作业。服务网点：</w:t>
      </w:r>
      <w:r>
        <w:rPr>
          <w:rFonts w:hint="eastAsia" w:ascii="新宋体" w:hAnsi="新宋体" w:eastAsia="新宋体"/>
          <w:color w:val="auto"/>
          <w:sz w:val="22"/>
          <w:highlight w:val="none"/>
          <w:u w:val="single"/>
          <w:shd w:val="clear" w:color="auto" w:fill="auto"/>
        </w:rPr>
        <w:t xml:space="preserve">         </w:t>
      </w:r>
      <w:r>
        <w:rPr>
          <w:rFonts w:hint="eastAsia" w:ascii="新宋体" w:hAnsi="新宋体" w:eastAsia="新宋体"/>
          <w:color w:val="auto"/>
          <w:sz w:val="22"/>
          <w:highlight w:val="none"/>
          <w:shd w:val="clear" w:color="auto" w:fill="auto"/>
        </w:rPr>
        <w:t xml:space="preserve"> ，乙方接到甲方发出的清障指令起计，在</w:t>
      </w:r>
      <w:r>
        <w:rPr>
          <w:rFonts w:hint="eastAsia" w:ascii="新宋体" w:hAnsi="新宋体" w:eastAsia="新宋体"/>
          <w:color w:val="auto"/>
          <w:sz w:val="22"/>
          <w:highlight w:val="none"/>
          <w:u w:val="single"/>
          <w:shd w:val="clear" w:color="auto" w:fill="auto"/>
        </w:rPr>
        <w:t xml:space="preserve"> </w:t>
      </w:r>
      <w:r>
        <w:rPr>
          <w:rFonts w:hint="eastAsia" w:ascii="新宋体" w:hAnsi="新宋体" w:eastAsia="新宋体"/>
          <w:color w:val="auto"/>
          <w:sz w:val="22"/>
          <w:highlight w:val="none"/>
          <w:u w:val="single"/>
          <w:shd w:val="clear" w:color="auto" w:fill="auto"/>
          <w:lang w:val="en-US" w:eastAsia="zh-CN"/>
        </w:rPr>
        <w:t>15</w:t>
      </w:r>
      <w:r>
        <w:rPr>
          <w:rFonts w:hint="eastAsia" w:ascii="新宋体" w:hAnsi="新宋体" w:eastAsia="新宋体"/>
          <w:color w:val="auto"/>
          <w:sz w:val="22"/>
          <w:highlight w:val="none"/>
          <w:u w:val="single"/>
          <w:shd w:val="clear" w:color="auto" w:fill="auto"/>
        </w:rPr>
        <w:t xml:space="preserve"> </w:t>
      </w:r>
      <w:r>
        <w:rPr>
          <w:rFonts w:hint="eastAsia" w:ascii="新宋体" w:hAnsi="新宋体" w:eastAsia="新宋体"/>
          <w:color w:val="auto"/>
          <w:sz w:val="22"/>
          <w:highlight w:val="none"/>
          <w:u w:val="none"/>
          <w:shd w:val="clear" w:color="auto" w:fill="auto"/>
          <w:lang w:eastAsia="zh-CN"/>
        </w:rPr>
        <w:t>分内出发（有特殊情况无法按时出发的，应立即向甲方人员说明情况），尽快</w:t>
      </w:r>
      <w:r>
        <w:rPr>
          <w:rFonts w:hint="eastAsia" w:ascii="新宋体" w:hAnsi="新宋体" w:eastAsia="新宋体"/>
          <w:color w:val="auto"/>
          <w:sz w:val="22"/>
          <w:highlight w:val="none"/>
          <w:shd w:val="clear" w:color="auto" w:fill="auto"/>
        </w:rPr>
        <w:t>到达现场提供服务</w:t>
      </w:r>
      <w:r>
        <w:rPr>
          <w:rFonts w:hint="eastAsia" w:ascii="新宋体" w:hAnsi="新宋体" w:eastAsia="新宋体" w:cs="新宋体"/>
          <w:color w:val="auto"/>
          <w:kern w:val="0"/>
          <w:sz w:val="22"/>
          <w:szCs w:val="22"/>
          <w:highlight w:val="none"/>
          <w:shd w:val="clear" w:color="auto" w:fill="auto"/>
          <w:lang w:eastAsia="zh-CN" w:bidi="ar"/>
        </w:rPr>
        <w:t>（</w:t>
      </w:r>
      <w:r>
        <w:rPr>
          <w:rFonts w:hint="eastAsia" w:ascii="新宋体" w:hAnsi="新宋体" w:eastAsia="新宋体" w:cs="新宋体"/>
          <w:color w:val="auto"/>
          <w:kern w:val="0"/>
          <w:sz w:val="22"/>
          <w:szCs w:val="22"/>
          <w:highlight w:val="none"/>
          <w:shd w:val="clear" w:color="auto" w:fill="auto"/>
          <w:lang w:val="en-US" w:eastAsia="zh-CN" w:bidi="ar"/>
        </w:rPr>
        <w:t>途中不得故意拖延时间或处理其他无关事务</w:t>
      </w:r>
      <w:r>
        <w:rPr>
          <w:rFonts w:hint="eastAsia" w:ascii="新宋体" w:hAnsi="新宋体" w:eastAsia="新宋体" w:cs="新宋体"/>
          <w:color w:val="auto"/>
          <w:kern w:val="0"/>
          <w:sz w:val="22"/>
          <w:szCs w:val="22"/>
          <w:highlight w:val="none"/>
          <w:shd w:val="clear" w:color="auto" w:fill="auto"/>
          <w:lang w:eastAsia="zh-CN" w:bidi="ar"/>
        </w:rPr>
        <w:t>）</w:t>
      </w:r>
      <w:r>
        <w:rPr>
          <w:rFonts w:hint="eastAsia" w:ascii="新宋体" w:hAnsi="新宋体" w:eastAsia="新宋体"/>
          <w:color w:val="auto"/>
          <w:sz w:val="22"/>
          <w:highlight w:val="none"/>
          <w:shd w:val="clear" w:color="auto" w:fill="auto"/>
        </w:rPr>
        <w:t xml:space="preserve">。 </w:t>
      </w:r>
    </w:p>
    <w:p w14:paraId="5EE5C5C9">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（2）现场作业要求</w:t>
      </w:r>
    </w:p>
    <w:p w14:paraId="67D35AC7">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1）乙方应按照甲方制订的</w:t>
      </w:r>
      <w:r>
        <w:rPr>
          <w:rFonts w:hint="eastAsia" w:ascii="新宋体" w:hAnsi="新宋体" w:eastAsia="新宋体"/>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lang w:val="en-US" w:eastAsia="zh-CN"/>
        </w:rPr>
        <w:t>押送</w:t>
      </w:r>
      <w:r>
        <w:rPr>
          <w:rFonts w:hint="eastAsia" w:ascii="新宋体" w:hAnsi="新宋体" w:eastAsia="新宋体"/>
          <w:color w:val="auto"/>
          <w:sz w:val="22"/>
          <w:highlight w:val="none"/>
          <w:shd w:val="clear" w:color="auto" w:fill="auto"/>
        </w:rPr>
        <w:t>车</w:t>
      </w:r>
      <w:r>
        <w:rPr>
          <w:rFonts w:hint="eastAsia" w:ascii="新宋体" w:hAnsi="新宋体" w:eastAsia="新宋体"/>
          <w:color w:val="auto"/>
          <w:sz w:val="22"/>
          <w:highlight w:val="none"/>
          <w:shd w:val="clear" w:color="auto" w:fill="auto"/>
          <w:lang w:val="en-US" w:eastAsia="zh-CN"/>
        </w:rPr>
        <w:t>辆</w:t>
      </w:r>
      <w:r>
        <w:rPr>
          <w:rFonts w:hint="eastAsia" w:ascii="新宋体" w:hAnsi="新宋体" w:eastAsia="新宋体"/>
          <w:color w:val="auto"/>
          <w:sz w:val="22"/>
          <w:highlight w:val="none"/>
          <w:shd w:val="clear" w:color="auto" w:fill="auto"/>
        </w:rPr>
        <w:t>作业规范实施作业，包括对被</w:t>
      </w:r>
      <w:r>
        <w:rPr>
          <w:rFonts w:hint="eastAsia" w:ascii="新宋体" w:hAnsi="新宋体" w:eastAsia="新宋体"/>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lang w:val="en-US" w:eastAsia="zh-CN"/>
        </w:rPr>
        <w:t>押送</w:t>
      </w:r>
      <w:r>
        <w:rPr>
          <w:rFonts w:hint="eastAsia" w:ascii="新宋体" w:hAnsi="新宋体" w:eastAsia="新宋体"/>
          <w:color w:val="auto"/>
          <w:sz w:val="22"/>
          <w:highlight w:val="none"/>
          <w:shd w:val="clear" w:color="auto" w:fill="auto"/>
        </w:rPr>
        <w:t>车辆的检查和清点、按要求</w:t>
      </w:r>
      <w:r>
        <w:rPr>
          <w:rFonts w:hint="eastAsia" w:ascii="新宋体" w:hAnsi="新宋体" w:eastAsia="新宋体"/>
          <w:color w:val="auto"/>
          <w:sz w:val="22"/>
          <w:highlight w:val="none"/>
          <w:shd w:val="clear" w:color="auto" w:fill="auto"/>
          <w:lang w:val="en-US" w:eastAsia="zh-CN"/>
        </w:rPr>
        <w:t>使用</w:t>
      </w:r>
      <w:r>
        <w:rPr>
          <w:rFonts w:hint="eastAsia" w:ascii="新宋体" w:hAnsi="新宋体" w:eastAsia="新宋体"/>
          <w:color w:val="auto"/>
          <w:sz w:val="22"/>
          <w:highlight w:val="none"/>
          <w:shd w:val="clear" w:color="auto" w:fill="auto"/>
        </w:rPr>
        <w:t>甲方</w:t>
      </w:r>
      <w:r>
        <w:rPr>
          <w:rFonts w:hint="eastAsia" w:ascii="新宋体" w:hAnsi="新宋体" w:eastAsia="新宋体"/>
          <w:color w:val="auto"/>
          <w:sz w:val="22"/>
          <w:highlight w:val="none"/>
          <w:shd w:val="clear" w:color="auto" w:fill="auto"/>
          <w:lang w:val="en-US" w:eastAsia="zh-CN"/>
        </w:rPr>
        <w:t>提供的拖车系统进行作业（未按规定使用系统平台的，甲方有权拒绝支付相关服务费用）</w:t>
      </w:r>
      <w:r>
        <w:rPr>
          <w:rFonts w:hint="eastAsia" w:ascii="新宋体" w:hAnsi="新宋体" w:eastAsia="新宋体"/>
          <w:color w:val="auto"/>
          <w:sz w:val="22"/>
          <w:highlight w:val="none"/>
          <w:shd w:val="clear" w:color="auto" w:fill="auto"/>
          <w:lang w:eastAsia="zh-CN"/>
        </w:rPr>
        <w:t>，</w:t>
      </w:r>
      <w:r>
        <w:rPr>
          <w:rFonts w:hint="eastAsia" w:ascii="新宋体" w:hAnsi="新宋体" w:eastAsia="新宋体"/>
          <w:color w:val="auto"/>
          <w:sz w:val="22"/>
          <w:highlight w:val="none"/>
          <w:shd w:val="clear" w:color="auto" w:fill="auto"/>
        </w:rPr>
        <w:t>填写拖车清障作业单，以及按规范流程进行作业等；</w:t>
      </w:r>
    </w:p>
    <w:p w14:paraId="2DD40505">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2）拖车作业人员应服从现场交警的指挥；</w:t>
      </w:r>
    </w:p>
    <w:p w14:paraId="7CFC331F">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3）乙方实施拖车</w:t>
      </w:r>
      <w:r>
        <w:rPr>
          <w:rFonts w:hint="eastAsia" w:ascii="新宋体" w:hAnsi="新宋体" w:eastAsia="新宋体"/>
          <w:color w:val="auto"/>
          <w:sz w:val="22"/>
          <w:highlight w:val="none"/>
          <w:shd w:val="clear" w:color="auto" w:fill="auto"/>
          <w:lang w:eastAsia="zh-CN"/>
        </w:rPr>
        <w:t>、押车行为</w:t>
      </w:r>
      <w:r>
        <w:rPr>
          <w:rFonts w:hint="eastAsia" w:ascii="新宋体" w:hAnsi="新宋体" w:eastAsia="新宋体"/>
          <w:color w:val="auto"/>
          <w:sz w:val="22"/>
          <w:highlight w:val="none"/>
          <w:shd w:val="clear" w:color="auto" w:fill="auto"/>
        </w:rPr>
        <w:t>，必须受交警部门指挥室指令或交警现场指令。</w:t>
      </w:r>
    </w:p>
    <w:p w14:paraId="371DAEC1">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4）乙方作业时必须严格遵守道路交通管理规定，不得因作业而影响交通、造成交通堵塞或损坏市政设施（如因作业需要违反交通管理规定的，应经现场交警同意）。</w:t>
      </w:r>
    </w:p>
    <w:p w14:paraId="43C9DBC8">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（3）被</w:t>
      </w:r>
      <w:r>
        <w:rPr>
          <w:rFonts w:hint="eastAsia" w:ascii="新宋体" w:hAnsi="新宋体" w:eastAsia="新宋体"/>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rPr>
        <w:t>车辆物品处理要求</w:t>
      </w:r>
    </w:p>
    <w:p w14:paraId="1E9EA4AF">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乙方应按照甲方规定的程序及规范处置被</w:t>
      </w:r>
      <w:r>
        <w:rPr>
          <w:rFonts w:hint="eastAsia" w:ascii="新宋体" w:hAnsi="新宋体" w:eastAsia="新宋体"/>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rPr>
        <w:t>车辆的随车物品，未经甲方或当事人同意，乙方不得进入被</w:t>
      </w:r>
      <w:r>
        <w:rPr>
          <w:rFonts w:hint="eastAsia" w:ascii="新宋体" w:hAnsi="新宋体" w:eastAsia="新宋体"/>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rPr>
        <w:t>车辆的车辆内部。</w:t>
      </w:r>
    </w:p>
    <w:p w14:paraId="38A93D45">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（4）乙方应按照要求将车辆</w:t>
      </w:r>
      <w:r>
        <w:rPr>
          <w:rFonts w:hint="eastAsia" w:ascii="新宋体" w:hAnsi="新宋体" w:eastAsia="新宋体"/>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rPr>
        <w:t>至甲方指定的停车场地，因乙方违反</w:t>
      </w:r>
      <w:r>
        <w:rPr>
          <w:rFonts w:hint="eastAsia" w:ascii="新宋体" w:hAnsi="新宋体" w:eastAsia="新宋体"/>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rPr>
        <w:t>车作业规范和被清拖车辆物品处理要求的，导致车辆（含随车物品）损坏或遗失的，其法律、经济责任由乙方承担。</w:t>
      </w:r>
    </w:p>
    <w:p w14:paraId="7713B7DF">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（5）如现场民警要求将涉案货车拖移至称重点或治超点进行称重的，乙方应予以满足，并在完成称重后，再将车辆拖移至指定的停车场。</w:t>
      </w:r>
    </w:p>
    <w:p w14:paraId="4E083727">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（6）乙方应对“</w:t>
      </w:r>
      <w:r>
        <w:rPr>
          <w:rFonts w:hint="eastAsia" w:ascii="新宋体" w:hAnsi="新宋体" w:eastAsia="新宋体"/>
          <w:color w:val="auto"/>
          <w:sz w:val="22"/>
          <w:highlight w:val="none"/>
          <w:shd w:val="clear" w:color="auto" w:fill="auto"/>
          <w:lang w:eastAsia="zh-CN"/>
        </w:rPr>
        <w:t>待命</w:t>
      </w:r>
      <w:r>
        <w:rPr>
          <w:rFonts w:hint="eastAsia" w:ascii="新宋体" w:hAnsi="新宋体" w:eastAsia="新宋体"/>
          <w:color w:val="auto"/>
          <w:sz w:val="22"/>
          <w:highlight w:val="none"/>
          <w:shd w:val="clear" w:color="auto" w:fill="auto"/>
        </w:rPr>
        <w:t>作业”</w:t>
      </w:r>
      <w:r>
        <w:rPr>
          <w:rFonts w:hint="eastAsia" w:ascii="新宋体" w:hAnsi="新宋体" w:eastAsia="新宋体"/>
          <w:color w:val="auto"/>
          <w:sz w:val="22"/>
          <w:highlight w:val="none"/>
          <w:shd w:val="clear" w:color="auto" w:fill="auto"/>
          <w:lang w:eastAsia="zh-CN"/>
        </w:rPr>
        <w:t>期间</w:t>
      </w:r>
      <w:r>
        <w:rPr>
          <w:rFonts w:hint="eastAsia" w:ascii="新宋体" w:hAnsi="新宋体" w:eastAsia="新宋体"/>
          <w:color w:val="auto"/>
          <w:sz w:val="22"/>
          <w:highlight w:val="none"/>
          <w:shd w:val="clear" w:color="auto" w:fill="auto"/>
        </w:rPr>
        <w:t>所</w:t>
      </w:r>
      <w:r>
        <w:rPr>
          <w:rFonts w:hint="eastAsia" w:ascii="新宋体" w:hAnsi="新宋体" w:eastAsia="新宋体"/>
          <w:color w:val="auto"/>
          <w:sz w:val="22"/>
          <w:highlight w:val="none"/>
          <w:shd w:val="clear" w:color="auto" w:fill="auto"/>
          <w:lang w:eastAsia="zh-CN"/>
        </w:rPr>
        <w:t>拖移的非扣押</w:t>
      </w:r>
      <w:r>
        <w:rPr>
          <w:rFonts w:hint="eastAsia" w:ascii="新宋体" w:hAnsi="新宋体" w:eastAsia="新宋体"/>
          <w:color w:val="auto"/>
          <w:sz w:val="22"/>
          <w:highlight w:val="none"/>
          <w:shd w:val="clear" w:color="auto" w:fill="auto"/>
        </w:rPr>
        <w:t>车辆、物品数据</w:t>
      </w:r>
      <w:r>
        <w:rPr>
          <w:rFonts w:hint="eastAsia" w:ascii="新宋体" w:hAnsi="新宋体" w:eastAsia="新宋体"/>
          <w:color w:val="auto"/>
          <w:sz w:val="22"/>
          <w:highlight w:val="none"/>
          <w:shd w:val="clear" w:color="auto" w:fill="auto"/>
          <w:lang w:eastAsia="zh-CN"/>
        </w:rPr>
        <w:t>在拖车系统上</w:t>
      </w:r>
      <w:r>
        <w:rPr>
          <w:rFonts w:hint="eastAsia" w:ascii="新宋体" w:hAnsi="新宋体" w:eastAsia="新宋体"/>
          <w:color w:val="auto"/>
          <w:sz w:val="22"/>
          <w:highlight w:val="none"/>
          <w:shd w:val="clear" w:color="auto" w:fill="auto"/>
        </w:rPr>
        <w:t>进行登记。</w:t>
      </w:r>
    </w:p>
    <w:p w14:paraId="08CAA84A">
      <w:pPr>
        <w:spacing w:line="460" w:lineRule="exact"/>
        <w:ind w:firstLine="539" w:firstLineChars="245"/>
        <w:rPr>
          <w:rFonts w:hint="eastAsia" w:ascii="新宋体" w:hAnsi="新宋体" w:eastAsia="新宋体"/>
          <w:color w:val="auto"/>
          <w:sz w:val="22"/>
          <w:highlight w:val="none"/>
          <w:shd w:val="clear" w:color="auto" w:fill="auto"/>
        </w:rPr>
      </w:pPr>
      <w:bookmarkStart w:id="33" w:name="_Toc363483688"/>
      <w:r>
        <w:rPr>
          <w:rFonts w:hint="eastAsia" w:ascii="新宋体" w:hAnsi="新宋体" w:eastAsia="新宋体"/>
          <w:color w:val="auto"/>
          <w:sz w:val="22"/>
          <w:highlight w:val="none"/>
          <w:shd w:val="clear" w:color="auto" w:fill="auto"/>
        </w:rPr>
        <w:t>（7）服务期内乙方发生的各种事故：包括治安、交通、防火</w:t>
      </w:r>
      <w:r>
        <w:rPr>
          <w:rFonts w:hint="eastAsia" w:ascii="新宋体" w:hAnsi="新宋体" w:eastAsia="新宋体"/>
          <w:color w:val="auto"/>
          <w:sz w:val="22"/>
          <w:highlight w:val="none"/>
          <w:shd w:val="clear" w:color="auto" w:fill="auto"/>
          <w:lang w:eastAsia="zh-CN"/>
        </w:rPr>
        <w:t>、</w:t>
      </w:r>
      <w:r>
        <w:rPr>
          <w:rFonts w:hint="eastAsia" w:ascii="新宋体" w:hAnsi="新宋体" w:eastAsia="新宋体"/>
          <w:color w:val="auto"/>
          <w:sz w:val="22"/>
          <w:highlight w:val="none"/>
          <w:shd w:val="clear" w:color="auto" w:fill="auto"/>
          <w:lang w:val="en-US" w:eastAsia="zh-CN"/>
        </w:rPr>
        <w:t>意外事件</w:t>
      </w:r>
      <w:r>
        <w:rPr>
          <w:rFonts w:hint="eastAsia" w:ascii="新宋体" w:hAnsi="新宋体" w:eastAsia="新宋体"/>
          <w:color w:val="auto"/>
          <w:sz w:val="22"/>
          <w:highlight w:val="none"/>
          <w:shd w:val="clear" w:color="auto" w:fill="auto"/>
        </w:rPr>
        <w:t>等安全案件、劳资纠纷事件等，均由乙方承担相应责任。</w:t>
      </w:r>
      <w:bookmarkEnd w:id="33"/>
    </w:p>
    <w:p w14:paraId="027DF836">
      <w:pPr>
        <w:spacing w:line="460" w:lineRule="exact"/>
        <w:ind w:firstLine="539" w:firstLineChars="245"/>
        <w:rPr>
          <w:rFonts w:hint="default" w:ascii="新宋体" w:hAnsi="新宋体" w:eastAsia="新宋体"/>
          <w:color w:val="auto"/>
          <w:sz w:val="22"/>
          <w:highlight w:val="none"/>
          <w:shd w:val="clear" w:color="auto" w:fill="auto"/>
          <w:lang w:val="en-US" w:eastAsia="zh-CN"/>
        </w:rPr>
      </w:pPr>
      <w:r>
        <w:rPr>
          <w:rFonts w:hint="eastAsia" w:ascii="新宋体" w:hAnsi="新宋体" w:eastAsia="新宋体"/>
          <w:color w:val="auto"/>
          <w:sz w:val="22"/>
          <w:highlight w:val="none"/>
          <w:shd w:val="clear" w:color="auto" w:fill="auto"/>
          <w:lang w:eastAsia="zh-CN"/>
        </w:rPr>
        <w:t>（</w:t>
      </w:r>
      <w:r>
        <w:rPr>
          <w:rFonts w:hint="eastAsia" w:ascii="新宋体" w:hAnsi="新宋体" w:eastAsia="新宋体"/>
          <w:color w:val="auto"/>
          <w:sz w:val="22"/>
          <w:highlight w:val="none"/>
          <w:shd w:val="clear" w:color="auto" w:fill="auto"/>
          <w:lang w:val="en-US" w:eastAsia="zh-CN"/>
        </w:rPr>
        <w:t>8</w:t>
      </w:r>
      <w:r>
        <w:rPr>
          <w:rFonts w:hint="eastAsia" w:ascii="新宋体" w:hAnsi="新宋体" w:eastAsia="新宋体"/>
          <w:color w:val="auto"/>
          <w:sz w:val="22"/>
          <w:highlight w:val="none"/>
          <w:shd w:val="clear" w:color="auto" w:fill="auto"/>
          <w:lang w:eastAsia="zh-CN"/>
        </w:rPr>
        <w:t>）</w:t>
      </w:r>
      <w:r>
        <w:rPr>
          <w:rFonts w:hint="eastAsia" w:ascii="新宋体" w:hAnsi="新宋体" w:eastAsia="新宋体"/>
          <w:color w:val="auto"/>
          <w:sz w:val="22"/>
          <w:highlight w:val="none"/>
          <w:shd w:val="clear" w:color="auto" w:fill="auto"/>
          <w:lang w:val="en-US" w:eastAsia="zh-CN"/>
        </w:rPr>
        <w:t>若被拖移车辆当事人因车辆（含随身物品）损坏或遗失的，向甲方索赔的，甲方实际赔偿后可向乙方追偿，也可直接在当月结算费用中予以扣除相应的赔偿金额。</w:t>
      </w:r>
    </w:p>
    <w:p w14:paraId="6E51D596">
      <w:pPr>
        <w:spacing w:line="460" w:lineRule="exact"/>
        <w:outlineLvl w:val="1"/>
        <w:rPr>
          <w:rFonts w:hint="eastAsia" w:ascii="新宋体" w:hAnsi="新宋体" w:eastAsia="新宋体" w:cs="新宋体"/>
          <w:b/>
          <w:color w:val="auto"/>
          <w:sz w:val="22"/>
          <w:szCs w:val="22"/>
          <w:highlight w:val="none"/>
          <w:shd w:val="clear" w:color="auto" w:fill="auto"/>
        </w:rPr>
      </w:pPr>
      <w:bookmarkStart w:id="34" w:name="_Toc11896"/>
      <w:r>
        <w:rPr>
          <w:rFonts w:hint="eastAsia" w:ascii="新宋体" w:hAnsi="新宋体" w:eastAsia="新宋体" w:cs="新宋体"/>
          <w:b/>
          <w:color w:val="auto"/>
          <w:sz w:val="22"/>
          <w:szCs w:val="22"/>
          <w:highlight w:val="none"/>
          <w:shd w:val="clear" w:color="auto" w:fill="auto"/>
        </w:rPr>
        <w:t>十、违约责任</w:t>
      </w:r>
      <w:bookmarkEnd w:id="34"/>
    </w:p>
    <w:p w14:paraId="460A0FF3">
      <w:pPr>
        <w:spacing w:line="460" w:lineRule="exact"/>
        <w:ind w:firstLine="440" w:firstLineChars="200"/>
        <w:rPr>
          <w:rFonts w:hint="eastAsia" w:ascii="新宋体" w:hAnsi="新宋体" w:eastAsia="新宋体" w:cs="Times New Roman"/>
          <w:b w:val="0"/>
          <w:bCs w:val="0"/>
          <w:color w:val="auto"/>
          <w:sz w:val="22"/>
          <w:highlight w:val="none"/>
          <w:shd w:val="clear" w:color="auto" w:fill="auto"/>
        </w:rPr>
      </w:pPr>
      <w:r>
        <w:rPr>
          <w:rFonts w:hint="eastAsia" w:ascii="新宋体" w:hAnsi="新宋体" w:eastAsia="新宋体" w:cs="Times New Roman"/>
          <w:b w:val="0"/>
          <w:bCs w:val="0"/>
          <w:color w:val="auto"/>
          <w:sz w:val="22"/>
          <w:highlight w:val="none"/>
          <w:shd w:val="clear" w:color="auto" w:fill="auto"/>
          <w:lang w:val="en-US" w:eastAsia="zh-CN"/>
        </w:rPr>
        <w:t>1、</w:t>
      </w:r>
      <w:r>
        <w:rPr>
          <w:rFonts w:hint="eastAsia" w:ascii="新宋体" w:hAnsi="新宋体" w:eastAsia="新宋体" w:cs="Times New Roman"/>
          <w:b w:val="0"/>
          <w:bCs w:val="0"/>
          <w:color w:val="auto"/>
          <w:sz w:val="22"/>
          <w:highlight w:val="none"/>
          <w:shd w:val="clear" w:color="auto" w:fill="auto"/>
        </w:rPr>
        <w:t>因乙方违约导致合同终止的，相关责任和损失由乙方承担，并向甲方支付10万元的违约金。</w:t>
      </w:r>
    </w:p>
    <w:p w14:paraId="449DB400">
      <w:pPr>
        <w:spacing w:line="460" w:lineRule="exact"/>
        <w:ind w:firstLine="440" w:firstLineChars="200"/>
        <w:rPr>
          <w:rFonts w:hint="eastAsia" w:ascii="新宋体" w:hAnsi="新宋体" w:eastAsia="新宋体" w:cs="Times New Roman"/>
          <w:b w:val="0"/>
          <w:bCs w:val="0"/>
          <w:color w:val="auto"/>
          <w:sz w:val="22"/>
          <w:highlight w:val="none"/>
          <w:shd w:val="clear" w:color="auto" w:fill="auto"/>
        </w:rPr>
      </w:pPr>
      <w:r>
        <w:rPr>
          <w:rFonts w:hint="eastAsia" w:ascii="新宋体" w:hAnsi="新宋体" w:eastAsia="新宋体" w:cs="Times New Roman"/>
          <w:b w:val="0"/>
          <w:bCs w:val="0"/>
          <w:color w:val="auto"/>
          <w:sz w:val="22"/>
          <w:highlight w:val="none"/>
          <w:shd w:val="clear" w:color="auto" w:fill="auto"/>
          <w:lang w:val="en-US" w:eastAsia="zh-CN"/>
        </w:rPr>
        <w:t>2、</w:t>
      </w:r>
      <w:r>
        <w:rPr>
          <w:rFonts w:hint="eastAsia" w:ascii="新宋体" w:hAnsi="新宋体" w:eastAsia="新宋体" w:cs="Times New Roman"/>
          <w:b w:val="0"/>
          <w:bCs w:val="0"/>
          <w:color w:val="auto"/>
          <w:sz w:val="22"/>
          <w:highlight w:val="none"/>
          <w:shd w:val="clear" w:color="auto" w:fill="auto"/>
        </w:rPr>
        <w:t>甲方应按照合同规定时限办理服务费用的支付手续，每拖延1天，乙方可加收逾期未付服务费用1‰的违约金，逾期超过30天，乙方有权撤回提供服务的车辆及人员。</w:t>
      </w:r>
    </w:p>
    <w:p w14:paraId="2B685125">
      <w:pPr>
        <w:spacing w:line="460" w:lineRule="exact"/>
        <w:ind w:firstLine="440" w:firstLineChars="200"/>
        <w:rPr>
          <w:rFonts w:hint="eastAsia" w:ascii="新宋体" w:hAnsi="新宋体" w:eastAsia="新宋体" w:cs="Times New Roman"/>
          <w:b w:val="0"/>
          <w:bCs w:val="0"/>
          <w:color w:val="auto"/>
          <w:sz w:val="22"/>
          <w:highlight w:val="none"/>
          <w:shd w:val="clear" w:color="auto" w:fill="auto"/>
        </w:rPr>
      </w:pPr>
      <w:r>
        <w:rPr>
          <w:rFonts w:hint="eastAsia" w:ascii="新宋体" w:hAnsi="新宋体" w:eastAsia="新宋体" w:cs="Times New Roman"/>
          <w:b w:val="0"/>
          <w:bCs w:val="0"/>
          <w:color w:val="auto"/>
          <w:sz w:val="22"/>
          <w:highlight w:val="none"/>
          <w:shd w:val="clear" w:color="auto" w:fill="auto"/>
          <w:lang w:val="en-US" w:eastAsia="zh-CN"/>
        </w:rPr>
        <w:t>3、</w:t>
      </w:r>
      <w:r>
        <w:rPr>
          <w:rFonts w:hint="eastAsia" w:ascii="新宋体" w:hAnsi="新宋体" w:eastAsia="新宋体" w:cs="Times New Roman"/>
          <w:b w:val="0"/>
          <w:bCs w:val="0"/>
          <w:color w:val="auto"/>
          <w:sz w:val="22"/>
          <w:highlight w:val="none"/>
          <w:shd w:val="clear" w:color="auto" w:fill="auto"/>
        </w:rPr>
        <w:t>甲方应按照合同规定时限办理服务费用的支付手续，每拖延1天，乙方可加收逾期未付服务费用</w:t>
      </w:r>
      <w:r>
        <w:rPr>
          <w:rFonts w:hint="eastAsia" w:ascii="新宋体" w:hAnsi="新宋体" w:eastAsia="新宋体" w:cs="Times New Roman"/>
          <w:b w:val="0"/>
          <w:bCs w:val="0"/>
          <w:color w:val="auto"/>
          <w:sz w:val="22"/>
          <w:highlight w:val="none"/>
          <w:shd w:val="clear" w:color="auto" w:fill="auto"/>
          <w:lang w:val="en-US" w:eastAsia="zh-CN"/>
        </w:rPr>
        <w:t>0.5</w:t>
      </w:r>
      <w:r>
        <w:rPr>
          <w:rFonts w:hint="eastAsia" w:ascii="新宋体" w:hAnsi="新宋体" w:eastAsia="新宋体" w:cs="Times New Roman"/>
          <w:b w:val="0"/>
          <w:bCs w:val="0"/>
          <w:color w:val="auto"/>
          <w:sz w:val="22"/>
          <w:highlight w:val="none"/>
          <w:shd w:val="clear" w:color="auto" w:fill="auto"/>
        </w:rPr>
        <w:t>‰的违约金，逾期超过</w:t>
      </w:r>
      <w:r>
        <w:rPr>
          <w:rFonts w:hint="eastAsia" w:ascii="新宋体" w:hAnsi="新宋体" w:eastAsia="新宋体" w:cs="Times New Roman"/>
          <w:b w:val="0"/>
          <w:bCs w:val="0"/>
          <w:color w:val="auto"/>
          <w:sz w:val="22"/>
          <w:highlight w:val="none"/>
          <w:shd w:val="clear" w:color="auto" w:fill="auto"/>
          <w:lang w:val="en-US" w:eastAsia="zh-CN"/>
        </w:rPr>
        <w:t>60</w:t>
      </w:r>
      <w:r>
        <w:rPr>
          <w:rFonts w:hint="eastAsia" w:ascii="新宋体" w:hAnsi="新宋体" w:eastAsia="新宋体" w:cs="Times New Roman"/>
          <w:b w:val="0"/>
          <w:bCs w:val="0"/>
          <w:color w:val="auto"/>
          <w:sz w:val="22"/>
          <w:highlight w:val="none"/>
          <w:shd w:val="clear" w:color="auto" w:fill="auto"/>
        </w:rPr>
        <w:t>天，乙方有权撤回</w:t>
      </w:r>
      <w:r>
        <w:rPr>
          <w:rFonts w:hint="eastAsia" w:ascii="新宋体" w:hAnsi="新宋体" w:eastAsia="新宋体" w:cs="Times New Roman"/>
          <w:b w:val="0"/>
          <w:bCs w:val="0"/>
          <w:color w:val="auto"/>
          <w:sz w:val="22"/>
          <w:highlight w:val="none"/>
          <w:shd w:val="clear" w:color="auto" w:fill="auto"/>
          <w:lang w:val="en-US" w:eastAsia="zh-CN"/>
        </w:rPr>
        <w:t>所</w:t>
      </w:r>
      <w:r>
        <w:rPr>
          <w:rFonts w:hint="eastAsia" w:ascii="新宋体" w:hAnsi="新宋体" w:eastAsia="新宋体" w:cs="Times New Roman"/>
          <w:b w:val="0"/>
          <w:bCs w:val="0"/>
          <w:color w:val="auto"/>
          <w:sz w:val="22"/>
          <w:highlight w:val="none"/>
          <w:shd w:val="clear" w:color="auto" w:fill="auto"/>
        </w:rPr>
        <w:t>提供</w:t>
      </w:r>
      <w:r>
        <w:rPr>
          <w:rFonts w:hint="eastAsia" w:ascii="新宋体" w:hAnsi="新宋体" w:eastAsia="新宋体" w:cs="Times New Roman"/>
          <w:b w:val="0"/>
          <w:bCs w:val="0"/>
          <w:color w:val="auto"/>
          <w:sz w:val="22"/>
          <w:highlight w:val="none"/>
          <w:shd w:val="clear" w:color="auto" w:fill="auto"/>
          <w:lang w:val="en-US" w:eastAsia="zh-CN"/>
        </w:rPr>
        <w:t>的</w:t>
      </w:r>
      <w:r>
        <w:rPr>
          <w:rFonts w:hint="eastAsia" w:ascii="新宋体" w:hAnsi="新宋体" w:eastAsia="新宋体" w:cs="Times New Roman"/>
          <w:b w:val="0"/>
          <w:bCs w:val="0"/>
          <w:color w:val="auto"/>
          <w:sz w:val="22"/>
          <w:highlight w:val="none"/>
          <w:shd w:val="clear" w:color="auto" w:fill="auto"/>
        </w:rPr>
        <w:t>服务。但由于财政资金拨款不到位而导致甲方逾期付款的，甲方不承担违约责任，并且此情况不能成为乙方拒绝提供服务的理由。</w:t>
      </w:r>
    </w:p>
    <w:p w14:paraId="615E1ECC">
      <w:pPr>
        <w:spacing w:line="460" w:lineRule="exact"/>
        <w:ind w:firstLine="440" w:firstLineChars="200"/>
        <w:rPr>
          <w:rFonts w:hint="eastAsia" w:ascii="新宋体" w:hAnsi="新宋体" w:eastAsia="新宋体" w:cs="Times New Roman"/>
          <w:b w:val="0"/>
          <w:bCs w:val="0"/>
          <w:color w:val="auto"/>
          <w:sz w:val="22"/>
          <w:highlight w:val="none"/>
          <w:shd w:val="clear" w:color="auto" w:fill="auto"/>
        </w:rPr>
      </w:pPr>
      <w:r>
        <w:rPr>
          <w:rFonts w:hint="eastAsia" w:ascii="新宋体" w:hAnsi="新宋体" w:eastAsia="新宋体" w:cs="Times New Roman"/>
          <w:b w:val="0"/>
          <w:bCs w:val="0"/>
          <w:color w:val="auto"/>
          <w:sz w:val="22"/>
          <w:highlight w:val="none"/>
          <w:shd w:val="clear" w:color="auto" w:fill="auto"/>
          <w:lang w:val="en-US" w:eastAsia="zh-CN"/>
        </w:rPr>
        <w:t>4、</w:t>
      </w:r>
      <w:r>
        <w:rPr>
          <w:rFonts w:hint="eastAsia" w:ascii="新宋体" w:hAnsi="新宋体" w:eastAsia="新宋体" w:cs="Times New Roman"/>
          <w:b w:val="0"/>
          <w:bCs w:val="0"/>
          <w:color w:val="auto"/>
          <w:sz w:val="22"/>
          <w:highlight w:val="none"/>
          <w:shd w:val="clear" w:color="auto" w:fill="auto"/>
        </w:rPr>
        <w:t>合同履行期间，单方无故终止合同的，违约方应向对方支付违约金10万元。</w:t>
      </w:r>
    </w:p>
    <w:p w14:paraId="79EBCAD2">
      <w:pPr>
        <w:spacing w:line="460" w:lineRule="exact"/>
        <w:outlineLvl w:val="1"/>
        <w:rPr>
          <w:rFonts w:hint="eastAsia" w:ascii="新宋体" w:hAnsi="新宋体" w:eastAsia="新宋体" w:cs="新宋体"/>
          <w:b/>
          <w:color w:val="auto"/>
          <w:sz w:val="22"/>
          <w:szCs w:val="22"/>
          <w:highlight w:val="none"/>
          <w:shd w:val="clear" w:color="auto" w:fill="auto"/>
        </w:rPr>
      </w:pPr>
      <w:bookmarkStart w:id="35" w:name="_Toc23050"/>
      <w:r>
        <w:rPr>
          <w:rFonts w:hint="eastAsia" w:ascii="新宋体" w:hAnsi="新宋体" w:eastAsia="新宋体" w:cs="新宋体"/>
          <w:b/>
          <w:color w:val="auto"/>
          <w:sz w:val="22"/>
          <w:szCs w:val="22"/>
          <w:highlight w:val="none"/>
          <w:shd w:val="clear" w:color="auto" w:fill="auto"/>
        </w:rPr>
        <w:t>十一、不可抗力</w:t>
      </w:r>
      <w:bookmarkEnd w:id="35"/>
    </w:p>
    <w:p w14:paraId="1217F9CA">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1、由于不可预见、不可避免、不可克服等不可抗力的原因，一方不能履行约定义务的，应当在不可抗力发生之日起3天内以书面形式通知对方，阐明不可抗力事件的存在。</w:t>
      </w:r>
    </w:p>
    <w:p w14:paraId="0A601B43">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2、不可抗力事件发生后，双方应当积极寻求合理的方式履行本合同。如不可抗力无法消除，致使合同目的无法实现的，双方均有权解除合同，且无需承担赔偿责任。</w:t>
      </w:r>
    </w:p>
    <w:p w14:paraId="207C979E">
      <w:pPr>
        <w:spacing w:line="460" w:lineRule="exact"/>
        <w:outlineLvl w:val="1"/>
        <w:rPr>
          <w:rFonts w:hint="eastAsia" w:ascii="新宋体" w:hAnsi="新宋体" w:eastAsia="新宋体" w:cs="新宋体"/>
          <w:b/>
          <w:color w:val="auto"/>
          <w:sz w:val="22"/>
          <w:szCs w:val="22"/>
          <w:highlight w:val="none"/>
          <w:shd w:val="clear" w:color="auto" w:fill="auto"/>
        </w:rPr>
      </w:pPr>
      <w:bookmarkStart w:id="36" w:name="_Toc2259"/>
      <w:r>
        <w:rPr>
          <w:rFonts w:hint="eastAsia" w:ascii="新宋体" w:hAnsi="新宋体" w:eastAsia="新宋体" w:cs="新宋体"/>
          <w:b/>
          <w:color w:val="auto"/>
          <w:sz w:val="22"/>
          <w:szCs w:val="22"/>
          <w:highlight w:val="none"/>
          <w:shd w:val="clear" w:color="auto" w:fill="auto"/>
        </w:rPr>
        <w:t>十二、争议的解决方法</w:t>
      </w:r>
      <w:bookmarkEnd w:id="36"/>
    </w:p>
    <w:p w14:paraId="6A0AAA05">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1、凡与本合同有关的一切争议，甲乙双方应通过协商解决；如经协商或调解后仍不能达成协议时，向有管辖权的法院提出诉讼解决。</w:t>
      </w:r>
    </w:p>
    <w:p w14:paraId="4EE9AEEF">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2、本合同的诉讼管辖地为</w:t>
      </w:r>
      <w:r>
        <w:rPr>
          <w:rFonts w:hint="eastAsia" w:ascii="新宋体" w:hAnsi="新宋体" w:eastAsia="新宋体"/>
          <w:color w:val="auto"/>
          <w:sz w:val="22"/>
          <w:highlight w:val="none"/>
          <w:shd w:val="clear" w:color="auto" w:fill="auto"/>
          <w:lang w:val="en-US" w:eastAsia="zh-CN"/>
        </w:rPr>
        <w:t>甲方所在地人民</w:t>
      </w:r>
      <w:r>
        <w:rPr>
          <w:rFonts w:hint="eastAsia" w:ascii="新宋体" w:hAnsi="新宋体" w:eastAsia="新宋体"/>
          <w:color w:val="auto"/>
          <w:sz w:val="22"/>
          <w:highlight w:val="none"/>
          <w:shd w:val="clear" w:color="auto" w:fill="auto"/>
        </w:rPr>
        <w:t>法院。</w:t>
      </w:r>
    </w:p>
    <w:p w14:paraId="709A5DFC">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3、在诉讼期间，除有争议部分的事项外，合同其他部分仍继续履行。</w:t>
      </w:r>
    </w:p>
    <w:p w14:paraId="21D6433F">
      <w:pPr>
        <w:spacing w:line="460" w:lineRule="exact"/>
        <w:outlineLvl w:val="1"/>
        <w:rPr>
          <w:rFonts w:hint="eastAsia" w:ascii="新宋体" w:hAnsi="新宋体" w:eastAsia="新宋体" w:cs="新宋体"/>
          <w:b/>
          <w:color w:val="auto"/>
          <w:sz w:val="22"/>
          <w:szCs w:val="22"/>
          <w:highlight w:val="none"/>
          <w:shd w:val="clear" w:color="auto" w:fill="auto"/>
        </w:rPr>
      </w:pPr>
      <w:bookmarkStart w:id="37" w:name="_Toc12582"/>
      <w:r>
        <w:rPr>
          <w:rFonts w:hint="eastAsia" w:ascii="新宋体" w:hAnsi="新宋体" w:eastAsia="新宋体" w:cs="新宋体"/>
          <w:b/>
          <w:color w:val="auto"/>
          <w:sz w:val="22"/>
          <w:szCs w:val="22"/>
          <w:highlight w:val="none"/>
          <w:shd w:val="clear" w:color="auto" w:fill="auto"/>
        </w:rPr>
        <w:t>十三、其他约定事项</w:t>
      </w:r>
      <w:bookmarkEnd w:id="37"/>
    </w:p>
    <w:p w14:paraId="786BD847">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1、服务期内如遇国家重大政策变化，经双方协商，可对本合同的条款进行补充，并以书面形式签订补充协议，补充协议与本合同具有同等法律效力。</w:t>
      </w:r>
    </w:p>
    <w:p w14:paraId="45455D2D">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2、本合同经双方授权代表签字并加盖合同专用章或公章之日起生效，双方签署日期不一致的，以时间在后的为准。</w:t>
      </w:r>
    </w:p>
    <w:p w14:paraId="2CFBB330">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3、本项目中标通知书、招标文件、投标文件及附件均是本合同不可分割的部分，解释的顺序除特别说明外，以文件生成时间在后的为准。</w:t>
      </w:r>
    </w:p>
    <w:p w14:paraId="6CDEE0CC">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4、在执行合同过程中，所有经甲乙双方签署确认的文件（包括会议纪要、补充协议、往来信函）即成为本合同的有效组成部分，其生效日期为双方签字盖章确认的日期。</w:t>
      </w:r>
    </w:p>
    <w:p w14:paraId="2B097960">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5、除甲方事先书面同意外，乙方不得部分或全部转让其应履行的合同项下的义务。</w:t>
      </w:r>
    </w:p>
    <w:p w14:paraId="204F1DF1">
      <w:pPr>
        <w:spacing w:line="460" w:lineRule="exact"/>
        <w:ind w:firstLine="541" w:firstLineChars="245"/>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6、本合同书壹式伍份，甲乙双方各贰份，壹份送招标公司备案，均具有同等法律效力。</w:t>
      </w:r>
    </w:p>
    <w:p w14:paraId="12CC45CF">
      <w:pPr>
        <w:snapToGrid w:val="0"/>
        <w:ind w:right="-334" w:rightChars="-159"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w:t>
      </w:r>
    </w:p>
    <w:p w14:paraId="4353F66D">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甲方名称：（盖章）                 乙方名称：（盖章）</w:t>
      </w:r>
    </w:p>
    <w:p w14:paraId="6726F27D">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授权代表：（签字）                 授权代表：（签字）</w:t>
      </w:r>
    </w:p>
    <w:p w14:paraId="66ED1EE2">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地址：                             地址：</w:t>
      </w:r>
    </w:p>
    <w:p w14:paraId="082C0B06">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邮政编码：                         邮政编码：</w:t>
      </w:r>
    </w:p>
    <w:p w14:paraId="4553FF42">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电话：                             电话：</w:t>
      </w:r>
    </w:p>
    <w:p w14:paraId="4CA75B78">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传真：                             传真：</w:t>
      </w:r>
    </w:p>
    <w:p w14:paraId="29FEA6F6">
      <w:pPr>
        <w:spacing w:line="460" w:lineRule="exact"/>
        <w:ind w:firstLine="539" w:firstLineChars="245"/>
        <w:rPr>
          <w:color w:val="auto"/>
          <w:highlight w:val="none"/>
          <w:shd w:val="clear" w:color="auto" w:fill="auto"/>
        </w:rPr>
      </w:pPr>
      <w:r>
        <w:rPr>
          <w:rFonts w:hint="eastAsia" w:ascii="新宋体" w:hAnsi="新宋体" w:eastAsia="新宋体"/>
          <w:color w:val="auto"/>
          <w:sz w:val="22"/>
          <w:highlight w:val="none"/>
          <w:shd w:val="clear" w:color="auto" w:fill="auto"/>
        </w:rPr>
        <w:t>日期：                             日期：</w:t>
      </w:r>
    </w:p>
    <w:p w14:paraId="605B850F">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14:paraId="3A8A86C5">
      <w:pPr>
        <w:pStyle w:val="3"/>
        <w:bidi w:val="0"/>
        <w:rPr>
          <w:rFonts w:hint="eastAsia" w:ascii="宋体" w:hAnsi="宋体" w:eastAsia="宋体" w:cs="宋体"/>
          <w:color w:val="auto"/>
          <w:highlight w:val="none"/>
        </w:rPr>
      </w:pPr>
      <w:bookmarkStart w:id="38" w:name="_Toc19081"/>
      <w:bookmarkStart w:id="39" w:name="_Toc18439"/>
      <w:r>
        <w:rPr>
          <w:rFonts w:hint="eastAsia" w:ascii="宋体" w:hAnsi="宋体" w:eastAsia="宋体" w:cs="宋体"/>
          <w:color w:val="auto"/>
          <w:highlight w:val="none"/>
        </w:rPr>
        <w:t>第三部分    附件</w:t>
      </w:r>
      <w:bookmarkEnd w:id="38"/>
      <w:bookmarkEnd w:id="39"/>
    </w:p>
    <w:p w14:paraId="524B42D5">
      <w:pPr>
        <w:pStyle w:val="6"/>
        <w:spacing w:line="460" w:lineRule="exact"/>
        <w:ind w:left="433" w:hanging="433" w:hangingChars="196"/>
        <w:outlineLvl w:val="1"/>
        <w:rPr>
          <w:rFonts w:hint="eastAsia" w:ascii="宋体" w:hAnsi="宋体" w:eastAsia="宋体" w:cs="宋体"/>
          <w:b/>
          <w:color w:val="auto"/>
          <w:sz w:val="22"/>
          <w:highlight w:val="none"/>
        </w:rPr>
      </w:pPr>
      <w:bookmarkStart w:id="40" w:name="_Toc6368"/>
      <w:bookmarkStart w:id="41" w:name="_Toc7056"/>
      <w:r>
        <w:rPr>
          <w:rFonts w:hint="eastAsia" w:ascii="宋体" w:hAnsi="宋体" w:eastAsia="宋体" w:cs="宋体"/>
          <w:b/>
          <w:color w:val="auto"/>
          <w:sz w:val="22"/>
          <w:highlight w:val="none"/>
        </w:rPr>
        <w:t>附件一</w:t>
      </w:r>
      <w:bookmarkEnd w:id="40"/>
      <w:bookmarkEnd w:id="41"/>
    </w:p>
    <w:p w14:paraId="29F054DE">
      <w:pPr>
        <w:spacing w:line="400" w:lineRule="exact"/>
        <w:jc w:val="center"/>
        <w:outlineLvl w:val="2"/>
        <w:rPr>
          <w:rFonts w:hint="eastAsia" w:ascii="宋体" w:hAnsi="宋体" w:eastAsia="宋体" w:cs="宋体"/>
          <w:b/>
          <w:bCs/>
          <w:color w:val="auto"/>
          <w:sz w:val="28"/>
          <w:szCs w:val="28"/>
          <w:highlight w:val="none"/>
        </w:rPr>
      </w:pPr>
      <w:bookmarkStart w:id="42" w:name="_Toc5430"/>
      <w:bookmarkStart w:id="43" w:name="_Toc13365"/>
      <w:r>
        <w:rPr>
          <w:rFonts w:hint="eastAsia" w:ascii="宋体" w:hAnsi="宋体" w:eastAsia="宋体" w:cs="宋体"/>
          <w:b/>
          <w:bCs/>
          <w:color w:val="auto"/>
          <w:sz w:val="28"/>
          <w:szCs w:val="28"/>
          <w:highlight w:val="none"/>
        </w:rPr>
        <w:t>报价文件</w:t>
      </w:r>
      <w:bookmarkEnd w:id="42"/>
      <w:bookmarkEnd w:id="43"/>
    </w:p>
    <w:p w14:paraId="274E5F6D">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14:paraId="54103270">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温州市公安局交通管理局</w:t>
      </w:r>
    </w:p>
    <w:p w14:paraId="55B797E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6ECE84A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2324ED2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14:paraId="010AB22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779756F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54FC2BB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1002402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41CAC25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5A45C62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5B347AD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605A09D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2FE539B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14:paraId="0394286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14:paraId="6550EAE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14:paraId="12EF662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14:paraId="21E6940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14:paraId="2E1D5D3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14:paraId="414BEDB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14:paraId="7ACE7D4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1B352B2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1A4EF21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444A6CE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14:paraId="7FB7E90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1B4BCAB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106D1D7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8A4142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27DE9D1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14:paraId="0F68228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14:paraId="588BDE3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14:paraId="3C9BF8A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14:paraId="3A28A0B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7901630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)项情形之一的，中标、成交无效。</w:t>
      </w:r>
    </w:p>
    <w:p w14:paraId="3136DA36">
      <w:pPr>
        <w:shd w:val="clear" w:color="auto" w:fill="FFFFFF"/>
        <w:snapToGrid w:val="0"/>
        <w:spacing w:line="360" w:lineRule="auto"/>
        <w:rPr>
          <w:rFonts w:hint="eastAsia" w:ascii="宋体" w:hAnsi="宋体" w:eastAsia="宋体" w:cs="宋体"/>
          <w:color w:val="auto"/>
          <w:kern w:val="0"/>
          <w:sz w:val="22"/>
          <w:szCs w:val="22"/>
          <w:highlight w:val="none"/>
          <w:lang w:val="zh-CN"/>
        </w:rPr>
      </w:pPr>
    </w:p>
    <w:p w14:paraId="17688BB3">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lang w:val="zh-CN"/>
        </w:rPr>
        <w:t>：</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ab/>
      </w:r>
    </w:p>
    <w:p w14:paraId="4E4045C6">
      <w:pPr>
        <w:shd w:val="clear" w:color="auto" w:fill="FFFFFF"/>
        <w:snapToGrid w:val="0"/>
        <w:spacing w:line="360" w:lineRule="auto"/>
        <w:ind w:firstLine="440" w:firstLineChars="200"/>
        <w:rPr>
          <w:rFonts w:ascii="宋体" w:hAnsi="宋体" w:cs="宋体"/>
          <w:color w:val="auto"/>
          <w:kern w:val="0"/>
          <w:sz w:val="22"/>
          <w:szCs w:val="22"/>
          <w:highlight w:val="none"/>
          <w:u w:val="single"/>
          <w:lang w:val="zh-CN"/>
        </w:rPr>
      </w:pPr>
      <w:r>
        <w:rPr>
          <w:rFonts w:hint="eastAsia" w:ascii="宋体" w:hAnsi="宋体" w:cs="宋体"/>
          <w:color w:val="auto"/>
          <w:kern w:val="0"/>
          <w:sz w:val="22"/>
          <w:szCs w:val="22"/>
          <w:highlight w:val="none"/>
          <w:lang w:val="zh-CN"/>
        </w:rPr>
        <w:t>投标人</w:t>
      </w:r>
      <w:r>
        <w:rPr>
          <w:rFonts w:hint="eastAsia" w:ascii="宋体" w:hAnsi="宋体" w:cs="宋体"/>
          <w:color w:val="auto"/>
          <w:sz w:val="22"/>
          <w:szCs w:val="22"/>
          <w:highlight w:val="none"/>
        </w:rPr>
        <w:t>（盖章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lang w:val="zh-CN"/>
        </w:rPr>
        <w:t>：</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ab/>
      </w:r>
    </w:p>
    <w:p w14:paraId="0C641BC2">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联系电话：</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lang w:val="zh-CN"/>
        </w:rPr>
        <w:t xml:space="preserve"> 传真：</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lang w:val="zh-CN"/>
        </w:rPr>
        <w:t xml:space="preserve">  电子邮件：</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lang w:val="zh-CN"/>
        </w:rPr>
        <w:t xml:space="preserve">  </w:t>
      </w:r>
    </w:p>
    <w:p w14:paraId="3BAA8781">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联系地址：</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ab/>
      </w:r>
    </w:p>
    <w:p w14:paraId="430C9D3A">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邮政编码：</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lang w:val="zh-CN"/>
        </w:rPr>
        <w:t>传真号码：</w:t>
      </w:r>
      <w:r>
        <w:rPr>
          <w:rFonts w:hint="eastAsia" w:ascii="宋体" w:hAnsi="宋体" w:cs="宋体"/>
          <w:color w:val="auto"/>
          <w:sz w:val="22"/>
          <w:szCs w:val="22"/>
          <w:highlight w:val="none"/>
          <w:u w:val="single"/>
        </w:rPr>
        <w:t xml:space="preserve">      　　</w:t>
      </w:r>
    </w:p>
    <w:p w14:paraId="13CFE2B2">
      <w:pPr>
        <w:shd w:val="clear" w:color="auto" w:fill="FFFFFF"/>
        <w:snapToGrid w:val="0"/>
        <w:spacing w:line="360" w:lineRule="auto"/>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lang w:val="zh-CN"/>
        </w:rPr>
        <w:t>日期</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年</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月</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日</w:t>
      </w:r>
    </w:p>
    <w:p w14:paraId="4C8E8BCE">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378AB54B">
      <w:pPr>
        <w:pStyle w:val="6"/>
        <w:ind w:left="442" w:hanging="442"/>
        <w:rPr>
          <w:rFonts w:hint="eastAsia" w:ascii="宋体" w:hAnsi="宋体" w:eastAsia="宋体" w:cs="宋体"/>
          <w:b/>
          <w:bCs/>
          <w:color w:val="auto"/>
          <w:sz w:val="22"/>
          <w:szCs w:val="22"/>
          <w:highlight w:val="none"/>
        </w:rPr>
      </w:pPr>
    </w:p>
    <w:p w14:paraId="298956FF">
      <w:pPr>
        <w:pStyle w:val="6"/>
        <w:ind w:left="442" w:hanging="442"/>
        <w:rPr>
          <w:rFonts w:hint="eastAsia" w:ascii="宋体" w:hAnsi="宋体" w:eastAsia="宋体" w:cs="宋体"/>
          <w:b/>
          <w:bCs/>
          <w:color w:val="auto"/>
          <w:sz w:val="22"/>
          <w:szCs w:val="22"/>
          <w:highlight w:val="none"/>
        </w:rPr>
      </w:pPr>
    </w:p>
    <w:p w14:paraId="69FB8F35">
      <w:pPr>
        <w:pStyle w:val="6"/>
        <w:ind w:left="442" w:hanging="442"/>
        <w:rPr>
          <w:rFonts w:hint="eastAsia" w:ascii="宋体" w:hAnsi="宋体" w:eastAsia="宋体" w:cs="宋体"/>
          <w:b/>
          <w:bCs/>
          <w:color w:val="auto"/>
          <w:sz w:val="22"/>
          <w:szCs w:val="22"/>
          <w:highlight w:val="none"/>
        </w:rPr>
      </w:pPr>
    </w:p>
    <w:p w14:paraId="7DCAD32B">
      <w:pPr>
        <w:pStyle w:val="6"/>
        <w:ind w:left="442" w:hanging="442"/>
        <w:rPr>
          <w:rFonts w:hint="eastAsia" w:ascii="宋体" w:hAnsi="宋体" w:eastAsia="宋体" w:cs="宋体"/>
          <w:b/>
          <w:bCs/>
          <w:color w:val="auto"/>
          <w:sz w:val="22"/>
          <w:szCs w:val="22"/>
          <w:highlight w:val="none"/>
        </w:rPr>
      </w:pPr>
    </w:p>
    <w:p w14:paraId="389CCFFF">
      <w:pPr>
        <w:pStyle w:val="6"/>
        <w:ind w:left="442" w:hanging="442"/>
        <w:rPr>
          <w:rFonts w:hint="eastAsia" w:ascii="宋体" w:hAnsi="宋体" w:eastAsia="宋体" w:cs="宋体"/>
          <w:b/>
          <w:bCs/>
          <w:color w:val="auto"/>
          <w:sz w:val="22"/>
          <w:szCs w:val="22"/>
          <w:highlight w:val="none"/>
        </w:rPr>
      </w:pPr>
    </w:p>
    <w:p w14:paraId="18B5D244">
      <w:pPr>
        <w:pStyle w:val="6"/>
        <w:ind w:left="442" w:hanging="442"/>
        <w:rPr>
          <w:rFonts w:hint="eastAsia" w:ascii="宋体" w:hAnsi="宋体" w:eastAsia="宋体" w:cs="宋体"/>
          <w:b/>
          <w:bCs/>
          <w:color w:val="auto"/>
          <w:sz w:val="22"/>
          <w:szCs w:val="22"/>
          <w:highlight w:val="none"/>
        </w:rPr>
      </w:pPr>
    </w:p>
    <w:p w14:paraId="7BA3E2BE">
      <w:pPr>
        <w:pStyle w:val="6"/>
        <w:ind w:left="442" w:hanging="442"/>
        <w:rPr>
          <w:rFonts w:hint="eastAsia" w:ascii="宋体" w:hAnsi="宋体" w:eastAsia="宋体" w:cs="宋体"/>
          <w:b/>
          <w:bCs/>
          <w:color w:val="auto"/>
          <w:sz w:val="22"/>
          <w:szCs w:val="22"/>
          <w:highlight w:val="none"/>
        </w:rPr>
      </w:pPr>
    </w:p>
    <w:p w14:paraId="3B7E5ED9">
      <w:pPr>
        <w:pStyle w:val="6"/>
        <w:ind w:left="442" w:hanging="442"/>
        <w:rPr>
          <w:rFonts w:hint="eastAsia" w:ascii="宋体" w:hAnsi="宋体" w:eastAsia="宋体" w:cs="宋体"/>
          <w:b/>
          <w:bCs/>
          <w:color w:val="auto"/>
          <w:sz w:val="22"/>
          <w:szCs w:val="22"/>
          <w:highlight w:val="none"/>
        </w:rPr>
      </w:pPr>
    </w:p>
    <w:p w14:paraId="59409C51">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1E0A0FB7">
      <w:pPr>
        <w:pStyle w:val="6"/>
        <w:ind w:left="0" w:firstLine="0" w:firstLineChars="0"/>
        <w:rPr>
          <w:rFonts w:hint="eastAsia" w:ascii="宋体" w:hAnsi="宋体" w:eastAsia="宋体" w:cs="宋体"/>
          <w:b/>
          <w:bCs/>
          <w:color w:val="auto"/>
          <w:sz w:val="22"/>
          <w:szCs w:val="22"/>
          <w:highlight w:val="none"/>
        </w:rPr>
      </w:pPr>
    </w:p>
    <w:p w14:paraId="6DD0AB5C">
      <w:pPr>
        <w:pStyle w:val="6"/>
        <w:ind w:left="0" w:firstLine="0" w:firstLineChars="0"/>
        <w:rPr>
          <w:rFonts w:hint="eastAsia" w:ascii="宋体" w:hAnsi="宋体" w:eastAsia="宋体" w:cs="宋体"/>
          <w:b/>
          <w:bCs/>
          <w:color w:val="auto"/>
          <w:sz w:val="22"/>
          <w:szCs w:val="22"/>
          <w:highlight w:val="none"/>
        </w:rPr>
      </w:pPr>
    </w:p>
    <w:p w14:paraId="2E8058D1">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717FE7C">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zh-CN"/>
        </w:rPr>
        <w:t>投标报价一览表</w:t>
      </w:r>
    </w:p>
    <w:p w14:paraId="46953B25">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14:paraId="63D61FAF">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WZLCZB（W）-2024-11477</w:t>
      </w:r>
    </w:p>
    <w:p w14:paraId="50358451">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2024年至2025年道路交通违法（事故）车辆拖车服务项目</w:t>
      </w:r>
    </w:p>
    <w:tbl>
      <w:tblPr>
        <w:tblStyle w:val="15"/>
        <w:tblW w:w="1005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4"/>
        <w:gridCol w:w="2147"/>
        <w:gridCol w:w="3530"/>
        <w:gridCol w:w="1440"/>
        <w:gridCol w:w="2174"/>
      </w:tblGrid>
      <w:tr w14:paraId="2AD039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trPr>
        <w:tc>
          <w:tcPr>
            <w:tcW w:w="764" w:type="dxa"/>
            <w:tcBorders>
              <w:right w:val="single" w:color="auto" w:sz="4" w:space="0"/>
            </w:tcBorders>
            <w:vAlign w:val="center"/>
          </w:tcPr>
          <w:p w14:paraId="7E70BB69">
            <w:pPr>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序号</w:t>
            </w:r>
          </w:p>
        </w:tc>
        <w:tc>
          <w:tcPr>
            <w:tcW w:w="2147" w:type="dxa"/>
            <w:tcBorders>
              <w:left w:val="single" w:color="auto" w:sz="4" w:space="0"/>
            </w:tcBorders>
            <w:vAlign w:val="center"/>
          </w:tcPr>
          <w:p w14:paraId="6A527844">
            <w:pPr>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服务类别</w:t>
            </w:r>
          </w:p>
        </w:tc>
        <w:tc>
          <w:tcPr>
            <w:tcW w:w="3530" w:type="dxa"/>
            <w:tcBorders>
              <w:right w:val="single" w:color="auto" w:sz="4" w:space="0"/>
            </w:tcBorders>
            <w:vAlign w:val="center"/>
          </w:tcPr>
          <w:p w14:paraId="65F06171">
            <w:pPr>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投标报价（单价）</w:t>
            </w:r>
          </w:p>
        </w:tc>
        <w:tc>
          <w:tcPr>
            <w:tcW w:w="1440" w:type="dxa"/>
            <w:tcBorders>
              <w:left w:val="single" w:color="auto" w:sz="4" w:space="0"/>
            </w:tcBorders>
            <w:vAlign w:val="center"/>
          </w:tcPr>
          <w:p w14:paraId="339961E9">
            <w:pPr>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服务承包期</w:t>
            </w:r>
          </w:p>
        </w:tc>
        <w:tc>
          <w:tcPr>
            <w:tcW w:w="2174" w:type="dxa"/>
            <w:vAlign w:val="center"/>
          </w:tcPr>
          <w:p w14:paraId="4737C7F4">
            <w:pPr>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备注</w:t>
            </w:r>
          </w:p>
        </w:tc>
      </w:tr>
      <w:tr w14:paraId="14F4E4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trPr>
        <w:tc>
          <w:tcPr>
            <w:tcW w:w="764" w:type="dxa"/>
            <w:vMerge w:val="restart"/>
            <w:tcBorders>
              <w:right w:val="single" w:color="auto" w:sz="4" w:space="0"/>
            </w:tcBorders>
            <w:vAlign w:val="center"/>
          </w:tcPr>
          <w:p w14:paraId="6BDA052F">
            <w:pPr>
              <w:keepNext w:val="0"/>
              <w:keepLines w:val="0"/>
              <w:suppressLineNumbers w:val="0"/>
              <w:spacing w:before="0" w:beforeAutospacing="0" w:after="0" w:afterAutospacing="0"/>
              <w:ind w:left="0" w:right="0"/>
              <w:jc w:val="center"/>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1</w:t>
            </w:r>
          </w:p>
        </w:tc>
        <w:tc>
          <w:tcPr>
            <w:tcW w:w="2147" w:type="dxa"/>
            <w:vMerge w:val="restart"/>
            <w:tcBorders>
              <w:left w:val="single" w:color="auto" w:sz="4" w:space="0"/>
              <w:right w:val="single" w:color="auto" w:sz="4" w:space="0"/>
            </w:tcBorders>
            <w:vAlign w:val="center"/>
          </w:tcPr>
          <w:p w14:paraId="3D119A7F">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小型汽车</w:t>
            </w:r>
          </w:p>
        </w:tc>
        <w:tc>
          <w:tcPr>
            <w:tcW w:w="3530" w:type="dxa"/>
            <w:tcBorders>
              <w:left w:val="single" w:color="auto" w:sz="4" w:space="0"/>
              <w:bottom w:val="single" w:color="auto" w:sz="4" w:space="0"/>
              <w:right w:val="single" w:color="auto" w:sz="4" w:space="0"/>
            </w:tcBorders>
            <w:vAlign w:val="center"/>
          </w:tcPr>
          <w:p w14:paraId="15D3F273">
            <w:pPr>
              <w:keepNext w:val="0"/>
              <w:keepLines w:val="0"/>
              <w:suppressLineNumbers w:val="0"/>
              <w:spacing w:before="0" w:beforeAutospacing="0" w:after="0" w:afterAutospacing="0"/>
              <w:ind w:left="12"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大写：</w:t>
            </w:r>
          </w:p>
        </w:tc>
        <w:tc>
          <w:tcPr>
            <w:tcW w:w="1440" w:type="dxa"/>
            <w:vMerge w:val="restart"/>
            <w:tcBorders>
              <w:left w:val="single" w:color="auto" w:sz="4" w:space="0"/>
              <w:right w:val="single" w:color="auto" w:sz="4" w:space="0"/>
            </w:tcBorders>
            <w:vAlign w:val="center"/>
          </w:tcPr>
          <w:p w14:paraId="0D149A5C">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c>
          <w:tcPr>
            <w:tcW w:w="2174" w:type="dxa"/>
            <w:vMerge w:val="restart"/>
            <w:tcBorders>
              <w:left w:val="single" w:color="auto" w:sz="4" w:space="0"/>
            </w:tcBorders>
            <w:vAlign w:val="center"/>
          </w:tcPr>
          <w:p w14:paraId="366D4C70">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r>
      <w:tr w14:paraId="68AC44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764" w:type="dxa"/>
            <w:vMerge w:val="continue"/>
            <w:tcBorders>
              <w:bottom w:val="single" w:color="auto" w:sz="4" w:space="0"/>
              <w:right w:val="single" w:color="auto" w:sz="4" w:space="0"/>
            </w:tcBorders>
            <w:vAlign w:val="center"/>
          </w:tcPr>
          <w:p w14:paraId="24AE5CC5">
            <w:pPr>
              <w:keepNext w:val="0"/>
              <w:keepLines w:val="0"/>
              <w:suppressLineNumbers w:val="0"/>
              <w:spacing w:before="0" w:beforeAutospacing="0" w:after="0" w:afterAutospacing="0"/>
              <w:ind w:left="0" w:right="0"/>
              <w:jc w:val="center"/>
              <w:rPr>
                <w:rFonts w:hint="eastAsia" w:ascii="新宋体" w:hAnsi="新宋体" w:eastAsia="新宋体" w:cs="新宋体"/>
                <w:b w:val="0"/>
                <w:bCs w:val="0"/>
                <w:color w:val="auto"/>
                <w:sz w:val="22"/>
                <w:szCs w:val="22"/>
                <w:highlight w:val="none"/>
                <w:shd w:val="clear" w:color="auto" w:fill="auto"/>
              </w:rPr>
            </w:pPr>
          </w:p>
        </w:tc>
        <w:tc>
          <w:tcPr>
            <w:tcW w:w="2147" w:type="dxa"/>
            <w:vMerge w:val="continue"/>
            <w:tcBorders>
              <w:left w:val="single" w:color="auto" w:sz="4" w:space="0"/>
              <w:bottom w:val="single" w:color="auto" w:sz="4" w:space="0"/>
              <w:right w:val="single" w:color="auto" w:sz="4" w:space="0"/>
            </w:tcBorders>
            <w:vAlign w:val="center"/>
          </w:tcPr>
          <w:p w14:paraId="15B1DD45">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b w:val="0"/>
                <w:bCs w:val="0"/>
                <w:color w:val="auto"/>
                <w:sz w:val="22"/>
                <w:szCs w:val="22"/>
                <w:highlight w:val="none"/>
                <w:shd w:val="clear" w:color="auto" w:fill="auto"/>
              </w:rPr>
            </w:pPr>
          </w:p>
        </w:tc>
        <w:tc>
          <w:tcPr>
            <w:tcW w:w="3530" w:type="dxa"/>
            <w:tcBorders>
              <w:top w:val="single" w:color="auto" w:sz="4" w:space="0"/>
              <w:left w:val="single" w:color="auto" w:sz="4" w:space="0"/>
              <w:bottom w:val="single" w:color="auto" w:sz="4" w:space="0"/>
              <w:right w:val="single" w:color="auto" w:sz="4" w:space="0"/>
            </w:tcBorders>
            <w:vAlign w:val="center"/>
          </w:tcPr>
          <w:p w14:paraId="3BF870DE">
            <w:pPr>
              <w:keepNext w:val="0"/>
              <w:keepLines w:val="0"/>
              <w:suppressLineNumbers w:val="0"/>
              <w:spacing w:before="0" w:beforeAutospacing="0" w:after="0" w:afterAutospacing="0"/>
              <w:ind w:left="12"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小写：</w:t>
            </w:r>
          </w:p>
        </w:tc>
        <w:tc>
          <w:tcPr>
            <w:tcW w:w="1440" w:type="dxa"/>
            <w:vMerge w:val="continue"/>
            <w:tcBorders>
              <w:left w:val="single" w:color="auto" w:sz="4" w:space="0"/>
              <w:right w:val="single" w:color="auto" w:sz="4" w:space="0"/>
            </w:tcBorders>
            <w:vAlign w:val="center"/>
          </w:tcPr>
          <w:p w14:paraId="236B2509">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c>
          <w:tcPr>
            <w:tcW w:w="2174" w:type="dxa"/>
            <w:vMerge w:val="continue"/>
            <w:tcBorders>
              <w:left w:val="single" w:color="auto" w:sz="4" w:space="0"/>
              <w:bottom w:val="single" w:color="auto" w:sz="4" w:space="0"/>
            </w:tcBorders>
            <w:vAlign w:val="center"/>
          </w:tcPr>
          <w:p w14:paraId="3E2E34B0">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r>
      <w:tr w14:paraId="1B3575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764" w:type="dxa"/>
            <w:vMerge w:val="restart"/>
            <w:tcBorders>
              <w:top w:val="single" w:color="auto" w:sz="4" w:space="0"/>
              <w:right w:val="single" w:color="auto" w:sz="4" w:space="0"/>
            </w:tcBorders>
            <w:vAlign w:val="center"/>
          </w:tcPr>
          <w:p w14:paraId="676AA0A4">
            <w:pPr>
              <w:keepNext w:val="0"/>
              <w:keepLines w:val="0"/>
              <w:suppressLineNumbers w:val="0"/>
              <w:spacing w:before="0" w:beforeAutospacing="0" w:after="0" w:afterAutospacing="0"/>
              <w:ind w:left="0" w:right="0"/>
              <w:jc w:val="center"/>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w:t>
            </w:r>
          </w:p>
        </w:tc>
        <w:tc>
          <w:tcPr>
            <w:tcW w:w="2147" w:type="dxa"/>
            <w:vMerge w:val="restart"/>
            <w:tcBorders>
              <w:top w:val="single" w:color="auto" w:sz="4" w:space="0"/>
              <w:left w:val="single" w:color="auto" w:sz="4" w:space="0"/>
              <w:right w:val="single" w:color="auto" w:sz="4" w:space="0"/>
            </w:tcBorders>
            <w:vAlign w:val="center"/>
          </w:tcPr>
          <w:p w14:paraId="7BA5B129">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b w:val="0"/>
                <w:bCs w:val="0"/>
                <w:color w:val="auto"/>
                <w:sz w:val="22"/>
                <w:highlight w:val="none"/>
                <w:shd w:val="clear" w:color="auto" w:fill="auto"/>
                <w:lang w:val="en-US" w:eastAsia="zh-CN"/>
              </w:rPr>
              <w:t>小型汽车押车</w:t>
            </w:r>
          </w:p>
        </w:tc>
        <w:tc>
          <w:tcPr>
            <w:tcW w:w="3530" w:type="dxa"/>
            <w:tcBorders>
              <w:top w:val="single" w:color="auto" w:sz="4" w:space="0"/>
              <w:left w:val="single" w:color="auto" w:sz="4" w:space="0"/>
              <w:bottom w:val="single" w:color="auto" w:sz="4" w:space="0"/>
              <w:right w:val="single" w:color="auto" w:sz="4" w:space="0"/>
            </w:tcBorders>
            <w:vAlign w:val="center"/>
          </w:tcPr>
          <w:p w14:paraId="17E6A2BC">
            <w:pPr>
              <w:keepNext w:val="0"/>
              <w:keepLines w:val="0"/>
              <w:suppressLineNumbers w:val="0"/>
              <w:spacing w:before="0" w:beforeAutospacing="0" w:after="0" w:afterAutospacing="0"/>
              <w:ind w:left="12" w:leftChars="0" w:right="0" w:rightChars="0"/>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rPr>
              <w:t>大写：</w:t>
            </w:r>
          </w:p>
        </w:tc>
        <w:tc>
          <w:tcPr>
            <w:tcW w:w="1440" w:type="dxa"/>
            <w:vMerge w:val="continue"/>
            <w:tcBorders>
              <w:left w:val="single" w:color="auto" w:sz="4" w:space="0"/>
              <w:right w:val="single" w:color="auto" w:sz="4" w:space="0"/>
            </w:tcBorders>
            <w:vAlign w:val="center"/>
          </w:tcPr>
          <w:p w14:paraId="5238A676">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c>
          <w:tcPr>
            <w:tcW w:w="2174" w:type="dxa"/>
            <w:tcBorders>
              <w:top w:val="single" w:color="auto" w:sz="4" w:space="0"/>
              <w:left w:val="single" w:color="auto" w:sz="4" w:space="0"/>
            </w:tcBorders>
            <w:vAlign w:val="center"/>
          </w:tcPr>
          <w:p w14:paraId="7A1710ED">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r>
      <w:tr w14:paraId="4DFFC0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764" w:type="dxa"/>
            <w:vMerge w:val="continue"/>
            <w:tcBorders>
              <w:right w:val="single" w:color="auto" w:sz="4" w:space="0"/>
            </w:tcBorders>
            <w:vAlign w:val="center"/>
          </w:tcPr>
          <w:p w14:paraId="51CA649D">
            <w:pPr>
              <w:keepNext w:val="0"/>
              <w:keepLines w:val="0"/>
              <w:suppressLineNumbers w:val="0"/>
              <w:spacing w:before="0" w:beforeAutospacing="0" w:after="0" w:afterAutospacing="0"/>
              <w:ind w:left="0" w:right="0"/>
              <w:jc w:val="center"/>
              <w:rPr>
                <w:rFonts w:hint="eastAsia" w:ascii="新宋体" w:hAnsi="新宋体" w:eastAsia="新宋体" w:cs="新宋体"/>
                <w:b w:val="0"/>
                <w:bCs w:val="0"/>
                <w:color w:val="auto"/>
                <w:sz w:val="22"/>
                <w:szCs w:val="22"/>
                <w:highlight w:val="none"/>
                <w:shd w:val="clear" w:color="auto" w:fill="auto"/>
              </w:rPr>
            </w:pPr>
          </w:p>
        </w:tc>
        <w:tc>
          <w:tcPr>
            <w:tcW w:w="2147" w:type="dxa"/>
            <w:vMerge w:val="continue"/>
            <w:tcBorders>
              <w:left w:val="single" w:color="auto" w:sz="4" w:space="0"/>
              <w:right w:val="single" w:color="auto" w:sz="4" w:space="0"/>
            </w:tcBorders>
            <w:vAlign w:val="center"/>
          </w:tcPr>
          <w:p w14:paraId="49DE2B7C">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b w:val="0"/>
                <w:bCs w:val="0"/>
                <w:color w:val="auto"/>
                <w:sz w:val="22"/>
                <w:szCs w:val="22"/>
                <w:highlight w:val="none"/>
                <w:shd w:val="clear" w:color="auto" w:fill="auto"/>
              </w:rPr>
            </w:pPr>
          </w:p>
        </w:tc>
        <w:tc>
          <w:tcPr>
            <w:tcW w:w="3530" w:type="dxa"/>
            <w:tcBorders>
              <w:top w:val="single" w:color="auto" w:sz="4" w:space="0"/>
              <w:left w:val="single" w:color="auto" w:sz="4" w:space="0"/>
              <w:bottom w:val="single" w:color="auto" w:sz="4" w:space="0"/>
              <w:right w:val="single" w:color="auto" w:sz="4" w:space="0"/>
            </w:tcBorders>
            <w:vAlign w:val="center"/>
          </w:tcPr>
          <w:p w14:paraId="496B9E3C">
            <w:pPr>
              <w:keepNext w:val="0"/>
              <w:keepLines w:val="0"/>
              <w:suppressLineNumbers w:val="0"/>
              <w:spacing w:before="0" w:beforeAutospacing="0" w:after="0" w:afterAutospacing="0"/>
              <w:ind w:left="12" w:leftChars="0" w:right="0" w:rightChars="0"/>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rPr>
              <w:t>小写：</w:t>
            </w:r>
          </w:p>
        </w:tc>
        <w:tc>
          <w:tcPr>
            <w:tcW w:w="1440" w:type="dxa"/>
            <w:vMerge w:val="continue"/>
            <w:tcBorders>
              <w:left w:val="single" w:color="auto" w:sz="4" w:space="0"/>
              <w:right w:val="single" w:color="auto" w:sz="4" w:space="0"/>
            </w:tcBorders>
            <w:vAlign w:val="center"/>
          </w:tcPr>
          <w:p w14:paraId="2A0C2AA3">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c>
          <w:tcPr>
            <w:tcW w:w="2174" w:type="dxa"/>
            <w:tcBorders>
              <w:top w:val="single" w:color="auto" w:sz="4" w:space="0"/>
              <w:left w:val="single" w:color="auto" w:sz="4" w:space="0"/>
            </w:tcBorders>
            <w:vAlign w:val="center"/>
          </w:tcPr>
          <w:p w14:paraId="200140A1">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r>
      <w:tr w14:paraId="46956C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764" w:type="dxa"/>
            <w:vMerge w:val="restart"/>
            <w:tcBorders>
              <w:top w:val="single" w:color="auto" w:sz="4" w:space="0"/>
              <w:right w:val="single" w:color="auto" w:sz="4" w:space="0"/>
            </w:tcBorders>
            <w:vAlign w:val="center"/>
          </w:tcPr>
          <w:p w14:paraId="20BE2B59">
            <w:pPr>
              <w:keepNext w:val="0"/>
              <w:keepLines w:val="0"/>
              <w:suppressLineNumbers w:val="0"/>
              <w:spacing w:before="0" w:beforeAutospacing="0" w:after="0" w:afterAutospacing="0"/>
              <w:ind w:left="0" w:right="0"/>
              <w:jc w:val="center"/>
              <w:rPr>
                <w:rFonts w:hint="eastAsia" w:ascii="新宋体" w:hAnsi="新宋体" w:eastAsia="新宋体" w:cs="新宋体"/>
                <w:b w:val="0"/>
                <w:bCs w:val="0"/>
                <w:color w:val="auto"/>
                <w:sz w:val="22"/>
                <w:szCs w:val="22"/>
                <w:highlight w:val="none"/>
                <w:shd w:val="clear" w:color="auto" w:fill="auto"/>
                <w:lang w:eastAsia="zh-CN"/>
              </w:rPr>
            </w:pPr>
            <w:r>
              <w:rPr>
                <w:rFonts w:hint="eastAsia" w:ascii="新宋体" w:hAnsi="新宋体" w:eastAsia="新宋体" w:cs="新宋体"/>
                <w:b w:val="0"/>
                <w:bCs w:val="0"/>
                <w:color w:val="auto"/>
                <w:sz w:val="22"/>
                <w:szCs w:val="22"/>
                <w:highlight w:val="none"/>
                <w:shd w:val="clear" w:color="auto" w:fill="auto"/>
                <w:lang w:val="en-US" w:eastAsia="zh-CN"/>
              </w:rPr>
              <w:t>3</w:t>
            </w:r>
          </w:p>
        </w:tc>
        <w:tc>
          <w:tcPr>
            <w:tcW w:w="2147" w:type="dxa"/>
            <w:vMerge w:val="restart"/>
            <w:tcBorders>
              <w:top w:val="single" w:color="auto" w:sz="4" w:space="0"/>
              <w:left w:val="single" w:color="auto" w:sz="4" w:space="0"/>
              <w:right w:val="single" w:color="auto" w:sz="4" w:space="0"/>
            </w:tcBorders>
            <w:vAlign w:val="center"/>
          </w:tcPr>
          <w:p w14:paraId="4EF6442C">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大中型汽车</w:t>
            </w:r>
          </w:p>
        </w:tc>
        <w:tc>
          <w:tcPr>
            <w:tcW w:w="3530" w:type="dxa"/>
            <w:tcBorders>
              <w:top w:val="single" w:color="auto" w:sz="4" w:space="0"/>
              <w:left w:val="single" w:color="auto" w:sz="4" w:space="0"/>
              <w:bottom w:val="single" w:color="auto" w:sz="4" w:space="0"/>
              <w:right w:val="single" w:color="auto" w:sz="4" w:space="0"/>
            </w:tcBorders>
            <w:vAlign w:val="center"/>
          </w:tcPr>
          <w:p w14:paraId="6BF57D58">
            <w:pPr>
              <w:keepNext w:val="0"/>
              <w:keepLines w:val="0"/>
              <w:suppressLineNumbers w:val="0"/>
              <w:spacing w:before="0" w:beforeAutospacing="0" w:after="0" w:afterAutospacing="0"/>
              <w:ind w:left="12"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大写：</w:t>
            </w:r>
          </w:p>
        </w:tc>
        <w:tc>
          <w:tcPr>
            <w:tcW w:w="1440" w:type="dxa"/>
            <w:vMerge w:val="continue"/>
            <w:tcBorders>
              <w:left w:val="single" w:color="auto" w:sz="4" w:space="0"/>
              <w:right w:val="single" w:color="auto" w:sz="4" w:space="0"/>
            </w:tcBorders>
            <w:vAlign w:val="center"/>
          </w:tcPr>
          <w:p w14:paraId="2034D6A8">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c>
          <w:tcPr>
            <w:tcW w:w="2174" w:type="dxa"/>
            <w:vMerge w:val="restart"/>
            <w:tcBorders>
              <w:top w:val="single" w:color="auto" w:sz="4" w:space="0"/>
              <w:left w:val="single" w:color="auto" w:sz="4" w:space="0"/>
            </w:tcBorders>
            <w:vAlign w:val="center"/>
          </w:tcPr>
          <w:p w14:paraId="62C94557">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r>
      <w:tr w14:paraId="6A8F4B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764" w:type="dxa"/>
            <w:vMerge w:val="continue"/>
            <w:tcBorders>
              <w:bottom w:val="single" w:color="auto" w:sz="4" w:space="0"/>
              <w:right w:val="single" w:color="auto" w:sz="4" w:space="0"/>
            </w:tcBorders>
            <w:vAlign w:val="center"/>
          </w:tcPr>
          <w:p w14:paraId="5913485D">
            <w:pPr>
              <w:keepNext w:val="0"/>
              <w:keepLines w:val="0"/>
              <w:suppressLineNumbers w:val="0"/>
              <w:spacing w:before="0" w:beforeAutospacing="0" w:after="0" w:afterAutospacing="0"/>
              <w:ind w:left="0" w:right="0"/>
              <w:jc w:val="center"/>
              <w:rPr>
                <w:rFonts w:hint="eastAsia" w:ascii="新宋体" w:hAnsi="新宋体" w:eastAsia="新宋体" w:cs="新宋体"/>
                <w:b w:val="0"/>
                <w:bCs w:val="0"/>
                <w:color w:val="auto"/>
                <w:sz w:val="22"/>
                <w:szCs w:val="22"/>
                <w:highlight w:val="none"/>
                <w:shd w:val="clear" w:color="auto" w:fill="auto"/>
              </w:rPr>
            </w:pPr>
          </w:p>
        </w:tc>
        <w:tc>
          <w:tcPr>
            <w:tcW w:w="2147" w:type="dxa"/>
            <w:vMerge w:val="continue"/>
            <w:tcBorders>
              <w:left w:val="single" w:color="auto" w:sz="4" w:space="0"/>
              <w:bottom w:val="single" w:color="auto" w:sz="4" w:space="0"/>
              <w:right w:val="single" w:color="auto" w:sz="4" w:space="0"/>
            </w:tcBorders>
            <w:vAlign w:val="center"/>
          </w:tcPr>
          <w:p w14:paraId="0B0D65AF">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b w:val="0"/>
                <w:bCs w:val="0"/>
                <w:color w:val="auto"/>
                <w:sz w:val="22"/>
                <w:szCs w:val="22"/>
                <w:highlight w:val="none"/>
                <w:shd w:val="clear" w:color="auto" w:fill="auto"/>
              </w:rPr>
            </w:pPr>
          </w:p>
        </w:tc>
        <w:tc>
          <w:tcPr>
            <w:tcW w:w="3530" w:type="dxa"/>
            <w:tcBorders>
              <w:top w:val="single" w:color="auto" w:sz="4" w:space="0"/>
              <w:left w:val="single" w:color="auto" w:sz="4" w:space="0"/>
              <w:bottom w:val="single" w:color="auto" w:sz="4" w:space="0"/>
              <w:right w:val="single" w:color="auto" w:sz="4" w:space="0"/>
            </w:tcBorders>
            <w:vAlign w:val="center"/>
          </w:tcPr>
          <w:p w14:paraId="21C56496">
            <w:pPr>
              <w:keepNext w:val="0"/>
              <w:keepLines w:val="0"/>
              <w:suppressLineNumbers w:val="0"/>
              <w:spacing w:before="0" w:beforeAutospacing="0" w:after="0" w:afterAutospacing="0"/>
              <w:ind w:left="12"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小写：</w:t>
            </w:r>
          </w:p>
        </w:tc>
        <w:tc>
          <w:tcPr>
            <w:tcW w:w="1440" w:type="dxa"/>
            <w:vMerge w:val="continue"/>
            <w:tcBorders>
              <w:left w:val="single" w:color="auto" w:sz="4" w:space="0"/>
              <w:right w:val="single" w:color="auto" w:sz="4" w:space="0"/>
            </w:tcBorders>
            <w:vAlign w:val="center"/>
          </w:tcPr>
          <w:p w14:paraId="7309FA8E">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c>
          <w:tcPr>
            <w:tcW w:w="2174" w:type="dxa"/>
            <w:vMerge w:val="continue"/>
            <w:tcBorders>
              <w:left w:val="single" w:color="auto" w:sz="4" w:space="0"/>
              <w:bottom w:val="single" w:color="auto" w:sz="4" w:space="0"/>
            </w:tcBorders>
            <w:vAlign w:val="center"/>
          </w:tcPr>
          <w:p w14:paraId="3F29AA84">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r>
      <w:tr w14:paraId="593476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3" w:hRule="atLeast"/>
        </w:trPr>
        <w:tc>
          <w:tcPr>
            <w:tcW w:w="764" w:type="dxa"/>
            <w:vMerge w:val="restart"/>
            <w:tcBorders>
              <w:top w:val="single" w:color="auto" w:sz="4" w:space="0"/>
              <w:right w:val="single" w:color="auto" w:sz="4" w:space="0"/>
            </w:tcBorders>
            <w:vAlign w:val="center"/>
          </w:tcPr>
          <w:p w14:paraId="0DECDC18">
            <w:pPr>
              <w:keepNext w:val="0"/>
              <w:keepLines w:val="0"/>
              <w:suppressLineNumbers w:val="0"/>
              <w:spacing w:before="0" w:beforeAutospacing="0" w:after="0" w:afterAutospacing="0"/>
              <w:ind w:left="0" w:right="0"/>
              <w:jc w:val="center"/>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w:t>
            </w:r>
          </w:p>
        </w:tc>
        <w:tc>
          <w:tcPr>
            <w:tcW w:w="2147" w:type="dxa"/>
            <w:vMerge w:val="restart"/>
            <w:tcBorders>
              <w:top w:val="single" w:color="auto" w:sz="4" w:space="0"/>
              <w:left w:val="single" w:color="auto" w:sz="4" w:space="0"/>
              <w:right w:val="single" w:color="auto" w:sz="4" w:space="0"/>
            </w:tcBorders>
            <w:vAlign w:val="center"/>
          </w:tcPr>
          <w:p w14:paraId="6E54A5CF">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大中型汽车</w:t>
            </w:r>
            <w:r>
              <w:rPr>
                <w:rFonts w:hint="eastAsia" w:ascii="新宋体" w:hAnsi="新宋体" w:eastAsia="新宋体" w:cs="新宋体"/>
                <w:b w:val="0"/>
                <w:bCs w:val="0"/>
                <w:color w:val="auto"/>
                <w:sz w:val="22"/>
                <w:szCs w:val="22"/>
                <w:highlight w:val="none"/>
                <w:shd w:val="clear" w:color="auto" w:fill="auto"/>
                <w:lang w:val="en-US" w:eastAsia="zh-CN"/>
              </w:rPr>
              <w:t>押车</w:t>
            </w:r>
          </w:p>
        </w:tc>
        <w:tc>
          <w:tcPr>
            <w:tcW w:w="3530" w:type="dxa"/>
            <w:tcBorders>
              <w:top w:val="single" w:color="auto" w:sz="4" w:space="0"/>
              <w:left w:val="single" w:color="auto" w:sz="4" w:space="0"/>
              <w:bottom w:val="single" w:color="auto" w:sz="4" w:space="0"/>
              <w:right w:val="single" w:color="auto" w:sz="4" w:space="0"/>
            </w:tcBorders>
            <w:vAlign w:val="center"/>
          </w:tcPr>
          <w:p w14:paraId="566E3BCE">
            <w:pPr>
              <w:keepNext w:val="0"/>
              <w:keepLines w:val="0"/>
              <w:suppressLineNumbers w:val="0"/>
              <w:spacing w:before="0" w:beforeAutospacing="0" w:after="0" w:afterAutospacing="0"/>
              <w:ind w:left="12" w:leftChars="0" w:right="0" w:rightChars="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大写：</w:t>
            </w:r>
          </w:p>
        </w:tc>
        <w:tc>
          <w:tcPr>
            <w:tcW w:w="1440" w:type="dxa"/>
            <w:vMerge w:val="continue"/>
            <w:tcBorders>
              <w:left w:val="single" w:color="auto" w:sz="4" w:space="0"/>
              <w:right w:val="single" w:color="auto" w:sz="4" w:space="0"/>
            </w:tcBorders>
            <w:vAlign w:val="center"/>
          </w:tcPr>
          <w:p w14:paraId="742DB4B8">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c>
          <w:tcPr>
            <w:tcW w:w="2174" w:type="dxa"/>
            <w:tcBorders>
              <w:top w:val="single" w:color="auto" w:sz="4" w:space="0"/>
              <w:left w:val="single" w:color="auto" w:sz="4" w:space="0"/>
            </w:tcBorders>
            <w:vAlign w:val="center"/>
          </w:tcPr>
          <w:p w14:paraId="006C3F20">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r>
      <w:tr w14:paraId="222E78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3" w:hRule="atLeast"/>
        </w:trPr>
        <w:tc>
          <w:tcPr>
            <w:tcW w:w="764" w:type="dxa"/>
            <w:vMerge w:val="continue"/>
            <w:tcBorders>
              <w:right w:val="single" w:color="auto" w:sz="4" w:space="0"/>
            </w:tcBorders>
            <w:vAlign w:val="center"/>
          </w:tcPr>
          <w:p w14:paraId="02870C72">
            <w:pPr>
              <w:keepNext w:val="0"/>
              <w:keepLines w:val="0"/>
              <w:suppressLineNumbers w:val="0"/>
              <w:spacing w:before="0" w:beforeAutospacing="0" w:after="0" w:afterAutospacing="0"/>
              <w:ind w:left="0" w:right="0"/>
              <w:jc w:val="center"/>
              <w:rPr>
                <w:rFonts w:hint="eastAsia" w:ascii="新宋体" w:hAnsi="新宋体" w:eastAsia="新宋体" w:cs="新宋体"/>
                <w:b w:val="0"/>
                <w:bCs w:val="0"/>
                <w:color w:val="auto"/>
                <w:sz w:val="22"/>
                <w:szCs w:val="22"/>
                <w:highlight w:val="none"/>
                <w:shd w:val="clear" w:color="auto" w:fill="auto"/>
              </w:rPr>
            </w:pPr>
          </w:p>
        </w:tc>
        <w:tc>
          <w:tcPr>
            <w:tcW w:w="2147" w:type="dxa"/>
            <w:vMerge w:val="continue"/>
            <w:tcBorders>
              <w:left w:val="single" w:color="auto" w:sz="4" w:space="0"/>
              <w:right w:val="single" w:color="auto" w:sz="4" w:space="0"/>
            </w:tcBorders>
            <w:vAlign w:val="center"/>
          </w:tcPr>
          <w:p w14:paraId="23B77EDC">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b w:val="0"/>
                <w:bCs w:val="0"/>
                <w:color w:val="auto"/>
                <w:sz w:val="22"/>
                <w:szCs w:val="22"/>
                <w:highlight w:val="none"/>
                <w:shd w:val="clear" w:color="auto" w:fill="auto"/>
              </w:rPr>
            </w:pPr>
          </w:p>
        </w:tc>
        <w:tc>
          <w:tcPr>
            <w:tcW w:w="3530" w:type="dxa"/>
            <w:tcBorders>
              <w:top w:val="single" w:color="auto" w:sz="4" w:space="0"/>
              <w:left w:val="single" w:color="auto" w:sz="4" w:space="0"/>
              <w:bottom w:val="single" w:color="auto" w:sz="4" w:space="0"/>
              <w:right w:val="single" w:color="auto" w:sz="4" w:space="0"/>
            </w:tcBorders>
            <w:vAlign w:val="center"/>
          </w:tcPr>
          <w:p w14:paraId="42B7A979">
            <w:pPr>
              <w:keepNext w:val="0"/>
              <w:keepLines w:val="0"/>
              <w:suppressLineNumbers w:val="0"/>
              <w:spacing w:before="0" w:beforeAutospacing="0" w:after="0" w:afterAutospacing="0"/>
              <w:ind w:left="12" w:leftChars="0" w:right="0" w:rightChars="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小写：</w:t>
            </w:r>
          </w:p>
        </w:tc>
        <w:tc>
          <w:tcPr>
            <w:tcW w:w="1440" w:type="dxa"/>
            <w:vMerge w:val="continue"/>
            <w:tcBorders>
              <w:left w:val="single" w:color="auto" w:sz="4" w:space="0"/>
              <w:right w:val="single" w:color="auto" w:sz="4" w:space="0"/>
            </w:tcBorders>
            <w:vAlign w:val="center"/>
          </w:tcPr>
          <w:p w14:paraId="2EF35A4B">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c>
          <w:tcPr>
            <w:tcW w:w="2174" w:type="dxa"/>
            <w:tcBorders>
              <w:top w:val="single" w:color="auto" w:sz="4" w:space="0"/>
              <w:left w:val="single" w:color="auto" w:sz="4" w:space="0"/>
            </w:tcBorders>
            <w:vAlign w:val="center"/>
          </w:tcPr>
          <w:p w14:paraId="709E6309">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r>
      <w:tr w14:paraId="5D84E1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3" w:hRule="atLeast"/>
        </w:trPr>
        <w:tc>
          <w:tcPr>
            <w:tcW w:w="764" w:type="dxa"/>
            <w:vMerge w:val="restart"/>
            <w:tcBorders>
              <w:top w:val="single" w:color="auto" w:sz="4" w:space="0"/>
              <w:right w:val="single" w:color="auto" w:sz="4" w:space="0"/>
            </w:tcBorders>
            <w:vAlign w:val="center"/>
          </w:tcPr>
          <w:p w14:paraId="7676479A">
            <w:pPr>
              <w:keepNext w:val="0"/>
              <w:keepLines w:val="0"/>
              <w:suppressLineNumbers w:val="0"/>
              <w:spacing w:before="0" w:beforeAutospacing="0" w:after="0" w:afterAutospacing="0"/>
              <w:ind w:left="0" w:right="0"/>
              <w:jc w:val="center"/>
              <w:rPr>
                <w:rFonts w:hint="eastAsia" w:ascii="新宋体" w:hAnsi="新宋体" w:eastAsia="新宋体" w:cs="新宋体"/>
                <w:b w:val="0"/>
                <w:bCs w:val="0"/>
                <w:color w:val="auto"/>
                <w:sz w:val="22"/>
                <w:szCs w:val="22"/>
                <w:highlight w:val="none"/>
                <w:shd w:val="clear" w:color="auto" w:fill="auto"/>
                <w:lang w:eastAsia="zh-CN"/>
              </w:rPr>
            </w:pPr>
            <w:r>
              <w:rPr>
                <w:rFonts w:hint="eastAsia" w:ascii="新宋体" w:hAnsi="新宋体" w:eastAsia="新宋体" w:cs="新宋体"/>
                <w:b w:val="0"/>
                <w:bCs w:val="0"/>
                <w:color w:val="auto"/>
                <w:sz w:val="22"/>
                <w:szCs w:val="22"/>
                <w:highlight w:val="none"/>
                <w:shd w:val="clear" w:color="auto" w:fill="auto"/>
                <w:lang w:val="en-US" w:eastAsia="zh-CN"/>
              </w:rPr>
              <w:t>5</w:t>
            </w:r>
          </w:p>
        </w:tc>
        <w:tc>
          <w:tcPr>
            <w:tcW w:w="2147" w:type="dxa"/>
            <w:vMerge w:val="restart"/>
            <w:tcBorders>
              <w:top w:val="single" w:color="auto" w:sz="4" w:space="0"/>
              <w:left w:val="single" w:color="auto" w:sz="4" w:space="0"/>
              <w:right w:val="single" w:color="auto" w:sz="4" w:space="0"/>
            </w:tcBorders>
            <w:vAlign w:val="center"/>
          </w:tcPr>
          <w:p w14:paraId="1E1B4EEF">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b w:val="0"/>
                <w:bCs w:val="0"/>
                <w:color w:val="auto"/>
                <w:sz w:val="22"/>
                <w:szCs w:val="22"/>
                <w:highlight w:val="none"/>
                <w:shd w:val="clear" w:color="auto" w:fill="auto"/>
              </w:rPr>
              <w:t>二、三轮摩托车</w:t>
            </w:r>
          </w:p>
        </w:tc>
        <w:tc>
          <w:tcPr>
            <w:tcW w:w="3530" w:type="dxa"/>
            <w:tcBorders>
              <w:top w:val="single" w:color="auto" w:sz="4" w:space="0"/>
              <w:left w:val="single" w:color="auto" w:sz="4" w:space="0"/>
              <w:bottom w:val="single" w:color="auto" w:sz="4" w:space="0"/>
              <w:right w:val="single" w:color="auto" w:sz="4" w:space="0"/>
            </w:tcBorders>
            <w:vAlign w:val="center"/>
          </w:tcPr>
          <w:p w14:paraId="1C966CFC">
            <w:pPr>
              <w:keepNext w:val="0"/>
              <w:keepLines w:val="0"/>
              <w:suppressLineNumbers w:val="0"/>
              <w:spacing w:before="0" w:beforeAutospacing="0" w:after="0" w:afterAutospacing="0"/>
              <w:ind w:left="12"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大写：</w:t>
            </w:r>
          </w:p>
        </w:tc>
        <w:tc>
          <w:tcPr>
            <w:tcW w:w="1440" w:type="dxa"/>
            <w:vMerge w:val="continue"/>
            <w:tcBorders>
              <w:left w:val="single" w:color="auto" w:sz="4" w:space="0"/>
              <w:right w:val="single" w:color="auto" w:sz="4" w:space="0"/>
            </w:tcBorders>
            <w:vAlign w:val="center"/>
          </w:tcPr>
          <w:p w14:paraId="484FE443">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c>
          <w:tcPr>
            <w:tcW w:w="2174" w:type="dxa"/>
            <w:vMerge w:val="restart"/>
            <w:tcBorders>
              <w:top w:val="single" w:color="auto" w:sz="4" w:space="0"/>
              <w:left w:val="single" w:color="auto" w:sz="4" w:space="0"/>
            </w:tcBorders>
            <w:vAlign w:val="center"/>
          </w:tcPr>
          <w:p w14:paraId="57BAFCF2">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r>
      <w:tr w14:paraId="1ABC79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3" w:hRule="atLeast"/>
        </w:trPr>
        <w:tc>
          <w:tcPr>
            <w:tcW w:w="764" w:type="dxa"/>
            <w:vMerge w:val="continue"/>
            <w:tcBorders>
              <w:right w:val="single" w:color="auto" w:sz="4" w:space="0"/>
            </w:tcBorders>
            <w:vAlign w:val="center"/>
          </w:tcPr>
          <w:p w14:paraId="33970FA2">
            <w:pPr>
              <w:keepNext w:val="0"/>
              <w:keepLines w:val="0"/>
              <w:suppressLineNumbers w:val="0"/>
              <w:spacing w:before="0" w:beforeAutospacing="0" w:after="0" w:afterAutospacing="0"/>
              <w:ind w:left="0" w:right="0"/>
              <w:jc w:val="center"/>
              <w:rPr>
                <w:rFonts w:hint="eastAsia" w:ascii="新宋体" w:hAnsi="新宋体" w:eastAsia="新宋体" w:cs="新宋体"/>
                <w:b w:val="0"/>
                <w:bCs w:val="0"/>
                <w:color w:val="auto"/>
                <w:sz w:val="22"/>
                <w:szCs w:val="22"/>
                <w:highlight w:val="none"/>
                <w:shd w:val="clear" w:color="auto" w:fill="auto"/>
              </w:rPr>
            </w:pPr>
          </w:p>
        </w:tc>
        <w:tc>
          <w:tcPr>
            <w:tcW w:w="2147" w:type="dxa"/>
            <w:vMerge w:val="continue"/>
            <w:tcBorders>
              <w:left w:val="single" w:color="auto" w:sz="4" w:space="0"/>
              <w:right w:val="single" w:color="auto" w:sz="4" w:space="0"/>
            </w:tcBorders>
            <w:vAlign w:val="center"/>
          </w:tcPr>
          <w:p w14:paraId="08FB72A5">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b w:val="0"/>
                <w:bCs w:val="0"/>
                <w:color w:val="auto"/>
                <w:sz w:val="22"/>
                <w:szCs w:val="22"/>
                <w:highlight w:val="none"/>
                <w:shd w:val="clear" w:color="auto" w:fill="auto"/>
              </w:rPr>
            </w:pPr>
          </w:p>
        </w:tc>
        <w:tc>
          <w:tcPr>
            <w:tcW w:w="3530" w:type="dxa"/>
            <w:tcBorders>
              <w:top w:val="single" w:color="auto" w:sz="4" w:space="0"/>
              <w:left w:val="single" w:color="auto" w:sz="4" w:space="0"/>
              <w:bottom w:val="single" w:color="auto" w:sz="4" w:space="0"/>
              <w:right w:val="single" w:color="auto" w:sz="4" w:space="0"/>
            </w:tcBorders>
            <w:vAlign w:val="center"/>
          </w:tcPr>
          <w:p w14:paraId="766F7264">
            <w:pPr>
              <w:keepNext w:val="0"/>
              <w:keepLines w:val="0"/>
              <w:suppressLineNumbers w:val="0"/>
              <w:spacing w:before="0" w:beforeAutospacing="0" w:after="0" w:afterAutospacing="0"/>
              <w:ind w:left="12"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小写：</w:t>
            </w:r>
          </w:p>
        </w:tc>
        <w:tc>
          <w:tcPr>
            <w:tcW w:w="1440" w:type="dxa"/>
            <w:vMerge w:val="continue"/>
            <w:tcBorders>
              <w:left w:val="single" w:color="auto" w:sz="4" w:space="0"/>
              <w:right w:val="single" w:color="auto" w:sz="4" w:space="0"/>
            </w:tcBorders>
            <w:vAlign w:val="center"/>
          </w:tcPr>
          <w:p w14:paraId="609C92A4">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c>
          <w:tcPr>
            <w:tcW w:w="2174" w:type="dxa"/>
            <w:vMerge w:val="continue"/>
            <w:tcBorders>
              <w:left w:val="single" w:color="auto" w:sz="4" w:space="0"/>
            </w:tcBorders>
            <w:vAlign w:val="center"/>
          </w:tcPr>
          <w:p w14:paraId="3406F904">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r>
      <w:tr w14:paraId="2292B8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trPr>
        <w:tc>
          <w:tcPr>
            <w:tcW w:w="764" w:type="dxa"/>
            <w:vMerge w:val="restart"/>
            <w:tcBorders>
              <w:right w:val="single" w:color="auto" w:sz="4" w:space="0"/>
            </w:tcBorders>
            <w:vAlign w:val="center"/>
          </w:tcPr>
          <w:p w14:paraId="369002D3">
            <w:pPr>
              <w:keepNext w:val="0"/>
              <w:keepLines w:val="0"/>
              <w:suppressLineNumbers w:val="0"/>
              <w:spacing w:before="0" w:beforeAutospacing="0" w:after="0" w:afterAutospacing="0"/>
              <w:ind w:left="0" w:right="0"/>
              <w:jc w:val="center"/>
              <w:rPr>
                <w:rFonts w:hint="eastAsia" w:ascii="新宋体" w:hAnsi="新宋体" w:eastAsia="新宋体" w:cs="新宋体"/>
                <w:b w:val="0"/>
                <w:bCs w:val="0"/>
                <w:color w:val="auto"/>
                <w:sz w:val="22"/>
                <w:szCs w:val="22"/>
                <w:highlight w:val="none"/>
                <w:shd w:val="clear" w:color="auto" w:fill="auto"/>
                <w:lang w:eastAsia="zh-CN"/>
              </w:rPr>
            </w:pPr>
            <w:r>
              <w:rPr>
                <w:rFonts w:hint="eastAsia" w:ascii="新宋体" w:hAnsi="新宋体" w:eastAsia="新宋体" w:cs="新宋体"/>
                <w:b w:val="0"/>
                <w:bCs w:val="0"/>
                <w:color w:val="auto"/>
                <w:sz w:val="22"/>
                <w:szCs w:val="22"/>
                <w:highlight w:val="none"/>
                <w:shd w:val="clear" w:color="auto" w:fill="auto"/>
                <w:lang w:val="en-US" w:eastAsia="zh-CN"/>
              </w:rPr>
              <w:t>6</w:t>
            </w:r>
          </w:p>
        </w:tc>
        <w:tc>
          <w:tcPr>
            <w:tcW w:w="2147" w:type="dxa"/>
            <w:vMerge w:val="restart"/>
            <w:tcBorders>
              <w:left w:val="single" w:color="auto" w:sz="4" w:space="0"/>
              <w:right w:val="single" w:color="auto" w:sz="4" w:space="0"/>
            </w:tcBorders>
            <w:vAlign w:val="center"/>
          </w:tcPr>
          <w:p w14:paraId="0A684B74">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b w:val="0"/>
                <w:bCs w:val="0"/>
                <w:color w:val="auto"/>
                <w:sz w:val="22"/>
                <w:szCs w:val="22"/>
                <w:highlight w:val="none"/>
                <w:shd w:val="clear" w:color="auto" w:fill="auto"/>
              </w:rPr>
              <w:t>二、三轮电动车</w:t>
            </w:r>
            <w:r>
              <w:rPr>
                <w:rFonts w:hint="eastAsia" w:ascii="新宋体" w:hAnsi="新宋体" w:eastAsia="新宋体"/>
                <w:b w:val="0"/>
                <w:bCs w:val="0"/>
                <w:color w:val="auto"/>
                <w:sz w:val="22"/>
                <w:szCs w:val="22"/>
                <w:highlight w:val="none"/>
                <w:shd w:val="clear" w:color="auto" w:fill="auto"/>
                <w:lang w:val="en-US" w:eastAsia="zh-CN"/>
              </w:rPr>
              <w:t>和</w:t>
            </w:r>
            <w:r>
              <w:rPr>
                <w:rFonts w:hint="eastAsia" w:ascii="新宋体" w:hAnsi="新宋体" w:eastAsia="新宋体"/>
                <w:b w:val="0"/>
                <w:bCs w:val="0"/>
                <w:color w:val="auto"/>
                <w:sz w:val="22"/>
                <w:szCs w:val="22"/>
                <w:highlight w:val="none"/>
                <w:shd w:val="clear" w:color="auto" w:fill="auto"/>
              </w:rPr>
              <w:t>自行车</w:t>
            </w:r>
          </w:p>
        </w:tc>
        <w:tc>
          <w:tcPr>
            <w:tcW w:w="3530" w:type="dxa"/>
            <w:tcBorders>
              <w:top w:val="single" w:color="auto" w:sz="4" w:space="0"/>
              <w:left w:val="single" w:color="auto" w:sz="4" w:space="0"/>
              <w:bottom w:val="single" w:color="auto" w:sz="4" w:space="0"/>
              <w:right w:val="single" w:color="auto" w:sz="4" w:space="0"/>
            </w:tcBorders>
            <w:vAlign w:val="center"/>
          </w:tcPr>
          <w:p w14:paraId="7420263C">
            <w:pPr>
              <w:keepNext w:val="0"/>
              <w:keepLines w:val="0"/>
              <w:suppressLineNumbers w:val="0"/>
              <w:spacing w:before="0" w:beforeAutospacing="0" w:after="0" w:afterAutospacing="0"/>
              <w:ind w:left="12"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大写：</w:t>
            </w:r>
          </w:p>
        </w:tc>
        <w:tc>
          <w:tcPr>
            <w:tcW w:w="1440" w:type="dxa"/>
            <w:vMerge w:val="continue"/>
            <w:tcBorders>
              <w:left w:val="single" w:color="auto" w:sz="4" w:space="0"/>
              <w:right w:val="single" w:color="auto" w:sz="4" w:space="0"/>
            </w:tcBorders>
            <w:vAlign w:val="center"/>
          </w:tcPr>
          <w:p w14:paraId="6371EFD1">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c>
          <w:tcPr>
            <w:tcW w:w="2174" w:type="dxa"/>
            <w:vMerge w:val="restart"/>
            <w:tcBorders>
              <w:left w:val="single" w:color="auto" w:sz="4" w:space="0"/>
            </w:tcBorders>
            <w:vAlign w:val="center"/>
          </w:tcPr>
          <w:p w14:paraId="545AE011">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r>
      <w:tr w14:paraId="2030B4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764" w:type="dxa"/>
            <w:vMerge w:val="continue"/>
            <w:tcBorders>
              <w:right w:val="single" w:color="auto" w:sz="4" w:space="0"/>
            </w:tcBorders>
            <w:vAlign w:val="center"/>
          </w:tcPr>
          <w:p w14:paraId="1FD7D19C">
            <w:pPr>
              <w:keepNext w:val="0"/>
              <w:keepLines w:val="0"/>
              <w:suppressLineNumbers w:val="0"/>
              <w:spacing w:before="0" w:beforeAutospacing="0" w:after="0" w:afterAutospacing="0"/>
              <w:ind w:left="0" w:right="0"/>
              <w:jc w:val="center"/>
              <w:rPr>
                <w:rFonts w:hint="eastAsia" w:ascii="新宋体" w:hAnsi="新宋体" w:eastAsia="新宋体" w:cs="新宋体"/>
                <w:b w:val="0"/>
                <w:bCs w:val="0"/>
                <w:color w:val="auto"/>
                <w:sz w:val="22"/>
                <w:szCs w:val="22"/>
                <w:highlight w:val="none"/>
                <w:shd w:val="clear" w:color="auto" w:fill="auto"/>
              </w:rPr>
            </w:pPr>
          </w:p>
        </w:tc>
        <w:tc>
          <w:tcPr>
            <w:tcW w:w="2147" w:type="dxa"/>
            <w:vMerge w:val="continue"/>
            <w:tcBorders>
              <w:left w:val="single" w:color="auto" w:sz="4" w:space="0"/>
              <w:right w:val="single" w:color="auto" w:sz="4" w:space="0"/>
            </w:tcBorders>
            <w:vAlign w:val="center"/>
          </w:tcPr>
          <w:p w14:paraId="3F8ED440">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b w:val="0"/>
                <w:bCs w:val="0"/>
                <w:color w:val="auto"/>
                <w:sz w:val="22"/>
                <w:szCs w:val="22"/>
                <w:highlight w:val="none"/>
                <w:shd w:val="clear" w:color="auto" w:fill="auto"/>
              </w:rPr>
            </w:pPr>
          </w:p>
        </w:tc>
        <w:tc>
          <w:tcPr>
            <w:tcW w:w="3530" w:type="dxa"/>
            <w:tcBorders>
              <w:top w:val="single" w:color="auto" w:sz="4" w:space="0"/>
              <w:left w:val="single" w:color="auto" w:sz="4" w:space="0"/>
              <w:bottom w:val="single" w:color="auto" w:sz="4" w:space="0"/>
              <w:right w:val="single" w:color="auto" w:sz="4" w:space="0"/>
            </w:tcBorders>
            <w:vAlign w:val="center"/>
          </w:tcPr>
          <w:p w14:paraId="3E40A0A9">
            <w:pPr>
              <w:keepNext w:val="0"/>
              <w:keepLines w:val="0"/>
              <w:suppressLineNumbers w:val="0"/>
              <w:spacing w:before="0" w:beforeAutospacing="0" w:after="0" w:afterAutospacing="0"/>
              <w:ind w:left="12"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小写：</w:t>
            </w:r>
          </w:p>
        </w:tc>
        <w:tc>
          <w:tcPr>
            <w:tcW w:w="1440" w:type="dxa"/>
            <w:vMerge w:val="continue"/>
            <w:tcBorders>
              <w:left w:val="single" w:color="auto" w:sz="4" w:space="0"/>
              <w:right w:val="single" w:color="auto" w:sz="4" w:space="0"/>
            </w:tcBorders>
            <w:vAlign w:val="center"/>
          </w:tcPr>
          <w:p w14:paraId="27165817">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c>
          <w:tcPr>
            <w:tcW w:w="2174" w:type="dxa"/>
            <w:vMerge w:val="continue"/>
            <w:tcBorders>
              <w:left w:val="single" w:color="auto" w:sz="4" w:space="0"/>
            </w:tcBorders>
            <w:vAlign w:val="center"/>
          </w:tcPr>
          <w:p w14:paraId="1961BDAA">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r>
      <w:tr w14:paraId="3E04ED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3" w:hRule="atLeast"/>
        </w:trPr>
        <w:tc>
          <w:tcPr>
            <w:tcW w:w="764" w:type="dxa"/>
            <w:vMerge w:val="restart"/>
            <w:tcBorders>
              <w:right w:val="single" w:color="auto" w:sz="4" w:space="0"/>
            </w:tcBorders>
            <w:vAlign w:val="center"/>
          </w:tcPr>
          <w:p w14:paraId="205EEF75">
            <w:pPr>
              <w:keepNext w:val="0"/>
              <w:keepLines w:val="0"/>
              <w:suppressLineNumbers w:val="0"/>
              <w:spacing w:before="0" w:beforeAutospacing="0" w:after="0" w:afterAutospacing="0"/>
              <w:ind w:left="0" w:right="0"/>
              <w:jc w:val="center"/>
              <w:rPr>
                <w:rFonts w:hint="eastAsia" w:ascii="新宋体" w:hAnsi="新宋体" w:eastAsia="新宋体" w:cs="新宋体"/>
                <w:b w:val="0"/>
                <w:bCs w:val="0"/>
                <w:color w:val="auto"/>
                <w:sz w:val="22"/>
                <w:szCs w:val="22"/>
                <w:highlight w:val="none"/>
                <w:shd w:val="clear" w:color="auto" w:fill="auto"/>
                <w:lang w:eastAsia="zh-CN"/>
              </w:rPr>
            </w:pPr>
            <w:r>
              <w:rPr>
                <w:rFonts w:hint="eastAsia" w:ascii="新宋体" w:hAnsi="新宋体" w:eastAsia="新宋体" w:cs="新宋体"/>
                <w:b w:val="0"/>
                <w:bCs w:val="0"/>
                <w:color w:val="auto"/>
                <w:sz w:val="22"/>
                <w:szCs w:val="22"/>
                <w:highlight w:val="none"/>
                <w:shd w:val="clear" w:color="auto" w:fill="auto"/>
                <w:lang w:val="en-US" w:eastAsia="zh-CN"/>
              </w:rPr>
              <w:t>7</w:t>
            </w:r>
          </w:p>
        </w:tc>
        <w:tc>
          <w:tcPr>
            <w:tcW w:w="2147" w:type="dxa"/>
            <w:vMerge w:val="restart"/>
            <w:tcBorders>
              <w:left w:val="single" w:color="auto" w:sz="4" w:space="0"/>
              <w:right w:val="single" w:color="auto" w:sz="4" w:space="0"/>
            </w:tcBorders>
            <w:vAlign w:val="center"/>
          </w:tcPr>
          <w:p w14:paraId="19F7AD98">
            <w:pPr>
              <w:keepNext w:val="0"/>
              <w:keepLines w:val="0"/>
              <w:suppressLineNumbers w:val="0"/>
              <w:adjustRightInd w:val="0"/>
              <w:snapToGrid w:val="0"/>
              <w:spacing w:before="0" w:beforeAutospacing="0" w:after="0" w:afterAutospacing="0" w:line="460" w:lineRule="exact"/>
              <w:ind w:left="0" w:leftChars="0" w:right="0" w:rightChars="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lang w:val="en-US" w:eastAsia="zh-CN"/>
              </w:rPr>
              <w:t>小型拖车待命、作业</w:t>
            </w:r>
            <w:r>
              <w:rPr>
                <w:rFonts w:hint="eastAsia" w:ascii="新宋体" w:hAnsi="新宋体" w:eastAsia="新宋体"/>
                <w:b w:val="0"/>
                <w:bCs w:val="0"/>
                <w:color w:val="auto"/>
                <w:sz w:val="22"/>
                <w:szCs w:val="22"/>
                <w:highlight w:val="none"/>
                <w:shd w:val="clear" w:color="auto" w:fill="auto"/>
              </w:rPr>
              <w:t xml:space="preserve"> </w:t>
            </w:r>
          </w:p>
        </w:tc>
        <w:tc>
          <w:tcPr>
            <w:tcW w:w="3530" w:type="dxa"/>
            <w:tcBorders>
              <w:top w:val="single" w:color="auto" w:sz="4" w:space="0"/>
              <w:left w:val="single" w:color="auto" w:sz="4" w:space="0"/>
              <w:bottom w:val="single" w:color="auto" w:sz="4" w:space="0"/>
              <w:right w:val="single" w:color="auto" w:sz="4" w:space="0"/>
            </w:tcBorders>
            <w:vAlign w:val="center"/>
          </w:tcPr>
          <w:p w14:paraId="2D55BE66">
            <w:pPr>
              <w:keepNext w:val="0"/>
              <w:keepLines w:val="0"/>
              <w:suppressLineNumbers w:val="0"/>
              <w:spacing w:before="0" w:beforeAutospacing="0" w:after="0" w:afterAutospacing="0"/>
              <w:ind w:left="12"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大写：</w:t>
            </w:r>
          </w:p>
        </w:tc>
        <w:tc>
          <w:tcPr>
            <w:tcW w:w="1440" w:type="dxa"/>
            <w:vMerge w:val="continue"/>
            <w:tcBorders>
              <w:left w:val="single" w:color="auto" w:sz="4" w:space="0"/>
              <w:right w:val="single" w:color="auto" w:sz="4" w:space="0"/>
            </w:tcBorders>
            <w:vAlign w:val="center"/>
          </w:tcPr>
          <w:p w14:paraId="25DFAA7A">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c>
          <w:tcPr>
            <w:tcW w:w="2174" w:type="dxa"/>
            <w:vMerge w:val="restart"/>
            <w:tcBorders>
              <w:left w:val="single" w:color="auto" w:sz="4" w:space="0"/>
            </w:tcBorders>
            <w:vAlign w:val="center"/>
          </w:tcPr>
          <w:p w14:paraId="1CBBE2DF">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b/>
                <w:bCs/>
                <w:color w:val="auto"/>
                <w:sz w:val="22"/>
                <w:highlight w:val="none"/>
                <w:u w:val="single"/>
                <w:shd w:val="clear" w:color="auto" w:fill="auto"/>
              </w:rPr>
              <w:t>以</w:t>
            </w:r>
            <w:r>
              <w:rPr>
                <w:rFonts w:hint="eastAsia" w:ascii="新宋体" w:hAnsi="新宋体" w:eastAsia="新宋体"/>
                <w:b/>
                <w:bCs/>
                <w:color w:val="auto"/>
                <w:sz w:val="22"/>
                <w:highlight w:val="none"/>
                <w:u w:val="single"/>
                <w:shd w:val="clear" w:color="auto" w:fill="auto"/>
                <w:lang w:val="en-US" w:eastAsia="zh-CN"/>
              </w:rPr>
              <w:t>0.5</w:t>
            </w:r>
            <w:r>
              <w:rPr>
                <w:rFonts w:hint="eastAsia" w:ascii="新宋体" w:hAnsi="新宋体" w:eastAsia="新宋体"/>
                <w:b/>
                <w:bCs/>
                <w:color w:val="auto"/>
                <w:sz w:val="22"/>
                <w:highlight w:val="none"/>
                <w:u w:val="single"/>
                <w:shd w:val="clear" w:color="auto" w:fill="auto"/>
              </w:rPr>
              <w:t>小时</w:t>
            </w:r>
            <w:r>
              <w:rPr>
                <w:rFonts w:hint="eastAsia" w:ascii="新宋体" w:hAnsi="新宋体" w:eastAsia="新宋体"/>
                <w:b/>
                <w:color w:val="auto"/>
                <w:sz w:val="22"/>
                <w:szCs w:val="22"/>
                <w:highlight w:val="none"/>
                <w:u w:val="single"/>
                <w:shd w:val="clear" w:color="auto" w:fill="auto"/>
              </w:rPr>
              <w:t>/辆为单位</w:t>
            </w:r>
            <w:r>
              <w:rPr>
                <w:rFonts w:hint="eastAsia" w:ascii="新宋体" w:hAnsi="新宋体" w:eastAsia="新宋体"/>
                <w:b/>
                <w:bCs/>
                <w:color w:val="auto"/>
                <w:sz w:val="22"/>
                <w:highlight w:val="none"/>
                <w:u w:val="single"/>
                <w:shd w:val="clear" w:color="auto" w:fill="auto"/>
              </w:rPr>
              <w:t>计算，未超</w:t>
            </w:r>
            <w:r>
              <w:rPr>
                <w:rFonts w:hint="eastAsia" w:ascii="新宋体" w:hAnsi="新宋体" w:eastAsia="新宋体"/>
                <w:b/>
                <w:bCs/>
                <w:color w:val="auto"/>
                <w:sz w:val="22"/>
                <w:highlight w:val="none"/>
                <w:u w:val="single"/>
                <w:shd w:val="clear" w:color="auto" w:fill="auto"/>
                <w:lang w:val="en-US" w:eastAsia="zh-CN"/>
              </w:rPr>
              <w:t>0.5</w:t>
            </w:r>
            <w:r>
              <w:rPr>
                <w:rFonts w:hint="eastAsia" w:ascii="新宋体" w:hAnsi="新宋体" w:eastAsia="新宋体"/>
                <w:b/>
                <w:bCs/>
                <w:color w:val="auto"/>
                <w:sz w:val="22"/>
                <w:highlight w:val="none"/>
                <w:u w:val="single"/>
                <w:shd w:val="clear" w:color="auto" w:fill="auto"/>
              </w:rPr>
              <w:t>小时按</w:t>
            </w:r>
            <w:r>
              <w:rPr>
                <w:rFonts w:hint="eastAsia" w:ascii="新宋体" w:hAnsi="新宋体" w:eastAsia="新宋体"/>
                <w:b/>
                <w:bCs/>
                <w:color w:val="auto"/>
                <w:sz w:val="22"/>
                <w:highlight w:val="none"/>
                <w:u w:val="single"/>
                <w:shd w:val="clear" w:color="auto" w:fill="auto"/>
                <w:lang w:val="en-US" w:eastAsia="zh-CN"/>
              </w:rPr>
              <w:t>0.5</w:t>
            </w:r>
            <w:r>
              <w:rPr>
                <w:rFonts w:hint="eastAsia" w:ascii="新宋体" w:hAnsi="新宋体" w:eastAsia="新宋体"/>
                <w:b/>
                <w:bCs/>
                <w:color w:val="auto"/>
                <w:sz w:val="22"/>
                <w:highlight w:val="none"/>
                <w:u w:val="single"/>
                <w:shd w:val="clear" w:color="auto" w:fill="auto"/>
              </w:rPr>
              <w:t>小时计算</w:t>
            </w:r>
          </w:p>
        </w:tc>
      </w:tr>
      <w:tr w14:paraId="39A72A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764" w:type="dxa"/>
            <w:vMerge w:val="continue"/>
            <w:tcBorders>
              <w:right w:val="single" w:color="auto" w:sz="4" w:space="0"/>
            </w:tcBorders>
            <w:vAlign w:val="center"/>
          </w:tcPr>
          <w:p w14:paraId="59011D8C">
            <w:pPr>
              <w:keepNext w:val="0"/>
              <w:keepLines w:val="0"/>
              <w:suppressLineNumbers w:val="0"/>
              <w:spacing w:before="0" w:beforeAutospacing="0" w:after="0" w:afterAutospacing="0"/>
              <w:ind w:left="0" w:right="0"/>
              <w:jc w:val="center"/>
              <w:rPr>
                <w:rFonts w:hint="eastAsia" w:ascii="新宋体" w:hAnsi="新宋体" w:eastAsia="新宋体" w:cs="新宋体"/>
                <w:b w:val="0"/>
                <w:bCs w:val="0"/>
                <w:color w:val="auto"/>
                <w:sz w:val="22"/>
                <w:szCs w:val="22"/>
                <w:highlight w:val="none"/>
                <w:shd w:val="clear" w:color="auto" w:fill="auto"/>
              </w:rPr>
            </w:pPr>
          </w:p>
        </w:tc>
        <w:tc>
          <w:tcPr>
            <w:tcW w:w="2147" w:type="dxa"/>
            <w:vMerge w:val="continue"/>
            <w:tcBorders>
              <w:left w:val="single" w:color="auto" w:sz="4" w:space="0"/>
              <w:right w:val="single" w:color="auto" w:sz="4" w:space="0"/>
            </w:tcBorders>
            <w:vAlign w:val="center"/>
          </w:tcPr>
          <w:p w14:paraId="257DB295">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b w:val="0"/>
                <w:bCs w:val="0"/>
                <w:color w:val="auto"/>
                <w:sz w:val="22"/>
                <w:szCs w:val="22"/>
                <w:highlight w:val="none"/>
                <w:shd w:val="clear" w:color="auto" w:fill="auto"/>
              </w:rPr>
            </w:pPr>
          </w:p>
        </w:tc>
        <w:tc>
          <w:tcPr>
            <w:tcW w:w="3530" w:type="dxa"/>
            <w:tcBorders>
              <w:top w:val="single" w:color="auto" w:sz="4" w:space="0"/>
              <w:left w:val="single" w:color="auto" w:sz="4" w:space="0"/>
              <w:bottom w:val="single" w:color="auto" w:sz="4" w:space="0"/>
              <w:right w:val="single" w:color="auto" w:sz="4" w:space="0"/>
            </w:tcBorders>
            <w:vAlign w:val="center"/>
          </w:tcPr>
          <w:p w14:paraId="6C08E162">
            <w:pPr>
              <w:keepNext w:val="0"/>
              <w:keepLines w:val="0"/>
              <w:suppressLineNumbers w:val="0"/>
              <w:spacing w:before="0" w:beforeAutospacing="0" w:after="0" w:afterAutospacing="0"/>
              <w:ind w:left="12"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小写：</w:t>
            </w:r>
          </w:p>
        </w:tc>
        <w:tc>
          <w:tcPr>
            <w:tcW w:w="1440" w:type="dxa"/>
            <w:vMerge w:val="continue"/>
            <w:tcBorders>
              <w:left w:val="single" w:color="auto" w:sz="4" w:space="0"/>
              <w:right w:val="single" w:color="auto" w:sz="4" w:space="0"/>
            </w:tcBorders>
            <w:vAlign w:val="center"/>
          </w:tcPr>
          <w:p w14:paraId="5CE70C7A">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c>
          <w:tcPr>
            <w:tcW w:w="2174" w:type="dxa"/>
            <w:vMerge w:val="continue"/>
            <w:tcBorders>
              <w:left w:val="single" w:color="auto" w:sz="4" w:space="0"/>
            </w:tcBorders>
            <w:vAlign w:val="center"/>
          </w:tcPr>
          <w:p w14:paraId="1E5B6996">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r>
      <w:tr w14:paraId="78E169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3" w:hRule="atLeast"/>
        </w:trPr>
        <w:tc>
          <w:tcPr>
            <w:tcW w:w="764" w:type="dxa"/>
            <w:vMerge w:val="restart"/>
            <w:tcBorders>
              <w:right w:val="single" w:color="auto" w:sz="4" w:space="0"/>
            </w:tcBorders>
            <w:vAlign w:val="center"/>
          </w:tcPr>
          <w:p w14:paraId="342DCFEB">
            <w:pPr>
              <w:keepNext w:val="0"/>
              <w:keepLines w:val="0"/>
              <w:suppressLineNumbers w:val="0"/>
              <w:spacing w:before="0" w:beforeAutospacing="0" w:after="0" w:afterAutospacing="0"/>
              <w:ind w:left="0" w:right="0"/>
              <w:jc w:val="center"/>
              <w:rPr>
                <w:rFonts w:hint="eastAsia" w:ascii="新宋体" w:hAnsi="新宋体" w:eastAsia="新宋体" w:cs="新宋体"/>
                <w:b w:val="0"/>
                <w:bCs w:val="0"/>
                <w:color w:val="auto"/>
                <w:sz w:val="22"/>
                <w:szCs w:val="22"/>
                <w:highlight w:val="none"/>
                <w:shd w:val="clear" w:color="auto" w:fill="auto"/>
                <w:lang w:eastAsia="zh-CN"/>
              </w:rPr>
            </w:pPr>
            <w:r>
              <w:rPr>
                <w:rFonts w:hint="eastAsia" w:ascii="新宋体" w:hAnsi="新宋体" w:eastAsia="新宋体" w:cs="新宋体"/>
                <w:b w:val="0"/>
                <w:bCs w:val="0"/>
                <w:color w:val="auto"/>
                <w:sz w:val="22"/>
                <w:szCs w:val="22"/>
                <w:highlight w:val="none"/>
                <w:shd w:val="clear" w:color="auto" w:fill="auto"/>
                <w:lang w:val="en-US" w:eastAsia="zh-CN"/>
              </w:rPr>
              <w:t>8</w:t>
            </w:r>
          </w:p>
        </w:tc>
        <w:tc>
          <w:tcPr>
            <w:tcW w:w="2147" w:type="dxa"/>
            <w:vMerge w:val="restart"/>
            <w:tcBorders>
              <w:left w:val="single" w:color="auto" w:sz="4" w:space="0"/>
              <w:right w:val="single" w:color="auto" w:sz="4" w:space="0"/>
            </w:tcBorders>
            <w:vAlign w:val="center"/>
          </w:tcPr>
          <w:p w14:paraId="269A59B1">
            <w:pPr>
              <w:keepNext w:val="0"/>
              <w:keepLines w:val="0"/>
              <w:suppressLineNumbers w:val="0"/>
              <w:adjustRightInd w:val="0"/>
              <w:snapToGrid w:val="0"/>
              <w:spacing w:before="0" w:beforeAutospacing="0" w:after="0" w:afterAutospacing="0" w:line="460" w:lineRule="exact"/>
              <w:ind w:left="0" w:leftChars="0" w:right="0" w:rightChars="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b w:val="0"/>
                <w:bCs w:val="0"/>
                <w:color w:val="auto"/>
                <w:sz w:val="22"/>
                <w:szCs w:val="22"/>
                <w:highlight w:val="none"/>
                <w:shd w:val="clear" w:color="auto" w:fill="auto"/>
                <w:lang w:eastAsia="zh-CN"/>
              </w:rPr>
              <w:t>大型拖车待命、作业</w:t>
            </w:r>
          </w:p>
        </w:tc>
        <w:tc>
          <w:tcPr>
            <w:tcW w:w="3530" w:type="dxa"/>
            <w:tcBorders>
              <w:top w:val="single" w:color="auto" w:sz="4" w:space="0"/>
              <w:left w:val="single" w:color="auto" w:sz="4" w:space="0"/>
              <w:bottom w:val="single" w:color="auto" w:sz="4" w:space="0"/>
              <w:right w:val="single" w:color="auto" w:sz="4" w:space="0"/>
            </w:tcBorders>
            <w:vAlign w:val="center"/>
          </w:tcPr>
          <w:p w14:paraId="30BD60AB">
            <w:pPr>
              <w:keepNext w:val="0"/>
              <w:keepLines w:val="0"/>
              <w:suppressLineNumbers w:val="0"/>
              <w:spacing w:before="0" w:beforeAutospacing="0" w:after="0" w:afterAutospacing="0"/>
              <w:ind w:left="12"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大写：</w:t>
            </w:r>
          </w:p>
        </w:tc>
        <w:tc>
          <w:tcPr>
            <w:tcW w:w="1440" w:type="dxa"/>
            <w:vMerge w:val="continue"/>
            <w:tcBorders>
              <w:left w:val="single" w:color="auto" w:sz="4" w:space="0"/>
              <w:right w:val="single" w:color="auto" w:sz="4" w:space="0"/>
            </w:tcBorders>
            <w:vAlign w:val="center"/>
          </w:tcPr>
          <w:p w14:paraId="068DFB68">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c>
          <w:tcPr>
            <w:tcW w:w="2174" w:type="dxa"/>
            <w:vMerge w:val="continue"/>
            <w:tcBorders>
              <w:left w:val="single" w:color="auto" w:sz="4" w:space="0"/>
            </w:tcBorders>
            <w:vAlign w:val="center"/>
          </w:tcPr>
          <w:p w14:paraId="4ACBE70A">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r>
      <w:tr w14:paraId="28178E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2" w:hRule="atLeast"/>
        </w:trPr>
        <w:tc>
          <w:tcPr>
            <w:tcW w:w="764" w:type="dxa"/>
            <w:vMerge w:val="continue"/>
            <w:tcBorders>
              <w:right w:val="single" w:color="auto" w:sz="4" w:space="0"/>
            </w:tcBorders>
            <w:vAlign w:val="center"/>
          </w:tcPr>
          <w:p w14:paraId="4357D837">
            <w:pPr>
              <w:keepNext w:val="0"/>
              <w:keepLines w:val="0"/>
              <w:suppressLineNumbers w:val="0"/>
              <w:spacing w:before="0" w:beforeAutospacing="0" w:after="0" w:afterAutospacing="0"/>
              <w:ind w:left="0" w:right="0"/>
              <w:jc w:val="center"/>
              <w:rPr>
                <w:rFonts w:hint="eastAsia" w:ascii="新宋体" w:hAnsi="新宋体" w:eastAsia="新宋体" w:cs="新宋体"/>
                <w:b w:val="0"/>
                <w:bCs w:val="0"/>
                <w:color w:val="auto"/>
                <w:sz w:val="22"/>
                <w:szCs w:val="22"/>
                <w:highlight w:val="none"/>
                <w:shd w:val="clear" w:color="auto" w:fill="auto"/>
              </w:rPr>
            </w:pPr>
          </w:p>
        </w:tc>
        <w:tc>
          <w:tcPr>
            <w:tcW w:w="2147" w:type="dxa"/>
            <w:vMerge w:val="continue"/>
            <w:tcBorders>
              <w:left w:val="single" w:color="auto" w:sz="4" w:space="0"/>
              <w:right w:val="single" w:color="auto" w:sz="4" w:space="0"/>
            </w:tcBorders>
            <w:vAlign w:val="center"/>
          </w:tcPr>
          <w:p w14:paraId="3AF76256">
            <w:pPr>
              <w:keepNext w:val="0"/>
              <w:keepLines w:val="0"/>
              <w:suppressLineNumbers w:val="0"/>
              <w:adjustRightInd w:val="0"/>
              <w:snapToGrid w:val="0"/>
              <w:spacing w:before="0" w:beforeAutospacing="0" w:after="0" w:afterAutospacing="0" w:line="460" w:lineRule="exact"/>
              <w:ind w:left="0" w:right="0"/>
              <w:rPr>
                <w:rFonts w:hint="eastAsia" w:ascii="新宋体" w:hAnsi="新宋体" w:eastAsia="新宋体" w:cs="新宋体"/>
                <w:b w:val="0"/>
                <w:bCs w:val="0"/>
                <w:color w:val="auto"/>
                <w:sz w:val="22"/>
                <w:szCs w:val="22"/>
                <w:highlight w:val="none"/>
                <w:shd w:val="clear" w:color="auto" w:fill="auto"/>
              </w:rPr>
            </w:pPr>
          </w:p>
        </w:tc>
        <w:tc>
          <w:tcPr>
            <w:tcW w:w="3530" w:type="dxa"/>
            <w:tcBorders>
              <w:top w:val="single" w:color="auto" w:sz="4" w:space="0"/>
              <w:left w:val="single" w:color="auto" w:sz="4" w:space="0"/>
              <w:right w:val="single" w:color="auto" w:sz="4" w:space="0"/>
            </w:tcBorders>
            <w:vAlign w:val="center"/>
          </w:tcPr>
          <w:p w14:paraId="44D282EA">
            <w:pPr>
              <w:keepNext w:val="0"/>
              <w:keepLines w:val="0"/>
              <w:suppressLineNumbers w:val="0"/>
              <w:spacing w:before="0" w:beforeAutospacing="0" w:after="0" w:afterAutospacing="0"/>
              <w:ind w:left="12" w:right="0"/>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小写：</w:t>
            </w:r>
          </w:p>
        </w:tc>
        <w:tc>
          <w:tcPr>
            <w:tcW w:w="1440" w:type="dxa"/>
            <w:vMerge w:val="continue"/>
            <w:tcBorders>
              <w:left w:val="single" w:color="auto" w:sz="4" w:space="0"/>
              <w:right w:val="single" w:color="auto" w:sz="4" w:space="0"/>
            </w:tcBorders>
            <w:vAlign w:val="center"/>
          </w:tcPr>
          <w:p w14:paraId="06FCE216">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c>
          <w:tcPr>
            <w:tcW w:w="2174" w:type="dxa"/>
            <w:vMerge w:val="continue"/>
            <w:tcBorders>
              <w:left w:val="single" w:color="auto" w:sz="4" w:space="0"/>
            </w:tcBorders>
            <w:vAlign w:val="center"/>
          </w:tcPr>
          <w:p w14:paraId="33FCC03E">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2"/>
                <w:szCs w:val="22"/>
                <w:highlight w:val="none"/>
                <w:shd w:val="clear" w:color="auto" w:fill="auto"/>
              </w:rPr>
            </w:pPr>
          </w:p>
        </w:tc>
      </w:tr>
    </w:tbl>
    <w:p w14:paraId="6D851CEA">
      <w:pPr>
        <w:spacing w:line="400" w:lineRule="exact"/>
        <w:ind w:firstLine="541" w:firstLineChars="245"/>
        <w:rPr>
          <w:rFonts w:hint="eastAsia" w:ascii="宋体" w:hAnsi="宋体" w:eastAsia="宋体" w:cs="宋体"/>
          <w:b/>
          <w:color w:val="auto"/>
          <w:sz w:val="22"/>
          <w:highlight w:val="none"/>
        </w:rPr>
      </w:pPr>
    </w:p>
    <w:p w14:paraId="26FD0DA4">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42FBF61C">
      <w:pPr>
        <w:spacing w:line="440" w:lineRule="exact"/>
        <w:ind w:firstLine="541" w:firstLineChars="245"/>
        <w:rPr>
          <w:rFonts w:hint="eastAsia" w:ascii="新宋体" w:hAnsi="新宋体" w:eastAsia="新宋体"/>
          <w:b/>
          <w:color w:val="auto"/>
          <w:sz w:val="22"/>
          <w:highlight w:val="none"/>
          <w:shd w:val="clear" w:color="auto" w:fill="auto"/>
        </w:rPr>
      </w:pPr>
      <w:r>
        <w:rPr>
          <w:rFonts w:hint="eastAsia" w:ascii="新宋体" w:hAnsi="新宋体" w:eastAsia="新宋体"/>
          <w:b/>
          <w:color w:val="auto"/>
          <w:sz w:val="22"/>
          <w:highlight w:val="none"/>
          <w:shd w:val="clear" w:color="auto" w:fill="auto"/>
        </w:rPr>
        <w:t>1、</w:t>
      </w:r>
      <w:r>
        <w:rPr>
          <w:rFonts w:hint="eastAsia" w:ascii="新宋体" w:hAnsi="新宋体" w:eastAsia="新宋体"/>
          <w:b/>
          <w:bCs/>
          <w:color w:val="auto"/>
          <w:sz w:val="22"/>
          <w:szCs w:val="22"/>
          <w:highlight w:val="none"/>
          <w:shd w:val="clear" w:color="auto" w:fill="auto"/>
        </w:rPr>
        <w:t>报价是完成一次作业服务所需的人工费、备勤费、用车费、油料费、维修费、路桥费、保险费、其它不可预见费用、企业经营管理费、税金、利润、采购代理服务费等全部费用，实行固定费用总包干，投标人应根据上述因素自行考虑含入单价。</w:t>
      </w:r>
    </w:p>
    <w:p w14:paraId="438D4B70">
      <w:pPr>
        <w:spacing w:line="440" w:lineRule="exact"/>
        <w:ind w:firstLine="541" w:firstLineChars="245"/>
        <w:rPr>
          <w:rFonts w:hint="eastAsia" w:ascii="新宋体" w:hAnsi="新宋体" w:eastAsia="新宋体"/>
          <w:b/>
          <w:color w:val="auto"/>
          <w:sz w:val="22"/>
          <w:highlight w:val="none"/>
          <w:shd w:val="clear" w:color="auto" w:fill="auto"/>
        </w:rPr>
      </w:pPr>
      <w:r>
        <w:rPr>
          <w:rFonts w:hint="eastAsia" w:ascii="新宋体" w:hAnsi="新宋体" w:eastAsia="新宋体"/>
          <w:b/>
          <w:color w:val="auto"/>
          <w:sz w:val="22"/>
          <w:highlight w:val="none"/>
          <w:shd w:val="clear" w:color="auto" w:fill="auto"/>
        </w:rPr>
        <w:t>2、此栏相对应服务类别车辆单价应与“</w:t>
      </w:r>
      <w:r>
        <w:rPr>
          <w:rFonts w:hint="eastAsia" w:ascii="新宋体" w:hAnsi="新宋体" w:eastAsia="新宋体"/>
          <w:b/>
          <w:color w:val="auto"/>
          <w:sz w:val="22"/>
          <w:highlight w:val="none"/>
          <w:shd w:val="clear" w:color="auto" w:fill="auto"/>
          <w:lang w:val="en-US" w:eastAsia="zh-CN"/>
        </w:rPr>
        <w:t>3、投标</w:t>
      </w:r>
      <w:r>
        <w:rPr>
          <w:rFonts w:hint="eastAsia" w:ascii="新宋体" w:hAnsi="新宋体" w:eastAsia="新宋体"/>
          <w:b/>
          <w:color w:val="auto"/>
          <w:sz w:val="22"/>
          <w:highlight w:val="none"/>
          <w:shd w:val="clear" w:color="auto" w:fill="auto"/>
        </w:rPr>
        <w:t>分项报价表”相对应服务类别车辆中的总计价相一致。</w:t>
      </w:r>
    </w:p>
    <w:p w14:paraId="239D7479">
      <w:pPr>
        <w:spacing w:line="44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color w:val="auto"/>
          <w:sz w:val="22"/>
          <w:highlight w:val="none"/>
          <w:shd w:val="clear" w:color="auto" w:fill="auto"/>
        </w:rPr>
        <w:t>3、全部报价均为税后工地价。</w:t>
      </w:r>
    </w:p>
    <w:p w14:paraId="45C628CC">
      <w:pPr>
        <w:numPr>
          <w:ilvl w:val="0"/>
          <w:numId w:val="0"/>
        </w:numPr>
        <w:spacing w:line="450" w:lineRule="exact"/>
        <w:rPr>
          <w:rFonts w:hint="eastAsia" w:ascii="宋体" w:hAnsi="宋体" w:eastAsia="宋体" w:cs="宋体"/>
          <w:b/>
          <w:color w:val="auto"/>
          <w:sz w:val="22"/>
          <w:highlight w:val="none"/>
        </w:rPr>
      </w:pPr>
    </w:p>
    <w:p w14:paraId="7CB69166">
      <w:pPr>
        <w:spacing w:line="360" w:lineRule="auto"/>
        <w:jc w:val="center"/>
        <w:rPr>
          <w:rFonts w:hint="eastAsia" w:ascii="宋体" w:hAnsi="宋体" w:eastAsia="宋体" w:cs="宋体"/>
          <w:color w:val="auto"/>
          <w:sz w:val="22"/>
          <w:szCs w:val="22"/>
          <w:highlight w:val="none"/>
        </w:rPr>
      </w:pPr>
    </w:p>
    <w:p w14:paraId="035162D0">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0AA32ABB">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1FA2B1FA">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0D35AD3D">
      <w:pPr>
        <w:pStyle w:val="14"/>
        <w:ind w:left="860" w:hanging="440"/>
        <w:rPr>
          <w:rFonts w:hint="eastAsia" w:ascii="宋体" w:hAnsi="宋体" w:eastAsia="宋体" w:cs="宋体"/>
          <w:color w:val="auto"/>
          <w:sz w:val="22"/>
          <w:szCs w:val="22"/>
          <w:highlight w:val="none"/>
        </w:rPr>
      </w:pPr>
    </w:p>
    <w:p w14:paraId="603037C9">
      <w:pPr>
        <w:pStyle w:val="14"/>
        <w:ind w:left="860" w:hanging="440"/>
        <w:rPr>
          <w:rFonts w:hint="eastAsia" w:ascii="宋体" w:hAnsi="宋体" w:eastAsia="宋体" w:cs="宋体"/>
          <w:color w:val="auto"/>
          <w:sz w:val="22"/>
          <w:szCs w:val="22"/>
          <w:highlight w:val="none"/>
        </w:rPr>
      </w:pPr>
    </w:p>
    <w:p w14:paraId="57803F41">
      <w:pPr>
        <w:pStyle w:val="14"/>
        <w:ind w:left="860" w:hanging="440"/>
        <w:rPr>
          <w:rFonts w:hint="eastAsia" w:ascii="宋体" w:hAnsi="宋体" w:eastAsia="宋体" w:cs="宋体"/>
          <w:color w:val="auto"/>
          <w:sz w:val="22"/>
          <w:szCs w:val="22"/>
          <w:highlight w:val="none"/>
        </w:rPr>
      </w:pPr>
    </w:p>
    <w:p w14:paraId="4B56CBE0">
      <w:pPr>
        <w:pStyle w:val="14"/>
        <w:ind w:left="860" w:hanging="440"/>
        <w:rPr>
          <w:rFonts w:hint="eastAsia" w:ascii="宋体" w:hAnsi="宋体" w:eastAsia="宋体" w:cs="宋体"/>
          <w:color w:val="auto"/>
          <w:sz w:val="22"/>
          <w:szCs w:val="22"/>
          <w:highlight w:val="none"/>
        </w:rPr>
      </w:pPr>
    </w:p>
    <w:p w14:paraId="02B2373B">
      <w:pPr>
        <w:pStyle w:val="14"/>
        <w:ind w:left="860" w:hanging="440"/>
        <w:rPr>
          <w:rFonts w:hint="eastAsia" w:ascii="宋体" w:hAnsi="宋体" w:eastAsia="宋体" w:cs="宋体"/>
          <w:color w:val="auto"/>
          <w:sz w:val="22"/>
          <w:szCs w:val="22"/>
          <w:highlight w:val="none"/>
        </w:rPr>
      </w:pPr>
    </w:p>
    <w:p w14:paraId="6B388E83">
      <w:pPr>
        <w:pStyle w:val="14"/>
        <w:ind w:left="860" w:hanging="440"/>
        <w:rPr>
          <w:rFonts w:hint="eastAsia" w:ascii="宋体" w:hAnsi="宋体" w:eastAsia="宋体" w:cs="宋体"/>
          <w:color w:val="auto"/>
          <w:sz w:val="22"/>
          <w:szCs w:val="22"/>
          <w:highlight w:val="none"/>
        </w:rPr>
      </w:pPr>
    </w:p>
    <w:p w14:paraId="493493B9">
      <w:pPr>
        <w:pStyle w:val="14"/>
        <w:ind w:left="860" w:hanging="440"/>
        <w:rPr>
          <w:rFonts w:hint="eastAsia" w:ascii="宋体" w:hAnsi="宋体" w:eastAsia="宋体" w:cs="宋体"/>
          <w:color w:val="auto"/>
          <w:sz w:val="22"/>
          <w:szCs w:val="22"/>
          <w:highlight w:val="none"/>
        </w:rPr>
      </w:pPr>
    </w:p>
    <w:p w14:paraId="2E1A6022">
      <w:pPr>
        <w:pStyle w:val="14"/>
        <w:ind w:left="860" w:hanging="440"/>
        <w:rPr>
          <w:rFonts w:hint="eastAsia" w:ascii="宋体" w:hAnsi="宋体" w:eastAsia="宋体" w:cs="宋体"/>
          <w:color w:val="auto"/>
          <w:sz w:val="22"/>
          <w:szCs w:val="22"/>
          <w:highlight w:val="none"/>
        </w:rPr>
      </w:pPr>
    </w:p>
    <w:p w14:paraId="524190DE">
      <w:pPr>
        <w:pStyle w:val="14"/>
        <w:ind w:left="860" w:hanging="440"/>
        <w:rPr>
          <w:rFonts w:hint="eastAsia" w:ascii="宋体" w:hAnsi="宋体" w:eastAsia="宋体" w:cs="宋体"/>
          <w:color w:val="auto"/>
          <w:sz w:val="22"/>
          <w:szCs w:val="22"/>
          <w:highlight w:val="none"/>
        </w:rPr>
      </w:pPr>
    </w:p>
    <w:p w14:paraId="54DD9B7F">
      <w:pPr>
        <w:pStyle w:val="14"/>
        <w:ind w:left="860" w:hanging="440"/>
        <w:rPr>
          <w:rFonts w:hint="eastAsia" w:ascii="宋体" w:hAnsi="宋体" w:eastAsia="宋体" w:cs="宋体"/>
          <w:color w:val="auto"/>
          <w:sz w:val="22"/>
          <w:szCs w:val="22"/>
          <w:highlight w:val="none"/>
        </w:rPr>
      </w:pPr>
    </w:p>
    <w:p w14:paraId="3BAF2051">
      <w:pPr>
        <w:pStyle w:val="14"/>
        <w:ind w:left="860" w:hanging="440"/>
        <w:rPr>
          <w:rFonts w:hint="eastAsia" w:ascii="宋体" w:hAnsi="宋体" w:eastAsia="宋体" w:cs="宋体"/>
          <w:color w:val="auto"/>
          <w:sz w:val="22"/>
          <w:szCs w:val="22"/>
          <w:highlight w:val="none"/>
        </w:rPr>
      </w:pPr>
    </w:p>
    <w:p w14:paraId="38B461F7">
      <w:pPr>
        <w:pStyle w:val="14"/>
        <w:ind w:left="860" w:hanging="440"/>
        <w:rPr>
          <w:rFonts w:hint="eastAsia" w:ascii="宋体" w:hAnsi="宋体" w:eastAsia="宋体" w:cs="宋体"/>
          <w:color w:val="auto"/>
          <w:sz w:val="22"/>
          <w:szCs w:val="22"/>
          <w:highlight w:val="none"/>
        </w:rPr>
      </w:pPr>
    </w:p>
    <w:p w14:paraId="5E4F50E2">
      <w:pPr>
        <w:pStyle w:val="14"/>
        <w:ind w:left="860" w:hanging="440"/>
        <w:rPr>
          <w:rFonts w:hint="eastAsia" w:ascii="宋体" w:hAnsi="宋体" w:eastAsia="宋体" w:cs="宋体"/>
          <w:color w:val="auto"/>
          <w:sz w:val="22"/>
          <w:szCs w:val="22"/>
          <w:highlight w:val="none"/>
        </w:rPr>
      </w:pPr>
    </w:p>
    <w:p w14:paraId="180CA7B4">
      <w:pPr>
        <w:pStyle w:val="14"/>
        <w:ind w:left="860" w:hanging="440"/>
        <w:rPr>
          <w:rFonts w:hint="eastAsia" w:ascii="宋体" w:hAnsi="宋体" w:eastAsia="宋体" w:cs="宋体"/>
          <w:color w:val="auto"/>
          <w:sz w:val="22"/>
          <w:szCs w:val="22"/>
          <w:highlight w:val="none"/>
        </w:rPr>
      </w:pPr>
    </w:p>
    <w:p w14:paraId="41C5A614">
      <w:pPr>
        <w:pStyle w:val="14"/>
        <w:ind w:left="860" w:hanging="440"/>
        <w:rPr>
          <w:rFonts w:hint="eastAsia" w:ascii="宋体" w:hAnsi="宋体" w:eastAsia="宋体" w:cs="宋体"/>
          <w:color w:val="auto"/>
          <w:sz w:val="22"/>
          <w:szCs w:val="22"/>
          <w:highlight w:val="none"/>
        </w:rPr>
      </w:pPr>
    </w:p>
    <w:p w14:paraId="210294BA">
      <w:pPr>
        <w:pStyle w:val="14"/>
        <w:ind w:left="860" w:hanging="440"/>
        <w:rPr>
          <w:rFonts w:hint="eastAsia" w:ascii="宋体" w:hAnsi="宋体" w:eastAsia="宋体" w:cs="宋体"/>
          <w:color w:val="auto"/>
          <w:sz w:val="22"/>
          <w:szCs w:val="22"/>
          <w:highlight w:val="none"/>
        </w:rPr>
      </w:pPr>
    </w:p>
    <w:p w14:paraId="4EE40B25">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14:paraId="42BD84F0">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3、分项报价表</w:t>
      </w:r>
    </w:p>
    <w:p w14:paraId="71143876">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WZLCZB（W）-2024-11477</w:t>
      </w:r>
    </w:p>
    <w:p w14:paraId="71E51A06">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2024年至2025年道路交通违法（事故）车辆拖车服务项目</w:t>
      </w:r>
    </w:p>
    <w:p w14:paraId="27936E9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4"/>
        <w:rPr>
          <w:rFonts w:hint="eastAsia" w:ascii="新宋体" w:hAnsi="新宋体" w:eastAsia="新宋体" w:cs="新宋体"/>
          <w:b/>
          <w:color w:val="auto"/>
          <w:sz w:val="22"/>
          <w:szCs w:val="22"/>
          <w:highlight w:val="none"/>
          <w:shd w:val="clear" w:color="auto" w:fill="auto"/>
          <w:lang w:val="zh-CN" w:eastAsia="zh-CN"/>
        </w:rPr>
      </w:pPr>
      <w:r>
        <w:rPr>
          <w:rFonts w:hint="eastAsia" w:ascii="新宋体" w:hAnsi="新宋体" w:eastAsia="新宋体" w:cs="新宋体"/>
          <w:b/>
          <w:color w:val="auto"/>
          <w:sz w:val="22"/>
          <w:szCs w:val="22"/>
          <w:highlight w:val="none"/>
          <w:shd w:val="clear" w:color="auto" w:fill="auto"/>
          <w:lang w:val="zh-CN" w:eastAsia="zh-CN"/>
        </w:rPr>
        <w:t>（1）小型汽车</w:t>
      </w:r>
    </w:p>
    <w:tbl>
      <w:tblPr>
        <w:tblStyle w:val="15"/>
        <w:tblW w:w="97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6"/>
        <w:gridCol w:w="3084"/>
        <w:gridCol w:w="3948"/>
        <w:gridCol w:w="1824"/>
      </w:tblGrid>
      <w:tr w14:paraId="1F11C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2CB3BC7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序号</w:t>
            </w:r>
          </w:p>
        </w:tc>
        <w:tc>
          <w:tcPr>
            <w:tcW w:w="3084" w:type="dxa"/>
            <w:tcBorders>
              <w:right w:val="single" w:color="auto" w:sz="4" w:space="0"/>
            </w:tcBorders>
            <w:vAlign w:val="center"/>
          </w:tcPr>
          <w:p w14:paraId="3205393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费用名称</w:t>
            </w:r>
          </w:p>
        </w:tc>
        <w:tc>
          <w:tcPr>
            <w:tcW w:w="3948" w:type="dxa"/>
            <w:tcBorders>
              <w:left w:val="single" w:color="auto" w:sz="4" w:space="0"/>
            </w:tcBorders>
            <w:vAlign w:val="center"/>
          </w:tcPr>
          <w:p w14:paraId="368142D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费用（元）</w:t>
            </w:r>
          </w:p>
        </w:tc>
        <w:tc>
          <w:tcPr>
            <w:tcW w:w="1824" w:type="dxa"/>
            <w:vAlign w:val="center"/>
          </w:tcPr>
          <w:p w14:paraId="5C6ECA8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备注</w:t>
            </w:r>
          </w:p>
        </w:tc>
      </w:tr>
      <w:tr w14:paraId="788117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66" w:type="dxa"/>
            <w:tcBorders>
              <w:bottom w:val="single" w:color="auto" w:sz="4" w:space="0"/>
            </w:tcBorders>
            <w:vAlign w:val="center"/>
          </w:tcPr>
          <w:p w14:paraId="386C43A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1 </w:t>
            </w:r>
          </w:p>
        </w:tc>
        <w:tc>
          <w:tcPr>
            <w:tcW w:w="3084" w:type="dxa"/>
            <w:tcBorders>
              <w:bottom w:val="single" w:color="auto" w:sz="4" w:space="0"/>
              <w:right w:val="single" w:color="auto" w:sz="4" w:space="0"/>
            </w:tcBorders>
            <w:vAlign w:val="center"/>
          </w:tcPr>
          <w:p w14:paraId="5010086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人工费</w:t>
            </w:r>
          </w:p>
        </w:tc>
        <w:tc>
          <w:tcPr>
            <w:tcW w:w="3948" w:type="dxa"/>
            <w:tcBorders>
              <w:left w:val="single" w:color="auto" w:sz="4" w:space="0"/>
              <w:bottom w:val="single" w:color="auto" w:sz="4" w:space="0"/>
            </w:tcBorders>
            <w:vAlign w:val="center"/>
          </w:tcPr>
          <w:p w14:paraId="05E5C6B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bottom w:val="single" w:color="auto" w:sz="4" w:space="0"/>
            </w:tcBorders>
            <w:vAlign w:val="center"/>
          </w:tcPr>
          <w:p w14:paraId="1FF93D3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1DDD6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866" w:type="dxa"/>
            <w:tcBorders>
              <w:top w:val="single" w:color="auto" w:sz="4" w:space="0"/>
              <w:bottom w:val="single" w:color="auto" w:sz="4" w:space="0"/>
              <w:right w:val="single" w:color="auto" w:sz="4" w:space="0"/>
            </w:tcBorders>
            <w:vAlign w:val="center"/>
          </w:tcPr>
          <w:p w14:paraId="62F5879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3084" w:type="dxa"/>
            <w:tcBorders>
              <w:top w:val="single" w:color="auto" w:sz="4" w:space="0"/>
              <w:left w:val="single" w:color="auto" w:sz="4" w:space="0"/>
              <w:bottom w:val="single" w:color="auto" w:sz="4" w:space="0"/>
              <w:right w:val="single" w:color="auto" w:sz="4" w:space="0"/>
            </w:tcBorders>
            <w:vAlign w:val="center"/>
          </w:tcPr>
          <w:p w14:paraId="0CD5C3A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备勤费</w:t>
            </w:r>
          </w:p>
        </w:tc>
        <w:tc>
          <w:tcPr>
            <w:tcW w:w="3948" w:type="dxa"/>
            <w:tcBorders>
              <w:top w:val="single" w:color="auto" w:sz="4" w:space="0"/>
              <w:left w:val="single" w:color="auto" w:sz="4" w:space="0"/>
            </w:tcBorders>
            <w:vAlign w:val="center"/>
          </w:tcPr>
          <w:p w14:paraId="4A7421F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top w:val="single" w:color="auto" w:sz="4" w:space="0"/>
            </w:tcBorders>
            <w:vAlign w:val="center"/>
          </w:tcPr>
          <w:p w14:paraId="5F81D1B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08212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866" w:type="dxa"/>
            <w:tcBorders>
              <w:bottom w:val="single" w:color="auto" w:sz="4" w:space="0"/>
            </w:tcBorders>
            <w:vAlign w:val="center"/>
          </w:tcPr>
          <w:p w14:paraId="0D8E8BB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3084" w:type="dxa"/>
            <w:tcBorders>
              <w:bottom w:val="single" w:color="auto" w:sz="4" w:space="0"/>
              <w:right w:val="single" w:color="auto" w:sz="4" w:space="0"/>
            </w:tcBorders>
            <w:vAlign w:val="center"/>
          </w:tcPr>
          <w:p w14:paraId="758C2A6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用车费</w:t>
            </w:r>
          </w:p>
        </w:tc>
        <w:tc>
          <w:tcPr>
            <w:tcW w:w="3948" w:type="dxa"/>
            <w:tcBorders>
              <w:top w:val="single" w:color="auto" w:sz="4" w:space="0"/>
              <w:left w:val="single" w:color="auto" w:sz="4" w:space="0"/>
            </w:tcBorders>
            <w:vAlign w:val="center"/>
          </w:tcPr>
          <w:p w14:paraId="4489466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top w:val="single" w:color="auto" w:sz="4" w:space="0"/>
            </w:tcBorders>
            <w:vAlign w:val="center"/>
          </w:tcPr>
          <w:p w14:paraId="66ECFF3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51B0C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39347D5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w:t>
            </w:r>
          </w:p>
        </w:tc>
        <w:tc>
          <w:tcPr>
            <w:tcW w:w="3084" w:type="dxa"/>
            <w:tcBorders>
              <w:top w:val="single" w:color="auto" w:sz="4" w:space="0"/>
              <w:bottom w:val="single" w:color="auto" w:sz="4" w:space="0"/>
              <w:right w:val="single" w:color="auto" w:sz="4" w:space="0"/>
            </w:tcBorders>
            <w:vAlign w:val="center"/>
          </w:tcPr>
          <w:p w14:paraId="586CAA0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油料费</w:t>
            </w:r>
          </w:p>
        </w:tc>
        <w:tc>
          <w:tcPr>
            <w:tcW w:w="3948" w:type="dxa"/>
            <w:tcBorders>
              <w:left w:val="single" w:color="auto" w:sz="4" w:space="0"/>
            </w:tcBorders>
            <w:vAlign w:val="center"/>
          </w:tcPr>
          <w:p w14:paraId="224F372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64DF9A6F">
            <w:pPr>
              <w:keepNext w:val="0"/>
              <w:keepLines w:val="0"/>
              <w:suppressLineNumbers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p>
        </w:tc>
      </w:tr>
      <w:tr w14:paraId="02F0E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tcBorders>
              <w:top w:val="single" w:color="auto" w:sz="4" w:space="0"/>
              <w:bottom w:val="single" w:color="auto" w:sz="4" w:space="0"/>
            </w:tcBorders>
            <w:vAlign w:val="center"/>
          </w:tcPr>
          <w:p w14:paraId="266D324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w:t>
            </w:r>
          </w:p>
        </w:tc>
        <w:tc>
          <w:tcPr>
            <w:tcW w:w="3084" w:type="dxa"/>
            <w:tcBorders>
              <w:top w:val="single" w:color="auto" w:sz="4" w:space="0"/>
              <w:bottom w:val="single" w:color="auto" w:sz="4" w:space="0"/>
              <w:right w:val="single" w:color="auto" w:sz="4" w:space="0"/>
            </w:tcBorders>
            <w:vAlign w:val="center"/>
          </w:tcPr>
          <w:p w14:paraId="10DBB23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维修费</w:t>
            </w:r>
          </w:p>
        </w:tc>
        <w:tc>
          <w:tcPr>
            <w:tcW w:w="3948" w:type="dxa"/>
            <w:tcBorders>
              <w:left w:val="single" w:color="auto" w:sz="4" w:space="0"/>
            </w:tcBorders>
            <w:vAlign w:val="center"/>
          </w:tcPr>
          <w:p w14:paraId="685EEC4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76E2410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2CAD5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1C6CE99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w:t>
            </w:r>
          </w:p>
        </w:tc>
        <w:tc>
          <w:tcPr>
            <w:tcW w:w="3084" w:type="dxa"/>
            <w:tcBorders>
              <w:top w:val="single" w:color="auto" w:sz="4" w:space="0"/>
              <w:bottom w:val="single" w:color="auto" w:sz="4" w:space="0"/>
              <w:right w:val="single" w:color="auto" w:sz="4" w:space="0"/>
            </w:tcBorders>
            <w:vAlign w:val="center"/>
          </w:tcPr>
          <w:p w14:paraId="28C75F5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路桥费</w:t>
            </w:r>
          </w:p>
        </w:tc>
        <w:tc>
          <w:tcPr>
            <w:tcW w:w="3948" w:type="dxa"/>
            <w:tcBorders>
              <w:left w:val="single" w:color="auto" w:sz="4" w:space="0"/>
            </w:tcBorders>
            <w:vAlign w:val="center"/>
          </w:tcPr>
          <w:p w14:paraId="54AE64B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4275D54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08378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44782C3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6</w:t>
            </w:r>
          </w:p>
        </w:tc>
        <w:tc>
          <w:tcPr>
            <w:tcW w:w="3084" w:type="dxa"/>
            <w:tcBorders>
              <w:top w:val="single" w:color="auto" w:sz="4" w:space="0"/>
              <w:bottom w:val="single" w:color="auto" w:sz="4" w:space="0"/>
              <w:right w:val="single" w:color="auto" w:sz="4" w:space="0"/>
            </w:tcBorders>
            <w:vAlign w:val="center"/>
          </w:tcPr>
          <w:p w14:paraId="53E81A9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保险费</w:t>
            </w:r>
          </w:p>
        </w:tc>
        <w:tc>
          <w:tcPr>
            <w:tcW w:w="3948" w:type="dxa"/>
            <w:tcBorders>
              <w:left w:val="single" w:color="auto" w:sz="4" w:space="0"/>
            </w:tcBorders>
            <w:vAlign w:val="center"/>
          </w:tcPr>
          <w:p w14:paraId="0B035E9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18D693F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6058E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tcBorders>
              <w:top w:val="single" w:color="auto" w:sz="4" w:space="0"/>
            </w:tcBorders>
            <w:vAlign w:val="center"/>
          </w:tcPr>
          <w:p w14:paraId="28322EA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7</w:t>
            </w:r>
          </w:p>
        </w:tc>
        <w:tc>
          <w:tcPr>
            <w:tcW w:w="3084" w:type="dxa"/>
            <w:tcBorders>
              <w:top w:val="single" w:color="auto" w:sz="4" w:space="0"/>
              <w:bottom w:val="single" w:color="auto" w:sz="4" w:space="0"/>
              <w:right w:val="single" w:color="auto" w:sz="4" w:space="0"/>
            </w:tcBorders>
            <w:vAlign w:val="center"/>
          </w:tcPr>
          <w:p w14:paraId="1D1F0DF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其他不预见费用</w:t>
            </w:r>
          </w:p>
        </w:tc>
        <w:tc>
          <w:tcPr>
            <w:tcW w:w="3948" w:type="dxa"/>
            <w:tcBorders>
              <w:left w:val="single" w:color="auto" w:sz="4" w:space="0"/>
            </w:tcBorders>
            <w:vAlign w:val="center"/>
          </w:tcPr>
          <w:p w14:paraId="0F2DE44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20589F8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60173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4E22CD6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8</w:t>
            </w:r>
          </w:p>
        </w:tc>
        <w:tc>
          <w:tcPr>
            <w:tcW w:w="3084" w:type="dxa"/>
            <w:tcBorders>
              <w:top w:val="single" w:color="auto" w:sz="4" w:space="0"/>
              <w:right w:val="single" w:color="auto" w:sz="4" w:space="0"/>
            </w:tcBorders>
            <w:vAlign w:val="center"/>
          </w:tcPr>
          <w:p w14:paraId="5DA4AFA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企业经营管理费</w:t>
            </w:r>
          </w:p>
        </w:tc>
        <w:tc>
          <w:tcPr>
            <w:tcW w:w="3948" w:type="dxa"/>
            <w:tcBorders>
              <w:left w:val="single" w:color="auto" w:sz="4" w:space="0"/>
            </w:tcBorders>
            <w:vAlign w:val="top"/>
          </w:tcPr>
          <w:p w14:paraId="0E8488B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4295090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0F10E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3878E05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9</w:t>
            </w:r>
          </w:p>
        </w:tc>
        <w:tc>
          <w:tcPr>
            <w:tcW w:w="3084" w:type="dxa"/>
            <w:tcBorders>
              <w:right w:val="single" w:color="auto" w:sz="4" w:space="0"/>
            </w:tcBorders>
            <w:vAlign w:val="center"/>
          </w:tcPr>
          <w:p w14:paraId="32D10E6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税金</w:t>
            </w:r>
          </w:p>
        </w:tc>
        <w:tc>
          <w:tcPr>
            <w:tcW w:w="3948" w:type="dxa"/>
            <w:tcBorders>
              <w:left w:val="single" w:color="auto" w:sz="4" w:space="0"/>
            </w:tcBorders>
            <w:vAlign w:val="top"/>
          </w:tcPr>
          <w:p w14:paraId="2D16EE3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22A3227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0C8D8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62A1154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10</w:t>
            </w:r>
          </w:p>
        </w:tc>
        <w:tc>
          <w:tcPr>
            <w:tcW w:w="3084" w:type="dxa"/>
            <w:tcBorders>
              <w:right w:val="single" w:color="auto" w:sz="4" w:space="0"/>
            </w:tcBorders>
            <w:vAlign w:val="center"/>
          </w:tcPr>
          <w:p w14:paraId="0E401CE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利润</w:t>
            </w:r>
          </w:p>
        </w:tc>
        <w:tc>
          <w:tcPr>
            <w:tcW w:w="3948" w:type="dxa"/>
            <w:tcBorders>
              <w:left w:val="single" w:color="auto" w:sz="4" w:space="0"/>
            </w:tcBorders>
            <w:vAlign w:val="top"/>
          </w:tcPr>
          <w:p w14:paraId="1F5882C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6764956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53FBB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7D48E1E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11</w:t>
            </w:r>
          </w:p>
        </w:tc>
        <w:tc>
          <w:tcPr>
            <w:tcW w:w="3084" w:type="dxa"/>
            <w:tcBorders>
              <w:right w:val="single" w:color="auto" w:sz="4" w:space="0"/>
            </w:tcBorders>
            <w:vAlign w:val="center"/>
          </w:tcPr>
          <w:p w14:paraId="701C611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采购代理服务费 </w:t>
            </w:r>
          </w:p>
        </w:tc>
        <w:tc>
          <w:tcPr>
            <w:tcW w:w="3948" w:type="dxa"/>
            <w:tcBorders>
              <w:left w:val="single" w:color="auto" w:sz="4" w:space="0"/>
            </w:tcBorders>
            <w:vAlign w:val="top"/>
          </w:tcPr>
          <w:p w14:paraId="3675E32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含</w:t>
            </w:r>
          </w:p>
        </w:tc>
        <w:tc>
          <w:tcPr>
            <w:tcW w:w="1824" w:type="dxa"/>
            <w:vAlign w:val="center"/>
          </w:tcPr>
          <w:p w14:paraId="4B1D51C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25460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401CFE8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3084" w:type="dxa"/>
            <w:tcBorders>
              <w:right w:val="single" w:color="auto" w:sz="4" w:space="0"/>
            </w:tcBorders>
            <w:vAlign w:val="center"/>
          </w:tcPr>
          <w:p w14:paraId="3EF9E98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总计价</w:t>
            </w:r>
          </w:p>
        </w:tc>
        <w:tc>
          <w:tcPr>
            <w:tcW w:w="3948" w:type="dxa"/>
            <w:tcBorders>
              <w:left w:val="single" w:color="auto" w:sz="4" w:space="0"/>
            </w:tcBorders>
            <w:vAlign w:val="top"/>
          </w:tcPr>
          <w:p w14:paraId="62727E7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2EE7591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bl>
    <w:p w14:paraId="0173101E">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说明：1、不提供详细分项报价将视为没有实质性响应招标文件。</w:t>
      </w:r>
    </w:p>
    <w:p w14:paraId="2F466F76">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 xml:space="preserve">      2、此表的总计价应与“</w:t>
      </w:r>
      <w:r>
        <w:rPr>
          <w:rFonts w:hint="eastAsia" w:ascii="新宋体" w:hAnsi="新宋体" w:eastAsia="新宋体"/>
          <w:b/>
          <w:bCs/>
          <w:color w:val="auto"/>
          <w:sz w:val="22"/>
          <w:szCs w:val="22"/>
          <w:highlight w:val="none"/>
          <w:shd w:val="clear" w:color="auto" w:fill="auto"/>
          <w:lang w:val="en-US" w:eastAsia="zh-CN"/>
        </w:rPr>
        <w:t>2、投标</w:t>
      </w:r>
      <w:r>
        <w:rPr>
          <w:rFonts w:hint="eastAsia" w:ascii="新宋体" w:hAnsi="新宋体" w:eastAsia="新宋体"/>
          <w:b/>
          <w:bCs/>
          <w:color w:val="auto"/>
          <w:sz w:val="22"/>
          <w:szCs w:val="22"/>
          <w:highlight w:val="none"/>
          <w:shd w:val="clear" w:color="auto" w:fill="auto"/>
        </w:rPr>
        <w:t>报价一览表”的相对应服务类别车辆单价相一致。</w:t>
      </w:r>
    </w:p>
    <w:p w14:paraId="116F1C1A">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 xml:space="preserve">      3、如果免费请在该备注栏内注明“免”，如果含在产品价格中则填“含”，如无此项内容则填“无”，不留空白。</w:t>
      </w:r>
    </w:p>
    <w:p w14:paraId="13161596">
      <w:pPr>
        <w:spacing w:line="460" w:lineRule="exact"/>
        <w:ind w:firstLine="541" w:firstLineChars="245"/>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 xml:space="preserve">      4、本表可在不改变格式的情况下根据具体需要自行增减。</w:t>
      </w:r>
    </w:p>
    <w:p w14:paraId="6C73BC74">
      <w:pPr>
        <w:spacing w:line="460" w:lineRule="exact"/>
        <w:rPr>
          <w:rFonts w:hint="eastAsia" w:ascii="新宋体" w:hAnsi="新宋体" w:eastAsia="新宋体"/>
          <w:b/>
          <w:bCs/>
          <w:color w:val="auto"/>
          <w:sz w:val="22"/>
          <w:highlight w:val="none"/>
          <w:shd w:val="clear" w:color="auto" w:fill="auto"/>
        </w:rPr>
      </w:pPr>
    </w:p>
    <w:p w14:paraId="7CCF6966">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6E777FC1">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0AD6922C">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15AE6F26">
      <w:pPr>
        <w:spacing w:line="380" w:lineRule="exact"/>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 xml:space="preserve">   </w:t>
      </w:r>
    </w:p>
    <w:p w14:paraId="28DE05D2">
      <w:pPr>
        <w:spacing w:line="380" w:lineRule="exact"/>
        <w:ind w:firstLine="6050" w:firstLineChars="2750"/>
        <w:rPr>
          <w:rFonts w:hint="eastAsia" w:ascii="新宋体" w:hAnsi="新宋体" w:eastAsia="新宋体"/>
          <w:color w:val="auto"/>
          <w:sz w:val="22"/>
          <w:highlight w:val="none"/>
          <w:shd w:val="clear" w:color="auto" w:fill="auto"/>
        </w:rPr>
      </w:pPr>
    </w:p>
    <w:p w14:paraId="7B367C16">
      <w:pPr>
        <w:spacing w:line="380" w:lineRule="exact"/>
        <w:ind w:firstLine="6050" w:firstLineChars="2750"/>
        <w:rPr>
          <w:rFonts w:hint="eastAsia" w:ascii="新宋体" w:hAnsi="新宋体" w:eastAsia="新宋体"/>
          <w:color w:val="auto"/>
          <w:sz w:val="22"/>
          <w:highlight w:val="none"/>
          <w:shd w:val="clear" w:color="auto" w:fill="auto"/>
        </w:rPr>
      </w:pPr>
    </w:p>
    <w:p w14:paraId="6A690693">
      <w:pPr>
        <w:spacing w:line="380" w:lineRule="exact"/>
        <w:ind w:firstLine="6050" w:firstLineChars="2750"/>
        <w:rPr>
          <w:rFonts w:hint="eastAsia" w:ascii="新宋体" w:hAnsi="新宋体" w:eastAsia="新宋体"/>
          <w:color w:val="auto"/>
          <w:sz w:val="22"/>
          <w:highlight w:val="none"/>
          <w:shd w:val="clear" w:color="auto" w:fill="auto"/>
        </w:rPr>
      </w:pPr>
    </w:p>
    <w:p w14:paraId="2BF1490D">
      <w:pPr>
        <w:spacing w:line="380" w:lineRule="exact"/>
        <w:ind w:firstLine="6050" w:firstLineChars="2750"/>
        <w:rPr>
          <w:rFonts w:hint="eastAsia" w:ascii="新宋体" w:hAnsi="新宋体" w:eastAsia="新宋体"/>
          <w:color w:val="auto"/>
          <w:sz w:val="22"/>
          <w:highlight w:val="none"/>
          <w:shd w:val="clear" w:color="auto" w:fill="auto"/>
        </w:rPr>
      </w:pPr>
    </w:p>
    <w:p w14:paraId="3E2EC81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4"/>
        <w:rPr>
          <w:rFonts w:hint="default" w:ascii="新宋体" w:hAnsi="新宋体" w:eastAsia="新宋体" w:cs="新宋体"/>
          <w:b/>
          <w:color w:val="auto"/>
          <w:sz w:val="22"/>
          <w:szCs w:val="22"/>
          <w:highlight w:val="none"/>
          <w:shd w:val="clear" w:color="auto" w:fill="auto"/>
          <w:lang w:val="en-US" w:eastAsia="zh-CN"/>
        </w:rPr>
      </w:pPr>
      <w:r>
        <w:rPr>
          <w:rFonts w:hint="eastAsia" w:ascii="新宋体" w:hAnsi="新宋体" w:eastAsia="新宋体" w:cs="新宋体"/>
          <w:b/>
          <w:color w:val="auto"/>
          <w:sz w:val="22"/>
          <w:szCs w:val="22"/>
          <w:highlight w:val="none"/>
          <w:shd w:val="clear" w:color="auto" w:fill="auto"/>
          <w:lang w:val="zh-CN" w:eastAsia="zh-CN"/>
        </w:rPr>
        <w:br w:type="page"/>
      </w:r>
      <w:r>
        <w:rPr>
          <w:rFonts w:hint="eastAsia" w:ascii="新宋体" w:hAnsi="新宋体" w:eastAsia="新宋体" w:cs="新宋体"/>
          <w:b/>
          <w:color w:val="auto"/>
          <w:sz w:val="22"/>
          <w:szCs w:val="22"/>
          <w:highlight w:val="none"/>
          <w:shd w:val="clear" w:color="auto" w:fill="auto"/>
          <w:lang w:val="zh-CN" w:eastAsia="zh-CN"/>
        </w:rPr>
        <w:t>（</w:t>
      </w:r>
      <w:r>
        <w:rPr>
          <w:rFonts w:hint="eastAsia" w:ascii="新宋体" w:hAnsi="新宋体" w:eastAsia="新宋体" w:cs="新宋体"/>
          <w:b/>
          <w:color w:val="auto"/>
          <w:sz w:val="22"/>
          <w:szCs w:val="22"/>
          <w:highlight w:val="none"/>
          <w:shd w:val="clear" w:color="auto" w:fill="auto"/>
          <w:lang w:val="en-US" w:eastAsia="zh-CN"/>
        </w:rPr>
        <w:t>2</w:t>
      </w:r>
      <w:r>
        <w:rPr>
          <w:rFonts w:hint="eastAsia" w:ascii="新宋体" w:hAnsi="新宋体" w:eastAsia="新宋体" w:cs="新宋体"/>
          <w:b/>
          <w:color w:val="auto"/>
          <w:sz w:val="22"/>
          <w:szCs w:val="22"/>
          <w:highlight w:val="none"/>
          <w:shd w:val="clear" w:color="auto" w:fill="auto"/>
          <w:lang w:val="zh-CN" w:eastAsia="zh-CN"/>
        </w:rPr>
        <w:t>）小型汽车</w:t>
      </w:r>
      <w:r>
        <w:rPr>
          <w:rFonts w:hint="eastAsia" w:ascii="新宋体" w:hAnsi="新宋体" w:eastAsia="新宋体" w:cs="新宋体"/>
          <w:b/>
          <w:color w:val="auto"/>
          <w:sz w:val="22"/>
          <w:szCs w:val="22"/>
          <w:highlight w:val="none"/>
          <w:shd w:val="clear" w:color="auto" w:fill="auto"/>
          <w:lang w:val="en-US" w:eastAsia="zh-CN"/>
        </w:rPr>
        <w:t>押车</w:t>
      </w:r>
    </w:p>
    <w:p w14:paraId="0DE4B833">
      <w:pPr>
        <w:spacing w:line="380" w:lineRule="exact"/>
        <w:rPr>
          <w:rFonts w:hint="eastAsia" w:ascii="新宋体" w:hAnsi="新宋体" w:eastAsia="新宋体"/>
          <w:bCs/>
          <w:color w:val="auto"/>
          <w:sz w:val="22"/>
          <w:szCs w:val="22"/>
          <w:highlight w:val="none"/>
          <w:shd w:val="clear" w:color="auto" w:fill="auto"/>
        </w:rPr>
      </w:pPr>
      <w:r>
        <w:rPr>
          <w:rFonts w:hint="eastAsia" w:ascii="新宋体" w:hAnsi="新宋体" w:eastAsia="新宋体"/>
          <w:b/>
          <w:bCs/>
          <w:color w:val="auto"/>
          <w:spacing w:val="40"/>
          <w:sz w:val="24"/>
          <w:highlight w:val="none"/>
          <w:shd w:val="clear" w:color="auto" w:fill="auto"/>
        </w:rPr>
        <w:t xml:space="preserve"> </w:t>
      </w:r>
    </w:p>
    <w:tbl>
      <w:tblPr>
        <w:tblStyle w:val="15"/>
        <w:tblW w:w="97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6"/>
        <w:gridCol w:w="3084"/>
        <w:gridCol w:w="3948"/>
        <w:gridCol w:w="1824"/>
      </w:tblGrid>
      <w:tr w14:paraId="3FA86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1DA38D3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序号</w:t>
            </w:r>
          </w:p>
        </w:tc>
        <w:tc>
          <w:tcPr>
            <w:tcW w:w="3084" w:type="dxa"/>
            <w:tcBorders>
              <w:right w:val="single" w:color="auto" w:sz="4" w:space="0"/>
            </w:tcBorders>
            <w:vAlign w:val="center"/>
          </w:tcPr>
          <w:p w14:paraId="0A22DD4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费用名称</w:t>
            </w:r>
          </w:p>
        </w:tc>
        <w:tc>
          <w:tcPr>
            <w:tcW w:w="3948" w:type="dxa"/>
            <w:tcBorders>
              <w:left w:val="single" w:color="auto" w:sz="4" w:space="0"/>
            </w:tcBorders>
            <w:vAlign w:val="center"/>
          </w:tcPr>
          <w:p w14:paraId="1553046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费用（元）</w:t>
            </w:r>
          </w:p>
        </w:tc>
        <w:tc>
          <w:tcPr>
            <w:tcW w:w="1824" w:type="dxa"/>
            <w:vAlign w:val="center"/>
          </w:tcPr>
          <w:p w14:paraId="7F252F0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备注</w:t>
            </w:r>
          </w:p>
        </w:tc>
      </w:tr>
      <w:tr w14:paraId="052D8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66" w:type="dxa"/>
            <w:tcBorders>
              <w:bottom w:val="single" w:color="auto" w:sz="4" w:space="0"/>
            </w:tcBorders>
            <w:vAlign w:val="center"/>
          </w:tcPr>
          <w:p w14:paraId="40DFFB6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1 </w:t>
            </w:r>
          </w:p>
        </w:tc>
        <w:tc>
          <w:tcPr>
            <w:tcW w:w="3084" w:type="dxa"/>
            <w:tcBorders>
              <w:bottom w:val="single" w:color="auto" w:sz="4" w:space="0"/>
              <w:right w:val="single" w:color="auto" w:sz="4" w:space="0"/>
            </w:tcBorders>
            <w:vAlign w:val="center"/>
          </w:tcPr>
          <w:p w14:paraId="1AA579A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人工费</w:t>
            </w:r>
          </w:p>
        </w:tc>
        <w:tc>
          <w:tcPr>
            <w:tcW w:w="3948" w:type="dxa"/>
            <w:tcBorders>
              <w:left w:val="single" w:color="auto" w:sz="4" w:space="0"/>
              <w:bottom w:val="single" w:color="auto" w:sz="4" w:space="0"/>
            </w:tcBorders>
            <w:vAlign w:val="center"/>
          </w:tcPr>
          <w:p w14:paraId="15F6F19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bottom w:val="single" w:color="auto" w:sz="4" w:space="0"/>
            </w:tcBorders>
            <w:vAlign w:val="center"/>
          </w:tcPr>
          <w:p w14:paraId="5B3C881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3F03E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866" w:type="dxa"/>
            <w:tcBorders>
              <w:top w:val="single" w:color="auto" w:sz="4" w:space="0"/>
              <w:bottom w:val="single" w:color="auto" w:sz="4" w:space="0"/>
              <w:right w:val="single" w:color="auto" w:sz="4" w:space="0"/>
            </w:tcBorders>
            <w:vAlign w:val="center"/>
          </w:tcPr>
          <w:p w14:paraId="0527D62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3084" w:type="dxa"/>
            <w:tcBorders>
              <w:top w:val="single" w:color="auto" w:sz="4" w:space="0"/>
              <w:left w:val="single" w:color="auto" w:sz="4" w:space="0"/>
              <w:bottom w:val="single" w:color="auto" w:sz="4" w:space="0"/>
              <w:right w:val="single" w:color="auto" w:sz="4" w:space="0"/>
            </w:tcBorders>
            <w:vAlign w:val="center"/>
          </w:tcPr>
          <w:p w14:paraId="3100698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备勤费</w:t>
            </w:r>
          </w:p>
        </w:tc>
        <w:tc>
          <w:tcPr>
            <w:tcW w:w="3948" w:type="dxa"/>
            <w:tcBorders>
              <w:top w:val="single" w:color="auto" w:sz="4" w:space="0"/>
              <w:left w:val="single" w:color="auto" w:sz="4" w:space="0"/>
            </w:tcBorders>
            <w:vAlign w:val="center"/>
          </w:tcPr>
          <w:p w14:paraId="36F1563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top w:val="single" w:color="auto" w:sz="4" w:space="0"/>
            </w:tcBorders>
            <w:vAlign w:val="center"/>
          </w:tcPr>
          <w:p w14:paraId="5076D51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02083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866" w:type="dxa"/>
            <w:tcBorders>
              <w:bottom w:val="single" w:color="auto" w:sz="4" w:space="0"/>
            </w:tcBorders>
            <w:vAlign w:val="center"/>
          </w:tcPr>
          <w:p w14:paraId="52C3E58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3084" w:type="dxa"/>
            <w:tcBorders>
              <w:bottom w:val="single" w:color="auto" w:sz="4" w:space="0"/>
              <w:right w:val="single" w:color="auto" w:sz="4" w:space="0"/>
            </w:tcBorders>
            <w:vAlign w:val="center"/>
          </w:tcPr>
          <w:p w14:paraId="46A99C4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用车费</w:t>
            </w:r>
          </w:p>
        </w:tc>
        <w:tc>
          <w:tcPr>
            <w:tcW w:w="3948" w:type="dxa"/>
            <w:tcBorders>
              <w:top w:val="single" w:color="auto" w:sz="4" w:space="0"/>
              <w:left w:val="single" w:color="auto" w:sz="4" w:space="0"/>
            </w:tcBorders>
            <w:vAlign w:val="center"/>
          </w:tcPr>
          <w:p w14:paraId="7747E75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top w:val="single" w:color="auto" w:sz="4" w:space="0"/>
            </w:tcBorders>
            <w:vAlign w:val="center"/>
          </w:tcPr>
          <w:p w14:paraId="4E2C29B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59689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595E702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w:t>
            </w:r>
          </w:p>
        </w:tc>
        <w:tc>
          <w:tcPr>
            <w:tcW w:w="3084" w:type="dxa"/>
            <w:tcBorders>
              <w:top w:val="single" w:color="auto" w:sz="4" w:space="0"/>
              <w:bottom w:val="single" w:color="auto" w:sz="4" w:space="0"/>
              <w:right w:val="single" w:color="auto" w:sz="4" w:space="0"/>
            </w:tcBorders>
            <w:vAlign w:val="center"/>
          </w:tcPr>
          <w:p w14:paraId="63BF362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油料费</w:t>
            </w:r>
          </w:p>
        </w:tc>
        <w:tc>
          <w:tcPr>
            <w:tcW w:w="3948" w:type="dxa"/>
            <w:tcBorders>
              <w:left w:val="single" w:color="auto" w:sz="4" w:space="0"/>
            </w:tcBorders>
            <w:vAlign w:val="center"/>
          </w:tcPr>
          <w:p w14:paraId="4B67E47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04ECC4CA">
            <w:pPr>
              <w:keepNext w:val="0"/>
              <w:keepLines w:val="0"/>
              <w:suppressLineNumbers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p>
        </w:tc>
      </w:tr>
      <w:tr w14:paraId="1A294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tcBorders>
              <w:top w:val="single" w:color="auto" w:sz="4" w:space="0"/>
              <w:bottom w:val="single" w:color="auto" w:sz="4" w:space="0"/>
            </w:tcBorders>
            <w:vAlign w:val="center"/>
          </w:tcPr>
          <w:p w14:paraId="3BA642A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w:t>
            </w:r>
          </w:p>
        </w:tc>
        <w:tc>
          <w:tcPr>
            <w:tcW w:w="3084" w:type="dxa"/>
            <w:tcBorders>
              <w:top w:val="single" w:color="auto" w:sz="4" w:space="0"/>
              <w:bottom w:val="single" w:color="auto" w:sz="4" w:space="0"/>
              <w:right w:val="single" w:color="auto" w:sz="4" w:space="0"/>
            </w:tcBorders>
            <w:vAlign w:val="center"/>
          </w:tcPr>
          <w:p w14:paraId="611B4DE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维修费</w:t>
            </w:r>
          </w:p>
        </w:tc>
        <w:tc>
          <w:tcPr>
            <w:tcW w:w="3948" w:type="dxa"/>
            <w:tcBorders>
              <w:left w:val="single" w:color="auto" w:sz="4" w:space="0"/>
            </w:tcBorders>
            <w:vAlign w:val="center"/>
          </w:tcPr>
          <w:p w14:paraId="1D2AE35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02EFE92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2476F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5A437F3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w:t>
            </w:r>
          </w:p>
        </w:tc>
        <w:tc>
          <w:tcPr>
            <w:tcW w:w="3084" w:type="dxa"/>
            <w:tcBorders>
              <w:top w:val="single" w:color="auto" w:sz="4" w:space="0"/>
              <w:bottom w:val="single" w:color="auto" w:sz="4" w:space="0"/>
              <w:right w:val="single" w:color="auto" w:sz="4" w:space="0"/>
            </w:tcBorders>
            <w:vAlign w:val="center"/>
          </w:tcPr>
          <w:p w14:paraId="376AA3B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路桥费</w:t>
            </w:r>
          </w:p>
        </w:tc>
        <w:tc>
          <w:tcPr>
            <w:tcW w:w="3948" w:type="dxa"/>
            <w:tcBorders>
              <w:left w:val="single" w:color="auto" w:sz="4" w:space="0"/>
            </w:tcBorders>
            <w:vAlign w:val="center"/>
          </w:tcPr>
          <w:p w14:paraId="344F993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0517F71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039A0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3F30731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6</w:t>
            </w:r>
          </w:p>
        </w:tc>
        <w:tc>
          <w:tcPr>
            <w:tcW w:w="3084" w:type="dxa"/>
            <w:tcBorders>
              <w:top w:val="single" w:color="auto" w:sz="4" w:space="0"/>
              <w:bottom w:val="single" w:color="auto" w:sz="4" w:space="0"/>
              <w:right w:val="single" w:color="auto" w:sz="4" w:space="0"/>
            </w:tcBorders>
            <w:vAlign w:val="center"/>
          </w:tcPr>
          <w:p w14:paraId="593212A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保险费</w:t>
            </w:r>
          </w:p>
        </w:tc>
        <w:tc>
          <w:tcPr>
            <w:tcW w:w="3948" w:type="dxa"/>
            <w:tcBorders>
              <w:left w:val="single" w:color="auto" w:sz="4" w:space="0"/>
            </w:tcBorders>
            <w:vAlign w:val="center"/>
          </w:tcPr>
          <w:p w14:paraId="7E90F3D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5FA8B6E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23FB7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tcBorders>
              <w:top w:val="single" w:color="auto" w:sz="4" w:space="0"/>
            </w:tcBorders>
            <w:vAlign w:val="center"/>
          </w:tcPr>
          <w:p w14:paraId="6F01578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7</w:t>
            </w:r>
          </w:p>
        </w:tc>
        <w:tc>
          <w:tcPr>
            <w:tcW w:w="3084" w:type="dxa"/>
            <w:tcBorders>
              <w:top w:val="single" w:color="auto" w:sz="4" w:space="0"/>
              <w:bottom w:val="single" w:color="auto" w:sz="4" w:space="0"/>
              <w:right w:val="single" w:color="auto" w:sz="4" w:space="0"/>
            </w:tcBorders>
            <w:vAlign w:val="center"/>
          </w:tcPr>
          <w:p w14:paraId="40071D6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其他不预见费用</w:t>
            </w:r>
          </w:p>
        </w:tc>
        <w:tc>
          <w:tcPr>
            <w:tcW w:w="3948" w:type="dxa"/>
            <w:tcBorders>
              <w:left w:val="single" w:color="auto" w:sz="4" w:space="0"/>
            </w:tcBorders>
            <w:vAlign w:val="center"/>
          </w:tcPr>
          <w:p w14:paraId="6DB6059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0716D95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1D7FD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079D8A8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8</w:t>
            </w:r>
          </w:p>
        </w:tc>
        <w:tc>
          <w:tcPr>
            <w:tcW w:w="3084" w:type="dxa"/>
            <w:tcBorders>
              <w:top w:val="single" w:color="auto" w:sz="4" w:space="0"/>
              <w:right w:val="single" w:color="auto" w:sz="4" w:space="0"/>
            </w:tcBorders>
            <w:vAlign w:val="center"/>
          </w:tcPr>
          <w:p w14:paraId="731E9D8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企业经营管理费</w:t>
            </w:r>
          </w:p>
        </w:tc>
        <w:tc>
          <w:tcPr>
            <w:tcW w:w="3948" w:type="dxa"/>
            <w:tcBorders>
              <w:left w:val="single" w:color="auto" w:sz="4" w:space="0"/>
            </w:tcBorders>
            <w:vAlign w:val="top"/>
          </w:tcPr>
          <w:p w14:paraId="3DD8F84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1557C6F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6658B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16F9E2A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9</w:t>
            </w:r>
          </w:p>
        </w:tc>
        <w:tc>
          <w:tcPr>
            <w:tcW w:w="3084" w:type="dxa"/>
            <w:tcBorders>
              <w:right w:val="single" w:color="auto" w:sz="4" w:space="0"/>
            </w:tcBorders>
            <w:vAlign w:val="center"/>
          </w:tcPr>
          <w:p w14:paraId="29A3709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税金</w:t>
            </w:r>
          </w:p>
        </w:tc>
        <w:tc>
          <w:tcPr>
            <w:tcW w:w="3948" w:type="dxa"/>
            <w:tcBorders>
              <w:left w:val="single" w:color="auto" w:sz="4" w:space="0"/>
            </w:tcBorders>
            <w:vAlign w:val="top"/>
          </w:tcPr>
          <w:p w14:paraId="3ED2F22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02BB81D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26AE0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214B121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10</w:t>
            </w:r>
          </w:p>
        </w:tc>
        <w:tc>
          <w:tcPr>
            <w:tcW w:w="3084" w:type="dxa"/>
            <w:tcBorders>
              <w:right w:val="single" w:color="auto" w:sz="4" w:space="0"/>
            </w:tcBorders>
            <w:vAlign w:val="center"/>
          </w:tcPr>
          <w:p w14:paraId="45109C2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利润</w:t>
            </w:r>
          </w:p>
        </w:tc>
        <w:tc>
          <w:tcPr>
            <w:tcW w:w="3948" w:type="dxa"/>
            <w:tcBorders>
              <w:left w:val="single" w:color="auto" w:sz="4" w:space="0"/>
            </w:tcBorders>
            <w:vAlign w:val="top"/>
          </w:tcPr>
          <w:p w14:paraId="4EBBBA6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151C3CD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07CDE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58D8130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11</w:t>
            </w:r>
          </w:p>
        </w:tc>
        <w:tc>
          <w:tcPr>
            <w:tcW w:w="3084" w:type="dxa"/>
            <w:tcBorders>
              <w:right w:val="single" w:color="auto" w:sz="4" w:space="0"/>
            </w:tcBorders>
            <w:vAlign w:val="center"/>
          </w:tcPr>
          <w:p w14:paraId="67F3E8A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采购代理服务费 </w:t>
            </w:r>
          </w:p>
        </w:tc>
        <w:tc>
          <w:tcPr>
            <w:tcW w:w="3948" w:type="dxa"/>
            <w:tcBorders>
              <w:left w:val="single" w:color="auto" w:sz="4" w:space="0"/>
            </w:tcBorders>
            <w:vAlign w:val="top"/>
          </w:tcPr>
          <w:p w14:paraId="1CB55FA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含</w:t>
            </w:r>
          </w:p>
        </w:tc>
        <w:tc>
          <w:tcPr>
            <w:tcW w:w="1824" w:type="dxa"/>
            <w:vAlign w:val="center"/>
          </w:tcPr>
          <w:p w14:paraId="3917D5B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4BD3C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244E5AB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3084" w:type="dxa"/>
            <w:tcBorders>
              <w:right w:val="single" w:color="auto" w:sz="4" w:space="0"/>
            </w:tcBorders>
            <w:vAlign w:val="center"/>
          </w:tcPr>
          <w:p w14:paraId="6D236EC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总计价</w:t>
            </w:r>
          </w:p>
        </w:tc>
        <w:tc>
          <w:tcPr>
            <w:tcW w:w="3948" w:type="dxa"/>
            <w:tcBorders>
              <w:left w:val="single" w:color="auto" w:sz="4" w:space="0"/>
            </w:tcBorders>
            <w:vAlign w:val="top"/>
          </w:tcPr>
          <w:p w14:paraId="661221C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1751AB0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bl>
    <w:p w14:paraId="2DE923C7">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说明：1、不提供详细分项报价将视为没有实质性响应招标文件。</w:t>
      </w:r>
    </w:p>
    <w:p w14:paraId="7EB5BBC1">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 xml:space="preserve">      2、此表的总计价应与“</w:t>
      </w:r>
      <w:r>
        <w:rPr>
          <w:rFonts w:hint="eastAsia" w:ascii="新宋体" w:hAnsi="新宋体" w:eastAsia="新宋体"/>
          <w:b/>
          <w:bCs/>
          <w:color w:val="auto"/>
          <w:sz w:val="22"/>
          <w:szCs w:val="22"/>
          <w:highlight w:val="none"/>
          <w:shd w:val="clear" w:color="auto" w:fill="auto"/>
          <w:lang w:val="en-US" w:eastAsia="zh-CN"/>
        </w:rPr>
        <w:t>2、投标</w:t>
      </w:r>
      <w:r>
        <w:rPr>
          <w:rFonts w:hint="eastAsia" w:ascii="新宋体" w:hAnsi="新宋体" w:eastAsia="新宋体"/>
          <w:b/>
          <w:bCs/>
          <w:color w:val="auto"/>
          <w:sz w:val="22"/>
          <w:szCs w:val="22"/>
          <w:highlight w:val="none"/>
          <w:shd w:val="clear" w:color="auto" w:fill="auto"/>
        </w:rPr>
        <w:t>报价一览表”的相对应服务类别车辆单价相一致。</w:t>
      </w:r>
    </w:p>
    <w:p w14:paraId="78D9BB5D">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 xml:space="preserve">      3、如果免费请在该备注栏内注明“免”，如果含在产品价格中则填“含”，如无此项内容则填“无”，不留空白。</w:t>
      </w:r>
    </w:p>
    <w:p w14:paraId="3CC8DD6A">
      <w:pPr>
        <w:spacing w:line="460" w:lineRule="exact"/>
        <w:ind w:firstLine="541" w:firstLineChars="245"/>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 xml:space="preserve">      4、本表可在不改变格式的情况下根据具体需要自行增减。</w:t>
      </w:r>
    </w:p>
    <w:p w14:paraId="589E8AAA">
      <w:pPr>
        <w:spacing w:line="460" w:lineRule="exact"/>
        <w:ind w:firstLine="541" w:firstLineChars="245"/>
        <w:rPr>
          <w:rFonts w:hint="eastAsia" w:ascii="新宋体" w:hAnsi="新宋体" w:eastAsia="新宋体"/>
          <w:b/>
          <w:bCs/>
          <w:color w:val="auto"/>
          <w:sz w:val="22"/>
          <w:highlight w:val="none"/>
          <w:shd w:val="clear" w:color="auto" w:fill="auto"/>
        </w:rPr>
      </w:pPr>
    </w:p>
    <w:p w14:paraId="5795D5DE">
      <w:pPr>
        <w:spacing w:line="460" w:lineRule="exact"/>
        <w:ind w:firstLine="541" w:firstLineChars="245"/>
        <w:rPr>
          <w:rFonts w:hint="eastAsia" w:ascii="新宋体" w:hAnsi="新宋体" w:eastAsia="新宋体"/>
          <w:b/>
          <w:bCs/>
          <w:color w:val="auto"/>
          <w:sz w:val="22"/>
          <w:highlight w:val="none"/>
          <w:shd w:val="clear" w:color="auto" w:fill="auto"/>
        </w:rPr>
      </w:pPr>
    </w:p>
    <w:p w14:paraId="75FB94AD">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458DEBE7">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3F175FC8">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413B92AA">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新宋体" w:hAnsi="新宋体" w:eastAsia="新宋体" w:cs="新宋体"/>
          <w:b/>
          <w:color w:val="auto"/>
          <w:sz w:val="22"/>
          <w:szCs w:val="22"/>
          <w:highlight w:val="none"/>
          <w:shd w:val="clear" w:color="auto" w:fill="auto"/>
          <w:lang w:val="en-US" w:eastAsia="zh-CN"/>
        </w:rPr>
      </w:pPr>
      <w:r>
        <w:rPr>
          <w:rFonts w:hint="eastAsia" w:ascii="新宋体" w:hAnsi="新宋体" w:eastAsia="新宋体"/>
          <w:color w:val="auto"/>
          <w:sz w:val="22"/>
          <w:highlight w:val="none"/>
          <w:shd w:val="clear" w:color="auto" w:fill="auto"/>
        </w:rPr>
        <w:t xml:space="preserve">  </w:t>
      </w:r>
      <w:r>
        <w:rPr>
          <w:rFonts w:hint="eastAsia" w:ascii="新宋体" w:hAnsi="新宋体" w:eastAsia="新宋体" w:cs="新宋体"/>
          <w:b/>
          <w:color w:val="auto"/>
          <w:sz w:val="22"/>
          <w:szCs w:val="22"/>
          <w:highlight w:val="none"/>
          <w:shd w:val="clear" w:color="auto" w:fill="auto"/>
          <w:lang w:val="zh-CN" w:eastAsia="zh-CN"/>
        </w:rPr>
        <w:br w:type="page"/>
      </w:r>
      <w:r>
        <w:rPr>
          <w:rFonts w:hint="eastAsia" w:ascii="新宋体" w:hAnsi="新宋体" w:eastAsia="新宋体" w:cs="新宋体"/>
          <w:b/>
          <w:color w:val="auto"/>
          <w:sz w:val="22"/>
          <w:szCs w:val="22"/>
          <w:highlight w:val="none"/>
          <w:shd w:val="clear" w:color="auto" w:fill="auto"/>
          <w:lang w:val="en-US" w:eastAsia="zh-CN"/>
        </w:rPr>
        <w:t xml:space="preserve">                                  </w:t>
      </w:r>
    </w:p>
    <w:p w14:paraId="61955DBA">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4"/>
        <w:rPr>
          <w:rFonts w:hint="default" w:ascii="新宋体" w:hAnsi="新宋体" w:eastAsia="新宋体"/>
          <w:b/>
          <w:bCs/>
          <w:color w:val="auto"/>
          <w:sz w:val="22"/>
          <w:szCs w:val="22"/>
          <w:highlight w:val="none"/>
          <w:shd w:val="clear" w:color="auto" w:fill="auto"/>
          <w:lang w:val="en-US" w:eastAsia="zh-CN"/>
        </w:rPr>
      </w:pPr>
      <w:r>
        <w:rPr>
          <w:rFonts w:hint="eastAsia" w:ascii="新宋体" w:hAnsi="新宋体" w:eastAsia="新宋体" w:cs="新宋体"/>
          <w:b/>
          <w:color w:val="auto"/>
          <w:sz w:val="22"/>
          <w:szCs w:val="22"/>
          <w:highlight w:val="none"/>
          <w:shd w:val="clear" w:color="auto" w:fill="auto"/>
          <w:lang w:val="en-US" w:eastAsia="zh-CN"/>
        </w:rPr>
        <w:t>（3）中大型汽车</w:t>
      </w:r>
    </w:p>
    <w:p w14:paraId="1DAB3B65">
      <w:pPr>
        <w:spacing w:line="380" w:lineRule="exact"/>
        <w:rPr>
          <w:rFonts w:hint="eastAsia" w:ascii="新宋体" w:hAnsi="新宋体" w:eastAsia="新宋体"/>
          <w:bCs/>
          <w:color w:val="auto"/>
          <w:sz w:val="22"/>
          <w:szCs w:val="22"/>
          <w:highlight w:val="none"/>
          <w:shd w:val="clear" w:color="auto" w:fill="auto"/>
        </w:rPr>
      </w:pPr>
      <w:r>
        <w:rPr>
          <w:rFonts w:hint="eastAsia" w:ascii="新宋体" w:hAnsi="新宋体" w:eastAsia="新宋体"/>
          <w:b/>
          <w:bCs/>
          <w:color w:val="auto"/>
          <w:spacing w:val="40"/>
          <w:sz w:val="24"/>
          <w:highlight w:val="none"/>
          <w:shd w:val="clear" w:color="auto" w:fill="auto"/>
        </w:rPr>
        <w:t xml:space="preserve"> </w:t>
      </w:r>
    </w:p>
    <w:tbl>
      <w:tblPr>
        <w:tblStyle w:val="15"/>
        <w:tblW w:w="97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6"/>
        <w:gridCol w:w="3084"/>
        <w:gridCol w:w="3948"/>
        <w:gridCol w:w="1824"/>
      </w:tblGrid>
      <w:tr w14:paraId="79088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448C3F8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序号</w:t>
            </w:r>
          </w:p>
        </w:tc>
        <w:tc>
          <w:tcPr>
            <w:tcW w:w="3084" w:type="dxa"/>
            <w:tcBorders>
              <w:right w:val="single" w:color="auto" w:sz="4" w:space="0"/>
            </w:tcBorders>
            <w:vAlign w:val="center"/>
          </w:tcPr>
          <w:p w14:paraId="62D499C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费用名称</w:t>
            </w:r>
          </w:p>
        </w:tc>
        <w:tc>
          <w:tcPr>
            <w:tcW w:w="3948" w:type="dxa"/>
            <w:tcBorders>
              <w:left w:val="single" w:color="auto" w:sz="4" w:space="0"/>
            </w:tcBorders>
            <w:vAlign w:val="center"/>
          </w:tcPr>
          <w:p w14:paraId="44E6776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费用（元）</w:t>
            </w:r>
          </w:p>
        </w:tc>
        <w:tc>
          <w:tcPr>
            <w:tcW w:w="1824" w:type="dxa"/>
            <w:vAlign w:val="center"/>
          </w:tcPr>
          <w:p w14:paraId="57C21DF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备注</w:t>
            </w:r>
          </w:p>
        </w:tc>
      </w:tr>
      <w:tr w14:paraId="625ED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66" w:type="dxa"/>
            <w:tcBorders>
              <w:bottom w:val="single" w:color="auto" w:sz="4" w:space="0"/>
            </w:tcBorders>
            <w:vAlign w:val="center"/>
          </w:tcPr>
          <w:p w14:paraId="6874A1E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1 </w:t>
            </w:r>
          </w:p>
        </w:tc>
        <w:tc>
          <w:tcPr>
            <w:tcW w:w="3084" w:type="dxa"/>
            <w:tcBorders>
              <w:bottom w:val="single" w:color="auto" w:sz="4" w:space="0"/>
              <w:right w:val="single" w:color="auto" w:sz="4" w:space="0"/>
            </w:tcBorders>
            <w:vAlign w:val="center"/>
          </w:tcPr>
          <w:p w14:paraId="1AD8119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人工费</w:t>
            </w:r>
          </w:p>
        </w:tc>
        <w:tc>
          <w:tcPr>
            <w:tcW w:w="3948" w:type="dxa"/>
            <w:tcBorders>
              <w:left w:val="single" w:color="auto" w:sz="4" w:space="0"/>
              <w:bottom w:val="single" w:color="auto" w:sz="4" w:space="0"/>
            </w:tcBorders>
            <w:vAlign w:val="center"/>
          </w:tcPr>
          <w:p w14:paraId="2F1A96A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bottom w:val="single" w:color="auto" w:sz="4" w:space="0"/>
            </w:tcBorders>
            <w:vAlign w:val="center"/>
          </w:tcPr>
          <w:p w14:paraId="257D693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44A8B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866" w:type="dxa"/>
            <w:tcBorders>
              <w:top w:val="single" w:color="auto" w:sz="4" w:space="0"/>
              <w:bottom w:val="single" w:color="auto" w:sz="4" w:space="0"/>
              <w:right w:val="single" w:color="auto" w:sz="4" w:space="0"/>
            </w:tcBorders>
            <w:vAlign w:val="center"/>
          </w:tcPr>
          <w:p w14:paraId="2824F54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3084" w:type="dxa"/>
            <w:tcBorders>
              <w:top w:val="single" w:color="auto" w:sz="4" w:space="0"/>
              <w:left w:val="single" w:color="auto" w:sz="4" w:space="0"/>
              <w:bottom w:val="single" w:color="auto" w:sz="4" w:space="0"/>
              <w:right w:val="single" w:color="auto" w:sz="4" w:space="0"/>
            </w:tcBorders>
            <w:vAlign w:val="center"/>
          </w:tcPr>
          <w:p w14:paraId="21F5059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备勤费</w:t>
            </w:r>
          </w:p>
        </w:tc>
        <w:tc>
          <w:tcPr>
            <w:tcW w:w="3948" w:type="dxa"/>
            <w:tcBorders>
              <w:top w:val="single" w:color="auto" w:sz="4" w:space="0"/>
              <w:left w:val="single" w:color="auto" w:sz="4" w:space="0"/>
            </w:tcBorders>
            <w:vAlign w:val="center"/>
          </w:tcPr>
          <w:p w14:paraId="315055F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top w:val="single" w:color="auto" w:sz="4" w:space="0"/>
            </w:tcBorders>
            <w:vAlign w:val="center"/>
          </w:tcPr>
          <w:p w14:paraId="7EA6152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7EDB7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866" w:type="dxa"/>
            <w:tcBorders>
              <w:bottom w:val="single" w:color="auto" w:sz="4" w:space="0"/>
            </w:tcBorders>
            <w:vAlign w:val="center"/>
          </w:tcPr>
          <w:p w14:paraId="1A7D7EE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3084" w:type="dxa"/>
            <w:tcBorders>
              <w:bottom w:val="single" w:color="auto" w:sz="4" w:space="0"/>
              <w:right w:val="single" w:color="auto" w:sz="4" w:space="0"/>
            </w:tcBorders>
            <w:vAlign w:val="center"/>
          </w:tcPr>
          <w:p w14:paraId="6275768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用车费</w:t>
            </w:r>
          </w:p>
        </w:tc>
        <w:tc>
          <w:tcPr>
            <w:tcW w:w="3948" w:type="dxa"/>
            <w:tcBorders>
              <w:top w:val="single" w:color="auto" w:sz="4" w:space="0"/>
              <w:left w:val="single" w:color="auto" w:sz="4" w:space="0"/>
            </w:tcBorders>
            <w:vAlign w:val="center"/>
          </w:tcPr>
          <w:p w14:paraId="1BA1121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top w:val="single" w:color="auto" w:sz="4" w:space="0"/>
            </w:tcBorders>
            <w:vAlign w:val="center"/>
          </w:tcPr>
          <w:p w14:paraId="1E703D2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340BB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2C393C6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w:t>
            </w:r>
          </w:p>
        </w:tc>
        <w:tc>
          <w:tcPr>
            <w:tcW w:w="3084" w:type="dxa"/>
            <w:tcBorders>
              <w:top w:val="single" w:color="auto" w:sz="4" w:space="0"/>
              <w:bottom w:val="single" w:color="auto" w:sz="4" w:space="0"/>
              <w:right w:val="single" w:color="auto" w:sz="4" w:space="0"/>
            </w:tcBorders>
            <w:vAlign w:val="center"/>
          </w:tcPr>
          <w:p w14:paraId="2D67AF7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油料费</w:t>
            </w:r>
          </w:p>
        </w:tc>
        <w:tc>
          <w:tcPr>
            <w:tcW w:w="3948" w:type="dxa"/>
            <w:tcBorders>
              <w:left w:val="single" w:color="auto" w:sz="4" w:space="0"/>
            </w:tcBorders>
            <w:vAlign w:val="center"/>
          </w:tcPr>
          <w:p w14:paraId="511D513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16A28C56">
            <w:pPr>
              <w:keepNext w:val="0"/>
              <w:keepLines w:val="0"/>
              <w:suppressLineNumbers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p>
        </w:tc>
      </w:tr>
      <w:tr w14:paraId="3DC62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tcBorders>
              <w:top w:val="single" w:color="auto" w:sz="4" w:space="0"/>
              <w:bottom w:val="single" w:color="auto" w:sz="4" w:space="0"/>
            </w:tcBorders>
            <w:vAlign w:val="center"/>
          </w:tcPr>
          <w:p w14:paraId="01F8DE8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w:t>
            </w:r>
          </w:p>
        </w:tc>
        <w:tc>
          <w:tcPr>
            <w:tcW w:w="3084" w:type="dxa"/>
            <w:tcBorders>
              <w:top w:val="single" w:color="auto" w:sz="4" w:space="0"/>
              <w:bottom w:val="single" w:color="auto" w:sz="4" w:space="0"/>
              <w:right w:val="single" w:color="auto" w:sz="4" w:space="0"/>
            </w:tcBorders>
            <w:vAlign w:val="center"/>
          </w:tcPr>
          <w:p w14:paraId="0734091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维修费</w:t>
            </w:r>
          </w:p>
        </w:tc>
        <w:tc>
          <w:tcPr>
            <w:tcW w:w="3948" w:type="dxa"/>
            <w:tcBorders>
              <w:left w:val="single" w:color="auto" w:sz="4" w:space="0"/>
            </w:tcBorders>
            <w:vAlign w:val="center"/>
          </w:tcPr>
          <w:p w14:paraId="0FACA88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5931FF0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75AB2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354F118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w:t>
            </w:r>
          </w:p>
        </w:tc>
        <w:tc>
          <w:tcPr>
            <w:tcW w:w="3084" w:type="dxa"/>
            <w:tcBorders>
              <w:top w:val="single" w:color="auto" w:sz="4" w:space="0"/>
              <w:bottom w:val="single" w:color="auto" w:sz="4" w:space="0"/>
              <w:right w:val="single" w:color="auto" w:sz="4" w:space="0"/>
            </w:tcBorders>
            <w:vAlign w:val="center"/>
          </w:tcPr>
          <w:p w14:paraId="3EC58F4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路桥费</w:t>
            </w:r>
          </w:p>
        </w:tc>
        <w:tc>
          <w:tcPr>
            <w:tcW w:w="3948" w:type="dxa"/>
            <w:tcBorders>
              <w:left w:val="single" w:color="auto" w:sz="4" w:space="0"/>
            </w:tcBorders>
            <w:vAlign w:val="center"/>
          </w:tcPr>
          <w:p w14:paraId="4C80440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096A63D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614A9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2346180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6</w:t>
            </w:r>
          </w:p>
        </w:tc>
        <w:tc>
          <w:tcPr>
            <w:tcW w:w="3084" w:type="dxa"/>
            <w:tcBorders>
              <w:top w:val="single" w:color="auto" w:sz="4" w:space="0"/>
              <w:bottom w:val="single" w:color="auto" w:sz="4" w:space="0"/>
              <w:right w:val="single" w:color="auto" w:sz="4" w:space="0"/>
            </w:tcBorders>
            <w:vAlign w:val="center"/>
          </w:tcPr>
          <w:p w14:paraId="06450D5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保险费</w:t>
            </w:r>
          </w:p>
        </w:tc>
        <w:tc>
          <w:tcPr>
            <w:tcW w:w="3948" w:type="dxa"/>
            <w:tcBorders>
              <w:left w:val="single" w:color="auto" w:sz="4" w:space="0"/>
            </w:tcBorders>
            <w:vAlign w:val="center"/>
          </w:tcPr>
          <w:p w14:paraId="27EFE4B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4615EE1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7AAAB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tcBorders>
              <w:top w:val="single" w:color="auto" w:sz="4" w:space="0"/>
            </w:tcBorders>
            <w:vAlign w:val="center"/>
          </w:tcPr>
          <w:p w14:paraId="263F62E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7</w:t>
            </w:r>
          </w:p>
        </w:tc>
        <w:tc>
          <w:tcPr>
            <w:tcW w:w="3084" w:type="dxa"/>
            <w:tcBorders>
              <w:top w:val="single" w:color="auto" w:sz="4" w:space="0"/>
              <w:bottom w:val="single" w:color="auto" w:sz="4" w:space="0"/>
              <w:right w:val="single" w:color="auto" w:sz="4" w:space="0"/>
            </w:tcBorders>
            <w:vAlign w:val="center"/>
          </w:tcPr>
          <w:p w14:paraId="2750651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其他不预见费用</w:t>
            </w:r>
          </w:p>
        </w:tc>
        <w:tc>
          <w:tcPr>
            <w:tcW w:w="3948" w:type="dxa"/>
            <w:tcBorders>
              <w:left w:val="single" w:color="auto" w:sz="4" w:space="0"/>
            </w:tcBorders>
            <w:vAlign w:val="center"/>
          </w:tcPr>
          <w:p w14:paraId="66034AE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1679A23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01C63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7EBE240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8</w:t>
            </w:r>
          </w:p>
        </w:tc>
        <w:tc>
          <w:tcPr>
            <w:tcW w:w="3084" w:type="dxa"/>
            <w:tcBorders>
              <w:top w:val="single" w:color="auto" w:sz="4" w:space="0"/>
              <w:right w:val="single" w:color="auto" w:sz="4" w:space="0"/>
            </w:tcBorders>
            <w:vAlign w:val="center"/>
          </w:tcPr>
          <w:p w14:paraId="38B55BD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企业经营管理费</w:t>
            </w:r>
          </w:p>
        </w:tc>
        <w:tc>
          <w:tcPr>
            <w:tcW w:w="3948" w:type="dxa"/>
            <w:tcBorders>
              <w:left w:val="single" w:color="auto" w:sz="4" w:space="0"/>
            </w:tcBorders>
            <w:vAlign w:val="top"/>
          </w:tcPr>
          <w:p w14:paraId="0BB7093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0326E58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6E80B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4AF453B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9</w:t>
            </w:r>
          </w:p>
        </w:tc>
        <w:tc>
          <w:tcPr>
            <w:tcW w:w="3084" w:type="dxa"/>
            <w:tcBorders>
              <w:right w:val="single" w:color="auto" w:sz="4" w:space="0"/>
            </w:tcBorders>
            <w:vAlign w:val="center"/>
          </w:tcPr>
          <w:p w14:paraId="4A723D7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税金</w:t>
            </w:r>
          </w:p>
        </w:tc>
        <w:tc>
          <w:tcPr>
            <w:tcW w:w="3948" w:type="dxa"/>
            <w:tcBorders>
              <w:left w:val="single" w:color="auto" w:sz="4" w:space="0"/>
            </w:tcBorders>
            <w:vAlign w:val="top"/>
          </w:tcPr>
          <w:p w14:paraId="6F8CA9B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7EFE930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4F63C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3C590CD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10</w:t>
            </w:r>
          </w:p>
        </w:tc>
        <w:tc>
          <w:tcPr>
            <w:tcW w:w="3084" w:type="dxa"/>
            <w:tcBorders>
              <w:right w:val="single" w:color="auto" w:sz="4" w:space="0"/>
            </w:tcBorders>
            <w:vAlign w:val="center"/>
          </w:tcPr>
          <w:p w14:paraId="0A950FB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利润</w:t>
            </w:r>
          </w:p>
        </w:tc>
        <w:tc>
          <w:tcPr>
            <w:tcW w:w="3948" w:type="dxa"/>
            <w:tcBorders>
              <w:left w:val="single" w:color="auto" w:sz="4" w:space="0"/>
            </w:tcBorders>
            <w:vAlign w:val="top"/>
          </w:tcPr>
          <w:p w14:paraId="7136B5D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7576526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54B64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2ACBEDE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11</w:t>
            </w:r>
          </w:p>
        </w:tc>
        <w:tc>
          <w:tcPr>
            <w:tcW w:w="3084" w:type="dxa"/>
            <w:tcBorders>
              <w:right w:val="single" w:color="auto" w:sz="4" w:space="0"/>
            </w:tcBorders>
            <w:vAlign w:val="center"/>
          </w:tcPr>
          <w:p w14:paraId="512251E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采购代理服务费 </w:t>
            </w:r>
          </w:p>
        </w:tc>
        <w:tc>
          <w:tcPr>
            <w:tcW w:w="3948" w:type="dxa"/>
            <w:tcBorders>
              <w:left w:val="single" w:color="auto" w:sz="4" w:space="0"/>
            </w:tcBorders>
            <w:vAlign w:val="top"/>
          </w:tcPr>
          <w:p w14:paraId="480D48B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含</w:t>
            </w:r>
          </w:p>
        </w:tc>
        <w:tc>
          <w:tcPr>
            <w:tcW w:w="1824" w:type="dxa"/>
            <w:vAlign w:val="center"/>
          </w:tcPr>
          <w:p w14:paraId="51A7ADB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332A3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7421898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3084" w:type="dxa"/>
            <w:tcBorders>
              <w:right w:val="single" w:color="auto" w:sz="4" w:space="0"/>
            </w:tcBorders>
            <w:vAlign w:val="center"/>
          </w:tcPr>
          <w:p w14:paraId="6812A9C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总计价</w:t>
            </w:r>
          </w:p>
        </w:tc>
        <w:tc>
          <w:tcPr>
            <w:tcW w:w="3948" w:type="dxa"/>
            <w:tcBorders>
              <w:left w:val="single" w:color="auto" w:sz="4" w:space="0"/>
            </w:tcBorders>
            <w:vAlign w:val="top"/>
          </w:tcPr>
          <w:p w14:paraId="4CA0B94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69E6CF3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bl>
    <w:p w14:paraId="2F972E3F">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说明：1、不提供详细分项报价将视为没有实质性响应招标文件。</w:t>
      </w:r>
    </w:p>
    <w:p w14:paraId="17A55FD5">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2、此表的总计价应与“</w:t>
      </w:r>
      <w:r>
        <w:rPr>
          <w:rFonts w:hint="eastAsia" w:ascii="新宋体" w:hAnsi="新宋体" w:eastAsia="新宋体"/>
          <w:b/>
          <w:bCs/>
          <w:color w:val="auto"/>
          <w:sz w:val="22"/>
          <w:szCs w:val="22"/>
          <w:highlight w:val="none"/>
          <w:shd w:val="clear" w:color="auto" w:fill="auto"/>
          <w:lang w:val="en-US" w:eastAsia="zh-CN"/>
        </w:rPr>
        <w:t>2、投标</w:t>
      </w:r>
      <w:r>
        <w:rPr>
          <w:rFonts w:hint="eastAsia" w:ascii="新宋体" w:hAnsi="新宋体" w:eastAsia="新宋体"/>
          <w:b/>
          <w:bCs/>
          <w:color w:val="auto"/>
          <w:sz w:val="22"/>
          <w:szCs w:val="22"/>
          <w:highlight w:val="none"/>
          <w:shd w:val="clear" w:color="auto" w:fill="auto"/>
        </w:rPr>
        <w:t>报价一览表”的相对应服务类别车辆单价相一致。</w:t>
      </w:r>
    </w:p>
    <w:p w14:paraId="5D444C41">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3、如果免费请在该备注栏内注明“免”，如果含在产品价格中则填“含”，如无此项内容则填“无”，不留空白。</w:t>
      </w:r>
    </w:p>
    <w:p w14:paraId="4AF8C2F7">
      <w:pPr>
        <w:spacing w:line="460" w:lineRule="exact"/>
        <w:ind w:firstLine="541" w:firstLineChars="245"/>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4、本表可在不改变格式的情况下根据具体需要自行增减。</w:t>
      </w:r>
    </w:p>
    <w:p w14:paraId="3F41D688">
      <w:pPr>
        <w:spacing w:line="460" w:lineRule="exact"/>
        <w:ind w:firstLine="541" w:firstLineChars="245"/>
        <w:rPr>
          <w:rFonts w:hint="eastAsia" w:ascii="新宋体" w:hAnsi="新宋体" w:eastAsia="新宋体"/>
          <w:b/>
          <w:bCs/>
          <w:color w:val="auto"/>
          <w:sz w:val="22"/>
          <w:highlight w:val="none"/>
          <w:shd w:val="clear" w:color="auto" w:fill="auto"/>
        </w:rPr>
      </w:pPr>
    </w:p>
    <w:p w14:paraId="0E631F51">
      <w:pPr>
        <w:spacing w:line="460" w:lineRule="exact"/>
        <w:ind w:firstLine="541" w:firstLineChars="245"/>
        <w:rPr>
          <w:rFonts w:hint="eastAsia" w:ascii="新宋体" w:hAnsi="新宋体" w:eastAsia="新宋体"/>
          <w:b/>
          <w:bCs/>
          <w:color w:val="auto"/>
          <w:sz w:val="22"/>
          <w:highlight w:val="none"/>
          <w:shd w:val="clear" w:color="auto" w:fill="auto"/>
        </w:rPr>
      </w:pPr>
    </w:p>
    <w:p w14:paraId="4A7185B3">
      <w:pPr>
        <w:spacing w:line="460" w:lineRule="exact"/>
        <w:ind w:firstLine="541" w:firstLineChars="245"/>
        <w:rPr>
          <w:rFonts w:hint="eastAsia" w:ascii="新宋体" w:hAnsi="新宋体" w:eastAsia="新宋体"/>
          <w:b/>
          <w:bCs/>
          <w:color w:val="auto"/>
          <w:sz w:val="22"/>
          <w:highlight w:val="none"/>
          <w:shd w:val="clear" w:color="auto" w:fill="auto"/>
        </w:rPr>
      </w:pPr>
    </w:p>
    <w:p w14:paraId="655F752C">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7E62F9A0">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099D38F7">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7075B279">
      <w:pPr>
        <w:spacing w:line="380" w:lineRule="exact"/>
        <w:ind w:firstLine="6050" w:firstLineChars="2750"/>
        <w:rPr>
          <w:rFonts w:hint="eastAsia" w:ascii="新宋体" w:hAnsi="新宋体" w:eastAsia="新宋体"/>
          <w:color w:val="auto"/>
          <w:sz w:val="22"/>
          <w:highlight w:val="none"/>
          <w:shd w:val="clear" w:color="auto" w:fill="auto"/>
        </w:rPr>
      </w:pPr>
    </w:p>
    <w:p w14:paraId="30CB481A">
      <w:pPr>
        <w:jc w:val="center"/>
        <w:rPr>
          <w:rFonts w:hint="eastAsia"/>
          <w:b/>
          <w:color w:val="auto"/>
          <w:sz w:val="28"/>
          <w:szCs w:val="28"/>
          <w:highlight w:val="none"/>
          <w:shd w:val="clear" w:color="auto" w:fill="auto"/>
        </w:rPr>
      </w:pPr>
    </w:p>
    <w:p w14:paraId="122A1391">
      <w:pPr>
        <w:spacing w:line="460" w:lineRule="exact"/>
        <w:ind w:firstLine="8580" w:firstLineChars="3900"/>
        <w:rPr>
          <w:rFonts w:hint="eastAsia" w:ascii="新宋体" w:hAnsi="新宋体" w:eastAsia="新宋体"/>
          <w:color w:val="auto"/>
          <w:sz w:val="22"/>
          <w:szCs w:val="22"/>
          <w:highlight w:val="none"/>
          <w:shd w:val="clear" w:color="auto" w:fill="auto"/>
        </w:rPr>
      </w:pPr>
    </w:p>
    <w:p w14:paraId="3D2A103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4"/>
        <w:rPr>
          <w:rFonts w:hint="default" w:ascii="新宋体" w:hAnsi="新宋体" w:eastAsia="新宋体" w:cs="新宋体"/>
          <w:b/>
          <w:color w:val="auto"/>
          <w:sz w:val="22"/>
          <w:szCs w:val="22"/>
          <w:highlight w:val="none"/>
          <w:shd w:val="clear" w:color="auto" w:fill="auto"/>
          <w:lang w:val="en-US" w:eastAsia="zh-CN"/>
        </w:rPr>
      </w:pPr>
      <w:r>
        <w:rPr>
          <w:rFonts w:hint="eastAsia" w:ascii="新宋体" w:hAnsi="新宋体" w:eastAsia="新宋体" w:cs="新宋体"/>
          <w:b/>
          <w:color w:val="auto"/>
          <w:sz w:val="22"/>
          <w:szCs w:val="22"/>
          <w:highlight w:val="none"/>
          <w:shd w:val="clear" w:color="auto" w:fill="auto"/>
          <w:lang w:val="zh-CN" w:eastAsia="zh-CN"/>
        </w:rPr>
        <w:br w:type="page"/>
      </w:r>
      <w:r>
        <w:rPr>
          <w:rFonts w:hint="eastAsia" w:ascii="新宋体" w:hAnsi="新宋体" w:eastAsia="新宋体" w:cs="新宋体"/>
          <w:b/>
          <w:color w:val="auto"/>
          <w:sz w:val="22"/>
          <w:szCs w:val="22"/>
          <w:highlight w:val="none"/>
          <w:shd w:val="clear" w:color="auto" w:fill="auto"/>
          <w:lang w:val="zh-CN" w:eastAsia="zh-CN"/>
        </w:rPr>
        <w:t>（</w:t>
      </w:r>
      <w:r>
        <w:rPr>
          <w:rFonts w:hint="eastAsia" w:ascii="新宋体" w:hAnsi="新宋体" w:eastAsia="新宋体" w:cs="新宋体"/>
          <w:b/>
          <w:color w:val="auto"/>
          <w:sz w:val="22"/>
          <w:szCs w:val="22"/>
          <w:highlight w:val="none"/>
          <w:shd w:val="clear" w:color="auto" w:fill="auto"/>
          <w:lang w:val="en-US" w:eastAsia="zh-CN"/>
        </w:rPr>
        <w:t>4</w:t>
      </w:r>
      <w:r>
        <w:rPr>
          <w:rFonts w:hint="eastAsia" w:ascii="新宋体" w:hAnsi="新宋体" w:eastAsia="新宋体" w:cs="新宋体"/>
          <w:b/>
          <w:color w:val="auto"/>
          <w:sz w:val="22"/>
          <w:szCs w:val="22"/>
          <w:highlight w:val="none"/>
          <w:shd w:val="clear" w:color="auto" w:fill="auto"/>
          <w:lang w:val="zh-CN" w:eastAsia="zh-CN"/>
        </w:rPr>
        <w:t>）大中型汽车</w:t>
      </w:r>
      <w:r>
        <w:rPr>
          <w:rFonts w:hint="eastAsia" w:ascii="新宋体" w:hAnsi="新宋体" w:eastAsia="新宋体" w:cs="新宋体"/>
          <w:b/>
          <w:color w:val="auto"/>
          <w:sz w:val="22"/>
          <w:szCs w:val="22"/>
          <w:highlight w:val="none"/>
          <w:shd w:val="clear" w:color="auto" w:fill="auto"/>
          <w:lang w:val="en-US" w:eastAsia="zh-CN"/>
        </w:rPr>
        <w:t>押车</w:t>
      </w:r>
    </w:p>
    <w:p w14:paraId="6A64406E">
      <w:pPr>
        <w:spacing w:line="380" w:lineRule="exact"/>
        <w:rPr>
          <w:rFonts w:hint="eastAsia" w:ascii="新宋体" w:hAnsi="新宋体" w:eastAsia="新宋体"/>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 xml:space="preserve">项目名称： </w:t>
      </w:r>
      <w:r>
        <w:rPr>
          <w:rFonts w:hint="eastAsia" w:ascii="新宋体" w:hAnsi="新宋体" w:eastAsia="新宋体"/>
          <w:b/>
          <w:color w:val="auto"/>
          <w:sz w:val="22"/>
          <w:szCs w:val="22"/>
          <w:highlight w:val="none"/>
          <w:shd w:val="clear" w:color="auto" w:fill="auto"/>
        </w:rPr>
        <w:t xml:space="preserve">                                                  </w:t>
      </w:r>
      <w:r>
        <w:rPr>
          <w:rFonts w:hint="eastAsia" w:ascii="新宋体" w:hAnsi="新宋体" w:eastAsia="新宋体"/>
          <w:b/>
          <w:bCs/>
          <w:color w:val="auto"/>
          <w:sz w:val="22"/>
          <w:szCs w:val="22"/>
          <w:highlight w:val="none"/>
          <w:shd w:val="clear" w:color="auto" w:fill="auto"/>
        </w:rPr>
        <w:t>项目编号</w:t>
      </w:r>
      <w:r>
        <w:rPr>
          <w:rFonts w:hint="eastAsia" w:ascii="新宋体" w:hAnsi="新宋体" w:eastAsia="新宋体"/>
          <w:bCs/>
          <w:color w:val="auto"/>
          <w:sz w:val="22"/>
          <w:szCs w:val="22"/>
          <w:highlight w:val="none"/>
          <w:shd w:val="clear" w:color="auto" w:fill="auto"/>
        </w:rPr>
        <w:t>：</w:t>
      </w:r>
      <w:r>
        <w:rPr>
          <w:rFonts w:hint="eastAsia" w:ascii="新宋体" w:hAnsi="新宋体" w:eastAsia="新宋体"/>
          <w:b/>
          <w:bCs/>
          <w:color w:val="auto"/>
          <w:spacing w:val="40"/>
          <w:sz w:val="24"/>
          <w:highlight w:val="none"/>
          <w:shd w:val="clear" w:color="auto" w:fill="auto"/>
        </w:rPr>
        <w:t xml:space="preserve"> </w:t>
      </w:r>
    </w:p>
    <w:tbl>
      <w:tblPr>
        <w:tblStyle w:val="15"/>
        <w:tblW w:w="97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6"/>
        <w:gridCol w:w="3084"/>
        <w:gridCol w:w="3948"/>
        <w:gridCol w:w="1824"/>
      </w:tblGrid>
      <w:tr w14:paraId="523B0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3ABCDF6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序号</w:t>
            </w:r>
          </w:p>
        </w:tc>
        <w:tc>
          <w:tcPr>
            <w:tcW w:w="3084" w:type="dxa"/>
            <w:tcBorders>
              <w:right w:val="single" w:color="auto" w:sz="4" w:space="0"/>
            </w:tcBorders>
            <w:vAlign w:val="center"/>
          </w:tcPr>
          <w:p w14:paraId="0083871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费用名称</w:t>
            </w:r>
          </w:p>
        </w:tc>
        <w:tc>
          <w:tcPr>
            <w:tcW w:w="3948" w:type="dxa"/>
            <w:tcBorders>
              <w:left w:val="single" w:color="auto" w:sz="4" w:space="0"/>
            </w:tcBorders>
            <w:vAlign w:val="center"/>
          </w:tcPr>
          <w:p w14:paraId="6FC52A4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费用（元）</w:t>
            </w:r>
          </w:p>
        </w:tc>
        <w:tc>
          <w:tcPr>
            <w:tcW w:w="1824" w:type="dxa"/>
            <w:vAlign w:val="center"/>
          </w:tcPr>
          <w:p w14:paraId="2FDCCF3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备注</w:t>
            </w:r>
          </w:p>
        </w:tc>
      </w:tr>
      <w:tr w14:paraId="166BC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66" w:type="dxa"/>
            <w:tcBorders>
              <w:bottom w:val="single" w:color="auto" w:sz="4" w:space="0"/>
            </w:tcBorders>
            <w:vAlign w:val="center"/>
          </w:tcPr>
          <w:p w14:paraId="70982F9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1 </w:t>
            </w:r>
          </w:p>
        </w:tc>
        <w:tc>
          <w:tcPr>
            <w:tcW w:w="3084" w:type="dxa"/>
            <w:tcBorders>
              <w:bottom w:val="single" w:color="auto" w:sz="4" w:space="0"/>
              <w:right w:val="single" w:color="auto" w:sz="4" w:space="0"/>
            </w:tcBorders>
            <w:vAlign w:val="center"/>
          </w:tcPr>
          <w:p w14:paraId="5AD1D75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人工费</w:t>
            </w:r>
          </w:p>
        </w:tc>
        <w:tc>
          <w:tcPr>
            <w:tcW w:w="3948" w:type="dxa"/>
            <w:tcBorders>
              <w:left w:val="single" w:color="auto" w:sz="4" w:space="0"/>
              <w:bottom w:val="single" w:color="auto" w:sz="4" w:space="0"/>
            </w:tcBorders>
            <w:vAlign w:val="center"/>
          </w:tcPr>
          <w:p w14:paraId="0BD6CE5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bottom w:val="single" w:color="auto" w:sz="4" w:space="0"/>
            </w:tcBorders>
            <w:vAlign w:val="center"/>
          </w:tcPr>
          <w:p w14:paraId="18FD1B4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6C7A0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866" w:type="dxa"/>
            <w:tcBorders>
              <w:top w:val="single" w:color="auto" w:sz="4" w:space="0"/>
              <w:bottom w:val="single" w:color="auto" w:sz="4" w:space="0"/>
              <w:right w:val="single" w:color="auto" w:sz="4" w:space="0"/>
            </w:tcBorders>
            <w:vAlign w:val="center"/>
          </w:tcPr>
          <w:p w14:paraId="4D792E8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3084" w:type="dxa"/>
            <w:tcBorders>
              <w:top w:val="single" w:color="auto" w:sz="4" w:space="0"/>
              <w:left w:val="single" w:color="auto" w:sz="4" w:space="0"/>
              <w:bottom w:val="single" w:color="auto" w:sz="4" w:space="0"/>
              <w:right w:val="single" w:color="auto" w:sz="4" w:space="0"/>
            </w:tcBorders>
            <w:vAlign w:val="center"/>
          </w:tcPr>
          <w:p w14:paraId="3591672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备勤费</w:t>
            </w:r>
          </w:p>
        </w:tc>
        <w:tc>
          <w:tcPr>
            <w:tcW w:w="3948" w:type="dxa"/>
            <w:tcBorders>
              <w:top w:val="single" w:color="auto" w:sz="4" w:space="0"/>
              <w:left w:val="single" w:color="auto" w:sz="4" w:space="0"/>
            </w:tcBorders>
            <w:vAlign w:val="center"/>
          </w:tcPr>
          <w:p w14:paraId="5A9A67E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top w:val="single" w:color="auto" w:sz="4" w:space="0"/>
            </w:tcBorders>
            <w:vAlign w:val="center"/>
          </w:tcPr>
          <w:p w14:paraId="20D0742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74DF2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866" w:type="dxa"/>
            <w:tcBorders>
              <w:bottom w:val="single" w:color="auto" w:sz="4" w:space="0"/>
            </w:tcBorders>
            <w:vAlign w:val="center"/>
          </w:tcPr>
          <w:p w14:paraId="65497FE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3084" w:type="dxa"/>
            <w:tcBorders>
              <w:bottom w:val="single" w:color="auto" w:sz="4" w:space="0"/>
              <w:right w:val="single" w:color="auto" w:sz="4" w:space="0"/>
            </w:tcBorders>
            <w:vAlign w:val="center"/>
          </w:tcPr>
          <w:p w14:paraId="3F8BF91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用车费</w:t>
            </w:r>
          </w:p>
        </w:tc>
        <w:tc>
          <w:tcPr>
            <w:tcW w:w="3948" w:type="dxa"/>
            <w:tcBorders>
              <w:top w:val="single" w:color="auto" w:sz="4" w:space="0"/>
              <w:left w:val="single" w:color="auto" w:sz="4" w:space="0"/>
            </w:tcBorders>
            <w:vAlign w:val="center"/>
          </w:tcPr>
          <w:p w14:paraId="7575511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top w:val="single" w:color="auto" w:sz="4" w:space="0"/>
            </w:tcBorders>
            <w:vAlign w:val="center"/>
          </w:tcPr>
          <w:p w14:paraId="6D5E757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66246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5309E15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w:t>
            </w:r>
          </w:p>
        </w:tc>
        <w:tc>
          <w:tcPr>
            <w:tcW w:w="3084" w:type="dxa"/>
            <w:tcBorders>
              <w:top w:val="single" w:color="auto" w:sz="4" w:space="0"/>
              <w:bottom w:val="single" w:color="auto" w:sz="4" w:space="0"/>
              <w:right w:val="single" w:color="auto" w:sz="4" w:space="0"/>
            </w:tcBorders>
            <w:vAlign w:val="center"/>
          </w:tcPr>
          <w:p w14:paraId="4BDB0B4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油料费</w:t>
            </w:r>
          </w:p>
        </w:tc>
        <w:tc>
          <w:tcPr>
            <w:tcW w:w="3948" w:type="dxa"/>
            <w:tcBorders>
              <w:left w:val="single" w:color="auto" w:sz="4" w:space="0"/>
            </w:tcBorders>
            <w:vAlign w:val="center"/>
          </w:tcPr>
          <w:p w14:paraId="1F3936A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5A7E9F81">
            <w:pPr>
              <w:keepNext w:val="0"/>
              <w:keepLines w:val="0"/>
              <w:suppressLineNumbers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p>
        </w:tc>
      </w:tr>
      <w:tr w14:paraId="47F65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tcBorders>
              <w:top w:val="single" w:color="auto" w:sz="4" w:space="0"/>
              <w:bottom w:val="single" w:color="auto" w:sz="4" w:space="0"/>
            </w:tcBorders>
            <w:vAlign w:val="center"/>
          </w:tcPr>
          <w:p w14:paraId="01A38D6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w:t>
            </w:r>
          </w:p>
        </w:tc>
        <w:tc>
          <w:tcPr>
            <w:tcW w:w="3084" w:type="dxa"/>
            <w:tcBorders>
              <w:top w:val="single" w:color="auto" w:sz="4" w:space="0"/>
              <w:bottom w:val="single" w:color="auto" w:sz="4" w:space="0"/>
              <w:right w:val="single" w:color="auto" w:sz="4" w:space="0"/>
            </w:tcBorders>
            <w:vAlign w:val="center"/>
          </w:tcPr>
          <w:p w14:paraId="0334BD5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维修费</w:t>
            </w:r>
          </w:p>
        </w:tc>
        <w:tc>
          <w:tcPr>
            <w:tcW w:w="3948" w:type="dxa"/>
            <w:tcBorders>
              <w:left w:val="single" w:color="auto" w:sz="4" w:space="0"/>
            </w:tcBorders>
            <w:vAlign w:val="center"/>
          </w:tcPr>
          <w:p w14:paraId="7EB1E24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0D0A073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1E5A0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2DD3554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w:t>
            </w:r>
          </w:p>
        </w:tc>
        <w:tc>
          <w:tcPr>
            <w:tcW w:w="3084" w:type="dxa"/>
            <w:tcBorders>
              <w:top w:val="single" w:color="auto" w:sz="4" w:space="0"/>
              <w:bottom w:val="single" w:color="auto" w:sz="4" w:space="0"/>
              <w:right w:val="single" w:color="auto" w:sz="4" w:space="0"/>
            </w:tcBorders>
            <w:vAlign w:val="center"/>
          </w:tcPr>
          <w:p w14:paraId="4DFF733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路桥费</w:t>
            </w:r>
          </w:p>
        </w:tc>
        <w:tc>
          <w:tcPr>
            <w:tcW w:w="3948" w:type="dxa"/>
            <w:tcBorders>
              <w:left w:val="single" w:color="auto" w:sz="4" w:space="0"/>
            </w:tcBorders>
            <w:vAlign w:val="center"/>
          </w:tcPr>
          <w:p w14:paraId="1818BBA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14F5B72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1987D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5032A15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6</w:t>
            </w:r>
          </w:p>
        </w:tc>
        <w:tc>
          <w:tcPr>
            <w:tcW w:w="3084" w:type="dxa"/>
            <w:tcBorders>
              <w:top w:val="single" w:color="auto" w:sz="4" w:space="0"/>
              <w:bottom w:val="single" w:color="auto" w:sz="4" w:space="0"/>
              <w:right w:val="single" w:color="auto" w:sz="4" w:space="0"/>
            </w:tcBorders>
            <w:vAlign w:val="center"/>
          </w:tcPr>
          <w:p w14:paraId="3854943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保险费</w:t>
            </w:r>
          </w:p>
        </w:tc>
        <w:tc>
          <w:tcPr>
            <w:tcW w:w="3948" w:type="dxa"/>
            <w:tcBorders>
              <w:left w:val="single" w:color="auto" w:sz="4" w:space="0"/>
            </w:tcBorders>
            <w:vAlign w:val="center"/>
          </w:tcPr>
          <w:p w14:paraId="0AE1F7F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699D51E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0287B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tcBorders>
              <w:top w:val="single" w:color="auto" w:sz="4" w:space="0"/>
            </w:tcBorders>
            <w:vAlign w:val="center"/>
          </w:tcPr>
          <w:p w14:paraId="35956E2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7</w:t>
            </w:r>
          </w:p>
        </w:tc>
        <w:tc>
          <w:tcPr>
            <w:tcW w:w="3084" w:type="dxa"/>
            <w:tcBorders>
              <w:top w:val="single" w:color="auto" w:sz="4" w:space="0"/>
              <w:bottom w:val="single" w:color="auto" w:sz="4" w:space="0"/>
              <w:right w:val="single" w:color="auto" w:sz="4" w:space="0"/>
            </w:tcBorders>
            <w:vAlign w:val="center"/>
          </w:tcPr>
          <w:p w14:paraId="5D5FBC9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其他不预见费用</w:t>
            </w:r>
          </w:p>
        </w:tc>
        <w:tc>
          <w:tcPr>
            <w:tcW w:w="3948" w:type="dxa"/>
            <w:tcBorders>
              <w:left w:val="single" w:color="auto" w:sz="4" w:space="0"/>
            </w:tcBorders>
            <w:vAlign w:val="center"/>
          </w:tcPr>
          <w:p w14:paraId="7F264A2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11594B4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7B24D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1E84425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8</w:t>
            </w:r>
          </w:p>
        </w:tc>
        <w:tc>
          <w:tcPr>
            <w:tcW w:w="3084" w:type="dxa"/>
            <w:tcBorders>
              <w:top w:val="single" w:color="auto" w:sz="4" w:space="0"/>
              <w:right w:val="single" w:color="auto" w:sz="4" w:space="0"/>
            </w:tcBorders>
            <w:vAlign w:val="center"/>
          </w:tcPr>
          <w:p w14:paraId="48A1845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企业经营管理费</w:t>
            </w:r>
          </w:p>
        </w:tc>
        <w:tc>
          <w:tcPr>
            <w:tcW w:w="3948" w:type="dxa"/>
            <w:tcBorders>
              <w:left w:val="single" w:color="auto" w:sz="4" w:space="0"/>
            </w:tcBorders>
            <w:vAlign w:val="top"/>
          </w:tcPr>
          <w:p w14:paraId="2C0F633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572AC81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14120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7902963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9</w:t>
            </w:r>
          </w:p>
        </w:tc>
        <w:tc>
          <w:tcPr>
            <w:tcW w:w="3084" w:type="dxa"/>
            <w:tcBorders>
              <w:right w:val="single" w:color="auto" w:sz="4" w:space="0"/>
            </w:tcBorders>
            <w:vAlign w:val="center"/>
          </w:tcPr>
          <w:p w14:paraId="6A7EB9D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税金</w:t>
            </w:r>
          </w:p>
        </w:tc>
        <w:tc>
          <w:tcPr>
            <w:tcW w:w="3948" w:type="dxa"/>
            <w:tcBorders>
              <w:left w:val="single" w:color="auto" w:sz="4" w:space="0"/>
            </w:tcBorders>
            <w:vAlign w:val="top"/>
          </w:tcPr>
          <w:p w14:paraId="4CB1D64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2FCC8C1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2566E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4F70AC6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10</w:t>
            </w:r>
          </w:p>
        </w:tc>
        <w:tc>
          <w:tcPr>
            <w:tcW w:w="3084" w:type="dxa"/>
            <w:tcBorders>
              <w:right w:val="single" w:color="auto" w:sz="4" w:space="0"/>
            </w:tcBorders>
            <w:vAlign w:val="center"/>
          </w:tcPr>
          <w:p w14:paraId="6AE49F4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利润</w:t>
            </w:r>
          </w:p>
        </w:tc>
        <w:tc>
          <w:tcPr>
            <w:tcW w:w="3948" w:type="dxa"/>
            <w:tcBorders>
              <w:left w:val="single" w:color="auto" w:sz="4" w:space="0"/>
            </w:tcBorders>
            <w:vAlign w:val="top"/>
          </w:tcPr>
          <w:p w14:paraId="3B19BE7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0647C9D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42D79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06E0251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11</w:t>
            </w:r>
          </w:p>
        </w:tc>
        <w:tc>
          <w:tcPr>
            <w:tcW w:w="3084" w:type="dxa"/>
            <w:tcBorders>
              <w:right w:val="single" w:color="auto" w:sz="4" w:space="0"/>
            </w:tcBorders>
            <w:vAlign w:val="center"/>
          </w:tcPr>
          <w:p w14:paraId="3F24121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采购代理服务费 </w:t>
            </w:r>
          </w:p>
        </w:tc>
        <w:tc>
          <w:tcPr>
            <w:tcW w:w="3948" w:type="dxa"/>
            <w:tcBorders>
              <w:left w:val="single" w:color="auto" w:sz="4" w:space="0"/>
            </w:tcBorders>
            <w:vAlign w:val="top"/>
          </w:tcPr>
          <w:p w14:paraId="0FDB0A2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含</w:t>
            </w:r>
          </w:p>
        </w:tc>
        <w:tc>
          <w:tcPr>
            <w:tcW w:w="1824" w:type="dxa"/>
            <w:vAlign w:val="center"/>
          </w:tcPr>
          <w:p w14:paraId="6111969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0F10D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693141F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3084" w:type="dxa"/>
            <w:tcBorders>
              <w:right w:val="single" w:color="auto" w:sz="4" w:space="0"/>
            </w:tcBorders>
            <w:vAlign w:val="center"/>
          </w:tcPr>
          <w:p w14:paraId="3FC88F9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总计价</w:t>
            </w:r>
          </w:p>
        </w:tc>
        <w:tc>
          <w:tcPr>
            <w:tcW w:w="3948" w:type="dxa"/>
            <w:tcBorders>
              <w:left w:val="single" w:color="auto" w:sz="4" w:space="0"/>
            </w:tcBorders>
            <w:vAlign w:val="top"/>
          </w:tcPr>
          <w:p w14:paraId="6A28531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46B23E3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bl>
    <w:p w14:paraId="304984A3">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说明：1、不提供详细分项报价将视为没有实质性响应招标文件。</w:t>
      </w:r>
    </w:p>
    <w:p w14:paraId="68928D4D">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2、此表的总计价应与“</w:t>
      </w:r>
      <w:r>
        <w:rPr>
          <w:rFonts w:hint="eastAsia" w:ascii="新宋体" w:hAnsi="新宋体" w:eastAsia="新宋体"/>
          <w:b/>
          <w:bCs/>
          <w:color w:val="auto"/>
          <w:sz w:val="22"/>
          <w:szCs w:val="22"/>
          <w:highlight w:val="none"/>
          <w:shd w:val="clear" w:color="auto" w:fill="auto"/>
          <w:lang w:val="en-US" w:eastAsia="zh-CN"/>
        </w:rPr>
        <w:t>2、投标</w:t>
      </w:r>
      <w:r>
        <w:rPr>
          <w:rFonts w:hint="eastAsia" w:ascii="新宋体" w:hAnsi="新宋体" w:eastAsia="新宋体"/>
          <w:b/>
          <w:bCs/>
          <w:color w:val="auto"/>
          <w:sz w:val="22"/>
          <w:szCs w:val="22"/>
          <w:highlight w:val="none"/>
          <w:shd w:val="clear" w:color="auto" w:fill="auto"/>
        </w:rPr>
        <w:t>报价一览表”的相对应服务类别车辆单价相一致。</w:t>
      </w:r>
    </w:p>
    <w:p w14:paraId="6DD8ADF2">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3、如果免费请在该备注栏内注明“免”，如果含在产品价格中则填“含”，如无此项内容则填“无”，不留空白。</w:t>
      </w:r>
    </w:p>
    <w:p w14:paraId="1D58C6CA">
      <w:pPr>
        <w:spacing w:line="460" w:lineRule="exact"/>
        <w:ind w:firstLine="541" w:firstLineChars="245"/>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4、本表可在不改变格式的情况下根据具体需要自行增减。</w:t>
      </w:r>
    </w:p>
    <w:p w14:paraId="0898906B">
      <w:pPr>
        <w:spacing w:line="460" w:lineRule="exact"/>
        <w:ind w:firstLine="541" w:firstLineChars="245"/>
        <w:rPr>
          <w:rFonts w:hint="eastAsia" w:ascii="新宋体" w:hAnsi="新宋体" w:eastAsia="新宋体"/>
          <w:b/>
          <w:bCs/>
          <w:color w:val="auto"/>
          <w:sz w:val="22"/>
          <w:highlight w:val="none"/>
          <w:shd w:val="clear" w:color="auto" w:fill="auto"/>
        </w:rPr>
      </w:pPr>
    </w:p>
    <w:p w14:paraId="641D1A47">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367D1E07">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7E3E52B8">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6BCE4E20">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4"/>
        <w:rPr>
          <w:rFonts w:hint="eastAsia" w:ascii="新宋体" w:hAnsi="新宋体" w:eastAsia="新宋体" w:cs="新宋体"/>
          <w:b/>
          <w:color w:val="auto"/>
          <w:sz w:val="22"/>
          <w:szCs w:val="22"/>
          <w:highlight w:val="none"/>
          <w:shd w:val="clear" w:color="auto" w:fill="auto"/>
          <w:lang w:val="zh-CN" w:eastAsia="zh-CN"/>
        </w:rPr>
      </w:pPr>
      <w:r>
        <w:rPr>
          <w:rFonts w:hint="eastAsia" w:ascii="新宋体" w:hAnsi="新宋体" w:eastAsia="新宋体"/>
          <w:color w:val="auto"/>
          <w:sz w:val="22"/>
          <w:highlight w:val="none"/>
          <w:shd w:val="clear" w:color="auto" w:fill="auto"/>
        </w:rPr>
        <w:br w:type="page"/>
      </w:r>
      <w:r>
        <w:rPr>
          <w:rFonts w:hint="eastAsia" w:ascii="新宋体" w:hAnsi="新宋体" w:eastAsia="新宋体" w:cs="新宋体"/>
          <w:b/>
          <w:color w:val="auto"/>
          <w:sz w:val="22"/>
          <w:szCs w:val="22"/>
          <w:highlight w:val="none"/>
          <w:shd w:val="clear" w:color="auto" w:fill="auto"/>
          <w:lang w:val="zh-CN" w:eastAsia="zh-CN"/>
        </w:rPr>
        <w:t>（</w:t>
      </w:r>
      <w:r>
        <w:rPr>
          <w:rFonts w:hint="eastAsia" w:ascii="新宋体" w:hAnsi="新宋体" w:eastAsia="新宋体" w:cs="新宋体"/>
          <w:b/>
          <w:color w:val="auto"/>
          <w:sz w:val="22"/>
          <w:szCs w:val="22"/>
          <w:highlight w:val="none"/>
          <w:shd w:val="clear" w:color="auto" w:fill="auto"/>
          <w:lang w:val="en-US" w:eastAsia="zh-CN"/>
        </w:rPr>
        <w:t>5</w:t>
      </w:r>
      <w:r>
        <w:rPr>
          <w:rFonts w:hint="eastAsia" w:ascii="新宋体" w:hAnsi="新宋体" w:eastAsia="新宋体" w:cs="新宋体"/>
          <w:b/>
          <w:color w:val="auto"/>
          <w:sz w:val="22"/>
          <w:szCs w:val="22"/>
          <w:highlight w:val="none"/>
          <w:shd w:val="clear" w:color="auto" w:fill="auto"/>
          <w:lang w:val="zh-CN" w:eastAsia="zh-CN"/>
        </w:rPr>
        <w:t>）二、三轮摩托车</w:t>
      </w:r>
    </w:p>
    <w:p w14:paraId="394A0B8E">
      <w:pPr>
        <w:spacing w:line="380" w:lineRule="exact"/>
        <w:rPr>
          <w:rFonts w:hint="eastAsia" w:ascii="新宋体" w:hAnsi="新宋体" w:eastAsia="新宋体"/>
          <w:bCs/>
          <w:color w:val="auto"/>
          <w:sz w:val="22"/>
          <w:szCs w:val="22"/>
          <w:highlight w:val="none"/>
          <w:shd w:val="clear" w:color="auto" w:fill="auto"/>
        </w:rPr>
      </w:pPr>
      <w:r>
        <w:rPr>
          <w:rFonts w:hint="eastAsia" w:ascii="新宋体" w:hAnsi="新宋体" w:eastAsia="新宋体"/>
          <w:b/>
          <w:bCs/>
          <w:color w:val="auto"/>
          <w:spacing w:val="40"/>
          <w:sz w:val="24"/>
          <w:highlight w:val="none"/>
          <w:shd w:val="clear" w:color="auto" w:fill="auto"/>
        </w:rPr>
        <w:t xml:space="preserve"> </w:t>
      </w:r>
    </w:p>
    <w:tbl>
      <w:tblPr>
        <w:tblStyle w:val="15"/>
        <w:tblW w:w="97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6"/>
        <w:gridCol w:w="3084"/>
        <w:gridCol w:w="3948"/>
        <w:gridCol w:w="1824"/>
      </w:tblGrid>
      <w:tr w14:paraId="79EF1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681F7C8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序号</w:t>
            </w:r>
          </w:p>
        </w:tc>
        <w:tc>
          <w:tcPr>
            <w:tcW w:w="3084" w:type="dxa"/>
            <w:tcBorders>
              <w:right w:val="single" w:color="auto" w:sz="4" w:space="0"/>
            </w:tcBorders>
            <w:vAlign w:val="center"/>
          </w:tcPr>
          <w:p w14:paraId="164430C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费用名称</w:t>
            </w:r>
          </w:p>
        </w:tc>
        <w:tc>
          <w:tcPr>
            <w:tcW w:w="3948" w:type="dxa"/>
            <w:tcBorders>
              <w:left w:val="single" w:color="auto" w:sz="4" w:space="0"/>
            </w:tcBorders>
            <w:vAlign w:val="center"/>
          </w:tcPr>
          <w:p w14:paraId="16790F7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费用（元）</w:t>
            </w:r>
          </w:p>
        </w:tc>
        <w:tc>
          <w:tcPr>
            <w:tcW w:w="1824" w:type="dxa"/>
            <w:vAlign w:val="center"/>
          </w:tcPr>
          <w:p w14:paraId="2348664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备注</w:t>
            </w:r>
          </w:p>
        </w:tc>
      </w:tr>
      <w:tr w14:paraId="40239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66" w:type="dxa"/>
            <w:tcBorders>
              <w:bottom w:val="single" w:color="auto" w:sz="4" w:space="0"/>
            </w:tcBorders>
            <w:vAlign w:val="center"/>
          </w:tcPr>
          <w:p w14:paraId="1B84C6C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1 </w:t>
            </w:r>
          </w:p>
        </w:tc>
        <w:tc>
          <w:tcPr>
            <w:tcW w:w="3084" w:type="dxa"/>
            <w:tcBorders>
              <w:bottom w:val="single" w:color="auto" w:sz="4" w:space="0"/>
              <w:right w:val="single" w:color="auto" w:sz="4" w:space="0"/>
            </w:tcBorders>
            <w:vAlign w:val="center"/>
          </w:tcPr>
          <w:p w14:paraId="2FEAABC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人工费</w:t>
            </w:r>
          </w:p>
        </w:tc>
        <w:tc>
          <w:tcPr>
            <w:tcW w:w="3948" w:type="dxa"/>
            <w:tcBorders>
              <w:left w:val="single" w:color="auto" w:sz="4" w:space="0"/>
              <w:bottom w:val="single" w:color="auto" w:sz="4" w:space="0"/>
            </w:tcBorders>
            <w:vAlign w:val="center"/>
          </w:tcPr>
          <w:p w14:paraId="57379D8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bottom w:val="single" w:color="auto" w:sz="4" w:space="0"/>
            </w:tcBorders>
            <w:vAlign w:val="center"/>
          </w:tcPr>
          <w:p w14:paraId="5912A87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458E2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866" w:type="dxa"/>
            <w:tcBorders>
              <w:top w:val="single" w:color="auto" w:sz="4" w:space="0"/>
              <w:bottom w:val="single" w:color="auto" w:sz="4" w:space="0"/>
              <w:right w:val="single" w:color="auto" w:sz="4" w:space="0"/>
            </w:tcBorders>
            <w:vAlign w:val="center"/>
          </w:tcPr>
          <w:p w14:paraId="560808D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3084" w:type="dxa"/>
            <w:tcBorders>
              <w:top w:val="single" w:color="auto" w:sz="4" w:space="0"/>
              <w:left w:val="single" w:color="auto" w:sz="4" w:space="0"/>
              <w:bottom w:val="single" w:color="auto" w:sz="4" w:space="0"/>
              <w:right w:val="single" w:color="auto" w:sz="4" w:space="0"/>
            </w:tcBorders>
            <w:vAlign w:val="center"/>
          </w:tcPr>
          <w:p w14:paraId="0C7B26F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备勤费</w:t>
            </w:r>
          </w:p>
        </w:tc>
        <w:tc>
          <w:tcPr>
            <w:tcW w:w="3948" w:type="dxa"/>
            <w:tcBorders>
              <w:top w:val="single" w:color="auto" w:sz="4" w:space="0"/>
              <w:left w:val="single" w:color="auto" w:sz="4" w:space="0"/>
            </w:tcBorders>
            <w:vAlign w:val="center"/>
          </w:tcPr>
          <w:p w14:paraId="6513BA0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top w:val="single" w:color="auto" w:sz="4" w:space="0"/>
            </w:tcBorders>
            <w:vAlign w:val="center"/>
          </w:tcPr>
          <w:p w14:paraId="294AD74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27B80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866" w:type="dxa"/>
            <w:tcBorders>
              <w:bottom w:val="single" w:color="auto" w:sz="4" w:space="0"/>
            </w:tcBorders>
            <w:vAlign w:val="center"/>
          </w:tcPr>
          <w:p w14:paraId="0666AEE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3084" w:type="dxa"/>
            <w:tcBorders>
              <w:bottom w:val="single" w:color="auto" w:sz="4" w:space="0"/>
              <w:right w:val="single" w:color="auto" w:sz="4" w:space="0"/>
            </w:tcBorders>
            <w:vAlign w:val="center"/>
          </w:tcPr>
          <w:p w14:paraId="508BC60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用车费</w:t>
            </w:r>
          </w:p>
        </w:tc>
        <w:tc>
          <w:tcPr>
            <w:tcW w:w="3948" w:type="dxa"/>
            <w:tcBorders>
              <w:top w:val="single" w:color="auto" w:sz="4" w:space="0"/>
              <w:left w:val="single" w:color="auto" w:sz="4" w:space="0"/>
            </w:tcBorders>
            <w:vAlign w:val="center"/>
          </w:tcPr>
          <w:p w14:paraId="49EC535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top w:val="single" w:color="auto" w:sz="4" w:space="0"/>
            </w:tcBorders>
            <w:vAlign w:val="center"/>
          </w:tcPr>
          <w:p w14:paraId="0AE8D27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47347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6155F9F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w:t>
            </w:r>
          </w:p>
        </w:tc>
        <w:tc>
          <w:tcPr>
            <w:tcW w:w="3084" w:type="dxa"/>
            <w:tcBorders>
              <w:top w:val="single" w:color="auto" w:sz="4" w:space="0"/>
              <w:bottom w:val="single" w:color="auto" w:sz="4" w:space="0"/>
              <w:right w:val="single" w:color="auto" w:sz="4" w:space="0"/>
            </w:tcBorders>
            <w:vAlign w:val="center"/>
          </w:tcPr>
          <w:p w14:paraId="234BF8F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油料费</w:t>
            </w:r>
          </w:p>
        </w:tc>
        <w:tc>
          <w:tcPr>
            <w:tcW w:w="3948" w:type="dxa"/>
            <w:tcBorders>
              <w:left w:val="single" w:color="auto" w:sz="4" w:space="0"/>
            </w:tcBorders>
            <w:vAlign w:val="center"/>
          </w:tcPr>
          <w:p w14:paraId="70A90FB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09A01747">
            <w:pPr>
              <w:keepNext w:val="0"/>
              <w:keepLines w:val="0"/>
              <w:suppressLineNumbers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p>
        </w:tc>
      </w:tr>
      <w:tr w14:paraId="02935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tcBorders>
              <w:top w:val="single" w:color="auto" w:sz="4" w:space="0"/>
              <w:bottom w:val="single" w:color="auto" w:sz="4" w:space="0"/>
            </w:tcBorders>
            <w:vAlign w:val="center"/>
          </w:tcPr>
          <w:p w14:paraId="4612F5D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w:t>
            </w:r>
          </w:p>
        </w:tc>
        <w:tc>
          <w:tcPr>
            <w:tcW w:w="3084" w:type="dxa"/>
            <w:tcBorders>
              <w:top w:val="single" w:color="auto" w:sz="4" w:space="0"/>
              <w:bottom w:val="single" w:color="auto" w:sz="4" w:space="0"/>
              <w:right w:val="single" w:color="auto" w:sz="4" w:space="0"/>
            </w:tcBorders>
            <w:vAlign w:val="center"/>
          </w:tcPr>
          <w:p w14:paraId="19FB090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维修费</w:t>
            </w:r>
          </w:p>
        </w:tc>
        <w:tc>
          <w:tcPr>
            <w:tcW w:w="3948" w:type="dxa"/>
            <w:tcBorders>
              <w:left w:val="single" w:color="auto" w:sz="4" w:space="0"/>
            </w:tcBorders>
            <w:vAlign w:val="center"/>
          </w:tcPr>
          <w:p w14:paraId="3B075D4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0517290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5FA5A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536A112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w:t>
            </w:r>
          </w:p>
        </w:tc>
        <w:tc>
          <w:tcPr>
            <w:tcW w:w="3084" w:type="dxa"/>
            <w:tcBorders>
              <w:top w:val="single" w:color="auto" w:sz="4" w:space="0"/>
              <w:bottom w:val="single" w:color="auto" w:sz="4" w:space="0"/>
              <w:right w:val="single" w:color="auto" w:sz="4" w:space="0"/>
            </w:tcBorders>
            <w:vAlign w:val="center"/>
          </w:tcPr>
          <w:p w14:paraId="0BEE84A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路桥费</w:t>
            </w:r>
          </w:p>
        </w:tc>
        <w:tc>
          <w:tcPr>
            <w:tcW w:w="3948" w:type="dxa"/>
            <w:tcBorders>
              <w:left w:val="single" w:color="auto" w:sz="4" w:space="0"/>
            </w:tcBorders>
            <w:vAlign w:val="center"/>
          </w:tcPr>
          <w:p w14:paraId="7331865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6A5440C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0AE9A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118E3BC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6</w:t>
            </w:r>
          </w:p>
        </w:tc>
        <w:tc>
          <w:tcPr>
            <w:tcW w:w="3084" w:type="dxa"/>
            <w:tcBorders>
              <w:top w:val="single" w:color="auto" w:sz="4" w:space="0"/>
              <w:bottom w:val="single" w:color="auto" w:sz="4" w:space="0"/>
              <w:right w:val="single" w:color="auto" w:sz="4" w:space="0"/>
            </w:tcBorders>
            <w:vAlign w:val="center"/>
          </w:tcPr>
          <w:p w14:paraId="4581D4C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保险费</w:t>
            </w:r>
          </w:p>
        </w:tc>
        <w:tc>
          <w:tcPr>
            <w:tcW w:w="3948" w:type="dxa"/>
            <w:tcBorders>
              <w:left w:val="single" w:color="auto" w:sz="4" w:space="0"/>
            </w:tcBorders>
            <w:vAlign w:val="center"/>
          </w:tcPr>
          <w:p w14:paraId="3F344D7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6251FAF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40132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tcBorders>
              <w:top w:val="single" w:color="auto" w:sz="4" w:space="0"/>
            </w:tcBorders>
            <w:vAlign w:val="center"/>
          </w:tcPr>
          <w:p w14:paraId="4C0A191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7</w:t>
            </w:r>
          </w:p>
        </w:tc>
        <w:tc>
          <w:tcPr>
            <w:tcW w:w="3084" w:type="dxa"/>
            <w:tcBorders>
              <w:top w:val="single" w:color="auto" w:sz="4" w:space="0"/>
              <w:bottom w:val="single" w:color="auto" w:sz="4" w:space="0"/>
              <w:right w:val="single" w:color="auto" w:sz="4" w:space="0"/>
            </w:tcBorders>
            <w:vAlign w:val="center"/>
          </w:tcPr>
          <w:p w14:paraId="145D77F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其他不预见费用</w:t>
            </w:r>
          </w:p>
        </w:tc>
        <w:tc>
          <w:tcPr>
            <w:tcW w:w="3948" w:type="dxa"/>
            <w:tcBorders>
              <w:left w:val="single" w:color="auto" w:sz="4" w:space="0"/>
            </w:tcBorders>
            <w:vAlign w:val="center"/>
          </w:tcPr>
          <w:p w14:paraId="762C548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74536C4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74F7F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7BBAF43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8</w:t>
            </w:r>
          </w:p>
        </w:tc>
        <w:tc>
          <w:tcPr>
            <w:tcW w:w="3084" w:type="dxa"/>
            <w:tcBorders>
              <w:top w:val="single" w:color="auto" w:sz="4" w:space="0"/>
              <w:right w:val="single" w:color="auto" w:sz="4" w:space="0"/>
            </w:tcBorders>
            <w:vAlign w:val="center"/>
          </w:tcPr>
          <w:p w14:paraId="2067B22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企业经营管理费</w:t>
            </w:r>
          </w:p>
        </w:tc>
        <w:tc>
          <w:tcPr>
            <w:tcW w:w="3948" w:type="dxa"/>
            <w:tcBorders>
              <w:left w:val="single" w:color="auto" w:sz="4" w:space="0"/>
            </w:tcBorders>
            <w:vAlign w:val="top"/>
          </w:tcPr>
          <w:p w14:paraId="6233C35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209B918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33A65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02922D3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9</w:t>
            </w:r>
          </w:p>
        </w:tc>
        <w:tc>
          <w:tcPr>
            <w:tcW w:w="3084" w:type="dxa"/>
            <w:tcBorders>
              <w:right w:val="single" w:color="auto" w:sz="4" w:space="0"/>
            </w:tcBorders>
            <w:vAlign w:val="center"/>
          </w:tcPr>
          <w:p w14:paraId="5AF7245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税金</w:t>
            </w:r>
          </w:p>
        </w:tc>
        <w:tc>
          <w:tcPr>
            <w:tcW w:w="3948" w:type="dxa"/>
            <w:tcBorders>
              <w:left w:val="single" w:color="auto" w:sz="4" w:space="0"/>
            </w:tcBorders>
            <w:vAlign w:val="top"/>
          </w:tcPr>
          <w:p w14:paraId="70A2F59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265977E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4852F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5D125B0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10</w:t>
            </w:r>
          </w:p>
        </w:tc>
        <w:tc>
          <w:tcPr>
            <w:tcW w:w="3084" w:type="dxa"/>
            <w:tcBorders>
              <w:right w:val="single" w:color="auto" w:sz="4" w:space="0"/>
            </w:tcBorders>
            <w:vAlign w:val="center"/>
          </w:tcPr>
          <w:p w14:paraId="1725F9F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利润</w:t>
            </w:r>
          </w:p>
        </w:tc>
        <w:tc>
          <w:tcPr>
            <w:tcW w:w="3948" w:type="dxa"/>
            <w:tcBorders>
              <w:left w:val="single" w:color="auto" w:sz="4" w:space="0"/>
            </w:tcBorders>
            <w:vAlign w:val="top"/>
          </w:tcPr>
          <w:p w14:paraId="3F73EBA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7F0D946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6248D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7CA83FC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11</w:t>
            </w:r>
          </w:p>
        </w:tc>
        <w:tc>
          <w:tcPr>
            <w:tcW w:w="3084" w:type="dxa"/>
            <w:tcBorders>
              <w:right w:val="single" w:color="auto" w:sz="4" w:space="0"/>
            </w:tcBorders>
            <w:vAlign w:val="center"/>
          </w:tcPr>
          <w:p w14:paraId="1AB41A9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采购代理服务费 </w:t>
            </w:r>
          </w:p>
        </w:tc>
        <w:tc>
          <w:tcPr>
            <w:tcW w:w="3948" w:type="dxa"/>
            <w:tcBorders>
              <w:left w:val="single" w:color="auto" w:sz="4" w:space="0"/>
            </w:tcBorders>
            <w:vAlign w:val="top"/>
          </w:tcPr>
          <w:p w14:paraId="25D7862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含</w:t>
            </w:r>
          </w:p>
        </w:tc>
        <w:tc>
          <w:tcPr>
            <w:tcW w:w="1824" w:type="dxa"/>
            <w:vAlign w:val="center"/>
          </w:tcPr>
          <w:p w14:paraId="3A22721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484DA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7AC8237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3084" w:type="dxa"/>
            <w:tcBorders>
              <w:right w:val="single" w:color="auto" w:sz="4" w:space="0"/>
            </w:tcBorders>
            <w:vAlign w:val="center"/>
          </w:tcPr>
          <w:p w14:paraId="48E34B0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总计价</w:t>
            </w:r>
          </w:p>
        </w:tc>
        <w:tc>
          <w:tcPr>
            <w:tcW w:w="3948" w:type="dxa"/>
            <w:tcBorders>
              <w:left w:val="single" w:color="auto" w:sz="4" w:space="0"/>
            </w:tcBorders>
            <w:vAlign w:val="top"/>
          </w:tcPr>
          <w:p w14:paraId="1FD8C2E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609965B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bl>
    <w:p w14:paraId="7F0B9562">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说明：1、不提供详细分项报价将视为没有实质性响应招标文件。</w:t>
      </w:r>
    </w:p>
    <w:p w14:paraId="29543C7F">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2、此表的总计价应与“</w:t>
      </w:r>
      <w:r>
        <w:rPr>
          <w:rFonts w:hint="eastAsia" w:ascii="新宋体" w:hAnsi="新宋体" w:eastAsia="新宋体"/>
          <w:b/>
          <w:bCs/>
          <w:color w:val="auto"/>
          <w:sz w:val="22"/>
          <w:szCs w:val="22"/>
          <w:highlight w:val="none"/>
          <w:shd w:val="clear" w:color="auto" w:fill="auto"/>
          <w:lang w:val="en-US" w:eastAsia="zh-CN"/>
        </w:rPr>
        <w:t>2、投标</w:t>
      </w:r>
      <w:r>
        <w:rPr>
          <w:rFonts w:hint="eastAsia" w:ascii="新宋体" w:hAnsi="新宋体" w:eastAsia="新宋体"/>
          <w:b/>
          <w:bCs/>
          <w:color w:val="auto"/>
          <w:sz w:val="22"/>
          <w:szCs w:val="22"/>
          <w:highlight w:val="none"/>
          <w:shd w:val="clear" w:color="auto" w:fill="auto"/>
        </w:rPr>
        <w:t>报价一览表”的相对应服务类别车辆单价相一致。</w:t>
      </w:r>
    </w:p>
    <w:p w14:paraId="16A4C645">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3、如果免费请在该备注栏内注明“免”，如果含在产品价格中则填“含”，如无此项内容则填“无”，不留空白。</w:t>
      </w:r>
    </w:p>
    <w:p w14:paraId="09D58450">
      <w:pPr>
        <w:spacing w:line="460" w:lineRule="exact"/>
        <w:ind w:firstLine="541" w:firstLineChars="245"/>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4、本表可在不改变格式的情况下根据具体需要自行增减。</w:t>
      </w:r>
    </w:p>
    <w:p w14:paraId="04FEF306">
      <w:pPr>
        <w:spacing w:line="460" w:lineRule="exact"/>
        <w:ind w:firstLine="541" w:firstLineChars="245"/>
        <w:rPr>
          <w:rFonts w:hint="eastAsia" w:ascii="新宋体" w:hAnsi="新宋体" w:eastAsia="新宋体"/>
          <w:b/>
          <w:bCs/>
          <w:color w:val="auto"/>
          <w:sz w:val="22"/>
          <w:highlight w:val="none"/>
          <w:shd w:val="clear" w:color="auto" w:fill="auto"/>
        </w:rPr>
      </w:pPr>
    </w:p>
    <w:p w14:paraId="7B612758">
      <w:pPr>
        <w:spacing w:line="460" w:lineRule="exact"/>
        <w:ind w:firstLine="541" w:firstLineChars="245"/>
        <w:rPr>
          <w:rFonts w:hint="eastAsia" w:ascii="新宋体" w:hAnsi="新宋体" w:eastAsia="新宋体"/>
          <w:b/>
          <w:bCs/>
          <w:color w:val="auto"/>
          <w:sz w:val="22"/>
          <w:highlight w:val="none"/>
          <w:shd w:val="clear" w:color="auto" w:fill="auto"/>
        </w:rPr>
      </w:pPr>
    </w:p>
    <w:p w14:paraId="68F9833B">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2370DA04">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2E7614BB">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0E23122D">
      <w:pPr>
        <w:spacing w:line="360" w:lineRule="auto"/>
        <w:jc w:val="both"/>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 xml:space="preserve"> </w:t>
      </w:r>
    </w:p>
    <w:p w14:paraId="778FCE11">
      <w:pPr>
        <w:spacing w:line="380" w:lineRule="exact"/>
        <w:ind w:firstLine="6050" w:firstLineChars="2750"/>
        <w:rPr>
          <w:rFonts w:hint="eastAsia" w:ascii="新宋体" w:hAnsi="新宋体" w:eastAsia="新宋体"/>
          <w:color w:val="auto"/>
          <w:sz w:val="22"/>
          <w:highlight w:val="none"/>
          <w:shd w:val="clear" w:color="auto" w:fill="auto"/>
        </w:rPr>
      </w:pPr>
    </w:p>
    <w:p w14:paraId="67151A27">
      <w:pPr>
        <w:spacing w:line="380" w:lineRule="exact"/>
        <w:ind w:firstLine="6050" w:firstLineChars="2750"/>
        <w:rPr>
          <w:rFonts w:hint="eastAsia" w:ascii="新宋体" w:hAnsi="新宋体" w:eastAsia="新宋体"/>
          <w:color w:val="auto"/>
          <w:sz w:val="22"/>
          <w:highlight w:val="none"/>
          <w:shd w:val="clear" w:color="auto" w:fill="auto"/>
        </w:rPr>
      </w:pPr>
    </w:p>
    <w:p w14:paraId="1573FF16">
      <w:pPr>
        <w:spacing w:line="380" w:lineRule="exact"/>
        <w:ind w:firstLine="6050" w:firstLineChars="2750"/>
        <w:rPr>
          <w:rFonts w:hint="eastAsia" w:ascii="新宋体" w:hAnsi="新宋体" w:eastAsia="新宋体"/>
          <w:color w:val="auto"/>
          <w:sz w:val="22"/>
          <w:highlight w:val="none"/>
          <w:shd w:val="clear" w:color="auto" w:fill="auto"/>
        </w:rPr>
      </w:pPr>
    </w:p>
    <w:p w14:paraId="6CB82AFA">
      <w:pPr>
        <w:spacing w:line="380" w:lineRule="exact"/>
        <w:ind w:firstLine="6050" w:firstLineChars="2750"/>
        <w:rPr>
          <w:rFonts w:hint="eastAsia" w:ascii="新宋体" w:hAnsi="新宋体" w:eastAsia="新宋体"/>
          <w:color w:val="auto"/>
          <w:sz w:val="22"/>
          <w:highlight w:val="none"/>
          <w:shd w:val="clear" w:color="auto" w:fill="auto"/>
        </w:rPr>
      </w:pPr>
    </w:p>
    <w:p w14:paraId="4D200A62">
      <w:pPr>
        <w:pStyle w:val="6"/>
        <w:rPr>
          <w:rFonts w:hint="eastAsia" w:ascii="新宋体" w:hAnsi="新宋体" w:eastAsia="新宋体"/>
          <w:color w:val="auto"/>
          <w:sz w:val="22"/>
          <w:highlight w:val="none"/>
          <w:shd w:val="clear" w:color="auto" w:fill="auto"/>
        </w:rPr>
      </w:pPr>
    </w:p>
    <w:p w14:paraId="495ACF1A">
      <w:pPr>
        <w:pStyle w:val="6"/>
        <w:rPr>
          <w:rFonts w:hint="eastAsia" w:ascii="新宋体" w:hAnsi="新宋体" w:eastAsia="新宋体"/>
          <w:color w:val="auto"/>
          <w:sz w:val="22"/>
          <w:highlight w:val="none"/>
          <w:shd w:val="clear" w:color="auto" w:fill="auto"/>
        </w:rPr>
      </w:pPr>
    </w:p>
    <w:p w14:paraId="7EFB9722">
      <w:pPr>
        <w:spacing w:line="380" w:lineRule="exact"/>
        <w:ind w:firstLine="6050" w:firstLineChars="2750"/>
        <w:rPr>
          <w:rFonts w:hint="eastAsia" w:ascii="新宋体" w:hAnsi="新宋体" w:eastAsia="新宋体"/>
          <w:color w:val="auto"/>
          <w:sz w:val="22"/>
          <w:highlight w:val="none"/>
          <w:shd w:val="clear" w:color="auto" w:fill="auto"/>
        </w:rPr>
      </w:pPr>
    </w:p>
    <w:p w14:paraId="7BC2BA7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4"/>
        <w:rPr>
          <w:rFonts w:hint="eastAsia" w:ascii="新宋体" w:hAnsi="新宋体" w:eastAsia="新宋体" w:cs="新宋体"/>
          <w:b/>
          <w:color w:val="auto"/>
          <w:sz w:val="22"/>
          <w:szCs w:val="22"/>
          <w:highlight w:val="none"/>
          <w:shd w:val="clear" w:color="auto" w:fill="auto"/>
          <w:lang w:val="zh-CN" w:eastAsia="zh-CN"/>
        </w:rPr>
      </w:pPr>
      <w:r>
        <w:rPr>
          <w:rFonts w:hint="eastAsia" w:ascii="新宋体" w:hAnsi="新宋体" w:eastAsia="新宋体" w:cs="新宋体"/>
          <w:b/>
          <w:color w:val="auto"/>
          <w:sz w:val="22"/>
          <w:szCs w:val="22"/>
          <w:highlight w:val="none"/>
          <w:shd w:val="clear" w:color="auto" w:fill="auto"/>
          <w:lang w:val="zh-CN" w:eastAsia="zh-CN"/>
        </w:rPr>
        <w:t>（</w:t>
      </w:r>
      <w:r>
        <w:rPr>
          <w:rFonts w:hint="eastAsia" w:ascii="新宋体" w:hAnsi="新宋体" w:eastAsia="新宋体" w:cs="新宋体"/>
          <w:b/>
          <w:color w:val="auto"/>
          <w:sz w:val="22"/>
          <w:szCs w:val="22"/>
          <w:highlight w:val="none"/>
          <w:shd w:val="clear" w:color="auto" w:fill="auto"/>
          <w:lang w:val="en-US" w:eastAsia="zh-CN"/>
        </w:rPr>
        <w:t>6</w:t>
      </w:r>
      <w:r>
        <w:rPr>
          <w:rFonts w:hint="eastAsia" w:ascii="新宋体" w:hAnsi="新宋体" w:eastAsia="新宋体" w:cs="新宋体"/>
          <w:b/>
          <w:color w:val="auto"/>
          <w:sz w:val="22"/>
          <w:szCs w:val="22"/>
          <w:highlight w:val="none"/>
          <w:shd w:val="clear" w:color="auto" w:fill="auto"/>
          <w:lang w:val="zh-CN" w:eastAsia="zh-CN"/>
        </w:rPr>
        <w:t>）二、三轮电动车</w:t>
      </w:r>
      <w:r>
        <w:rPr>
          <w:rFonts w:hint="eastAsia" w:ascii="新宋体" w:hAnsi="新宋体" w:eastAsia="新宋体" w:cs="新宋体"/>
          <w:b/>
          <w:color w:val="auto"/>
          <w:sz w:val="22"/>
          <w:szCs w:val="22"/>
          <w:highlight w:val="none"/>
          <w:shd w:val="clear" w:color="auto" w:fill="auto"/>
          <w:lang w:val="en-US" w:eastAsia="zh-CN"/>
        </w:rPr>
        <w:t>和自行车</w:t>
      </w:r>
      <w:r>
        <w:rPr>
          <w:rFonts w:hint="eastAsia" w:ascii="新宋体" w:hAnsi="新宋体" w:eastAsia="新宋体" w:cs="新宋体"/>
          <w:b/>
          <w:color w:val="auto"/>
          <w:sz w:val="22"/>
          <w:szCs w:val="22"/>
          <w:highlight w:val="none"/>
          <w:shd w:val="clear" w:color="auto" w:fill="auto"/>
          <w:lang w:val="zh-CN" w:eastAsia="zh-CN"/>
        </w:rPr>
        <w:t xml:space="preserve"> </w:t>
      </w:r>
    </w:p>
    <w:p w14:paraId="33FAB624">
      <w:pPr>
        <w:spacing w:line="380" w:lineRule="exact"/>
        <w:rPr>
          <w:rFonts w:hint="eastAsia" w:ascii="新宋体" w:hAnsi="新宋体" w:eastAsia="新宋体"/>
          <w:bCs/>
          <w:color w:val="auto"/>
          <w:sz w:val="22"/>
          <w:szCs w:val="22"/>
          <w:highlight w:val="none"/>
          <w:shd w:val="clear" w:color="auto" w:fill="auto"/>
        </w:rPr>
      </w:pPr>
      <w:r>
        <w:rPr>
          <w:rFonts w:hint="eastAsia" w:ascii="新宋体" w:hAnsi="新宋体" w:eastAsia="新宋体"/>
          <w:b/>
          <w:bCs/>
          <w:color w:val="auto"/>
          <w:spacing w:val="40"/>
          <w:sz w:val="24"/>
          <w:highlight w:val="none"/>
          <w:shd w:val="clear" w:color="auto" w:fill="auto"/>
        </w:rPr>
        <w:t xml:space="preserve"> </w:t>
      </w:r>
    </w:p>
    <w:tbl>
      <w:tblPr>
        <w:tblStyle w:val="15"/>
        <w:tblW w:w="97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6"/>
        <w:gridCol w:w="3084"/>
        <w:gridCol w:w="3948"/>
        <w:gridCol w:w="1824"/>
      </w:tblGrid>
      <w:tr w14:paraId="5893B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3BFCA68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序号</w:t>
            </w:r>
          </w:p>
        </w:tc>
        <w:tc>
          <w:tcPr>
            <w:tcW w:w="3084" w:type="dxa"/>
            <w:tcBorders>
              <w:right w:val="single" w:color="auto" w:sz="4" w:space="0"/>
            </w:tcBorders>
            <w:vAlign w:val="center"/>
          </w:tcPr>
          <w:p w14:paraId="337CF88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费用名称</w:t>
            </w:r>
          </w:p>
        </w:tc>
        <w:tc>
          <w:tcPr>
            <w:tcW w:w="3948" w:type="dxa"/>
            <w:tcBorders>
              <w:left w:val="single" w:color="auto" w:sz="4" w:space="0"/>
            </w:tcBorders>
            <w:vAlign w:val="center"/>
          </w:tcPr>
          <w:p w14:paraId="4EE35F8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费用（元）</w:t>
            </w:r>
          </w:p>
        </w:tc>
        <w:tc>
          <w:tcPr>
            <w:tcW w:w="1824" w:type="dxa"/>
            <w:vAlign w:val="center"/>
          </w:tcPr>
          <w:p w14:paraId="6DC881C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备注</w:t>
            </w:r>
          </w:p>
        </w:tc>
      </w:tr>
      <w:tr w14:paraId="4856A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66" w:type="dxa"/>
            <w:tcBorders>
              <w:bottom w:val="single" w:color="auto" w:sz="4" w:space="0"/>
            </w:tcBorders>
            <w:vAlign w:val="center"/>
          </w:tcPr>
          <w:p w14:paraId="4EAFBFA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1 </w:t>
            </w:r>
          </w:p>
        </w:tc>
        <w:tc>
          <w:tcPr>
            <w:tcW w:w="3084" w:type="dxa"/>
            <w:tcBorders>
              <w:bottom w:val="single" w:color="auto" w:sz="4" w:space="0"/>
              <w:right w:val="single" w:color="auto" w:sz="4" w:space="0"/>
            </w:tcBorders>
            <w:vAlign w:val="center"/>
          </w:tcPr>
          <w:p w14:paraId="41DA7A5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人工费</w:t>
            </w:r>
          </w:p>
        </w:tc>
        <w:tc>
          <w:tcPr>
            <w:tcW w:w="3948" w:type="dxa"/>
            <w:tcBorders>
              <w:left w:val="single" w:color="auto" w:sz="4" w:space="0"/>
              <w:bottom w:val="single" w:color="auto" w:sz="4" w:space="0"/>
            </w:tcBorders>
            <w:vAlign w:val="center"/>
          </w:tcPr>
          <w:p w14:paraId="377E980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bottom w:val="single" w:color="auto" w:sz="4" w:space="0"/>
            </w:tcBorders>
            <w:vAlign w:val="center"/>
          </w:tcPr>
          <w:p w14:paraId="3ADDC30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7C18E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866" w:type="dxa"/>
            <w:tcBorders>
              <w:top w:val="single" w:color="auto" w:sz="4" w:space="0"/>
              <w:bottom w:val="single" w:color="auto" w:sz="4" w:space="0"/>
              <w:right w:val="single" w:color="auto" w:sz="4" w:space="0"/>
            </w:tcBorders>
            <w:vAlign w:val="center"/>
          </w:tcPr>
          <w:p w14:paraId="0B3CE4F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3084" w:type="dxa"/>
            <w:tcBorders>
              <w:top w:val="single" w:color="auto" w:sz="4" w:space="0"/>
              <w:left w:val="single" w:color="auto" w:sz="4" w:space="0"/>
              <w:bottom w:val="single" w:color="auto" w:sz="4" w:space="0"/>
              <w:right w:val="single" w:color="auto" w:sz="4" w:space="0"/>
            </w:tcBorders>
            <w:vAlign w:val="center"/>
          </w:tcPr>
          <w:p w14:paraId="2E42C34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备勤费</w:t>
            </w:r>
          </w:p>
        </w:tc>
        <w:tc>
          <w:tcPr>
            <w:tcW w:w="3948" w:type="dxa"/>
            <w:tcBorders>
              <w:top w:val="single" w:color="auto" w:sz="4" w:space="0"/>
              <w:left w:val="single" w:color="auto" w:sz="4" w:space="0"/>
            </w:tcBorders>
            <w:vAlign w:val="center"/>
          </w:tcPr>
          <w:p w14:paraId="6BB4A25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top w:val="single" w:color="auto" w:sz="4" w:space="0"/>
            </w:tcBorders>
            <w:vAlign w:val="center"/>
          </w:tcPr>
          <w:p w14:paraId="1EF5CDE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533E9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866" w:type="dxa"/>
            <w:tcBorders>
              <w:bottom w:val="single" w:color="auto" w:sz="4" w:space="0"/>
            </w:tcBorders>
            <w:vAlign w:val="center"/>
          </w:tcPr>
          <w:p w14:paraId="197FE2F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3084" w:type="dxa"/>
            <w:tcBorders>
              <w:bottom w:val="single" w:color="auto" w:sz="4" w:space="0"/>
              <w:right w:val="single" w:color="auto" w:sz="4" w:space="0"/>
            </w:tcBorders>
            <w:vAlign w:val="center"/>
          </w:tcPr>
          <w:p w14:paraId="587FE76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用车费</w:t>
            </w:r>
          </w:p>
        </w:tc>
        <w:tc>
          <w:tcPr>
            <w:tcW w:w="3948" w:type="dxa"/>
            <w:tcBorders>
              <w:top w:val="single" w:color="auto" w:sz="4" w:space="0"/>
              <w:left w:val="single" w:color="auto" w:sz="4" w:space="0"/>
            </w:tcBorders>
            <w:vAlign w:val="center"/>
          </w:tcPr>
          <w:p w14:paraId="70AB591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top w:val="single" w:color="auto" w:sz="4" w:space="0"/>
            </w:tcBorders>
            <w:vAlign w:val="center"/>
          </w:tcPr>
          <w:p w14:paraId="3887CBB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46E0C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6B24716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w:t>
            </w:r>
          </w:p>
        </w:tc>
        <w:tc>
          <w:tcPr>
            <w:tcW w:w="3084" w:type="dxa"/>
            <w:tcBorders>
              <w:top w:val="single" w:color="auto" w:sz="4" w:space="0"/>
              <w:bottom w:val="single" w:color="auto" w:sz="4" w:space="0"/>
              <w:right w:val="single" w:color="auto" w:sz="4" w:space="0"/>
            </w:tcBorders>
            <w:vAlign w:val="center"/>
          </w:tcPr>
          <w:p w14:paraId="1DE4CA9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油料费</w:t>
            </w:r>
          </w:p>
        </w:tc>
        <w:tc>
          <w:tcPr>
            <w:tcW w:w="3948" w:type="dxa"/>
            <w:tcBorders>
              <w:left w:val="single" w:color="auto" w:sz="4" w:space="0"/>
            </w:tcBorders>
            <w:vAlign w:val="center"/>
          </w:tcPr>
          <w:p w14:paraId="2E52288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5522B512">
            <w:pPr>
              <w:keepNext w:val="0"/>
              <w:keepLines w:val="0"/>
              <w:suppressLineNumbers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p>
        </w:tc>
      </w:tr>
      <w:tr w14:paraId="3BA49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tcBorders>
              <w:top w:val="single" w:color="auto" w:sz="4" w:space="0"/>
              <w:bottom w:val="single" w:color="auto" w:sz="4" w:space="0"/>
            </w:tcBorders>
            <w:vAlign w:val="center"/>
          </w:tcPr>
          <w:p w14:paraId="21DF9C6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w:t>
            </w:r>
          </w:p>
        </w:tc>
        <w:tc>
          <w:tcPr>
            <w:tcW w:w="3084" w:type="dxa"/>
            <w:tcBorders>
              <w:top w:val="single" w:color="auto" w:sz="4" w:space="0"/>
              <w:bottom w:val="single" w:color="auto" w:sz="4" w:space="0"/>
              <w:right w:val="single" w:color="auto" w:sz="4" w:space="0"/>
            </w:tcBorders>
            <w:vAlign w:val="center"/>
          </w:tcPr>
          <w:p w14:paraId="3AFA927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维修费</w:t>
            </w:r>
          </w:p>
        </w:tc>
        <w:tc>
          <w:tcPr>
            <w:tcW w:w="3948" w:type="dxa"/>
            <w:tcBorders>
              <w:left w:val="single" w:color="auto" w:sz="4" w:space="0"/>
            </w:tcBorders>
            <w:vAlign w:val="center"/>
          </w:tcPr>
          <w:p w14:paraId="7021BDF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433B74B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4F5C8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4D040A0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w:t>
            </w:r>
          </w:p>
        </w:tc>
        <w:tc>
          <w:tcPr>
            <w:tcW w:w="3084" w:type="dxa"/>
            <w:tcBorders>
              <w:top w:val="single" w:color="auto" w:sz="4" w:space="0"/>
              <w:bottom w:val="single" w:color="auto" w:sz="4" w:space="0"/>
              <w:right w:val="single" w:color="auto" w:sz="4" w:space="0"/>
            </w:tcBorders>
            <w:vAlign w:val="center"/>
          </w:tcPr>
          <w:p w14:paraId="54F6317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路桥费</w:t>
            </w:r>
          </w:p>
        </w:tc>
        <w:tc>
          <w:tcPr>
            <w:tcW w:w="3948" w:type="dxa"/>
            <w:tcBorders>
              <w:left w:val="single" w:color="auto" w:sz="4" w:space="0"/>
            </w:tcBorders>
            <w:vAlign w:val="center"/>
          </w:tcPr>
          <w:p w14:paraId="74AB741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517E474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20B13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514F1E6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6</w:t>
            </w:r>
          </w:p>
        </w:tc>
        <w:tc>
          <w:tcPr>
            <w:tcW w:w="3084" w:type="dxa"/>
            <w:tcBorders>
              <w:top w:val="single" w:color="auto" w:sz="4" w:space="0"/>
              <w:bottom w:val="single" w:color="auto" w:sz="4" w:space="0"/>
              <w:right w:val="single" w:color="auto" w:sz="4" w:space="0"/>
            </w:tcBorders>
            <w:vAlign w:val="center"/>
          </w:tcPr>
          <w:p w14:paraId="6E44A58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保险费</w:t>
            </w:r>
          </w:p>
        </w:tc>
        <w:tc>
          <w:tcPr>
            <w:tcW w:w="3948" w:type="dxa"/>
            <w:tcBorders>
              <w:left w:val="single" w:color="auto" w:sz="4" w:space="0"/>
            </w:tcBorders>
            <w:vAlign w:val="center"/>
          </w:tcPr>
          <w:p w14:paraId="37E113E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23EEFDB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53593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tcBorders>
              <w:top w:val="single" w:color="auto" w:sz="4" w:space="0"/>
            </w:tcBorders>
            <w:vAlign w:val="center"/>
          </w:tcPr>
          <w:p w14:paraId="69CEF3D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7</w:t>
            </w:r>
          </w:p>
        </w:tc>
        <w:tc>
          <w:tcPr>
            <w:tcW w:w="3084" w:type="dxa"/>
            <w:tcBorders>
              <w:top w:val="single" w:color="auto" w:sz="4" w:space="0"/>
              <w:bottom w:val="single" w:color="auto" w:sz="4" w:space="0"/>
              <w:right w:val="single" w:color="auto" w:sz="4" w:space="0"/>
            </w:tcBorders>
            <w:vAlign w:val="center"/>
          </w:tcPr>
          <w:p w14:paraId="3E3F2D4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其他不预见费用</w:t>
            </w:r>
          </w:p>
        </w:tc>
        <w:tc>
          <w:tcPr>
            <w:tcW w:w="3948" w:type="dxa"/>
            <w:tcBorders>
              <w:left w:val="single" w:color="auto" w:sz="4" w:space="0"/>
            </w:tcBorders>
            <w:vAlign w:val="center"/>
          </w:tcPr>
          <w:p w14:paraId="4A2B99F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68AB2B4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38C58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1C34B64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8</w:t>
            </w:r>
          </w:p>
        </w:tc>
        <w:tc>
          <w:tcPr>
            <w:tcW w:w="3084" w:type="dxa"/>
            <w:tcBorders>
              <w:top w:val="single" w:color="auto" w:sz="4" w:space="0"/>
              <w:right w:val="single" w:color="auto" w:sz="4" w:space="0"/>
            </w:tcBorders>
            <w:vAlign w:val="center"/>
          </w:tcPr>
          <w:p w14:paraId="212AB6C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企业经营管理费</w:t>
            </w:r>
          </w:p>
        </w:tc>
        <w:tc>
          <w:tcPr>
            <w:tcW w:w="3948" w:type="dxa"/>
            <w:tcBorders>
              <w:left w:val="single" w:color="auto" w:sz="4" w:space="0"/>
            </w:tcBorders>
            <w:vAlign w:val="top"/>
          </w:tcPr>
          <w:p w14:paraId="348B777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5B7AF3F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003D9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0BBACDD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9</w:t>
            </w:r>
          </w:p>
        </w:tc>
        <w:tc>
          <w:tcPr>
            <w:tcW w:w="3084" w:type="dxa"/>
            <w:tcBorders>
              <w:right w:val="single" w:color="auto" w:sz="4" w:space="0"/>
            </w:tcBorders>
            <w:vAlign w:val="center"/>
          </w:tcPr>
          <w:p w14:paraId="5073C77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税金</w:t>
            </w:r>
          </w:p>
        </w:tc>
        <w:tc>
          <w:tcPr>
            <w:tcW w:w="3948" w:type="dxa"/>
            <w:tcBorders>
              <w:left w:val="single" w:color="auto" w:sz="4" w:space="0"/>
            </w:tcBorders>
            <w:vAlign w:val="top"/>
          </w:tcPr>
          <w:p w14:paraId="304B32A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5AA086B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3760A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1E9E4E9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10</w:t>
            </w:r>
          </w:p>
        </w:tc>
        <w:tc>
          <w:tcPr>
            <w:tcW w:w="3084" w:type="dxa"/>
            <w:tcBorders>
              <w:right w:val="single" w:color="auto" w:sz="4" w:space="0"/>
            </w:tcBorders>
            <w:vAlign w:val="center"/>
          </w:tcPr>
          <w:p w14:paraId="30480BB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利润</w:t>
            </w:r>
          </w:p>
        </w:tc>
        <w:tc>
          <w:tcPr>
            <w:tcW w:w="3948" w:type="dxa"/>
            <w:tcBorders>
              <w:left w:val="single" w:color="auto" w:sz="4" w:space="0"/>
            </w:tcBorders>
            <w:vAlign w:val="top"/>
          </w:tcPr>
          <w:p w14:paraId="51281E2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58B06FD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7A639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3584422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11</w:t>
            </w:r>
          </w:p>
        </w:tc>
        <w:tc>
          <w:tcPr>
            <w:tcW w:w="3084" w:type="dxa"/>
            <w:tcBorders>
              <w:right w:val="single" w:color="auto" w:sz="4" w:space="0"/>
            </w:tcBorders>
            <w:vAlign w:val="center"/>
          </w:tcPr>
          <w:p w14:paraId="57143EE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采购代理服务费 </w:t>
            </w:r>
          </w:p>
        </w:tc>
        <w:tc>
          <w:tcPr>
            <w:tcW w:w="3948" w:type="dxa"/>
            <w:tcBorders>
              <w:left w:val="single" w:color="auto" w:sz="4" w:space="0"/>
            </w:tcBorders>
            <w:vAlign w:val="top"/>
          </w:tcPr>
          <w:p w14:paraId="2F3FCEF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含</w:t>
            </w:r>
          </w:p>
        </w:tc>
        <w:tc>
          <w:tcPr>
            <w:tcW w:w="1824" w:type="dxa"/>
            <w:vAlign w:val="center"/>
          </w:tcPr>
          <w:p w14:paraId="1640A24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3BAB4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3066875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3084" w:type="dxa"/>
            <w:tcBorders>
              <w:right w:val="single" w:color="auto" w:sz="4" w:space="0"/>
            </w:tcBorders>
            <w:vAlign w:val="center"/>
          </w:tcPr>
          <w:p w14:paraId="39B096D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总计价</w:t>
            </w:r>
          </w:p>
        </w:tc>
        <w:tc>
          <w:tcPr>
            <w:tcW w:w="3948" w:type="dxa"/>
            <w:tcBorders>
              <w:left w:val="single" w:color="auto" w:sz="4" w:space="0"/>
            </w:tcBorders>
            <w:vAlign w:val="top"/>
          </w:tcPr>
          <w:p w14:paraId="243A213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63F4CA2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bl>
    <w:p w14:paraId="4A333B65">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说明：1、不提供详细分项报价将视为没有实质性响应招标文件。</w:t>
      </w:r>
    </w:p>
    <w:p w14:paraId="4656544B">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2、此表的总计价应与“</w:t>
      </w:r>
      <w:r>
        <w:rPr>
          <w:rFonts w:hint="eastAsia" w:ascii="新宋体" w:hAnsi="新宋体" w:eastAsia="新宋体"/>
          <w:b/>
          <w:bCs/>
          <w:color w:val="auto"/>
          <w:sz w:val="22"/>
          <w:szCs w:val="22"/>
          <w:highlight w:val="none"/>
          <w:shd w:val="clear" w:color="auto" w:fill="auto"/>
          <w:lang w:val="en-US" w:eastAsia="zh-CN"/>
        </w:rPr>
        <w:t>2、投标</w:t>
      </w:r>
      <w:r>
        <w:rPr>
          <w:rFonts w:hint="eastAsia" w:ascii="新宋体" w:hAnsi="新宋体" w:eastAsia="新宋体"/>
          <w:b/>
          <w:bCs/>
          <w:color w:val="auto"/>
          <w:sz w:val="22"/>
          <w:szCs w:val="22"/>
          <w:highlight w:val="none"/>
          <w:shd w:val="clear" w:color="auto" w:fill="auto"/>
        </w:rPr>
        <w:t>报价一览表”的相对应服务类别车辆单价相一致。</w:t>
      </w:r>
    </w:p>
    <w:p w14:paraId="1375E544">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3、如果免费请在该备注栏内注明“免”，如果含在产品价格中则填“含”，如无此项内容则填“无”，不留空白。</w:t>
      </w:r>
    </w:p>
    <w:p w14:paraId="60DAB3E3">
      <w:pPr>
        <w:spacing w:line="460" w:lineRule="exact"/>
        <w:ind w:firstLine="541" w:firstLineChars="245"/>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4、本表可在不改变格式的情况下根据具体需要自行增减。</w:t>
      </w:r>
    </w:p>
    <w:p w14:paraId="2A71F7AA">
      <w:pPr>
        <w:spacing w:line="460" w:lineRule="exact"/>
        <w:ind w:firstLine="541" w:firstLineChars="245"/>
        <w:rPr>
          <w:rFonts w:hint="eastAsia" w:ascii="新宋体" w:hAnsi="新宋体" w:eastAsia="新宋体"/>
          <w:b/>
          <w:bCs/>
          <w:color w:val="auto"/>
          <w:sz w:val="22"/>
          <w:highlight w:val="none"/>
          <w:shd w:val="clear" w:color="auto" w:fill="auto"/>
        </w:rPr>
      </w:pPr>
    </w:p>
    <w:p w14:paraId="48FF8891">
      <w:pPr>
        <w:spacing w:line="460" w:lineRule="exact"/>
        <w:ind w:firstLine="541" w:firstLineChars="245"/>
        <w:rPr>
          <w:rFonts w:hint="eastAsia" w:ascii="新宋体" w:hAnsi="新宋体" w:eastAsia="新宋体"/>
          <w:b/>
          <w:bCs/>
          <w:color w:val="auto"/>
          <w:sz w:val="22"/>
          <w:highlight w:val="none"/>
          <w:shd w:val="clear" w:color="auto" w:fill="auto"/>
        </w:rPr>
      </w:pPr>
    </w:p>
    <w:p w14:paraId="7073000F">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047EA464">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47DD0F68">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4C616E7B">
      <w:pPr>
        <w:spacing w:line="380" w:lineRule="exact"/>
        <w:ind w:firstLine="6050" w:firstLineChars="2750"/>
        <w:rPr>
          <w:rFonts w:hint="eastAsia" w:ascii="新宋体" w:hAnsi="新宋体" w:eastAsia="新宋体"/>
          <w:color w:val="auto"/>
          <w:sz w:val="22"/>
          <w:highlight w:val="none"/>
          <w:shd w:val="clear" w:color="auto" w:fill="auto"/>
        </w:rPr>
      </w:pPr>
    </w:p>
    <w:p w14:paraId="4A20FCBF">
      <w:pPr>
        <w:spacing w:line="380" w:lineRule="exact"/>
        <w:ind w:firstLine="6050" w:firstLineChars="2750"/>
        <w:rPr>
          <w:rFonts w:hint="eastAsia" w:ascii="新宋体" w:hAnsi="新宋体" w:eastAsia="新宋体"/>
          <w:color w:val="auto"/>
          <w:sz w:val="22"/>
          <w:highlight w:val="none"/>
          <w:shd w:val="clear" w:color="auto" w:fill="auto"/>
        </w:rPr>
      </w:pPr>
    </w:p>
    <w:p w14:paraId="2BABA8F2">
      <w:pPr>
        <w:spacing w:line="380" w:lineRule="exact"/>
        <w:ind w:firstLine="6050" w:firstLineChars="2750"/>
        <w:rPr>
          <w:rFonts w:hint="eastAsia" w:ascii="新宋体" w:hAnsi="新宋体" w:eastAsia="新宋体"/>
          <w:color w:val="auto"/>
          <w:sz w:val="22"/>
          <w:highlight w:val="none"/>
          <w:shd w:val="clear" w:color="auto" w:fill="auto"/>
        </w:rPr>
      </w:pPr>
    </w:p>
    <w:p w14:paraId="1F4433ED">
      <w:pPr>
        <w:spacing w:line="380" w:lineRule="exact"/>
        <w:ind w:firstLine="6050" w:firstLineChars="2750"/>
        <w:rPr>
          <w:rFonts w:hint="eastAsia" w:ascii="新宋体" w:hAnsi="新宋体" w:eastAsia="新宋体"/>
          <w:color w:val="auto"/>
          <w:sz w:val="22"/>
          <w:highlight w:val="none"/>
          <w:shd w:val="clear" w:color="auto" w:fill="auto"/>
        </w:rPr>
      </w:pPr>
    </w:p>
    <w:p w14:paraId="07F2FACD">
      <w:pPr>
        <w:spacing w:line="380" w:lineRule="exact"/>
        <w:ind w:firstLine="6050" w:firstLineChars="2750"/>
        <w:rPr>
          <w:rFonts w:hint="eastAsia" w:ascii="新宋体" w:hAnsi="新宋体" w:eastAsia="新宋体"/>
          <w:color w:val="auto"/>
          <w:sz w:val="22"/>
          <w:highlight w:val="none"/>
          <w:shd w:val="clear" w:color="auto" w:fill="auto"/>
        </w:rPr>
      </w:pPr>
    </w:p>
    <w:p w14:paraId="36C051A7">
      <w:pPr>
        <w:rPr>
          <w:rFonts w:hint="eastAsia" w:ascii="新宋体" w:hAnsi="新宋体" w:eastAsia="新宋体" w:cs="新宋体"/>
          <w:b/>
          <w:color w:val="auto"/>
          <w:sz w:val="22"/>
          <w:szCs w:val="22"/>
          <w:highlight w:val="none"/>
          <w:shd w:val="clear" w:color="auto" w:fill="auto"/>
          <w:lang w:val="zh-CN" w:eastAsia="zh-CN"/>
        </w:rPr>
      </w:pPr>
    </w:p>
    <w:p w14:paraId="1E45390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4"/>
        <w:rPr>
          <w:rFonts w:hint="eastAsia" w:ascii="新宋体" w:hAnsi="新宋体" w:eastAsia="新宋体" w:cs="新宋体"/>
          <w:b/>
          <w:color w:val="auto"/>
          <w:sz w:val="22"/>
          <w:szCs w:val="22"/>
          <w:highlight w:val="none"/>
          <w:shd w:val="clear" w:color="auto" w:fill="auto"/>
          <w:lang w:val="zh-CN" w:eastAsia="zh-CN"/>
        </w:rPr>
      </w:pPr>
      <w:r>
        <w:rPr>
          <w:rFonts w:hint="eastAsia" w:ascii="新宋体" w:hAnsi="新宋体" w:eastAsia="新宋体" w:cs="新宋体"/>
          <w:b/>
          <w:color w:val="auto"/>
          <w:sz w:val="22"/>
          <w:szCs w:val="22"/>
          <w:highlight w:val="none"/>
          <w:shd w:val="clear" w:color="auto" w:fill="auto"/>
          <w:lang w:val="zh-CN" w:eastAsia="zh-CN"/>
        </w:rPr>
        <w:t>（</w:t>
      </w:r>
      <w:r>
        <w:rPr>
          <w:rFonts w:hint="eastAsia" w:ascii="新宋体" w:hAnsi="新宋体" w:eastAsia="新宋体" w:cs="新宋体"/>
          <w:b/>
          <w:color w:val="auto"/>
          <w:sz w:val="22"/>
          <w:szCs w:val="22"/>
          <w:highlight w:val="none"/>
          <w:shd w:val="clear" w:color="auto" w:fill="auto"/>
          <w:lang w:val="en-US" w:eastAsia="zh-CN"/>
        </w:rPr>
        <w:t>7</w:t>
      </w:r>
      <w:r>
        <w:rPr>
          <w:rFonts w:hint="eastAsia" w:ascii="新宋体" w:hAnsi="新宋体" w:eastAsia="新宋体" w:cs="新宋体"/>
          <w:b/>
          <w:color w:val="auto"/>
          <w:sz w:val="22"/>
          <w:szCs w:val="22"/>
          <w:highlight w:val="none"/>
          <w:shd w:val="clear" w:color="auto" w:fill="auto"/>
          <w:lang w:val="zh-CN" w:eastAsia="zh-CN"/>
        </w:rPr>
        <w:t>）</w:t>
      </w:r>
      <w:r>
        <w:rPr>
          <w:rFonts w:hint="eastAsia" w:ascii="新宋体" w:hAnsi="新宋体" w:eastAsia="新宋体" w:cs="新宋体"/>
          <w:b/>
          <w:color w:val="auto"/>
          <w:sz w:val="22"/>
          <w:szCs w:val="22"/>
          <w:highlight w:val="none"/>
          <w:shd w:val="clear" w:color="auto" w:fill="auto"/>
          <w:lang w:val="en-US" w:eastAsia="zh-CN"/>
        </w:rPr>
        <w:t>小型拖车待命、作业</w:t>
      </w:r>
      <w:r>
        <w:rPr>
          <w:rFonts w:hint="eastAsia" w:ascii="新宋体" w:hAnsi="新宋体" w:eastAsia="新宋体" w:cs="新宋体"/>
          <w:b/>
          <w:color w:val="auto"/>
          <w:sz w:val="22"/>
          <w:szCs w:val="22"/>
          <w:highlight w:val="none"/>
          <w:shd w:val="clear" w:color="auto" w:fill="auto"/>
          <w:lang w:val="zh-CN" w:eastAsia="zh-CN"/>
        </w:rPr>
        <w:t xml:space="preserve"> </w:t>
      </w:r>
    </w:p>
    <w:p w14:paraId="68AF907D">
      <w:pPr>
        <w:spacing w:line="380" w:lineRule="exact"/>
        <w:rPr>
          <w:rFonts w:hint="eastAsia" w:ascii="新宋体" w:hAnsi="新宋体" w:eastAsia="新宋体"/>
          <w:bCs/>
          <w:color w:val="auto"/>
          <w:sz w:val="22"/>
          <w:szCs w:val="22"/>
          <w:highlight w:val="none"/>
          <w:shd w:val="clear" w:color="auto" w:fill="auto"/>
        </w:rPr>
      </w:pPr>
      <w:r>
        <w:rPr>
          <w:rFonts w:hint="eastAsia" w:ascii="新宋体" w:hAnsi="新宋体" w:eastAsia="新宋体"/>
          <w:b/>
          <w:bCs/>
          <w:color w:val="auto"/>
          <w:spacing w:val="40"/>
          <w:sz w:val="24"/>
          <w:highlight w:val="none"/>
          <w:shd w:val="clear" w:color="auto" w:fill="auto"/>
        </w:rPr>
        <w:t xml:space="preserve"> </w:t>
      </w:r>
    </w:p>
    <w:tbl>
      <w:tblPr>
        <w:tblStyle w:val="15"/>
        <w:tblW w:w="97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6"/>
        <w:gridCol w:w="3084"/>
        <w:gridCol w:w="3948"/>
        <w:gridCol w:w="1824"/>
      </w:tblGrid>
      <w:tr w14:paraId="33AFB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7E51B7F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序号</w:t>
            </w:r>
          </w:p>
        </w:tc>
        <w:tc>
          <w:tcPr>
            <w:tcW w:w="3084" w:type="dxa"/>
            <w:tcBorders>
              <w:right w:val="single" w:color="auto" w:sz="4" w:space="0"/>
            </w:tcBorders>
            <w:vAlign w:val="center"/>
          </w:tcPr>
          <w:p w14:paraId="745F6A9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费用名称</w:t>
            </w:r>
          </w:p>
        </w:tc>
        <w:tc>
          <w:tcPr>
            <w:tcW w:w="3948" w:type="dxa"/>
            <w:tcBorders>
              <w:left w:val="single" w:color="auto" w:sz="4" w:space="0"/>
            </w:tcBorders>
            <w:vAlign w:val="center"/>
          </w:tcPr>
          <w:p w14:paraId="6F297C5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费用（元）</w:t>
            </w:r>
          </w:p>
        </w:tc>
        <w:tc>
          <w:tcPr>
            <w:tcW w:w="1824" w:type="dxa"/>
            <w:vAlign w:val="center"/>
          </w:tcPr>
          <w:p w14:paraId="5073165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备注</w:t>
            </w:r>
          </w:p>
        </w:tc>
      </w:tr>
      <w:tr w14:paraId="6A4BB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66" w:type="dxa"/>
            <w:tcBorders>
              <w:bottom w:val="single" w:color="auto" w:sz="4" w:space="0"/>
            </w:tcBorders>
            <w:vAlign w:val="center"/>
          </w:tcPr>
          <w:p w14:paraId="01525A6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1 </w:t>
            </w:r>
          </w:p>
        </w:tc>
        <w:tc>
          <w:tcPr>
            <w:tcW w:w="3084" w:type="dxa"/>
            <w:tcBorders>
              <w:bottom w:val="single" w:color="auto" w:sz="4" w:space="0"/>
              <w:right w:val="single" w:color="auto" w:sz="4" w:space="0"/>
            </w:tcBorders>
            <w:vAlign w:val="center"/>
          </w:tcPr>
          <w:p w14:paraId="3D2696B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人工费</w:t>
            </w:r>
          </w:p>
        </w:tc>
        <w:tc>
          <w:tcPr>
            <w:tcW w:w="3948" w:type="dxa"/>
            <w:tcBorders>
              <w:left w:val="single" w:color="auto" w:sz="4" w:space="0"/>
              <w:bottom w:val="single" w:color="auto" w:sz="4" w:space="0"/>
            </w:tcBorders>
            <w:vAlign w:val="center"/>
          </w:tcPr>
          <w:p w14:paraId="1E375DE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bottom w:val="single" w:color="auto" w:sz="4" w:space="0"/>
            </w:tcBorders>
            <w:vAlign w:val="center"/>
          </w:tcPr>
          <w:p w14:paraId="1B3441E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2F7C4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866" w:type="dxa"/>
            <w:tcBorders>
              <w:top w:val="single" w:color="auto" w:sz="4" w:space="0"/>
              <w:bottom w:val="single" w:color="auto" w:sz="4" w:space="0"/>
              <w:right w:val="single" w:color="auto" w:sz="4" w:space="0"/>
            </w:tcBorders>
            <w:vAlign w:val="center"/>
          </w:tcPr>
          <w:p w14:paraId="1B6D443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3084" w:type="dxa"/>
            <w:tcBorders>
              <w:top w:val="single" w:color="auto" w:sz="4" w:space="0"/>
              <w:left w:val="single" w:color="auto" w:sz="4" w:space="0"/>
              <w:bottom w:val="single" w:color="auto" w:sz="4" w:space="0"/>
              <w:right w:val="single" w:color="auto" w:sz="4" w:space="0"/>
            </w:tcBorders>
            <w:vAlign w:val="center"/>
          </w:tcPr>
          <w:p w14:paraId="5110847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备勤费</w:t>
            </w:r>
          </w:p>
        </w:tc>
        <w:tc>
          <w:tcPr>
            <w:tcW w:w="3948" w:type="dxa"/>
            <w:tcBorders>
              <w:top w:val="single" w:color="auto" w:sz="4" w:space="0"/>
              <w:left w:val="single" w:color="auto" w:sz="4" w:space="0"/>
            </w:tcBorders>
            <w:vAlign w:val="center"/>
          </w:tcPr>
          <w:p w14:paraId="5004B57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top w:val="single" w:color="auto" w:sz="4" w:space="0"/>
            </w:tcBorders>
            <w:vAlign w:val="center"/>
          </w:tcPr>
          <w:p w14:paraId="1DE09F1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72B94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866" w:type="dxa"/>
            <w:tcBorders>
              <w:bottom w:val="single" w:color="auto" w:sz="4" w:space="0"/>
            </w:tcBorders>
            <w:vAlign w:val="center"/>
          </w:tcPr>
          <w:p w14:paraId="5E18D3E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3084" w:type="dxa"/>
            <w:tcBorders>
              <w:bottom w:val="single" w:color="auto" w:sz="4" w:space="0"/>
              <w:right w:val="single" w:color="auto" w:sz="4" w:space="0"/>
            </w:tcBorders>
            <w:vAlign w:val="center"/>
          </w:tcPr>
          <w:p w14:paraId="10C0F36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用车费</w:t>
            </w:r>
          </w:p>
        </w:tc>
        <w:tc>
          <w:tcPr>
            <w:tcW w:w="3948" w:type="dxa"/>
            <w:tcBorders>
              <w:top w:val="single" w:color="auto" w:sz="4" w:space="0"/>
              <w:left w:val="single" w:color="auto" w:sz="4" w:space="0"/>
            </w:tcBorders>
            <w:vAlign w:val="center"/>
          </w:tcPr>
          <w:p w14:paraId="30C9E0F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top w:val="single" w:color="auto" w:sz="4" w:space="0"/>
            </w:tcBorders>
            <w:vAlign w:val="center"/>
          </w:tcPr>
          <w:p w14:paraId="5A0357F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03CA3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557CF34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w:t>
            </w:r>
          </w:p>
        </w:tc>
        <w:tc>
          <w:tcPr>
            <w:tcW w:w="3084" w:type="dxa"/>
            <w:tcBorders>
              <w:top w:val="single" w:color="auto" w:sz="4" w:space="0"/>
              <w:bottom w:val="single" w:color="auto" w:sz="4" w:space="0"/>
              <w:right w:val="single" w:color="auto" w:sz="4" w:space="0"/>
            </w:tcBorders>
            <w:vAlign w:val="center"/>
          </w:tcPr>
          <w:p w14:paraId="060439F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油料费</w:t>
            </w:r>
          </w:p>
        </w:tc>
        <w:tc>
          <w:tcPr>
            <w:tcW w:w="3948" w:type="dxa"/>
            <w:tcBorders>
              <w:left w:val="single" w:color="auto" w:sz="4" w:space="0"/>
            </w:tcBorders>
            <w:vAlign w:val="center"/>
          </w:tcPr>
          <w:p w14:paraId="430579F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4D07E027">
            <w:pPr>
              <w:keepNext w:val="0"/>
              <w:keepLines w:val="0"/>
              <w:suppressLineNumbers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p>
        </w:tc>
      </w:tr>
      <w:tr w14:paraId="3BABCA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tcBorders>
              <w:top w:val="single" w:color="auto" w:sz="4" w:space="0"/>
              <w:bottom w:val="single" w:color="auto" w:sz="4" w:space="0"/>
            </w:tcBorders>
            <w:vAlign w:val="center"/>
          </w:tcPr>
          <w:p w14:paraId="0E2F9F8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w:t>
            </w:r>
          </w:p>
        </w:tc>
        <w:tc>
          <w:tcPr>
            <w:tcW w:w="3084" w:type="dxa"/>
            <w:tcBorders>
              <w:top w:val="single" w:color="auto" w:sz="4" w:space="0"/>
              <w:bottom w:val="single" w:color="auto" w:sz="4" w:space="0"/>
              <w:right w:val="single" w:color="auto" w:sz="4" w:space="0"/>
            </w:tcBorders>
            <w:vAlign w:val="center"/>
          </w:tcPr>
          <w:p w14:paraId="6ADB16B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维修费</w:t>
            </w:r>
          </w:p>
        </w:tc>
        <w:tc>
          <w:tcPr>
            <w:tcW w:w="3948" w:type="dxa"/>
            <w:tcBorders>
              <w:left w:val="single" w:color="auto" w:sz="4" w:space="0"/>
            </w:tcBorders>
            <w:vAlign w:val="center"/>
          </w:tcPr>
          <w:p w14:paraId="762FEF6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63E2BF5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05433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3A48B6E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w:t>
            </w:r>
          </w:p>
        </w:tc>
        <w:tc>
          <w:tcPr>
            <w:tcW w:w="3084" w:type="dxa"/>
            <w:tcBorders>
              <w:top w:val="single" w:color="auto" w:sz="4" w:space="0"/>
              <w:bottom w:val="single" w:color="auto" w:sz="4" w:space="0"/>
              <w:right w:val="single" w:color="auto" w:sz="4" w:space="0"/>
            </w:tcBorders>
            <w:vAlign w:val="center"/>
          </w:tcPr>
          <w:p w14:paraId="5962562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路桥费</w:t>
            </w:r>
          </w:p>
        </w:tc>
        <w:tc>
          <w:tcPr>
            <w:tcW w:w="3948" w:type="dxa"/>
            <w:tcBorders>
              <w:left w:val="single" w:color="auto" w:sz="4" w:space="0"/>
            </w:tcBorders>
            <w:vAlign w:val="center"/>
          </w:tcPr>
          <w:p w14:paraId="5BA39A1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6F19676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4AB79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5F422BF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6</w:t>
            </w:r>
          </w:p>
        </w:tc>
        <w:tc>
          <w:tcPr>
            <w:tcW w:w="3084" w:type="dxa"/>
            <w:tcBorders>
              <w:top w:val="single" w:color="auto" w:sz="4" w:space="0"/>
              <w:bottom w:val="single" w:color="auto" w:sz="4" w:space="0"/>
              <w:right w:val="single" w:color="auto" w:sz="4" w:space="0"/>
            </w:tcBorders>
            <w:vAlign w:val="center"/>
          </w:tcPr>
          <w:p w14:paraId="529547A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保险费</w:t>
            </w:r>
          </w:p>
        </w:tc>
        <w:tc>
          <w:tcPr>
            <w:tcW w:w="3948" w:type="dxa"/>
            <w:tcBorders>
              <w:left w:val="single" w:color="auto" w:sz="4" w:space="0"/>
            </w:tcBorders>
            <w:vAlign w:val="center"/>
          </w:tcPr>
          <w:p w14:paraId="13EDFC6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602DA95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4E47C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tcBorders>
              <w:top w:val="single" w:color="auto" w:sz="4" w:space="0"/>
            </w:tcBorders>
            <w:vAlign w:val="center"/>
          </w:tcPr>
          <w:p w14:paraId="5FECDFF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7</w:t>
            </w:r>
          </w:p>
        </w:tc>
        <w:tc>
          <w:tcPr>
            <w:tcW w:w="3084" w:type="dxa"/>
            <w:tcBorders>
              <w:top w:val="single" w:color="auto" w:sz="4" w:space="0"/>
              <w:bottom w:val="single" w:color="auto" w:sz="4" w:space="0"/>
              <w:right w:val="single" w:color="auto" w:sz="4" w:space="0"/>
            </w:tcBorders>
            <w:vAlign w:val="center"/>
          </w:tcPr>
          <w:p w14:paraId="77B89D0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其他不预见费用</w:t>
            </w:r>
          </w:p>
        </w:tc>
        <w:tc>
          <w:tcPr>
            <w:tcW w:w="3948" w:type="dxa"/>
            <w:tcBorders>
              <w:left w:val="single" w:color="auto" w:sz="4" w:space="0"/>
            </w:tcBorders>
            <w:vAlign w:val="center"/>
          </w:tcPr>
          <w:p w14:paraId="4C2298E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7835B76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179D6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750FC5F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8</w:t>
            </w:r>
          </w:p>
        </w:tc>
        <w:tc>
          <w:tcPr>
            <w:tcW w:w="3084" w:type="dxa"/>
            <w:tcBorders>
              <w:top w:val="single" w:color="auto" w:sz="4" w:space="0"/>
              <w:right w:val="single" w:color="auto" w:sz="4" w:space="0"/>
            </w:tcBorders>
            <w:vAlign w:val="center"/>
          </w:tcPr>
          <w:p w14:paraId="3881518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企业经营管理费</w:t>
            </w:r>
          </w:p>
        </w:tc>
        <w:tc>
          <w:tcPr>
            <w:tcW w:w="3948" w:type="dxa"/>
            <w:tcBorders>
              <w:left w:val="single" w:color="auto" w:sz="4" w:space="0"/>
            </w:tcBorders>
            <w:vAlign w:val="top"/>
          </w:tcPr>
          <w:p w14:paraId="296E127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18EDF55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664F7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02B6226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9</w:t>
            </w:r>
          </w:p>
        </w:tc>
        <w:tc>
          <w:tcPr>
            <w:tcW w:w="3084" w:type="dxa"/>
            <w:tcBorders>
              <w:right w:val="single" w:color="auto" w:sz="4" w:space="0"/>
            </w:tcBorders>
            <w:vAlign w:val="center"/>
          </w:tcPr>
          <w:p w14:paraId="74BDA66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税金</w:t>
            </w:r>
          </w:p>
        </w:tc>
        <w:tc>
          <w:tcPr>
            <w:tcW w:w="3948" w:type="dxa"/>
            <w:tcBorders>
              <w:left w:val="single" w:color="auto" w:sz="4" w:space="0"/>
            </w:tcBorders>
            <w:vAlign w:val="top"/>
          </w:tcPr>
          <w:p w14:paraId="554CC83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7D35EEA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6F06B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28F8C05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10</w:t>
            </w:r>
          </w:p>
        </w:tc>
        <w:tc>
          <w:tcPr>
            <w:tcW w:w="3084" w:type="dxa"/>
            <w:tcBorders>
              <w:right w:val="single" w:color="auto" w:sz="4" w:space="0"/>
            </w:tcBorders>
            <w:vAlign w:val="center"/>
          </w:tcPr>
          <w:p w14:paraId="723ECE0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利润</w:t>
            </w:r>
          </w:p>
        </w:tc>
        <w:tc>
          <w:tcPr>
            <w:tcW w:w="3948" w:type="dxa"/>
            <w:tcBorders>
              <w:left w:val="single" w:color="auto" w:sz="4" w:space="0"/>
            </w:tcBorders>
            <w:vAlign w:val="top"/>
          </w:tcPr>
          <w:p w14:paraId="3700DA2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06A2770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78811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1F8BE56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11</w:t>
            </w:r>
          </w:p>
        </w:tc>
        <w:tc>
          <w:tcPr>
            <w:tcW w:w="3084" w:type="dxa"/>
            <w:tcBorders>
              <w:right w:val="single" w:color="auto" w:sz="4" w:space="0"/>
            </w:tcBorders>
            <w:vAlign w:val="center"/>
          </w:tcPr>
          <w:p w14:paraId="0F00390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采购代理服务费 </w:t>
            </w:r>
          </w:p>
        </w:tc>
        <w:tc>
          <w:tcPr>
            <w:tcW w:w="3948" w:type="dxa"/>
            <w:tcBorders>
              <w:left w:val="single" w:color="auto" w:sz="4" w:space="0"/>
            </w:tcBorders>
            <w:vAlign w:val="top"/>
          </w:tcPr>
          <w:p w14:paraId="15B6061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含</w:t>
            </w:r>
          </w:p>
        </w:tc>
        <w:tc>
          <w:tcPr>
            <w:tcW w:w="1824" w:type="dxa"/>
            <w:vAlign w:val="center"/>
          </w:tcPr>
          <w:p w14:paraId="32188A2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5E273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39931CA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3084" w:type="dxa"/>
            <w:tcBorders>
              <w:right w:val="single" w:color="auto" w:sz="4" w:space="0"/>
            </w:tcBorders>
            <w:vAlign w:val="center"/>
          </w:tcPr>
          <w:p w14:paraId="2A442B2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总计价</w:t>
            </w:r>
          </w:p>
        </w:tc>
        <w:tc>
          <w:tcPr>
            <w:tcW w:w="3948" w:type="dxa"/>
            <w:tcBorders>
              <w:left w:val="single" w:color="auto" w:sz="4" w:space="0"/>
            </w:tcBorders>
            <w:vAlign w:val="top"/>
          </w:tcPr>
          <w:p w14:paraId="066EE71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79B07D8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bl>
    <w:p w14:paraId="274740B6">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说明：1、不提供详细分项报价将视为没有实质性响应招标文件。</w:t>
      </w:r>
    </w:p>
    <w:p w14:paraId="02EAAAEF">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2、此表的总计价应与“</w:t>
      </w:r>
      <w:r>
        <w:rPr>
          <w:rFonts w:hint="eastAsia" w:ascii="新宋体" w:hAnsi="新宋体" w:eastAsia="新宋体"/>
          <w:b/>
          <w:bCs/>
          <w:color w:val="auto"/>
          <w:sz w:val="22"/>
          <w:szCs w:val="22"/>
          <w:highlight w:val="none"/>
          <w:shd w:val="clear" w:color="auto" w:fill="auto"/>
          <w:lang w:val="en-US" w:eastAsia="zh-CN"/>
        </w:rPr>
        <w:t>2、投标</w:t>
      </w:r>
      <w:r>
        <w:rPr>
          <w:rFonts w:hint="eastAsia" w:ascii="新宋体" w:hAnsi="新宋体" w:eastAsia="新宋体"/>
          <w:b/>
          <w:bCs/>
          <w:color w:val="auto"/>
          <w:sz w:val="22"/>
          <w:szCs w:val="22"/>
          <w:highlight w:val="none"/>
          <w:shd w:val="clear" w:color="auto" w:fill="auto"/>
        </w:rPr>
        <w:t>报价一览表”的相对应服务类别车辆单价相一致。</w:t>
      </w:r>
    </w:p>
    <w:p w14:paraId="4A6719C3">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3、如果免费请在该备注栏内注明“免”，如果含在产品价格中则填“含”，如无此项内容则填“无”，不留空白。</w:t>
      </w:r>
    </w:p>
    <w:p w14:paraId="46058916">
      <w:pPr>
        <w:spacing w:line="460" w:lineRule="exact"/>
        <w:ind w:firstLine="541" w:firstLineChars="245"/>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4、本表可在不改变格式的情况下根据具体需要自行增减。</w:t>
      </w:r>
    </w:p>
    <w:p w14:paraId="1559BDDE">
      <w:pPr>
        <w:spacing w:line="460" w:lineRule="exact"/>
        <w:ind w:firstLine="541" w:firstLineChars="245"/>
        <w:rPr>
          <w:rFonts w:hint="eastAsia" w:ascii="新宋体" w:hAnsi="新宋体" w:eastAsia="新宋体"/>
          <w:b/>
          <w:bCs/>
          <w:color w:val="auto"/>
          <w:sz w:val="22"/>
          <w:highlight w:val="none"/>
          <w:shd w:val="clear" w:color="auto" w:fill="auto"/>
        </w:rPr>
      </w:pPr>
    </w:p>
    <w:p w14:paraId="70B08B67">
      <w:pPr>
        <w:spacing w:line="460" w:lineRule="exact"/>
        <w:ind w:firstLine="541" w:firstLineChars="245"/>
        <w:rPr>
          <w:rFonts w:hint="eastAsia" w:ascii="新宋体" w:hAnsi="新宋体" w:eastAsia="新宋体"/>
          <w:b/>
          <w:bCs/>
          <w:color w:val="auto"/>
          <w:sz w:val="22"/>
          <w:highlight w:val="none"/>
          <w:shd w:val="clear" w:color="auto" w:fill="auto"/>
        </w:rPr>
      </w:pPr>
    </w:p>
    <w:p w14:paraId="70FCC6D7">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6AE49D75">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5933526A">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2398447A">
      <w:pPr>
        <w:spacing w:line="380" w:lineRule="exact"/>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 xml:space="preserve">   </w:t>
      </w:r>
    </w:p>
    <w:p w14:paraId="0644EC4C">
      <w:pPr>
        <w:spacing w:line="380" w:lineRule="exact"/>
        <w:ind w:firstLine="6050" w:firstLineChars="2750"/>
        <w:rPr>
          <w:rFonts w:hint="eastAsia" w:ascii="新宋体" w:hAnsi="新宋体" w:eastAsia="新宋体"/>
          <w:color w:val="auto"/>
          <w:sz w:val="22"/>
          <w:highlight w:val="none"/>
          <w:shd w:val="clear" w:color="auto" w:fill="auto"/>
        </w:rPr>
      </w:pPr>
    </w:p>
    <w:p w14:paraId="19882C44">
      <w:pPr>
        <w:spacing w:line="380" w:lineRule="exact"/>
        <w:ind w:firstLine="6050" w:firstLineChars="2750"/>
        <w:rPr>
          <w:rFonts w:hint="eastAsia" w:ascii="新宋体" w:hAnsi="新宋体" w:eastAsia="新宋体"/>
          <w:color w:val="auto"/>
          <w:sz w:val="22"/>
          <w:highlight w:val="none"/>
          <w:shd w:val="clear" w:color="auto" w:fill="auto"/>
        </w:rPr>
      </w:pPr>
    </w:p>
    <w:p w14:paraId="068D1F3D">
      <w:pPr>
        <w:outlineLvl w:val="9"/>
        <w:rPr>
          <w:rFonts w:hint="eastAsia"/>
          <w:color w:val="auto"/>
          <w:highlight w:val="none"/>
          <w:shd w:val="clear" w:color="auto" w:fill="auto"/>
        </w:rPr>
      </w:pPr>
    </w:p>
    <w:p w14:paraId="1077DF03">
      <w:pPr>
        <w:rPr>
          <w:rFonts w:hint="eastAsia" w:ascii="新宋体" w:hAnsi="新宋体" w:eastAsia="新宋体" w:cs="新宋体"/>
          <w:b/>
          <w:color w:val="auto"/>
          <w:sz w:val="22"/>
          <w:szCs w:val="22"/>
          <w:highlight w:val="none"/>
          <w:shd w:val="clear" w:color="auto" w:fill="auto"/>
          <w:lang w:val="en-US" w:eastAsia="zh-CN"/>
        </w:rPr>
      </w:pPr>
      <w:r>
        <w:rPr>
          <w:rFonts w:hint="eastAsia" w:ascii="新宋体" w:hAnsi="新宋体" w:eastAsia="新宋体" w:cs="新宋体"/>
          <w:b/>
          <w:color w:val="auto"/>
          <w:sz w:val="22"/>
          <w:szCs w:val="22"/>
          <w:highlight w:val="none"/>
          <w:shd w:val="clear" w:color="auto" w:fill="auto"/>
          <w:lang w:val="en-US" w:eastAsia="zh-CN"/>
        </w:rPr>
        <w:br w:type="page"/>
      </w:r>
    </w:p>
    <w:p w14:paraId="69204BC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4"/>
        <w:rPr>
          <w:rFonts w:hint="eastAsia" w:ascii="新宋体" w:hAnsi="新宋体" w:eastAsia="新宋体" w:cs="新宋体"/>
          <w:b/>
          <w:color w:val="auto"/>
          <w:sz w:val="22"/>
          <w:szCs w:val="22"/>
          <w:highlight w:val="none"/>
          <w:shd w:val="clear" w:color="auto" w:fill="auto"/>
          <w:lang w:val="zh-CN" w:eastAsia="zh-CN"/>
        </w:rPr>
      </w:pPr>
      <w:r>
        <w:rPr>
          <w:rFonts w:hint="eastAsia" w:ascii="新宋体" w:hAnsi="新宋体" w:eastAsia="新宋体" w:cs="新宋体"/>
          <w:b/>
          <w:color w:val="auto"/>
          <w:sz w:val="22"/>
          <w:szCs w:val="22"/>
          <w:highlight w:val="none"/>
          <w:shd w:val="clear" w:color="auto" w:fill="auto"/>
          <w:lang w:val="en-US" w:eastAsia="zh-CN"/>
        </w:rPr>
        <w:t>（8）</w:t>
      </w:r>
      <w:r>
        <w:rPr>
          <w:rFonts w:hint="eastAsia" w:ascii="新宋体" w:hAnsi="新宋体" w:eastAsia="新宋体" w:cs="新宋体"/>
          <w:b/>
          <w:color w:val="auto"/>
          <w:sz w:val="22"/>
          <w:szCs w:val="22"/>
          <w:highlight w:val="none"/>
          <w:shd w:val="clear" w:color="auto" w:fill="auto"/>
          <w:lang w:val="zh-CN" w:eastAsia="zh-CN"/>
        </w:rPr>
        <w:t xml:space="preserve">大型拖车待命、作业 </w:t>
      </w:r>
    </w:p>
    <w:p w14:paraId="52BC11FB">
      <w:pPr>
        <w:spacing w:line="380" w:lineRule="exact"/>
        <w:rPr>
          <w:rFonts w:hint="eastAsia" w:ascii="新宋体" w:hAnsi="新宋体" w:eastAsia="新宋体"/>
          <w:bCs/>
          <w:color w:val="auto"/>
          <w:sz w:val="22"/>
          <w:szCs w:val="22"/>
          <w:highlight w:val="none"/>
          <w:shd w:val="clear" w:color="auto" w:fill="auto"/>
        </w:rPr>
      </w:pPr>
      <w:r>
        <w:rPr>
          <w:rFonts w:hint="eastAsia" w:ascii="新宋体" w:hAnsi="新宋体" w:eastAsia="新宋体"/>
          <w:b/>
          <w:bCs/>
          <w:color w:val="auto"/>
          <w:spacing w:val="40"/>
          <w:sz w:val="24"/>
          <w:highlight w:val="none"/>
          <w:shd w:val="clear" w:color="auto" w:fill="auto"/>
        </w:rPr>
        <w:t xml:space="preserve"> </w:t>
      </w:r>
    </w:p>
    <w:tbl>
      <w:tblPr>
        <w:tblStyle w:val="15"/>
        <w:tblW w:w="97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6"/>
        <w:gridCol w:w="3084"/>
        <w:gridCol w:w="3948"/>
        <w:gridCol w:w="1824"/>
      </w:tblGrid>
      <w:tr w14:paraId="6AB8B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193B7E8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序号</w:t>
            </w:r>
          </w:p>
        </w:tc>
        <w:tc>
          <w:tcPr>
            <w:tcW w:w="3084" w:type="dxa"/>
            <w:tcBorders>
              <w:right w:val="single" w:color="auto" w:sz="4" w:space="0"/>
            </w:tcBorders>
            <w:vAlign w:val="center"/>
          </w:tcPr>
          <w:p w14:paraId="03AA5F2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费用名称</w:t>
            </w:r>
          </w:p>
        </w:tc>
        <w:tc>
          <w:tcPr>
            <w:tcW w:w="3948" w:type="dxa"/>
            <w:tcBorders>
              <w:left w:val="single" w:color="auto" w:sz="4" w:space="0"/>
            </w:tcBorders>
            <w:vAlign w:val="center"/>
          </w:tcPr>
          <w:p w14:paraId="0AFE0AD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费用（元）</w:t>
            </w:r>
          </w:p>
        </w:tc>
        <w:tc>
          <w:tcPr>
            <w:tcW w:w="1824" w:type="dxa"/>
            <w:vAlign w:val="center"/>
          </w:tcPr>
          <w:p w14:paraId="248C629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备注</w:t>
            </w:r>
          </w:p>
        </w:tc>
      </w:tr>
      <w:tr w14:paraId="30B36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66" w:type="dxa"/>
            <w:tcBorders>
              <w:bottom w:val="single" w:color="auto" w:sz="4" w:space="0"/>
            </w:tcBorders>
            <w:vAlign w:val="center"/>
          </w:tcPr>
          <w:p w14:paraId="37EBDA3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1 </w:t>
            </w:r>
          </w:p>
        </w:tc>
        <w:tc>
          <w:tcPr>
            <w:tcW w:w="3084" w:type="dxa"/>
            <w:tcBorders>
              <w:bottom w:val="single" w:color="auto" w:sz="4" w:space="0"/>
              <w:right w:val="single" w:color="auto" w:sz="4" w:space="0"/>
            </w:tcBorders>
            <w:vAlign w:val="center"/>
          </w:tcPr>
          <w:p w14:paraId="6605A45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人工费</w:t>
            </w:r>
          </w:p>
        </w:tc>
        <w:tc>
          <w:tcPr>
            <w:tcW w:w="3948" w:type="dxa"/>
            <w:tcBorders>
              <w:left w:val="single" w:color="auto" w:sz="4" w:space="0"/>
              <w:bottom w:val="single" w:color="auto" w:sz="4" w:space="0"/>
            </w:tcBorders>
            <w:vAlign w:val="center"/>
          </w:tcPr>
          <w:p w14:paraId="1CA4E49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bottom w:val="single" w:color="auto" w:sz="4" w:space="0"/>
            </w:tcBorders>
            <w:vAlign w:val="center"/>
          </w:tcPr>
          <w:p w14:paraId="7BC4332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0AF7A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866" w:type="dxa"/>
            <w:tcBorders>
              <w:top w:val="single" w:color="auto" w:sz="4" w:space="0"/>
              <w:bottom w:val="single" w:color="auto" w:sz="4" w:space="0"/>
              <w:right w:val="single" w:color="auto" w:sz="4" w:space="0"/>
            </w:tcBorders>
            <w:vAlign w:val="center"/>
          </w:tcPr>
          <w:p w14:paraId="6D7E975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3084" w:type="dxa"/>
            <w:tcBorders>
              <w:top w:val="single" w:color="auto" w:sz="4" w:space="0"/>
              <w:left w:val="single" w:color="auto" w:sz="4" w:space="0"/>
              <w:bottom w:val="single" w:color="auto" w:sz="4" w:space="0"/>
              <w:right w:val="single" w:color="auto" w:sz="4" w:space="0"/>
            </w:tcBorders>
            <w:vAlign w:val="center"/>
          </w:tcPr>
          <w:p w14:paraId="46AE890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备勤费</w:t>
            </w:r>
          </w:p>
        </w:tc>
        <w:tc>
          <w:tcPr>
            <w:tcW w:w="3948" w:type="dxa"/>
            <w:tcBorders>
              <w:top w:val="single" w:color="auto" w:sz="4" w:space="0"/>
              <w:left w:val="single" w:color="auto" w:sz="4" w:space="0"/>
            </w:tcBorders>
            <w:vAlign w:val="center"/>
          </w:tcPr>
          <w:p w14:paraId="2A343B5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top w:val="single" w:color="auto" w:sz="4" w:space="0"/>
            </w:tcBorders>
            <w:vAlign w:val="center"/>
          </w:tcPr>
          <w:p w14:paraId="0550FFD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3ECC2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866" w:type="dxa"/>
            <w:tcBorders>
              <w:bottom w:val="single" w:color="auto" w:sz="4" w:space="0"/>
            </w:tcBorders>
            <w:vAlign w:val="center"/>
          </w:tcPr>
          <w:p w14:paraId="024E934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3084" w:type="dxa"/>
            <w:tcBorders>
              <w:bottom w:val="single" w:color="auto" w:sz="4" w:space="0"/>
              <w:right w:val="single" w:color="auto" w:sz="4" w:space="0"/>
            </w:tcBorders>
            <w:vAlign w:val="center"/>
          </w:tcPr>
          <w:p w14:paraId="0EE7B06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用车费</w:t>
            </w:r>
          </w:p>
        </w:tc>
        <w:tc>
          <w:tcPr>
            <w:tcW w:w="3948" w:type="dxa"/>
            <w:tcBorders>
              <w:top w:val="single" w:color="auto" w:sz="4" w:space="0"/>
              <w:left w:val="single" w:color="auto" w:sz="4" w:space="0"/>
            </w:tcBorders>
            <w:vAlign w:val="center"/>
          </w:tcPr>
          <w:p w14:paraId="5D313F5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tcBorders>
              <w:top w:val="single" w:color="auto" w:sz="4" w:space="0"/>
            </w:tcBorders>
            <w:vAlign w:val="center"/>
          </w:tcPr>
          <w:p w14:paraId="303E3E2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337EE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7BE1092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w:t>
            </w:r>
          </w:p>
        </w:tc>
        <w:tc>
          <w:tcPr>
            <w:tcW w:w="3084" w:type="dxa"/>
            <w:tcBorders>
              <w:top w:val="single" w:color="auto" w:sz="4" w:space="0"/>
              <w:bottom w:val="single" w:color="auto" w:sz="4" w:space="0"/>
              <w:right w:val="single" w:color="auto" w:sz="4" w:space="0"/>
            </w:tcBorders>
            <w:vAlign w:val="center"/>
          </w:tcPr>
          <w:p w14:paraId="0690399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油料费</w:t>
            </w:r>
          </w:p>
        </w:tc>
        <w:tc>
          <w:tcPr>
            <w:tcW w:w="3948" w:type="dxa"/>
            <w:tcBorders>
              <w:left w:val="single" w:color="auto" w:sz="4" w:space="0"/>
            </w:tcBorders>
            <w:vAlign w:val="center"/>
          </w:tcPr>
          <w:p w14:paraId="5180049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4F8A7111">
            <w:pPr>
              <w:keepNext w:val="0"/>
              <w:keepLines w:val="0"/>
              <w:suppressLineNumbers w:val="0"/>
              <w:spacing w:before="0" w:beforeAutospacing="0" w:after="0" w:afterAutospacing="0" w:line="460" w:lineRule="exact"/>
              <w:ind w:left="0" w:right="0"/>
              <w:rPr>
                <w:rFonts w:hint="eastAsia" w:ascii="新宋体" w:hAnsi="新宋体" w:eastAsia="新宋体" w:cs="新宋体"/>
                <w:color w:val="auto"/>
                <w:sz w:val="22"/>
                <w:szCs w:val="22"/>
                <w:highlight w:val="none"/>
                <w:shd w:val="clear" w:color="auto" w:fill="auto"/>
              </w:rPr>
            </w:pPr>
          </w:p>
        </w:tc>
      </w:tr>
      <w:tr w14:paraId="24527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tcBorders>
              <w:top w:val="single" w:color="auto" w:sz="4" w:space="0"/>
              <w:bottom w:val="single" w:color="auto" w:sz="4" w:space="0"/>
            </w:tcBorders>
            <w:vAlign w:val="center"/>
          </w:tcPr>
          <w:p w14:paraId="4443E8C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w:t>
            </w:r>
          </w:p>
        </w:tc>
        <w:tc>
          <w:tcPr>
            <w:tcW w:w="3084" w:type="dxa"/>
            <w:tcBorders>
              <w:top w:val="single" w:color="auto" w:sz="4" w:space="0"/>
              <w:bottom w:val="single" w:color="auto" w:sz="4" w:space="0"/>
              <w:right w:val="single" w:color="auto" w:sz="4" w:space="0"/>
            </w:tcBorders>
            <w:vAlign w:val="center"/>
          </w:tcPr>
          <w:p w14:paraId="56A2A691">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维修费</w:t>
            </w:r>
          </w:p>
        </w:tc>
        <w:tc>
          <w:tcPr>
            <w:tcW w:w="3948" w:type="dxa"/>
            <w:tcBorders>
              <w:left w:val="single" w:color="auto" w:sz="4" w:space="0"/>
            </w:tcBorders>
            <w:vAlign w:val="center"/>
          </w:tcPr>
          <w:p w14:paraId="253344A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7913D13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504CA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7600FD2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w:t>
            </w:r>
          </w:p>
        </w:tc>
        <w:tc>
          <w:tcPr>
            <w:tcW w:w="3084" w:type="dxa"/>
            <w:tcBorders>
              <w:top w:val="single" w:color="auto" w:sz="4" w:space="0"/>
              <w:bottom w:val="single" w:color="auto" w:sz="4" w:space="0"/>
              <w:right w:val="single" w:color="auto" w:sz="4" w:space="0"/>
            </w:tcBorders>
            <w:vAlign w:val="center"/>
          </w:tcPr>
          <w:p w14:paraId="1ABAFFA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路桥费</w:t>
            </w:r>
          </w:p>
        </w:tc>
        <w:tc>
          <w:tcPr>
            <w:tcW w:w="3948" w:type="dxa"/>
            <w:tcBorders>
              <w:left w:val="single" w:color="auto" w:sz="4" w:space="0"/>
            </w:tcBorders>
            <w:vAlign w:val="center"/>
          </w:tcPr>
          <w:p w14:paraId="227BF38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09ED93B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19312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tcBorders>
              <w:top w:val="single" w:color="auto" w:sz="4" w:space="0"/>
              <w:bottom w:val="single" w:color="auto" w:sz="4" w:space="0"/>
            </w:tcBorders>
            <w:vAlign w:val="center"/>
          </w:tcPr>
          <w:p w14:paraId="5B02DF9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6</w:t>
            </w:r>
          </w:p>
        </w:tc>
        <w:tc>
          <w:tcPr>
            <w:tcW w:w="3084" w:type="dxa"/>
            <w:tcBorders>
              <w:top w:val="single" w:color="auto" w:sz="4" w:space="0"/>
              <w:bottom w:val="single" w:color="auto" w:sz="4" w:space="0"/>
              <w:right w:val="single" w:color="auto" w:sz="4" w:space="0"/>
            </w:tcBorders>
            <w:vAlign w:val="center"/>
          </w:tcPr>
          <w:p w14:paraId="35A0984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保险费</w:t>
            </w:r>
          </w:p>
        </w:tc>
        <w:tc>
          <w:tcPr>
            <w:tcW w:w="3948" w:type="dxa"/>
            <w:tcBorders>
              <w:left w:val="single" w:color="auto" w:sz="4" w:space="0"/>
            </w:tcBorders>
            <w:vAlign w:val="center"/>
          </w:tcPr>
          <w:p w14:paraId="4CC841D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5938E77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61139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tcBorders>
              <w:top w:val="single" w:color="auto" w:sz="4" w:space="0"/>
            </w:tcBorders>
            <w:vAlign w:val="center"/>
          </w:tcPr>
          <w:p w14:paraId="4E5BD85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7</w:t>
            </w:r>
          </w:p>
        </w:tc>
        <w:tc>
          <w:tcPr>
            <w:tcW w:w="3084" w:type="dxa"/>
            <w:tcBorders>
              <w:top w:val="single" w:color="auto" w:sz="4" w:space="0"/>
              <w:bottom w:val="single" w:color="auto" w:sz="4" w:space="0"/>
              <w:right w:val="single" w:color="auto" w:sz="4" w:space="0"/>
            </w:tcBorders>
            <w:vAlign w:val="center"/>
          </w:tcPr>
          <w:p w14:paraId="6AFB5D1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其他不预见费用</w:t>
            </w:r>
          </w:p>
        </w:tc>
        <w:tc>
          <w:tcPr>
            <w:tcW w:w="3948" w:type="dxa"/>
            <w:tcBorders>
              <w:left w:val="single" w:color="auto" w:sz="4" w:space="0"/>
            </w:tcBorders>
            <w:vAlign w:val="center"/>
          </w:tcPr>
          <w:p w14:paraId="12FCA9D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002570B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50281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412F43B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8</w:t>
            </w:r>
          </w:p>
        </w:tc>
        <w:tc>
          <w:tcPr>
            <w:tcW w:w="3084" w:type="dxa"/>
            <w:tcBorders>
              <w:top w:val="single" w:color="auto" w:sz="4" w:space="0"/>
              <w:right w:val="single" w:color="auto" w:sz="4" w:space="0"/>
            </w:tcBorders>
            <w:vAlign w:val="center"/>
          </w:tcPr>
          <w:p w14:paraId="4C4AC26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企业经营管理费</w:t>
            </w:r>
          </w:p>
        </w:tc>
        <w:tc>
          <w:tcPr>
            <w:tcW w:w="3948" w:type="dxa"/>
            <w:tcBorders>
              <w:left w:val="single" w:color="auto" w:sz="4" w:space="0"/>
            </w:tcBorders>
            <w:vAlign w:val="top"/>
          </w:tcPr>
          <w:p w14:paraId="78A5A19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1A7E83F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47C6C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613B76B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9</w:t>
            </w:r>
          </w:p>
        </w:tc>
        <w:tc>
          <w:tcPr>
            <w:tcW w:w="3084" w:type="dxa"/>
            <w:tcBorders>
              <w:right w:val="single" w:color="auto" w:sz="4" w:space="0"/>
            </w:tcBorders>
            <w:vAlign w:val="center"/>
          </w:tcPr>
          <w:p w14:paraId="31D8B5F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税金</w:t>
            </w:r>
          </w:p>
        </w:tc>
        <w:tc>
          <w:tcPr>
            <w:tcW w:w="3948" w:type="dxa"/>
            <w:tcBorders>
              <w:left w:val="single" w:color="auto" w:sz="4" w:space="0"/>
            </w:tcBorders>
            <w:vAlign w:val="top"/>
          </w:tcPr>
          <w:p w14:paraId="2ACFAF1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62CE6ED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0C118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30C7BB3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10</w:t>
            </w:r>
          </w:p>
        </w:tc>
        <w:tc>
          <w:tcPr>
            <w:tcW w:w="3084" w:type="dxa"/>
            <w:tcBorders>
              <w:right w:val="single" w:color="auto" w:sz="4" w:space="0"/>
            </w:tcBorders>
            <w:vAlign w:val="center"/>
          </w:tcPr>
          <w:p w14:paraId="6CAEE9D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利润</w:t>
            </w:r>
          </w:p>
        </w:tc>
        <w:tc>
          <w:tcPr>
            <w:tcW w:w="3948" w:type="dxa"/>
            <w:tcBorders>
              <w:left w:val="single" w:color="auto" w:sz="4" w:space="0"/>
            </w:tcBorders>
            <w:vAlign w:val="top"/>
          </w:tcPr>
          <w:p w14:paraId="25C6F69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17EA810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2F114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66" w:type="dxa"/>
            <w:vAlign w:val="center"/>
          </w:tcPr>
          <w:p w14:paraId="21B34DC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11</w:t>
            </w:r>
          </w:p>
        </w:tc>
        <w:tc>
          <w:tcPr>
            <w:tcW w:w="3084" w:type="dxa"/>
            <w:tcBorders>
              <w:right w:val="single" w:color="auto" w:sz="4" w:space="0"/>
            </w:tcBorders>
            <w:vAlign w:val="center"/>
          </w:tcPr>
          <w:p w14:paraId="251524B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采购代理服务费 </w:t>
            </w:r>
          </w:p>
        </w:tc>
        <w:tc>
          <w:tcPr>
            <w:tcW w:w="3948" w:type="dxa"/>
            <w:tcBorders>
              <w:left w:val="single" w:color="auto" w:sz="4" w:space="0"/>
            </w:tcBorders>
            <w:vAlign w:val="top"/>
          </w:tcPr>
          <w:p w14:paraId="752BAC7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含</w:t>
            </w:r>
          </w:p>
        </w:tc>
        <w:tc>
          <w:tcPr>
            <w:tcW w:w="1824" w:type="dxa"/>
            <w:vAlign w:val="center"/>
          </w:tcPr>
          <w:p w14:paraId="061C917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r w14:paraId="3A2FD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66" w:type="dxa"/>
            <w:vAlign w:val="center"/>
          </w:tcPr>
          <w:p w14:paraId="61CF291D">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3084" w:type="dxa"/>
            <w:tcBorders>
              <w:right w:val="single" w:color="auto" w:sz="4" w:space="0"/>
            </w:tcBorders>
            <w:vAlign w:val="center"/>
          </w:tcPr>
          <w:p w14:paraId="30605E5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总计价</w:t>
            </w:r>
          </w:p>
        </w:tc>
        <w:tc>
          <w:tcPr>
            <w:tcW w:w="3948" w:type="dxa"/>
            <w:tcBorders>
              <w:left w:val="single" w:color="auto" w:sz="4" w:space="0"/>
            </w:tcBorders>
            <w:vAlign w:val="top"/>
          </w:tcPr>
          <w:p w14:paraId="4C60BFA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824" w:type="dxa"/>
            <w:vAlign w:val="center"/>
          </w:tcPr>
          <w:p w14:paraId="11B9AF9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r>
    </w:tbl>
    <w:p w14:paraId="6F7072A8">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说明：1、不提供详细分项报价将视为没有实质性响应招标文件。</w:t>
      </w:r>
    </w:p>
    <w:p w14:paraId="4E21F9C6">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2、此表的总计价应与“</w:t>
      </w:r>
      <w:r>
        <w:rPr>
          <w:rFonts w:hint="eastAsia" w:ascii="新宋体" w:hAnsi="新宋体" w:eastAsia="新宋体"/>
          <w:b/>
          <w:bCs/>
          <w:color w:val="auto"/>
          <w:sz w:val="22"/>
          <w:szCs w:val="22"/>
          <w:highlight w:val="none"/>
          <w:shd w:val="clear" w:color="auto" w:fill="auto"/>
          <w:lang w:val="en-US" w:eastAsia="zh-CN"/>
        </w:rPr>
        <w:t>2、投标</w:t>
      </w:r>
      <w:r>
        <w:rPr>
          <w:rFonts w:hint="eastAsia" w:ascii="新宋体" w:hAnsi="新宋体" w:eastAsia="新宋体"/>
          <w:b/>
          <w:bCs/>
          <w:color w:val="auto"/>
          <w:sz w:val="22"/>
          <w:szCs w:val="22"/>
          <w:highlight w:val="none"/>
          <w:shd w:val="clear" w:color="auto" w:fill="auto"/>
        </w:rPr>
        <w:t>报价一览表”的相对应服务类别车辆单价相一致。</w:t>
      </w:r>
    </w:p>
    <w:p w14:paraId="0E57E1FA">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3、如果免费请在该备注栏内注明“免”，如果含在产品价格中则填“含”，如无此项内容则填“无”，不留空白。</w:t>
      </w:r>
    </w:p>
    <w:p w14:paraId="49EE5473">
      <w:pPr>
        <w:spacing w:line="460" w:lineRule="exact"/>
        <w:ind w:firstLine="541" w:firstLineChars="245"/>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4、本表可在不改变格式的情况下根据具体需要自行增减。</w:t>
      </w:r>
    </w:p>
    <w:p w14:paraId="3F077FBD">
      <w:pPr>
        <w:spacing w:line="460" w:lineRule="exact"/>
        <w:ind w:firstLine="541" w:firstLineChars="245"/>
        <w:rPr>
          <w:rFonts w:hint="eastAsia" w:ascii="新宋体" w:hAnsi="新宋体" w:eastAsia="新宋体"/>
          <w:b/>
          <w:bCs/>
          <w:color w:val="auto"/>
          <w:sz w:val="22"/>
          <w:highlight w:val="none"/>
          <w:shd w:val="clear" w:color="auto" w:fill="auto"/>
        </w:rPr>
      </w:pPr>
    </w:p>
    <w:p w14:paraId="1099B43E">
      <w:pPr>
        <w:spacing w:line="460" w:lineRule="exact"/>
        <w:ind w:firstLine="541" w:firstLineChars="245"/>
        <w:rPr>
          <w:rFonts w:hint="eastAsia" w:ascii="新宋体" w:hAnsi="新宋体" w:eastAsia="新宋体"/>
          <w:b/>
          <w:bCs/>
          <w:color w:val="auto"/>
          <w:sz w:val="22"/>
          <w:highlight w:val="none"/>
          <w:shd w:val="clear" w:color="auto" w:fill="auto"/>
        </w:rPr>
      </w:pPr>
    </w:p>
    <w:p w14:paraId="4EFC5DE6">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5A1BBA50">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278779CA">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79AEC98A">
      <w:pPr>
        <w:rPr>
          <w:rFonts w:hint="eastAsia" w:ascii="宋体" w:hAnsi="宋体" w:eastAsia="宋体" w:cs="宋体"/>
          <w:b/>
          <w:bCs/>
          <w:color w:val="auto"/>
          <w:sz w:val="28"/>
          <w:szCs w:val="28"/>
          <w:highlight w:val="none"/>
        </w:rPr>
      </w:pPr>
    </w:p>
    <w:p w14:paraId="1EF5C0F7">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02AD167B">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color w:val="auto"/>
          <w:spacing w:val="6"/>
          <w:sz w:val="22"/>
          <w:szCs w:val="22"/>
          <w:highlight w:val="none"/>
        </w:rPr>
      </w:pPr>
      <w:bookmarkStart w:id="44" w:name="_Toc19402"/>
      <w:bookmarkStart w:id="45" w:name="_Toc12035"/>
      <w:r>
        <w:rPr>
          <w:rFonts w:hint="eastAsia" w:ascii="宋体" w:hAnsi="宋体" w:cs="宋体"/>
          <w:b/>
          <w:bCs/>
          <w:color w:val="auto"/>
          <w:kern w:val="2"/>
          <w:sz w:val="28"/>
          <w:szCs w:val="28"/>
          <w:highlight w:val="none"/>
          <w:lang w:val="en-US" w:eastAsia="zh-CN" w:bidi="ar-SA"/>
        </w:rPr>
        <w:t>4、</w:t>
      </w:r>
      <w:r>
        <w:rPr>
          <w:rFonts w:hint="eastAsia" w:ascii="宋体" w:hAnsi="宋体" w:eastAsia="宋体" w:cs="宋体"/>
          <w:b/>
          <w:bCs/>
          <w:color w:val="auto"/>
          <w:kern w:val="2"/>
          <w:sz w:val="28"/>
          <w:szCs w:val="28"/>
          <w:highlight w:val="none"/>
          <w:lang w:val="en-US" w:eastAsia="zh-CN" w:bidi="ar-SA"/>
        </w:rPr>
        <w:t>中小企业的相关证明材料</w:t>
      </w:r>
    </w:p>
    <w:p w14:paraId="21FD8E56">
      <w:pPr>
        <w:spacing w:line="460" w:lineRule="exact"/>
        <w:jc w:val="both"/>
        <w:rPr>
          <w:rFonts w:hint="eastAsia" w:ascii="宋体" w:hAnsi="宋体" w:eastAsia="宋体" w:cs="宋体"/>
          <w:b/>
          <w:bCs/>
          <w:color w:val="auto"/>
          <w:sz w:val="22"/>
          <w:szCs w:val="22"/>
          <w:highlight w:val="none"/>
        </w:rPr>
      </w:pPr>
    </w:p>
    <w:p w14:paraId="47E61DCB">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14:paraId="753CE813">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709461BD">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1ABCAE69">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14:paraId="79A65FBE">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14:paraId="7CA5D17D">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14:paraId="127F36B9">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490DB3A5">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w:t>
      </w:r>
    </w:p>
    <w:p w14:paraId="3094BF1B">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r>
        <w:rPr>
          <w:rFonts w:hint="eastAsia" w:ascii="宋体" w:hAnsi="宋体" w:eastAsia="宋体" w:cs="宋体"/>
          <w:color w:val="auto"/>
          <w:spacing w:val="20"/>
          <w:sz w:val="22"/>
          <w:szCs w:val="22"/>
          <w:highlight w:val="none"/>
          <w:lang w:val="en-US" w:eastAsia="zh-CN"/>
        </w:rPr>
        <w:t>或电子签章</w:t>
      </w:r>
      <w:r>
        <w:rPr>
          <w:rFonts w:hint="eastAsia" w:ascii="宋体" w:hAnsi="宋体" w:eastAsia="宋体" w:cs="宋体"/>
          <w:color w:val="auto"/>
          <w:spacing w:val="20"/>
          <w:sz w:val="22"/>
          <w:szCs w:val="22"/>
          <w:highlight w:val="none"/>
        </w:rPr>
        <w:t>）：</w:t>
      </w:r>
    </w:p>
    <w:p w14:paraId="0F608C23">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日</w:t>
      </w:r>
      <w:r>
        <w:rPr>
          <w:rFonts w:hint="eastAsia" w:ascii="宋体" w:hAnsi="宋体" w:eastAsia="宋体" w:cs="宋体"/>
          <w:color w:val="auto"/>
          <w:spacing w:val="20"/>
          <w:sz w:val="22"/>
          <w:szCs w:val="22"/>
          <w:highlight w:val="none"/>
        </w:rPr>
        <w:t xml:space="preserve"> 期：</w:t>
      </w:r>
    </w:p>
    <w:p w14:paraId="6EC65C3C">
      <w:pPr>
        <w:spacing w:line="460" w:lineRule="exact"/>
        <w:jc w:val="center"/>
        <w:rPr>
          <w:rFonts w:hint="eastAsia" w:ascii="宋体" w:hAnsi="宋体" w:eastAsia="宋体" w:cs="宋体"/>
          <w:color w:val="auto"/>
          <w:spacing w:val="20"/>
          <w:sz w:val="22"/>
          <w:szCs w:val="22"/>
          <w:highlight w:val="none"/>
        </w:rPr>
      </w:pPr>
    </w:p>
    <w:p w14:paraId="15E380F7">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kern w:val="2"/>
          <w:sz w:val="28"/>
          <w:szCs w:val="28"/>
          <w:highlight w:val="none"/>
          <w:lang w:val="en-US" w:eastAsia="zh-CN" w:bidi="ar-SA"/>
        </w:rPr>
        <w:t>5、监狱企业的相关证明材料</w:t>
      </w:r>
    </w:p>
    <w:p w14:paraId="55E84A33">
      <w:pPr>
        <w:spacing w:line="460" w:lineRule="exact"/>
        <w:ind w:firstLine="541" w:firstLineChars="245"/>
        <w:rPr>
          <w:rFonts w:hint="eastAsia" w:ascii="宋体" w:hAnsi="宋体" w:eastAsia="宋体" w:cs="宋体"/>
          <w:b/>
          <w:bCs/>
          <w:color w:val="auto"/>
          <w:sz w:val="22"/>
          <w:szCs w:val="22"/>
          <w:highlight w:val="none"/>
          <w:u w:val="single"/>
          <w:lang w:val="zh-CN"/>
        </w:rPr>
      </w:pPr>
    </w:p>
    <w:p w14:paraId="00D0C2A2">
      <w:pPr>
        <w:adjustRightInd w:val="0"/>
        <w:snapToGrid w:val="0"/>
        <w:spacing w:line="300" w:lineRule="auto"/>
        <w:jc w:val="center"/>
        <w:rPr>
          <w:rFonts w:hint="eastAsia" w:ascii="宋体" w:hAnsi="宋体" w:eastAsia="宋体" w:cs="宋体"/>
          <w:b/>
          <w:color w:val="auto"/>
          <w:spacing w:val="6"/>
          <w:sz w:val="22"/>
          <w:szCs w:val="22"/>
          <w:highlight w:val="none"/>
        </w:rPr>
      </w:pPr>
    </w:p>
    <w:p w14:paraId="22088E19">
      <w:pPr>
        <w:adjustRightInd w:val="0"/>
        <w:snapToGrid w:val="0"/>
        <w:spacing w:line="300" w:lineRule="auto"/>
        <w:jc w:val="center"/>
        <w:rPr>
          <w:rFonts w:hint="eastAsia" w:ascii="宋体" w:hAnsi="宋体" w:eastAsia="宋体" w:cs="宋体"/>
          <w:b/>
          <w:color w:val="auto"/>
          <w:spacing w:val="6"/>
          <w:sz w:val="22"/>
          <w:szCs w:val="22"/>
          <w:highlight w:val="none"/>
        </w:rPr>
      </w:pPr>
    </w:p>
    <w:p w14:paraId="53737AA9">
      <w:pPr>
        <w:adjustRightInd w:val="0"/>
        <w:snapToGrid w:val="0"/>
        <w:spacing w:line="300" w:lineRule="auto"/>
        <w:jc w:val="center"/>
        <w:rPr>
          <w:rFonts w:hint="eastAsia" w:ascii="宋体" w:hAnsi="宋体" w:eastAsia="宋体" w:cs="宋体"/>
          <w:b/>
          <w:color w:val="auto"/>
          <w:spacing w:val="6"/>
          <w:sz w:val="22"/>
          <w:szCs w:val="22"/>
          <w:highlight w:val="none"/>
        </w:rPr>
      </w:pPr>
    </w:p>
    <w:p w14:paraId="18D2BC82">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14:paraId="1640A639">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14:paraId="75DEEAB4">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14:paraId="00619EAE">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14:paraId="1294CEA8">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）（项目编号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14:paraId="6814A7DA">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14:paraId="5A18193E">
      <w:pPr>
        <w:spacing w:line="460" w:lineRule="exact"/>
        <w:ind w:firstLine="520" w:firstLineChars="200"/>
        <w:jc w:val="both"/>
        <w:rPr>
          <w:rFonts w:hint="eastAsia" w:ascii="宋体" w:hAnsi="宋体" w:eastAsia="宋体" w:cs="宋体"/>
          <w:color w:val="auto"/>
          <w:spacing w:val="20"/>
          <w:sz w:val="22"/>
          <w:szCs w:val="22"/>
          <w:highlight w:val="none"/>
        </w:rPr>
      </w:pPr>
    </w:p>
    <w:p w14:paraId="6BF7ED00">
      <w:pPr>
        <w:spacing w:line="460" w:lineRule="exact"/>
        <w:ind w:firstLine="520" w:firstLineChars="200"/>
        <w:jc w:val="both"/>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企业名称（盖章</w:t>
      </w:r>
      <w:r>
        <w:rPr>
          <w:rFonts w:hint="eastAsia" w:ascii="宋体" w:hAnsi="宋体" w:eastAsia="宋体" w:cs="宋体"/>
          <w:color w:val="auto"/>
          <w:spacing w:val="20"/>
          <w:sz w:val="22"/>
          <w:szCs w:val="22"/>
          <w:highlight w:val="none"/>
          <w:lang w:val="en-US" w:eastAsia="zh-CN"/>
        </w:rPr>
        <w:t>或电子签章</w:t>
      </w:r>
      <w:r>
        <w:rPr>
          <w:rFonts w:hint="eastAsia" w:ascii="宋体" w:hAnsi="宋体" w:eastAsia="宋体" w:cs="宋体"/>
          <w:color w:val="auto"/>
          <w:spacing w:val="20"/>
          <w:sz w:val="22"/>
          <w:szCs w:val="22"/>
          <w:highlight w:val="none"/>
        </w:rPr>
        <w:t>）：</w:t>
      </w:r>
    </w:p>
    <w:p w14:paraId="425DCA46">
      <w:pPr>
        <w:snapToGrid w:val="0"/>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日 期：</w:t>
      </w:r>
    </w:p>
    <w:p w14:paraId="322E5718">
      <w:pPr>
        <w:snapToGrid w:val="0"/>
        <w:spacing w:line="460" w:lineRule="exact"/>
        <w:ind w:firstLine="464" w:firstLineChars="200"/>
        <w:rPr>
          <w:rFonts w:hint="eastAsia" w:ascii="宋体" w:hAnsi="宋体" w:eastAsia="宋体" w:cs="宋体"/>
          <w:color w:val="auto"/>
          <w:spacing w:val="6"/>
          <w:sz w:val="22"/>
          <w:szCs w:val="22"/>
          <w:highlight w:val="none"/>
        </w:rPr>
      </w:pPr>
    </w:p>
    <w:p w14:paraId="35549053">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6E977BEB">
      <w:pPr>
        <w:adjustRightInd w:val="0"/>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0119DFF">
      <w:pPr>
        <w:spacing w:line="420" w:lineRule="exact"/>
        <w:jc w:val="center"/>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kern w:val="2"/>
          <w:sz w:val="28"/>
          <w:szCs w:val="28"/>
          <w:highlight w:val="none"/>
          <w:lang w:val="en-US" w:eastAsia="zh-CN" w:bidi="ar-SA"/>
        </w:rPr>
        <w:t>6、残疾人福利性单位的相关证明材料</w:t>
      </w:r>
    </w:p>
    <w:p w14:paraId="1F03675E">
      <w:pPr>
        <w:spacing w:line="460" w:lineRule="exact"/>
        <w:ind w:firstLine="780" w:firstLineChars="300"/>
        <w:rPr>
          <w:rFonts w:hint="eastAsia" w:ascii="宋体" w:hAnsi="宋体" w:eastAsia="宋体" w:cs="宋体"/>
          <w:color w:val="auto"/>
          <w:spacing w:val="20"/>
          <w:sz w:val="22"/>
          <w:szCs w:val="22"/>
          <w:highlight w:val="none"/>
        </w:rPr>
      </w:pPr>
    </w:p>
    <w:p w14:paraId="30ED02B3">
      <w:pPr>
        <w:spacing w:line="460" w:lineRule="exact"/>
        <w:rPr>
          <w:rFonts w:hint="eastAsia" w:ascii="宋体" w:hAnsi="宋体" w:eastAsia="宋体" w:cs="宋体"/>
          <w:color w:val="auto"/>
          <w:spacing w:val="20"/>
          <w:sz w:val="22"/>
          <w:szCs w:val="22"/>
          <w:highlight w:val="none"/>
        </w:rPr>
      </w:pPr>
    </w:p>
    <w:p w14:paraId="6E8C3064">
      <w:pPr>
        <w:spacing w:line="460" w:lineRule="exact"/>
        <w:rPr>
          <w:rFonts w:hint="eastAsia" w:ascii="宋体" w:hAnsi="宋体" w:eastAsia="宋体" w:cs="宋体"/>
          <w:color w:val="auto"/>
          <w:spacing w:val="20"/>
          <w:sz w:val="22"/>
          <w:szCs w:val="22"/>
          <w:highlight w:val="none"/>
        </w:rPr>
      </w:pPr>
    </w:p>
    <w:p w14:paraId="25FBC31E">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14:paraId="1648948D">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14:paraId="685670DB">
      <w:pPr>
        <w:snapToGrid w:val="0"/>
        <w:spacing w:line="460" w:lineRule="exact"/>
        <w:jc w:val="center"/>
        <w:rPr>
          <w:rFonts w:hint="eastAsia" w:ascii="宋体" w:hAnsi="宋体" w:eastAsia="宋体" w:cs="宋体"/>
          <w:b/>
          <w:bCs/>
          <w:color w:val="auto"/>
          <w:sz w:val="22"/>
          <w:szCs w:val="22"/>
          <w:highlight w:val="none"/>
        </w:rPr>
      </w:pPr>
    </w:p>
    <w:p w14:paraId="4EC0F6C6">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（采购人名称）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75A5BB4C">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1384A683">
      <w:pPr>
        <w:snapToGrid w:val="0"/>
        <w:spacing w:line="460" w:lineRule="exact"/>
        <w:ind w:firstLine="464" w:firstLineChars="200"/>
        <w:rPr>
          <w:rFonts w:hint="eastAsia" w:ascii="宋体" w:hAnsi="宋体" w:eastAsia="宋体" w:cs="宋体"/>
          <w:color w:val="auto"/>
          <w:spacing w:val="6"/>
          <w:sz w:val="22"/>
          <w:szCs w:val="22"/>
          <w:highlight w:val="none"/>
        </w:rPr>
      </w:pPr>
    </w:p>
    <w:p w14:paraId="7DC97638">
      <w:pPr>
        <w:snapToGrid w:val="0"/>
        <w:spacing w:line="460" w:lineRule="exact"/>
        <w:ind w:firstLine="464" w:firstLineChars="200"/>
        <w:rPr>
          <w:rFonts w:hint="eastAsia" w:ascii="宋体" w:hAnsi="宋体" w:eastAsia="宋体" w:cs="宋体"/>
          <w:color w:val="auto"/>
          <w:spacing w:val="6"/>
          <w:sz w:val="22"/>
          <w:szCs w:val="22"/>
          <w:highlight w:val="none"/>
        </w:rPr>
      </w:pPr>
    </w:p>
    <w:p w14:paraId="6D2E14FB">
      <w:pPr>
        <w:spacing w:line="360" w:lineRule="auto"/>
        <w:jc w:val="both"/>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企业名称（盖章</w:t>
      </w:r>
      <w:r>
        <w:rPr>
          <w:rFonts w:hint="eastAsia" w:ascii="宋体" w:hAnsi="宋体" w:eastAsia="宋体" w:cs="宋体"/>
          <w:color w:val="auto"/>
          <w:spacing w:val="20"/>
          <w:sz w:val="22"/>
          <w:szCs w:val="22"/>
          <w:highlight w:val="none"/>
          <w:lang w:val="en-US" w:eastAsia="zh-CN"/>
        </w:rPr>
        <w:t>或电子签章</w:t>
      </w:r>
      <w:r>
        <w:rPr>
          <w:rFonts w:hint="eastAsia" w:ascii="宋体" w:hAnsi="宋体" w:eastAsia="宋体" w:cs="宋体"/>
          <w:color w:val="auto"/>
          <w:spacing w:val="20"/>
          <w:sz w:val="22"/>
          <w:szCs w:val="22"/>
          <w:highlight w:val="none"/>
        </w:rPr>
        <w:t>）：</w:t>
      </w:r>
    </w:p>
    <w:p w14:paraId="6EC03E86">
      <w:pPr>
        <w:spacing w:line="360" w:lineRule="auto"/>
        <w:rPr>
          <w:rFonts w:hint="eastAsia" w:ascii="宋体" w:hAnsi="宋体" w:eastAsia="宋体" w:cs="宋体"/>
          <w:b/>
          <w:bCs/>
          <w:color w:val="auto"/>
          <w:sz w:val="22"/>
          <w:szCs w:val="22"/>
          <w:highlight w:val="none"/>
        </w:rPr>
      </w:pPr>
      <w:r>
        <w:rPr>
          <w:rFonts w:hint="eastAsia" w:ascii="宋体" w:hAnsi="宋体" w:eastAsia="宋体" w:cs="宋体"/>
          <w:color w:val="auto"/>
          <w:spacing w:val="20"/>
          <w:sz w:val="22"/>
          <w:szCs w:val="22"/>
          <w:highlight w:val="none"/>
        </w:rPr>
        <w:t>日 期：</w:t>
      </w:r>
    </w:p>
    <w:p w14:paraId="64ABC4D9">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419B6C05">
      <w:pPr>
        <w:pStyle w:val="6"/>
        <w:spacing w:line="460" w:lineRule="exact"/>
        <w:ind w:left="0" w:leftChars="0" w:firstLine="0" w:firstLineChars="0"/>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附件二</w:t>
      </w:r>
      <w:bookmarkEnd w:id="44"/>
      <w:bookmarkEnd w:id="45"/>
    </w:p>
    <w:p w14:paraId="6116CCC0">
      <w:pPr>
        <w:spacing w:line="460" w:lineRule="exact"/>
        <w:jc w:val="center"/>
        <w:outlineLvl w:val="2"/>
        <w:rPr>
          <w:rFonts w:hint="eastAsia" w:ascii="宋体" w:hAnsi="宋体" w:eastAsia="宋体" w:cs="宋体"/>
          <w:color w:val="auto"/>
          <w:sz w:val="28"/>
          <w:szCs w:val="28"/>
          <w:highlight w:val="none"/>
        </w:rPr>
      </w:pPr>
      <w:bookmarkStart w:id="46" w:name="_Toc4718"/>
      <w:bookmarkStart w:id="47" w:name="_Toc25309"/>
      <w:r>
        <w:rPr>
          <w:rFonts w:hint="eastAsia" w:ascii="宋体" w:hAnsi="宋体" w:eastAsia="宋体" w:cs="宋体"/>
          <w:b/>
          <w:bCs/>
          <w:color w:val="auto"/>
          <w:sz w:val="32"/>
          <w:szCs w:val="32"/>
          <w:highlight w:val="none"/>
        </w:rPr>
        <w:t>资格证明文件</w:t>
      </w:r>
      <w:bookmarkEnd w:id="46"/>
      <w:bookmarkEnd w:id="47"/>
      <w:r>
        <w:rPr>
          <w:rFonts w:hint="eastAsia" w:ascii="宋体" w:hAnsi="宋体" w:eastAsia="宋体" w:cs="宋体"/>
          <w:color w:val="auto"/>
          <w:sz w:val="28"/>
          <w:szCs w:val="28"/>
          <w:highlight w:val="none"/>
        </w:rPr>
        <w:t xml:space="preserve"> </w:t>
      </w:r>
    </w:p>
    <w:p w14:paraId="224B1162">
      <w:pPr>
        <w:pStyle w:val="13"/>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bookmarkStart w:id="48" w:name="_Toc16516"/>
      <w:bookmarkStart w:id="49" w:name="_Toc31356"/>
    </w:p>
    <w:p w14:paraId="5C3A21C5">
      <w:pPr>
        <w:pStyle w:val="13"/>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14:paraId="0A65DC1A">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温州市公安局交通管理局</w:t>
      </w:r>
      <w:r>
        <w:rPr>
          <w:rFonts w:hint="eastAsia" w:ascii="宋体" w:hAnsi="宋体" w:eastAsia="宋体" w:cs="宋体"/>
          <w:color w:val="auto"/>
          <w:sz w:val="22"/>
          <w:szCs w:val="22"/>
          <w:highlight w:val="none"/>
        </w:rPr>
        <w:t>、温州历程招标有限公司：</w:t>
      </w:r>
    </w:p>
    <w:p w14:paraId="740B9F04">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14:paraId="3995B3FF">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14:paraId="02887368">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76461ACC">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4211D351">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2BF4403C">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6683D3C9">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A259F34">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2DF52038">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65A7BAA9">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14:paraId="3DAB7CF6">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14:paraId="4EF2D761">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14:paraId="72AF5AC5">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14:paraId="09084EA6">
      <w:pPr>
        <w:snapToGrid w:val="0"/>
        <w:spacing w:line="360" w:lineRule="auto"/>
        <w:ind w:firstLine="5060" w:firstLineChars="2300"/>
        <w:rPr>
          <w:rFonts w:hint="eastAsia" w:ascii="宋体" w:hAnsi="宋体" w:eastAsia="宋体" w:cs="宋体"/>
          <w:color w:val="auto"/>
          <w:kern w:val="0"/>
          <w:sz w:val="22"/>
          <w:szCs w:val="22"/>
          <w:highlight w:val="none"/>
          <w:lang w:val="zh-CN"/>
        </w:rPr>
      </w:pPr>
    </w:p>
    <w:p w14:paraId="659CEE84">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47FA0A87">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2E13922A">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162CCFF5">
      <w:pPr>
        <w:rPr>
          <w:rFonts w:hint="eastAsia" w:ascii="宋体" w:hAnsi="宋体" w:eastAsia="宋体" w:cs="宋体"/>
          <w:color w:val="auto"/>
          <w:highlight w:val="none"/>
        </w:rPr>
      </w:pPr>
    </w:p>
    <w:p w14:paraId="62460ABC">
      <w:pPr>
        <w:pStyle w:val="13"/>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14:paraId="6DAF1D45">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14:paraId="797A58B4">
      <w:pPr>
        <w:pStyle w:val="13"/>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14:paraId="1D6CFDD5">
      <w:pPr>
        <w:pStyle w:val="13"/>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14:paraId="441720AC">
      <w:pPr>
        <w:pStyle w:val="13"/>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14:paraId="0FC39040">
      <w:pPr>
        <w:pStyle w:val="13"/>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14:paraId="5C3A7A0F">
      <w:pPr>
        <w:pStyle w:val="13"/>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14:paraId="790958EE">
      <w:pPr>
        <w:pStyle w:val="13"/>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14:paraId="6B7D6694">
      <w:pPr>
        <w:pStyle w:val="13"/>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14:paraId="0674A8F2">
      <w:pPr>
        <w:pStyle w:val="13"/>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14:paraId="736D93E8">
      <w:pPr>
        <w:pStyle w:val="13"/>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14:paraId="36D050B8">
      <w:pPr>
        <w:pStyle w:val="19"/>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E0EED23">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05E6820B">
      <w:pPr>
        <w:rPr>
          <w:rFonts w:hint="eastAsia" w:ascii="宋体" w:hAnsi="宋体" w:eastAsia="宋体" w:cs="宋体"/>
          <w:color w:val="auto"/>
          <w:highlight w:val="none"/>
        </w:rPr>
      </w:pPr>
    </w:p>
    <w:p w14:paraId="02A2363E">
      <w:pPr>
        <w:pStyle w:val="13"/>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14:paraId="42C40C9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594DDDB3">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6BB06712">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484E798F">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14:paraId="205BE3A0">
      <w:pPr>
        <w:rPr>
          <w:rFonts w:hint="eastAsia" w:cs="宋体"/>
          <w:b/>
          <w:bCs w:val="0"/>
          <w:color w:val="auto"/>
          <w:kern w:val="0"/>
          <w:sz w:val="28"/>
          <w:szCs w:val="28"/>
          <w:highlight w:val="none"/>
          <w:lang w:val="en-US" w:eastAsia="zh-CN" w:bidi="ar-SA"/>
        </w:rPr>
      </w:pPr>
    </w:p>
    <w:p w14:paraId="1876B9B0">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14:paraId="42283B88">
      <w:pPr>
        <w:pStyle w:val="13"/>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4、政府采购活动现场确认声明书</w:t>
      </w:r>
    </w:p>
    <w:p w14:paraId="7D59C80A">
      <w:pPr>
        <w:spacing w:line="460" w:lineRule="exact"/>
        <w:rPr>
          <w:rFonts w:hint="eastAsia" w:ascii="宋体" w:hAnsi="宋体" w:eastAsia="宋体" w:cs="宋体"/>
          <w:b/>
          <w:bCs/>
          <w:color w:val="auto"/>
          <w:sz w:val="22"/>
          <w:szCs w:val="22"/>
          <w:highlight w:val="none"/>
        </w:rPr>
      </w:pPr>
    </w:p>
    <w:p w14:paraId="75A38196">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14:paraId="59A9D2A3">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14:paraId="06AD86A6">
      <w:pPr>
        <w:numPr>
          <w:ilvl w:val="0"/>
          <w:numId w:val="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A.投资关系    </w:t>
      </w:r>
    </w:p>
    <w:p w14:paraId="5EC1511A">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14:paraId="79C76445">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14:paraId="4D07BF4E">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20"/>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14:paraId="1A4205F7">
      <w:pPr>
        <w:numPr>
          <w:ilvl w:val="0"/>
          <w:numId w:val="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□与其他所有供应商之间均不存在利害关系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A.法定代表人或负责人或实际控制人是同一人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B.法定代表人或负责人或实际控制人是夫妻关系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14:paraId="59BA5FFE">
      <w:pPr>
        <w:pStyle w:val="6"/>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14:paraId="3024EE05">
      <w:pPr>
        <w:pStyle w:val="6"/>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20"/>
          <w:rFonts w:hint="eastAsia" w:ascii="宋体" w:hAnsi="宋体" w:eastAsia="宋体" w:cs="宋体"/>
          <w:color w:val="auto"/>
          <w:sz w:val="22"/>
          <w:szCs w:val="22"/>
          <w:highlight w:val="none"/>
          <w:u w:val="single"/>
        </w:rPr>
        <w:t xml:space="preserve">                  </w:t>
      </w:r>
      <w:r>
        <w:rPr>
          <w:rStyle w:val="20"/>
          <w:rFonts w:hint="eastAsia" w:ascii="宋体" w:hAnsi="宋体" w:eastAsia="宋体" w:cs="宋体"/>
          <w:color w:val="auto"/>
          <w:sz w:val="22"/>
          <w:szCs w:val="22"/>
          <w:highlight w:val="none"/>
        </w:rPr>
        <w:t>与</w:t>
      </w:r>
      <w:r>
        <w:rPr>
          <w:rStyle w:val="20"/>
          <w:rFonts w:hint="eastAsia" w:ascii="宋体" w:hAnsi="宋体" w:eastAsia="宋体" w:cs="宋体"/>
          <w:color w:val="auto"/>
          <w:sz w:val="22"/>
          <w:szCs w:val="22"/>
          <w:highlight w:val="none"/>
          <w:u w:val="single"/>
        </w:rPr>
        <w:t xml:space="preserve">                  </w:t>
      </w:r>
      <w:r>
        <w:rPr>
          <w:rStyle w:val="20"/>
          <w:rFonts w:hint="eastAsia" w:ascii="宋体" w:hAnsi="宋体" w:eastAsia="宋体" w:cs="宋体"/>
          <w:color w:val="auto"/>
          <w:sz w:val="22"/>
          <w:szCs w:val="22"/>
          <w:highlight w:val="none"/>
        </w:rPr>
        <w:t>（供应商名称）</w:t>
      </w:r>
      <w:r>
        <w:rPr>
          <w:rFonts w:hint="eastAsia" w:ascii="宋体" w:hAnsi="宋体" w:eastAsia="宋体" w:cs="宋体"/>
          <w:color w:val="auto"/>
          <w:kern w:val="0"/>
          <w:sz w:val="22"/>
          <w:szCs w:val="22"/>
          <w:highlight w:val="none"/>
        </w:rPr>
        <w:t>之间存在或可能存在上述第二条第</w:t>
      </w:r>
      <w:r>
        <w:rPr>
          <w:rStyle w:val="20"/>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6CBC229D">
      <w:pPr>
        <w:pStyle w:val="6"/>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r>
        <w:rPr>
          <w:rFonts w:hint="eastAsia" w:ascii="宋体" w:hAnsi="宋体" w:eastAsia="宋体" w:cs="宋体"/>
          <w:b/>
          <w:bCs w:val="0"/>
          <w:color w:val="auto"/>
          <w:kern w:val="0"/>
          <w:sz w:val="22"/>
          <w:szCs w:val="22"/>
          <w:highlight w:val="none"/>
          <w:lang w:eastAsia="zh-CN"/>
        </w:rPr>
        <w:t>（</w:t>
      </w:r>
      <w:r>
        <w:rPr>
          <w:rFonts w:hint="eastAsia" w:ascii="宋体" w:hAnsi="宋体" w:cs="宋体"/>
          <w:b/>
          <w:bCs w:val="0"/>
          <w:color w:val="auto"/>
          <w:kern w:val="0"/>
          <w:sz w:val="22"/>
          <w:highlight w:val="none"/>
        </w:rPr>
        <w:t>签字或盖章或电子签章</w:t>
      </w:r>
      <w:r>
        <w:rPr>
          <w:rFonts w:hint="eastAsia" w:ascii="宋体" w:hAnsi="宋体" w:eastAsia="宋体" w:cs="宋体"/>
          <w:b/>
          <w:bCs w:val="0"/>
          <w:color w:val="auto"/>
          <w:kern w:val="0"/>
          <w:sz w:val="22"/>
          <w:szCs w:val="22"/>
          <w:highlight w:val="none"/>
          <w:lang w:eastAsia="zh-CN"/>
        </w:rPr>
        <w:t>）</w:t>
      </w:r>
      <w:r>
        <w:rPr>
          <w:rFonts w:hint="eastAsia" w:ascii="宋体" w:hAnsi="宋体" w:eastAsia="宋体" w:cs="宋体"/>
          <w:b/>
          <w:color w:val="auto"/>
          <w:kern w:val="0"/>
          <w:sz w:val="22"/>
          <w:szCs w:val="22"/>
          <w:highlight w:val="none"/>
        </w:rPr>
        <w:t>:</w:t>
      </w:r>
    </w:p>
    <w:p w14:paraId="2152FA5A">
      <w:pPr>
        <w:pStyle w:val="6"/>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日期:202</w:t>
      </w:r>
      <w:r>
        <w:rPr>
          <w:rFonts w:hint="eastAsia" w:ascii="宋体" w:hAnsi="宋体" w:eastAsia="宋体" w:cs="宋体"/>
          <w:b/>
          <w:color w:val="auto"/>
          <w:kern w:val="0"/>
          <w:sz w:val="22"/>
          <w:szCs w:val="22"/>
          <w:highlight w:val="none"/>
          <w:lang w:val="en-US" w:eastAsia="zh-CN"/>
        </w:rPr>
        <w:t>4</w:t>
      </w:r>
      <w:r>
        <w:rPr>
          <w:rFonts w:hint="eastAsia" w:ascii="宋体" w:hAnsi="宋体" w:eastAsia="宋体" w:cs="宋体"/>
          <w:b/>
          <w:color w:val="auto"/>
          <w:kern w:val="0"/>
          <w:sz w:val="22"/>
          <w:szCs w:val="22"/>
          <w:highlight w:val="none"/>
        </w:rPr>
        <w:t>年    月    日</w:t>
      </w:r>
    </w:p>
    <w:p w14:paraId="5190B762">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557B5C29">
      <w:pPr>
        <w:pStyle w:val="13"/>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5、落实政府采购政策需满足的资格要求证明材料</w:t>
      </w:r>
    </w:p>
    <w:p w14:paraId="39B82C0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（根据招标公告落实政府采购政策需满足的资格要求选择提供相应的材料</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未要求的无需提供</w:t>
      </w:r>
      <w:r>
        <w:rPr>
          <w:rFonts w:hint="eastAsia" w:ascii="宋体" w:hAnsi="宋体" w:eastAsia="宋体" w:cs="宋体"/>
          <w:color w:val="auto"/>
          <w:sz w:val="22"/>
          <w:szCs w:val="22"/>
          <w:highlight w:val="none"/>
        </w:rPr>
        <w:t>）</w:t>
      </w:r>
    </w:p>
    <w:p w14:paraId="7A37D7EA">
      <w:pPr>
        <w:rPr>
          <w:rFonts w:hint="eastAsia" w:ascii="宋体" w:hAnsi="宋体" w:eastAsia="宋体" w:cs="宋体"/>
          <w:b/>
          <w:bCs/>
          <w:color w:val="auto"/>
          <w:sz w:val="22"/>
          <w:szCs w:val="22"/>
          <w:highlight w:val="none"/>
        </w:rPr>
      </w:pPr>
    </w:p>
    <w:p w14:paraId="264B4B28">
      <w:pPr>
        <w:keepNext w:val="0"/>
        <w:keepLines w:val="0"/>
        <w:pageBreakBefore w:val="0"/>
        <w:widowControl w:val="0"/>
        <w:tabs>
          <w:tab w:val="left" w:pos="774"/>
        </w:tabs>
        <w:kinsoku/>
        <w:wordWrap/>
        <w:overflowPunct/>
        <w:topLinePunct w:val="0"/>
        <w:autoSpaceDE w:val="0"/>
        <w:autoSpaceDN w:val="0"/>
        <w:bidi w:val="0"/>
        <w:adjustRightInd/>
        <w:snapToGrid/>
        <w:spacing w:before="240" w:line="276" w:lineRule="auto"/>
        <w:jc w:val="center"/>
        <w:textAlignment w:val="auto"/>
        <w:outlineLvl w:val="3"/>
        <w:rPr>
          <w:rFonts w:hint="eastAsia" w:ascii="宋体" w:hAnsi="宋体" w:eastAsia="宋体" w:cs="宋体"/>
          <w:b/>
          <w:color w:val="auto"/>
          <w:sz w:val="28"/>
          <w:szCs w:val="28"/>
          <w:highlight w:val="none"/>
          <w:lang w:val="zh-CN" w:eastAsia="zh-CN"/>
        </w:rPr>
      </w:pPr>
      <w:r>
        <w:rPr>
          <w:rFonts w:hint="eastAsia" w:ascii="宋体" w:hAnsi="宋体" w:eastAsia="宋体" w:cs="宋体"/>
          <w:b/>
          <w:bCs/>
          <w:color w:val="auto"/>
          <w:sz w:val="22"/>
          <w:szCs w:val="22"/>
          <w:highlight w:val="none"/>
        </w:rPr>
        <w:br w:type="page"/>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lang w:val="zh-CN" w:eastAsia="zh-CN"/>
        </w:rPr>
        <w:t>联合体协议书（如有）</w:t>
      </w:r>
    </w:p>
    <w:p w14:paraId="73D0EF5E">
      <w:pPr>
        <w:spacing w:line="460" w:lineRule="exact"/>
        <w:ind w:firstLine="4400" w:firstLineChars="2000"/>
        <w:rPr>
          <w:rFonts w:hint="eastAsia" w:ascii="宋体" w:hAnsi="宋体" w:eastAsia="宋体" w:cs="宋体"/>
          <w:color w:val="auto"/>
          <w:sz w:val="22"/>
          <w:szCs w:val="22"/>
          <w:highlight w:val="none"/>
        </w:rPr>
      </w:pPr>
    </w:p>
    <w:p w14:paraId="3EA50FAD">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w:t>
      </w:r>
    </w:p>
    <w:p w14:paraId="05F7E18A">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乙方：</w:t>
      </w:r>
    </w:p>
    <w:p w14:paraId="0CF6F4A6">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各方经协商，就招标项目名称为</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编号为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的招标采购活动联合进行招标之事宜，达成如下协议：</w:t>
      </w:r>
    </w:p>
    <w:p w14:paraId="5887BA67">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一、各方一致决定，</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为联合体牵头人，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为联合体成员，并按照招标文件的规定分别提交资格文件。</w:t>
      </w:r>
    </w:p>
    <w:p w14:paraId="7AE66661">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二、在本次投标过程中，牵头人的法定代表人或授权代理人根据招标文件规定及招标内容而对招标人所作的任何合法承诺，包括书面澄清及响应等均对联合体各方产生约束力。如果成交并签订合同，则联合体各方将共同履行对招标人所负有的全部义务并就采购合同约定的事项对招标人承担连带责任。</w:t>
      </w:r>
    </w:p>
    <w:p w14:paraId="1DAA1831">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三、联合体其余各方保证对牵头人为响应本次投标而提供的服务提供全部质量保证支持。</w:t>
      </w:r>
    </w:p>
    <w:p w14:paraId="056E0436">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四、本次联合体投标中，双方各承担以下的工作和责任：</w:t>
      </w:r>
    </w:p>
    <w:p w14:paraId="4D38FD4E">
      <w:pPr>
        <w:widowControl/>
        <w:spacing w:line="460" w:lineRule="exact"/>
        <w:ind w:firstLine="440" w:firstLineChars="200"/>
        <w:rPr>
          <w:rFonts w:hint="eastAsia" w:ascii="新宋体" w:hAnsi="新宋体" w:eastAsia="新宋体" w:cs="新宋体"/>
          <w:color w:val="auto"/>
          <w:kern w:val="0"/>
          <w:sz w:val="22"/>
          <w:szCs w:val="22"/>
          <w:highlight w:val="none"/>
          <w:u w:val="single"/>
          <w:lang w:eastAsia="zh-CN"/>
        </w:rPr>
      </w:pPr>
      <w:r>
        <w:rPr>
          <w:rFonts w:hint="eastAsia" w:ascii="新宋体" w:hAnsi="新宋体" w:eastAsia="新宋体" w:cs="新宋体"/>
          <w:color w:val="auto"/>
          <w:kern w:val="0"/>
          <w:sz w:val="22"/>
          <w:szCs w:val="22"/>
          <w:highlight w:val="none"/>
        </w:rPr>
        <w:t xml:space="preserve">1、甲方承担的工作和责任为（详细说明）: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none"/>
          <w:lang w:eastAsia="zh-CN"/>
        </w:rPr>
        <w:t>；</w:t>
      </w:r>
      <w:r>
        <w:rPr>
          <w:rFonts w:hint="eastAsia" w:ascii="新宋体" w:hAnsi="新宋体" w:eastAsia="新宋体" w:cs="新宋体"/>
          <w:color w:val="auto"/>
          <w:kern w:val="0"/>
          <w:sz w:val="22"/>
          <w:szCs w:val="22"/>
          <w:highlight w:val="none"/>
          <w:lang w:val="en-US" w:eastAsia="zh-CN" w:bidi="ar-SA"/>
        </w:rPr>
        <w:t>甲方在合同中的资金占比为：</w:t>
      </w:r>
      <w:r>
        <w:rPr>
          <w:rFonts w:hint="eastAsia" w:ascii="新宋体" w:hAnsi="新宋体" w:eastAsia="新宋体" w:cs="新宋体"/>
          <w:color w:val="auto"/>
          <w:kern w:val="0"/>
          <w:sz w:val="22"/>
          <w:szCs w:val="22"/>
          <w:highlight w:val="none"/>
          <w:u w:val="single"/>
          <w:lang w:val="en-US" w:eastAsia="zh-CN" w:bidi="ar-SA"/>
        </w:rPr>
        <w:t xml:space="preserve">         </w:t>
      </w:r>
      <w:r>
        <w:rPr>
          <w:rFonts w:hint="eastAsia" w:ascii="新宋体" w:hAnsi="新宋体" w:eastAsia="新宋体" w:cs="新宋体"/>
          <w:color w:val="auto"/>
          <w:kern w:val="0"/>
          <w:sz w:val="22"/>
          <w:szCs w:val="22"/>
          <w:highlight w:val="none"/>
          <w:lang w:val="en-US" w:eastAsia="zh-CN" w:bidi="ar-SA"/>
        </w:rPr>
        <w:t>元。</w:t>
      </w:r>
    </w:p>
    <w:p w14:paraId="4B0880D9">
      <w:pPr>
        <w:widowControl/>
        <w:spacing w:line="460" w:lineRule="exact"/>
        <w:ind w:firstLine="440" w:firstLineChars="20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 xml:space="preserve">2、乙方承担的工作和责任为（详细说明）：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none"/>
          <w:lang w:eastAsia="zh-CN"/>
        </w:rPr>
        <w:t>；</w:t>
      </w:r>
      <w:r>
        <w:rPr>
          <w:rFonts w:hint="eastAsia" w:ascii="新宋体" w:hAnsi="新宋体" w:eastAsia="新宋体" w:cs="新宋体"/>
          <w:color w:val="auto"/>
          <w:kern w:val="0"/>
          <w:sz w:val="22"/>
          <w:szCs w:val="22"/>
          <w:highlight w:val="none"/>
          <w:lang w:val="en-US" w:eastAsia="zh-CN" w:bidi="ar-SA"/>
        </w:rPr>
        <w:t>乙方在合同中的资金占比为：</w:t>
      </w:r>
      <w:r>
        <w:rPr>
          <w:rFonts w:hint="eastAsia" w:ascii="新宋体" w:hAnsi="新宋体" w:eastAsia="新宋体" w:cs="新宋体"/>
          <w:color w:val="auto"/>
          <w:kern w:val="0"/>
          <w:sz w:val="22"/>
          <w:szCs w:val="22"/>
          <w:highlight w:val="none"/>
          <w:u w:val="single"/>
          <w:lang w:val="en-US" w:eastAsia="zh-CN" w:bidi="ar-SA"/>
        </w:rPr>
        <w:t xml:space="preserve">         </w:t>
      </w:r>
      <w:r>
        <w:rPr>
          <w:rFonts w:hint="eastAsia" w:ascii="新宋体" w:hAnsi="新宋体" w:eastAsia="新宋体" w:cs="新宋体"/>
          <w:color w:val="auto"/>
          <w:kern w:val="0"/>
          <w:sz w:val="22"/>
          <w:szCs w:val="22"/>
          <w:highlight w:val="none"/>
          <w:lang w:val="en-US" w:eastAsia="zh-CN" w:bidi="ar-SA"/>
        </w:rPr>
        <w:t>元。</w:t>
      </w:r>
    </w:p>
    <w:p w14:paraId="3D778318">
      <w:pPr>
        <w:widowControl/>
        <w:spacing w:line="460" w:lineRule="exact"/>
        <w:ind w:firstLine="440" w:firstLineChars="20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 xml:space="preserve">3、如中标，联合体将遵守以下规定： </w:t>
      </w:r>
    </w:p>
    <w:p w14:paraId="7092F7FB">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联合体牵头人和成员共同与招标人签订合同书，并就中标项目向招标人承担合同规定的联合或各自的义务、责任和风险，就合同约定的事项对招标人承担连带责任。在整个合同实施过程的全部事宜均联合体牵头人代表联合体成员接受招标人的指令、指示和通知。</w:t>
      </w:r>
    </w:p>
    <w:p w14:paraId="36221AFE">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五、有关本次联合体投标的其他事宜：</w:t>
      </w:r>
      <w:r>
        <w:rPr>
          <w:rFonts w:hint="eastAsia" w:ascii="新宋体" w:hAnsi="新宋体" w:eastAsia="新宋体" w:cs="新宋体"/>
          <w:color w:val="auto"/>
          <w:kern w:val="0"/>
          <w:sz w:val="22"/>
          <w:szCs w:val="22"/>
          <w:highlight w:val="none"/>
          <w:u w:val="single"/>
        </w:rPr>
        <w:t xml:space="preserve">                               。</w:t>
      </w:r>
    </w:p>
    <w:p w14:paraId="48B50D1D">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六、本协议提交招标人后，联合体各方不得以任何形式对上述实质内容进行修改或撤销。</w:t>
      </w:r>
    </w:p>
    <w:p w14:paraId="5802DA4F">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七、本协议签约各方各持一份，交招标机构两份，其中一份投标时装订于投标文件正本内，一份与投标文件一同提交。</w:t>
      </w:r>
    </w:p>
    <w:p w14:paraId="41957534">
      <w:pPr>
        <w:spacing w:line="360" w:lineRule="auto"/>
        <w:ind w:left="143" w:leftChars="68"/>
        <w:rPr>
          <w:rFonts w:ascii="新宋体" w:hAnsi="新宋体" w:eastAsia="新宋体" w:cs="新宋体"/>
          <w:color w:val="auto"/>
          <w:kern w:val="0"/>
          <w:sz w:val="22"/>
          <w:szCs w:val="22"/>
          <w:highlight w:val="none"/>
        </w:rPr>
      </w:pPr>
    </w:p>
    <w:p w14:paraId="2064341A">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甲方单位：       （公章）                乙方单位：         （公章）</w:t>
      </w:r>
    </w:p>
    <w:p w14:paraId="26EB5217">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法定代表人：（签字或盖章）                     法定代表人：（签字或盖章）</w:t>
      </w:r>
    </w:p>
    <w:p w14:paraId="3C4D9D3C">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                 日期：     年   月   日</w:t>
      </w:r>
    </w:p>
    <w:p w14:paraId="2E8819C6">
      <w:pPr>
        <w:spacing w:line="460" w:lineRule="exact"/>
        <w:ind w:firstLine="4400" w:firstLineChars="2000"/>
        <w:rPr>
          <w:rFonts w:hint="eastAsia" w:ascii="宋体" w:hAnsi="宋体" w:eastAsia="宋体" w:cs="宋体"/>
          <w:color w:val="auto"/>
          <w:sz w:val="22"/>
          <w:szCs w:val="22"/>
          <w:highlight w:val="none"/>
        </w:rPr>
      </w:pPr>
    </w:p>
    <w:p w14:paraId="41E0264B">
      <w:pPr>
        <w:spacing w:line="460" w:lineRule="exact"/>
        <w:ind w:firstLine="541" w:firstLineChars="245"/>
        <w:rPr>
          <w:rFonts w:hint="eastAsia" w:ascii="新宋体" w:hAnsi="新宋体" w:eastAsia="新宋体" w:cs="Times New Roman"/>
          <w:b/>
          <w:bCs/>
          <w:color w:val="auto"/>
          <w:sz w:val="22"/>
          <w:szCs w:val="22"/>
          <w:highlight w:val="none"/>
        </w:rPr>
      </w:pPr>
      <w:r>
        <w:rPr>
          <w:rFonts w:hint="eastAsia" w:ascii="新宋体" w:hAnsi="新宋体" w:eastAsia="新宋体" w:cs="Times New Roman"/>
          <w:b/>
          <w:bCs/>
          <w:color w:val="auto"/>
          <w:sz w:val="22"/>
          <w:szCs w:val="22"/>
          <w:highlight w:val="none"/>
          <w:lang w:val="en-US" w:eastAsia="zh-CN"/>
        </w:rPr>
        <w:t>注:</w:t>
      </w:r>
      <w:r>
        <w:rPr>
          <w:rFonts w:hint="eastAsia" w:ascii="新宋体" w:hAnsi="新宋体" w:eastAsia="新宋体" w:cs="Times New Roman"/>
          <w:b/>
          <w:bCs/>
          <w:color w:val="auto"/>
          <w:sz w:val="22"/>
          <w:szCs w:val="22"/>
          <w:highlight w:val="none"/>
        </w:rPr>
        <w:t>以联合体形式参加投标的，联合体各方均应当符合政府采购法第二十二条第一款规定的条件。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w:t>
      </w:r>
    </w:p>
    <w:p w14:paraId="479C88F5">
      <w:pPr>
        <w:spacing w:line="460" w:lineRule="exact"/>
        <w:ind w:firstLine="541" w:firstLineChars="245"/>
        <w:rPr>
          <w:rFonts w:hint="eastAsia" w:ascii="新宋体" w:hAnsi="新宋体" w:eastAsia="新宋体" w:cs="Times New Roman"/>
          <w:b/>
          <w:bCs/>
          <w:color w:val="auto"/>
          <w:sz w:val="22"/>
          <w:szCs w:val="22"/>
          <w:highlight w:val="none"/>
        </w:rPr>
      </w:pPr>
      <w:r>
        <w:rPr>
          <w:rFonts w:hint="eastAsia" w:ascii="新宋体" w:hAnsi="新宋体" w:eastAsia="新宋体" w:cs="Times New Roman"/>
          <w:b/>
          <w:bCs/>
          <w:color w:val="auto"/>
          <w:sz w:val="22"/>
          <w:szCs w:val="22"/>
          <w:highlight w:val="none"/>
        </w:rPr>
        <w:t>联合体各方之间应当签订共同投标协议，明确约定联合体各方承担的工作和相应的责任。联合体各方签订共同投标协议后，不得再以自己名义单独在同一项目中投标，也不得组成新的联合体参加同一项目投标。</w:t>
      </w:r>
    </w:p>
    <w:p w14:paraId="030C0C7E">
      <w:pPr>
        <w:pStyle w:val="3"/>
        <w:rPr>
          <w:rFonts w:hint="eastAsia"/>
          <w:color w:val="auto"/>
        </w:rPr>
      </w:pPr>
    </w:p>
    <w:p w14:paraId="092D261D">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3C7F0265">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48"/>
      <w:bookmarkEnd w:id="49"/>
    </w:p>
    <w:p w14:paraId="5B6071DA">
      <w:pPr>
        <w:spacing w:line="460" w:lineRule="exact"/>
        <w:jc w:val="center"/>
        <w:outlineLvl w:val="2"/>
        <w:rPr>
          <w:rFonts w:hint="eastAsia" w:ascii="宋体" w:hAnsi="宋体" w:eastAsia="宋体" w:cs="宋体"/>
          <w:b/>
          <w:bCs/>
          <w:color w:val="auto"/>
          <w:sz w:val="28"/>
          <w:szCs w:val="28"/>
          <w:highlight w:val="none"/>
          <w:lang w:val="zh-CN"/>
        </w:rPr>
      </w:pPr>
      <w:bookmarkStart w:id="50" w:name="_Toc13639"/>
      <w:bookmarkStart w:id="51" w:name="_Toc29102"/>
      <w:r>
        <w:rPr>
          <w:rFonts w:hint="eastAsia" w:ascii="宋体" w:hAnsi="宋体" w:eastAsia="宋体" w:cs="宋体"/>
          <w:b/>
          <w:bCs/>
          <w:color w:val="auto"/>
          <w:sz w:val="28"/>
          <w:szCs w:val="28"/>
          <w:highlight w:val="none"/>
          <w:lang w:val="zh-CN"/>
        </w:rPr>
        <w:t>商务技术文件</w:t>
      </w:r>
      <w:bookmarkEnd w:id="50"/>
      <w:bookmarkEnd w:id="51"/>
    </w:p>
    <w:p w14:paraId="7C63604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1DF251C2">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14:paraId="51F8E750">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温州市公安局交通管理局、</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14:paraId="120EB4EF">
      <w:pPr>
        <w:spacing w:line="460" w:lineRule="exact"/>
        <w:rPr>
          <w:rFonts w:hint="eastAsia" w:ascii="宋体" w:hAnsi="宋体" w:eastAsia="宋体" w:cs="宋体"/>
          <w:color w:val="auto"/>
          <w:sz w:val="22"/>
          <w:szCs w:val="22"/>
          <w:highlight w:val="none"/>
          <w:u w:val="single"/>
        </w:rPr>
      </w:pPr>
    </w:p>
    <w:p w14:paraId="6820CD02">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14:paraId="2EC8C2D2">
      <w:pPr>
        <w:spacing w:line="460" w:lineRule="exact"/>
        <w:ind w:firstLine="2955"/>
        <w:rPr>
          <w:rFonts w:hint="eastAsia" w:ascii="宋体" w:hAnsi="宋体" w:eastAsia="宋体" w:cs="宋体"/>
          <w:color w:val="auto"/>
          <w:sz w:val="22"/>
          <w:szCs w:val="22"/>
          <w:highlight w:val="none"/>
        </w:rPr>
      </w:pPr>
    </w:p>
    <w:p w14:paraId="1391FD97">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6EA03E9D">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法定代表人(签字或盖章</w:t>
      </w:r>
      <w:r>
        <w:rPr>
          <w:rFonts w:hint="eastAsia" w:ascii="宋体" w:hAnsi="宋体" w:eastAsia="宋体" w:cs="宋体"/>
          <w:color w:val="auto"/>
          <w:sz w:val="22"/>
          <w:szCs w:val="22"/>
          <w:highlight w:val="none"/>
          <w:lang w:val="en-US" w:eastAsia="zh-CN"/>
        </w:rPr>
        <w:t>或电子签章</w:t>
      </w:r>
      <w:r>
        <w:rPr>
          <w:rFonts w:hint="eastAsia" w:ascii="宋体" w:hAnsi="宋体" w:eastAsia="宋体" w:cs="宋体"/>
          <w:color w:val="auto"/>
          <w:sz w:val="22"/>
          <w:szCs w:val="22"/>
          <w:highlight w:val="none"/>
        </w:rPr>
        <w:t>)：</w:t>
      </w:r>
    </w:p>
    <w:p w14:paraId="5CCC07F8">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r>
        <w:rPr>
          <w:rFonts w:hint="eastAsia" w:ascii="宋体" w:hAnsi="宋体" w:eastAsia="宋体" w:cs="宋体"/>
          <w:color w:val="auto"/>
          <w:sz w:val="22"/>
          <w:szCs w:val="22"/>
          <w:highlight w:val="none"/>
          <w:lang w:val="en-US" w:eastAsia="zh-CN"/>
        </w:rPr>
        <w:t>或电子签章</w:t>
      </w:r>
      <w:r>
        <w:rPr>
          <w:rFonts w:hint="eastAsia" w:ascii="宋体" w:hAnsi="宋体" w:eastAsia="宋体" w:cs="宋体"/>
          <w:color w:val="auto"/>
          <w:sz w:val="22"/>
          <w:szCs w:val="22"/>
          <w:highlight w:val="none"/>
        </w:rPr>
        <w:t>）：</w:t>
      </w:r>
    </w:p>
    <w:p w14:paraId="7D257507">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14:paraId="652ED509">
      <w:pPr>
        <w:spacing w:line="380" w:lineRule="exact"/>
        <w:rPr>
          <w:rFonts w:hint="eastAsia" w:ascii="宋体" w:hAnsi="宋体" w:eastAsia="宋体" w:cs="宋体"/>
          <w:color w:val="auto"/>
          <w:sz w:val="22"/>
          <w:szCs w:val="22"/>
          <w:highlight w:val="none"/>
        </w:rPr>
      </w:pPr>
    </w:p>
    <w:p w14:paraId="73461357">
      <w:pPr>
        <w:spacing w:line="380" w:lineRule="exact"/>
        <w:rPr>
          <w:rFonts w:hint="eastAsia" w:ascii="宋体" w:hAnsi="宋体" w:eastAsia="宋体" w:cs="宋体"/>
          <w:color w:val="auto"/>
          <w:sz w:val="22"/>
          <w:szCs w:val="22"/>
          <w:highlight w:val="none"/>
        </w:rPr>
      </w:pPr>
    </w:p>
    <w:p w14:paraId="4226F117">
      <w:pPr>
        <w:spacing w:line="380" w:lineRule="exact"/>
        <w:rPr>
          <w:rFonts w:hint="eastAsia" w:ascii="宋体" w:hAnsi="宋体" w:eastAsia="宋体" w:cs="宋体"/>
          <w:color w:val="auto"/>
          <w:sz w:val="22"/>
          <w:szCs w:val="22"/>
          <w:highlight w:val="none"/>
        </w:rPr>
      </w:pPr>
    </w:p>
    <w:p w14:paraId="3711A889">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14:paraId="011613C5">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14:paraId="7CDDB739">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14:paraId="7BBCCA21">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14:paraId="08FC064C">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14:paraId="39E94604">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14:paraId="1C8DACB2">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14:paraId="19BFCB55">
      <w:pPr>
        <w:spacing w:line="380" w:lineRule="exact"/>
        <w:rPr>
          <w:rFonts w:hint="eastAsia" w:ascii="宋体" w:hAnsi="宋体" w:eastAsia="宋体" w:cs="宋体"/>
          <w:color w:val="auto"/>
          <w:sz w:val="22"/>
          <w:szCs w:val="22"/>
          <w:highlight w:val="none"/>
        </w:rPr>
      </w:pPr>
    </w:p>
    <w:p w14:paraId="6B712D72">
      <w:pPr>
        <w:spacing w:line="460" w:lineRule="exact"/>
        <w:jc w:val="center"/>
        <w:rPr>
          <w:rFonts w:hint="eastAsia" w:ascii="宋体" w:hAnsi="宋体" w:eastAsia="宋体" w:cs="宋体"/>
          <w:b/>
          <w:bCs/>
          <w:color w:val="auto"/>
          <w:sz w:val="28"/>
          <w:szCs w:val="28"/>
          <w:highlight w:val="none"/>
        </w:rPr>
      </w:pPr>
    </w:p>
    <w:p w14:paraId="5697BB6F">
      <w:pPr>
        <w:spacing w:line="460" w:lineRule="exact"/>
        <w:jc w:val="center"/>
        <w:rPr>
          <w:rFonts w:hint="eastAsia" w:ascii="宋体" w:hAnsi="宋体" w:eastAsia="宋体" w:cs="宋体"/>
          <w:b/>
          <w:bCs/>
          <w:color w:val="auto"/>
          <w:sz w:val="28"/>
          <w:szCs w:val="28"/>
          <w:highlight w:val="none"/>
        </w:rPr>
      </w:pPr>
    </w:p>
    <w:p w14:paraId="74532910">
      <w:pPr>
        <w:spacing w:line="460" w:lineRule="exact"/>
        <w:jc w:val="center"/>
        <w:rPr>
          <w:rFonts w:hint="eastAsia" w:ascii="宋体" w:hAnsi="宋体" w:eastAsia="宋体" w:cs="宋体"/>
          <w:b/>
          <w:bCs/>
          <w:color w:val="auto"/>
          <w:sz w:val="28"/>
          <w:szCs w:val="28"/>
          <w:highlight w:val="none"/>
        </w:rPr>
      </w:pPr>
    </w:p>
    <w:p w14:paraId="69E8E7F0">
      <w:pPr>
        <w:spacing w:line="460" w:lineRule="exact"/>
        <w:jc w:val="center"/>
        <w:rPr>
          <w:rFonts w:hint="eastAsia" w:ascii="宋体" w:hAnsi="宋体" w:eastAsia="宋体" w:cs="宋体"/>
          <w:b/>
          <w:bCs/>
          <w:color w:val="auto"/>
          <w:sz w:val="28"/>
          <w:szCs w:val="28"/>
          <w:highlight w:val="none"/>
        </w:rPr>
      </w:pPr>
    </w:p>
    <w:p w14:paraId="0215E3E8">
      <w:pPr>
        <w:spacing w:line="460" w:lineRule="exact"/>
        <w:jc w:val="center"/>
        <w:rPr>
          <w:rFonts w:hint="eastAsia" w:ascii="宋体" w:hAnsi="宋体" w:eastAsia="宋体" w:cs="宋体"/>
          <w:b/>
          <w:bCs/>
          <w:color w:val="auto"/>
          <w:sz w:val="28"/>
          <w:szCs w:val="28"/>
          <w:highlight w:val="none"/>
        </w:rPr>
      </w:pPr>
    </w:p>
    <w:p w14:paraId="49BBE2E0">
      <w:pPr>
        <w:spacing w:line="460" w:lineRule="exact"/>
        <w:jc w:val="center"/>
        <w:rPr>
          <w:rFonts w:hint="eastAsia" w:ascii="宋体" w:hAnsi="宋体" w:eastAsia="宋体" w:cs="宋体"/>
          <w:b/>
          <w:bCs/>
          <w:color w:val="auto"/>
          <w:sz w:val="28"/>
          <w:szCs w:val="28"/>
          <w:highlight w:val="none"/>
        </w:rPr>
      </w:pPr>
    </w:p>
    <w:p w14:paraId="60EB7676">
      <w:pPr>
        <w:spacing w:line="460" w:lineRule="exact"/>
        <w:jc w:val="center"/>
        <w:rPr>
          <w:rFonts w:hint="eastAsia" w:ascii="宋体" w:hAnsi="宋体" w:eastAsia="宋体" w:cs="宋体"/>
          <w:b/>
          <w:bCs/>
          <w:color w:val="auto"/>
          <w:sz w:val="28"/>
          <w:szCs w:val="28"/>
          <w:highlight w:val="none"/>
        </w:rPr>
      </w:pPr>
    </w:p>
    <w:p w14:paraId="02295939">
      <w:pPr>
        <w:spacing w:line="460" w:lineRule="exact"/>
        <w:jc w:val="center"/>
        <w:rPr>
          <w:rFonts w:hint="eastAsia" w:ascii="宋体" w:hAnsi="宋体" w:eastAsia="宋体" w:cs="宋体"/>
          <w:b/>
          <w:bCs/>
          <w:color w:val="auto"/>
          <w:sz w:val="28"/>
          <w:szCs w:val="28"/>
          <w:highlight w:val="none"/>
        </w:rPr>
      </w:pPr>
    </w:p>
    <w:p w14:paraId="4034E0C4">
      <w:pPr>
        <w:spacing w:line="460" w:lineRule="exact"/>
        <w:jc w:val="center"/>
        <w:rPr>
          <w:rFonts w:hint="eastAsia" w:ascii="宋体" w:hAnsi="宋体" w:eastAsia="宋体" w:cs="宋体"/>
          <w:b/>
          <w:bCs/>
          <w:color w:val="auto"/>
          <w:sz w:val="28"/>
          <w:szCs w:val="28"/>
          <w:highlight w:val="none"/>
        </w:rPr>
      </w:pPr>
    </w:p>
    <w:p w14:paraId="67921538">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D348F7D">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5D348F7D">
                      <w:r>
                        <w:rPr>
                          <w:rFonts w:hint="eastAsia" w:ascii="新宋体" w:hAnsi="新宋体" w:eastAsia="新宋体"/>
                          <w:sz w:val="22"/>
                          <w:szCs w:val="22"/>
                        </w:rPr>
                        <w:t xml:space="preserve">  法定代表人身份证（正反面）：</w:t>
                      </w:r>
                    </w:p>
                  </w:txbxContent>
                </v:textbox>
              </v:shape>
            </w:pict>
          </mc:Fallback>
        </mc:AlternateContent>
      </w:r>
    </w:p>
    <w:p w14:paraId="34EA2407">
      <w:pPr>
        <w:spacing w:line="460" w:lineRule="exact"/>
        <w:jc w:val="center"/>
        <w:rPr>
          <w:rFonts w:hint="eastAsia" w:ascii="宋体" w:hAnsi="宋体" w:eastAsia="宋体" w:cs="宋体"/>
          <w:b/>
          <w:bCs/>
          <w:color w:val="auto"/>
          <w:sz w:val="28"/>
          <w:szCs w:val="28"/>
          <w:highlight w:val="none"/>
        </w:rPr>
      </w:pPr>
    </w:p>
    <w:p w14:paraId="6CE86B92">
      <w:pPr>
        <w:spacing w:line="460" w:lineRule="exact"/>
        <w:jc w:val="center"/>
        <w:rPr>
          <w:rFonts w:hint="eastAsia" w:ascii="宋体" w:hAnsi="宋体" w:eastAsia="宋体" w:cs="宋体"/>
          <w:b/>
          <w:bCs/>
          <w:color w:val="auto"/>
          <w:sz w:val="28"/>
          <w:szCs w:val="28"/>
          <w:highlight w:val="none"/>
        </w:rPr>
      </w:pPr>
    </w:p>
    <w:p w14:paraId="0C0B04B2">
      <w:pPr>
        <w:spacing w:line="460" w:lineRule="exact"/>
        <w:jc w:val="center"/>
        <w:rPr>
          <w:rFonts w:hint="eastAsia" w:ascii="宋体" w:hAnsi="宋体" w:eastAsia="宋体" w:cs="宋体"/>
          <w:b/>
          <w:bCs/>
          <w:color w:val="auto"/>
          <w:sz w:val="28"/>
          <w:szCs w:val="28"/>
          <w:highlight w:val="none"/>
        </w:rPr>
      </w:pPr>
    </w:p>
    <w:p w14:paraId="62A59B02">
      <w:pPr>
        <w:spacing w:line="460" w:lineRule="exact"/>
        <w:jc w:val="center"/>
        <w:rPr>
          <w:rFonts w:hint="eastAsia" w:ascii="宋体" w:hAnsi="宋体" w:eastAsia="宋体" w:cs="宋体"/>
          <w:b/>
          <w:bCs/>
          <w:color w:val="auto"/>
          <w:sz w:val="28"/>
          <w:szCs w:val="28"/>
          <w:highlight w:val="none"/>
        </w:rPr>
      </w:pPr>
    </w:p>
    <w:p w14:paraId="0CD3BF02">
      <w:pPr>
        <w:spacing w:line="460" w:lineRule="exact"/>
        <w:jc w:val="center"/>
        <w:rPr>
          <w:rFonts w:hint="eastAsia" w:ascii="宋体" w:hAnsi="宋体" w:eastAsia="宋体" w:cs="宋体"/>
          <w:b/>
          <w:bCs/>
          <w:color w:val="auto"/>
          <w:sz w:val="28"/>
          <w:szCs w:val="28"/>
          <w:highlight w:val="none"/>
        </w:rPr>
      </w:pPr>
    </w:p>
    <w:p w14:paraId="6968B6F0">
      <w:pPr>
        <w:spacing w:line="460" w:lineRule="exact"/>
        <w:jc w:val="center"/>
        <w:rPr>
          <w:rFonts w:hint="eastAsia" w:ascii="宋体" w:hAnsi="宋体" w:eastAsia="宋体" w:cs="宋体"/>
          <w:b/>
          <w:bCs/>
          <w:color w:val="auto"/>
          <w:sz w:val="28"/>
          <w:szCs w:val="28"/>
          <w:highlight w:val="none"/>
        </w:rPr>
      </w:pPr>
    </w:p>
    <w:p w14:paraId="4991BD9C">
      <w:pPr>
        <w:spacing w:line="460" w:lineRule="exact"/>
        <w:jc w:val="center"/>
        <w:rPr>
          <w:rFonts w:hint="eastAsia" w:ascii="宋体" w:hAnsi="宋体" w:eastAsia="宋体" w:cs="宋体"/>
          <w:b/>
          <w:bCs/>
          <w:color w:val="auto"/>
          <w:sz w:val="28"/>
          <w:szCs w:val="28"/>
          <w:highlight w:val="none"/>
        </w:rPr>
      </w:pPr>
    </w:p>
    <w:p w14:paraId="7E263F53">
      <w:pPr>
        <w:spacing w:line="460" w:lineRule="exact"/>
        <w:jc w:val="center"/>
        <w:rPr>
          <w:rFonts w:hint="eastAsia" w:ascii="宋体" w:hAnsi="宋体" w:eastAsia="宋体" w:cs="宋体"/>
          <w:b/>
          <w:bCs/>
          <w:color w:val="auto"/>
          <w:sz w:val="28"/>
          <w:szCs w:val="28"/>
          <w:highlight w:val="none"/>
        </w:rPr>
      </w:pPr>
    </w:p>
    <w:p w14:paraId="2F974CF5">
      <w:pPr>
        <w:spacing w:line="460" w:lineRule="exact"/>
        <w:jc w:val="center"/>
        <w:rPr>
          <w:rFonts w:hint="eastAsia" w:ascii="宋体" w:hAnsi="宋体" w:eastAsia="宋体" w:cs="宋体"/>
          <w:b/>
          <w:bCs/>
          <w:color w:val="auto"/>
          <w:sz w:val="28"/>
          <w:szCs w:val="28"/>
          <w:highlight w:val="none"/>
        </w:rPr>
      </w:pPr>
    </w:p>
    <w:p w14:paraId="2050B6E5">
      <w:pPr>
        <w:spacing w:line="460" w:lineRule="exact"/>
        <w:jc w:val="center"/>
        <w:rPr>
          <w:rFonts w:hint="eastAsia" w:ascii="宋体" w:hAnsi="宋体" w:eastAsia="宋体" w:cs="宋体"/>
          <w:b/>
          <w:bCs/>
          <w:color w:val="auto"/>
          <w:sz w:val="28"/>
          <w:szCs w:val="28"/>
          <w:highlight w:val="none"/>
        </w:rPr>
      </w:pPr>
    </w:p>
    <w:p w14:paraId="63D4E126">
      <w:pPr>
        <w:spacing w:line="460" w:lineRule="exact"/>
        <w:jc w:val="center"/>
        <w:rPr>
          <w:rFonts w:hint="eastAsia" w:ascii="宋体" w:hAnsi="宋体" w:eastAsia="宋体" w:cs="宋体"/>
          <w:b/>
          <w:bCs/>
          <w:color w:val="auto"/>
          <w:sz w:val="28"/>
          <w:szCs w:val="28"/>
          <w:highlight w:val="none"/>
        </w:rPr>
      </w:pPr>
    </w:p>
    <w:p w14:paraId="25418B3B">
      <w:pPr>
        <w:spacing w:line="460" w:lineRule="exact"/>
        <w:jc w:val="center"/>
        <w:rPr>
          <w:rFonts w:hint="eastAsia" w:ascii="宋体" w:hAnsi="宋体" w:eastAsia="宋体" w:cs="宋体"/>
          <w:b/>
          <w:bCs/>
          <w:color w:val="auto"/>
          <w:sz w:val="28"/>
          <w:szCs w:val="28"/>
          <w:highlight w:val="none"/>
        </w:rPr>
      </w:pPr>
    </w:p>
    <w:p w14:paraId="20377F78">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9B5E20">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239B5E20">
                      <w:r>
                        <w:rPr>
                          <w:rFonts w:hint="eastAsia" w:ascii="新宋体" w:hAnsi="新宋体" w:eastAsia="新宋体"/>
                          <w:sz w:val="22"/>
                          <w:szCs w:val="22"/>
                        </w:rPr>
                        <w:t xml:space="preserve">  授权代表身份证（正反面）：</w:t>
                      </w:r>
                    </w:p>
                  </w:txbxContent>
                </v:textbox>
              </v:shape>
            </w:pict>
          </mc:Fallback>
        </mc:AlternateContent>
      </w:r>
    </w:p>
    <w:p w14:paraId="1DB6D402">
      <w:pPr>
        <w:spacing w:line="460" w:lineRule="exact"/>
        <w:jc w:val="center"/>
        <w:rPr>
          <w:rFonts w:hint="eastAsia" w:ascii="宋体" w:hAnsi="宋体" w:eastAsia="宋体" w:cs="宋体"/>
          <w:b/>
          <w:bCs/>
          <w:color w:val="auto"/>
          <w:sz w:val="28"/>
          <w:szCs w:val="28"/>
          <w:highlight w:val="none"/>
        </w:rPr>
      </w:pPr>
    </w:p>
    <w:p w14:paraId="15812F53">
      <w:pPr>
        <w:spacing w:line="460" w:lineRule="exact"/>
        <w:jc w:val="center"/>
        <w:rPr>
          <w:rFonts w:hint="eastAsia" w:ascii="宋体" w:hAnsi="宋体" w:eastAsia="宋体" w:cs="宋体"/>
          <w:b/>
          <w:bCs/>
          <w:color w:val="auto"/>
          <w:sz w:val="28"/>
          <w:szCs w:val="28"/>
          <w:highlight w:val="none"/>
        </w:rPr>
      </w:pPr>
    </w:p>
    <w:p w14:paraId="7B1CB44D">
      <w:pPr>
        <w:spacing w:line="460" w:lineRule="exact"/>
        <w:jc w:val="center"/>
        <w:rPr>
          <w:rFonts w:hint="eastAsia" w:ascii="宋体" w:hAnsi="宋体" w:eastAsia="宋体" w:cs="宋体"/>
          <w:b/>
          <w:bCs/>
          <w:color w:val="auto"/>
          <w:sz w:val="28"/>
          <w:szCs w:val="28"/>
          <w:highlight w:val="none"/>
        </w:rPr>
      </w:pPr>
    </w:p>
    <w:p w14:paraId="48E7F872">
      <w:pPr>
        <w:spacing w:line="460" w:lineRule="exact"/>
        <w:jc w:val="center"/>
        <w:rPr>
          <w:rFonts w:hint="eastAsia" w:ascii="宋体" w:hAnsi="宋体" w:eastAsia="宋体" w:cs="宋体"/>
          <w:b/>
          <w:bCs/>
          <w:color w:val="auto"/>
          <w:sz w:val="28"/>
          <w:szCs w:val="28"/>
          <w:highlight w:val="none"/>
        </w:rPr>
      </w:pPr>
    </w:p>
    <w:p w14:paraId="5B0BA524">
      <w:pPr>
        <w:spacing w:line="460" w:lineRule="exact"/>
        <w:jc w:val="center"/>
        <w:rPr>
          <w:rFonts w:hint="eastAsia" w:ascii="宋体" w:hAnsi="宋体" w:eastAsia="宋体" w:cs="宋体"/>
          <w:b/>
          <w:bCs/>
          <w:color w:val="auto"/>
          <w:sz w:val="28"/>
          <w:szCs w:val="28"/>
          <w:highlight w:val="none"/>
        </w:rPr>
      </w:pPr>
    </w:p>
    <w:p w14:paraId="688D39CA">
      <w:pPr>
        <w:spacing w:line="460" w:lineRule="exact"/>
        <w:jc w:val="center"/>
        <w:rPr>
          <w:rFonts w:hint="eastAsia" w:ascii="宋体" w:hAnsi="宋体" w:eastAsia="宋体" w:cs="宋体"/>
          <w:b/>
          <w:bCs/>
          <w:color w:val="auto"/>
          <w:sz w:val="28"/>
          <w:szCs w:val="28"/>
          <w:highlight w:val="none"/>
        </w:rPr>
      </w:pPr>
    </w:p>
    <w:p w14:paraId="01E676CA">
      <w:pPr>
        <w:spacing w:line="460" w:lineRule="exact"/>
        <w:jc w:val="center"/>
        <w:rPr>
          <w:rFonts w:hint="eastAsia" w:ascii="宋体" w:hAnsi="宋体" w:eastAsia="宋体" w:cs="宋体"/>
          <w:b/>
          <w:bCs/>
          <w:color w:val="auto"/>
          <w:sz w:val="28"/>
          <w:szCs w:val="28"/>
          <w:highlight w:val="none"/>
        </w:rPr>
      </w:pPr>
    </w:p>
    <w:p w14:paraId="29EE2401">
      <w:pPr>
        <w:spacing w:line="460" w:lineRule="exact"/>
        <w:jc w:val="center"/>
        <w:rPr>
          <w:rFonts w:hint="eastAsia" w:ascii="宋体" w:hAnsi="宋体" w:eastAsia="宋体" w:cs="宋体"/>
          <w:b/>
          <w:bCs/>
          <w:color w:val="auto"/>
          <w:sz w:val="28"/>
          <w:szCs w:val="28"/>
          <w:highlight w:val="none"/>
        </w:rPr>
      </w:pPr>
    </w:p>
    <w:p w14:paraId="5338D39B">
      <w:pPr>
        <w:spacing w:line="460" w:lineRule="exact"/>
        <w:jc w:val="center"/>
        <w:rPr>
          <w:rFonts w:hint="eastAsia" w:ascii="宋体" w:hAnsi="宋体" w:eastAsia="宋体" w:cs="宋体"/>
          <w:b/>
          <w:bCs/>
          <w:color w:val="auto"/>
          <w:sz w:val="28"/>
          <w:szCs w:val="28"/>
          <w:highlight w:val="none"/>
        </w:rPr>
      </w:pPr>
    </w:p>
    <w:p w14:paraId="6F4DAD5E">
      <w:pPr>
        <w:spacing w:line="460" w:lineRule="exact"/>
        <w:jc w:val="center"/>
        <w:rPr>
          <w:rFonts w:hint="eastAsia" w:ascii="宋体" w:hAnsi="宋体" w:eastAsia="宋体" w:cs="宋体"/>
          <w:b/>
          <w:bCs/>
          <w:color w:val="auto"/>
          <w:sz w:val="28"/>
          <w:szCs w:val="28"/>
          <w:highlight w:val="none"/>
        </w:rPr>
      </w:pPr>
    </w:p>
    <w:p w14:paraId="75E93620">
      <w:pPr>
        <w:spacing w:line="460" w:lineRule="exact"/>
        <w:jc w:val="center"/>
        <w:rPr>
          <w:rFonts w:hint="eastAsia" w:ascii="宋体" w:hAnsi="宋体" w:eastAsia="宋体" w:cs="宋体"/>
          <w:b/>
          <w:bCs/>
          <w:color w:val="auto"/>
          <w:sz w:val="28"/>
          <w:szCs w:val="28"/>
          <w:highlight w:val="none"/>
        </w:rPr>
      </w:pPr>
    </w:p>
    <w:p w14:paraId="6A66D098">
      <w:pPr>
        <w:spacing w:line="460" w:lineRule="exact"/>
        <w:jc w:val="center"/>
        <w:rPr>
          <w:rFonts w:hint="eastAsia" w:ascii="宋体" w:hAnsi="宋体" w:eastAsia="宋体" w:cs="宋体"/>
          <w:b/>
          <w:bCs/>
          <w:color w:val="auto"/>
          <w:sz w:val="28"/>
          <w:szCs w:val="28"/>
          <w:highlight w:val="none"/>
        </w:rPr>
      </w:pPr>
    </w:p>
    <w:p w14:paraId="0E53632D">
      <w:pPr>
        <w:spacing w:line="460" w:lineRule="exact"/>
        <w:jc w:val="center"/>
        <w:rPr>
          <w:rFonts w:hint="eastAsia" w:ascii="宋体" w:hAnsi="宋体" w:eastAsia="宋体" w:cs="宋体"/>
          <w:b/>
          <w:bCs/>
          <w:color w:val="auto"/>
          <w:sz w:val="28"/>
          <w:szCs w:val="28"/>
          <w:highlight w:val="none"/>
        </w:rPr>
      </w:pPr>
    </w:p>
    <w:p w14:paraId="79F3B0E5">
      <w:pPr>
        <w:spacing w:line="460" w:lineRule="exact"/>
        <w:jc w:val="center"/>
        <w:rPr>
          <w:rFonts w:hint="eastAsia" w:ascii="宋体" w:hAnsi="宋体" w:eastAsia="宋体" w:cs="宋体"/>
          <w:b/>
          <w:bCs/>
          <w:color w:val="auto"/>
          <w:sz w:val="28"/>
          <w:szCs w:val="28"/>
          <w:highlight w:val="none"/>
        </w:rPr>
      </w:pPr>
    </w:p>
    <w:p w14:paraId="5DB8AA41">
      <w:pPr>
        <w:spacing w:line="460" w:lineRule="exact"/>
        <w:jc w:val="center"/>
        <w:rPr>
          <w:rFonts w:hint="eastAsia" w:ascii="宋体" w:hAnsi="宋体" w:eastAsia="宋体" w:cs="宋体"/>
          <w:b/>
          <w:bCs/>
          <w:color w:val="auto"/>
          <w:sz w:val="28"/>
          <w:szCs w:val="28"/>
          <w:highlight w:val="none"/>
        </w:rPr>
      </w:pPr>
    </w:p>
    <w:p w14:paraId="6DE9293D">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6E21D952">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14:paraId="03D54235">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WZLCZB（W）-2024-11477</w:t>
      </w:r>
    </w:p>
    <w:p w14:paraId="0A376399">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color w:val="auto"/>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2024年至2025年道路交通违法（事故）车辆拖车服务项目</w:t>
      </w:r>
    </w:p>
    <w:tbl>
      <w:tblPr>
        <w:tblStyle w:val="15"/>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804"/>
        <w:gridCol w:w="1115"/>
        <w:gridCol w:w="2588"/>
        <w:gridCol w:w="1488"/>
        <w:gridCol w:w="1502"/>
        <w:gridCol w:w="1488"/>
        <w:gridCol w:w="1115"/>
        <w:gridCol w:w="1461"/>
      </w:tblGrid>
      <w:tr w14:paraId="483F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8AE1E3B">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w:t>
            </w:r>
          </w:p>
        </w:tc>
        <w:tc>
          <w:tcPr>
            <w:tcW w:w="2804" w:type="dxa"/>
          </w:tcPr>
          <w:p w14:paraId="234B8C26">
            <w:pPr>
              <w:spacing w:line="480" w:lineRule="exact"/>
              <w:rPr>
                <w:rFonts w:hint="eastAsia" w:ascii="宋体" w:hAnsi="宋体" w:eastAsia="宋体" w:cs="宋体"/>
                <w:color w:val="auto"/>
                <w:sz w:val="22"/>
                <w:szCs w:val="22"/>
                <w:highlight w:val="none"/>
              </w:rPr>
            </w:pPr>
          </w:p>
        </w:tc>
        <w:tc>
          <w:tcPr>
            <w:tcW w:w="1115" w:type="dxa"/>
          </w:tcPr>
          <w:p w14:paraId="7025C94E">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tcPr>
          <w:p w14:paraId="29F6E31D">
            <w:pPr>
              <w:spacing w:line="480" w:lineRule="exact"/>
              <w:rPr>
                <w:rFonts w:hint="eastAsia" w:ascii="宋体" w:hAnsi="宋体" w:eastAsia="宋体" w:cs="宋体"/>
                <w:color w:val="auto"/>
                <w:sz w:val="22"/>
                <w:szCs w:val="22"/>
                <w:highlight w:val="none"/>
              </w:rPr>
            </w:pPr>
          </w:p>
        </w:tc>
        <w:tc>
          <w:tcPr>
            <w:tcW w:w="1488" w:type="dxa"/>
          </w:tcPr>
          <w:p w14:paraId="1AFABAD1">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14:paraId="0BEC7D40">
            <w:pPr>
              <w:spacing w:line="480" w:lineRule="exact"/>
              <w:rPr>
                <w:rFonts w:hint="eastAsia" w:ascii="宋体" w:hAnsi="宋体" w:eastAsia="宋体" w:cs="宋体"/>
                <w:color w:val="auto"/>
                <w:sz w:val="22"/>
                <w:szCs w:val="22"/>
                <w:highlight w:val="none"/>
              </w:rPr>
            </w:pPr>
          </w:p>
        </w:tc>
        <w:tc>
          <w:tcPr>
            <w:tcW w:w="1488" w:type="dxa"/>
          </w:tcPr>
          <w:p w14:paraId="3F92B7B7">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14:paraId="7DDFF7A7">
            <w:pPr>
              <w:spacing w:line="480" w:lineRule="exact"/>
              <w:rPr>
                <w:rFonts w:hint="eastAsia" w:ascii="宋体" w:hAnsi="宋体" w:eastAsia="宋体" w:cs="宋体"/>
                <w:color w:val="auto"/>
                <w:sz w:val="22"/>
                <w:szCs w:val="22"/>
                <w:highlight w:val="none"/>
              </w:rPr>
            </w:pPr>
          </w:p>
        </w:tc>
        <w:tc>
          <w:tcPr>
            <w:tcW w:w="1461" w:type="dxa"/>
          </w:tcPr>
          <w:p w14:paraId="1A19AFBA">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32E0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12DB306">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tcPr>
          <w:p w14:paraId="072332A8">
            <w:pPr>
              <w:spacing w:line="480" w:lineRule="exact"/>
              <w:rPr>
                <w:rFonts w:hint="eastAsia" w:ascii="宋体" w:hAnsi="宋体" w:eastAsia="宋体" w:cs="宋体"/>
                <w:color w:val="auto"/>
                <w:sz w:val="22"/>
                <w:szCs w:val="22"/>
                <w:highlight w:val="none"/>
              </w:rPr>
            </w:pPr>
          </w:p>
        </w:tc>
        <w:tc>
          <w:tcPr>
            <w:tcW w:w="1115" w:type="dxa"/>
          </w:tcPr>
          <w:p w14:paraId="293B2195">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tcPr>
          <w:p w14:paraId="0EC2F0A0">
            <w:pPr>
              <w:spacing w:line="480" w:lineRule="exact"/>
              <w:rPr>
                <w:rFonts w:hint="eastAsia" w:ascii="宋体" w:hAnsi="宋体" w:eastAsia="宋体" w:cs="宋体"/>
                <w:color w:val="auto"/>
                <w:sz w:val="22"/>
                <w:szCs w:val="22"/>
                <w:highlight w:val="none"/>
              </w:rPr>
            </w:pPr>
          </w:p>
        </w:tc>
        <w:tc>
          <w:tcPr>
            <w:tcW w:w="1488" w:type="dxa"/>
          </w:tcPr>
          <w:p w14:paraId="5F2A07FE">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14:paraId="38AE49BC">
            <w:pPr>
              <w:spacing w:line="480" w:lineRule="exact"/>
              <w:rPr>
                <w:rFonts w:hint="eastAsia" w:ascii="宋体" w:hAnsi="宋体" w:eastAsia="宋体" w:cs="宋体"/>
                <w:color w:val="auto"/>
                <w:sz w:val="22"/>
                <w:szCs w:val="22"/>
                <w:highlight w:val="none"/>
              </w:rPr>
            </w:pPr>
          </w:p>
        </w:tc>
        <w:tc>
          <w:tcPr>
            <w:tcW w:w="1488" w:type="dxa"/>
          </w:tcPr>
          <w:p w14:paraId="77A4E1F1">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14:paraId="18BC798D">
            <w:pPr>
              <w:spacing w:line="480" w:lineRule="exact"/>
              <w:rPr>
                <w:rFonts w:hint="eastAsia" w:ascii="宋体" w:hAnsi="宋体" w:eastAsia="宋体" w:cs="宋体"/>
                <w:color w:val="auto"/>
                <w:sz w:val="22"/>
                <w:szCs w:val="22"/>
                <w:highlight w:val="none"/>
              </w:rPr>
            </w:pPr>
          </w:p>
        </w:tc>
        <w:tc>
          <w:tcPr>
            <w:tcW w:w="1461" w:type="dxa"/>
          </w:tcPr>
          <w:p w14:paraId="3891F9E6">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427A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trPr>
        <w:tc>
          <w:tcPr>
            <w:tcW w:w="1227" w:type="dxa"/>
            <w:vAlign w:val="center"/>
          </w:tcPr>
          <w:p w14:paraId="7E31702C">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14:paraId="663229A6">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13561" w:type="dxa"/>
            <w:gridSpan w:val="8"/>
            <w:vAlign w:val="center"/>
          </w:tcPr>
          <w:p w14:paraId="03E1B960">
            <w:pPr>
              <w:spacing w:line="480" w:lineRule="exact"/>
              <w:rPr>
                <w:rFonts w:hint="eastAsia" w:ascii="宋体" w:hAnsi="宋体" w:eastAsia="宋体" w:cs="宋体"/>
                <w:color w:val="auto"/>
                <w:sz w:val="22"/>
                <w:szCs w:val="22"/>
                <w:highlight w:val="none"/>
              </w:rPr>
            </w:pPr>
          </w:p>
        </w:tc>
      </w:tr>
    </w:tbl>
    <w:p w14:paraId="194A0E38">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14:paraId="705266DE">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14:paraId="32AFEE4D">
      <w:pPr>
        <w:spacing w:line="360" w:lineRule="auto"/>
        <w:rPr>
          <w:rFonts w:hint="eastAsia" w:ascii="宋体" w:hAnsi="宋体" w:eastAsia="宋体" w:cs="宋体"/>
          <w:b w:val="0"/>
          <w:bCs w:val="0"/>
          <w:color w:val="auto"/>
          <w:sz w:val="22"/>
          <w:szCs w:val="22"/>
          <w:highlight w:val="none"/>
        </w:rPr>
      </w:pPr>
    </w:p>
    <w:p w14:paraId="458515DF">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WZLCZB（W）-2024-11477</w:t>
      </w:r>
    </w:p>
    <w:p w14:paraId="36CD463E">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2024年至2025年道路交通违法（事故）车辆拖车服务项目</w:t>
      </w:r>
    </w:p>
    <w:tbl>
      <w:tblPr>
        <w:tblStyle w:val="15"/>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6068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3DBA5F51">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14:paraId="3B188D3A">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36E8EFA8">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14:paraId="47662E2D">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3AD2C342">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14:paraId="23ED5526">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1888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577D852D">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53C9EC36">
            <w:pPr>
              <w:jc w:val="center"/>
              <w:rPr>
                <w:rFonts w:hint="eastAsia" w:ascii="宋体" w:hAnsi="宋体" w:eastAsia="宋体" w:cs="宋体"/>
                <w:color w:val="auto"/>
                <w:sz w:val="22"/>
                <w:szCs w:val="22"/>
                <w:highlight w:val="none"/>
              </w:rPr>
            </w:pPr>
          </w:p>
        </w:tc>
        <w:tc>
          <w:tcPr>
            <w:tcW w:w="3402" w:type="dxa"/>
            <w:vAlign w:val="center"/>
          </w:tcPr>
          <w:p w14:paraId="1570D11F">
            <w:pPr>
              <w:jc w:val="center"/>
              <w:rPr>
                <w:rFonts w:hint="eastAsia" w:ascii="宋体" w:hAnsi="宋体" w:eastAsia="宋体" w:cs="宋体"/>
                <w:color w:val="auto"/>
                <w:sz w:val="22"/>
                <w:szCs w:val="22"/>
                <w:highlight w:val="none"/>
              </w:rPr>
            </w:pPr>
          </w:p>
        </w:tc>
        <w:tc>
          <w:tcPr>
            <w:tcW w:w="1580" w:type="dxa"/>
            <w:vAlign w:val="center"/>
          </w:tcPr>
          <w:p w14:paraId="0446D4AC">
            <w:pPr>
              <w:jc w:val="center"/>
              <w:rPr>
                <w:rFonts w:hint="eastAsia" w:ascii="宋体" w:hAnsi="宋体" w:eastAsia="宋体" w:cs="宋体"/>
                <w:color w:val="auto"/>
                <w:sz w:val="22"/>
                <w:szCs w:val="22"/>
                <w:highlight w:val="none"/>
              </w:rPr>
            </w:pPr>
          </w:p>
        </w:tc>
      </w:tr>
      <w:tr w14:paraId="67A1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E02E2CD">
            <w:pPr>
              <w:jc w:val="center"/>
              <w:rPr>
                <w:rFonts w:hint="eastAsia" w:ascii="宋体" w:hAnsi="宋体" w:eastAsia="宋体" w:cs="宋体"/>
                <w:color w:val="auto"/>
                <w:sz w:val="22"/>
                <w:szCs w:val="22"/>
                <w:highlight w:val="none"/>
              </w:rPr>
            </w:pPr>
          </w:p>
        </w:tc>
        <w:tc>
          <w:tcPr>
            <w:tcW w:w="3687" w:type="dxa"/>
            <w:vAlign w:val="center"/>
          </w:tcPr>
          <w:p w14:paraId="5BC68C4A">
            <w:pPr>
              <w:jc w:val="center"/>
              <w:rPr>
                <w:rFonts w:hint="eastAsia" w:ascii="宋体" w:hAnsi="宋体" w:eastAsia="宋体" w:cs="宋体"/>
                <w:color w:val="auto"/>
                <w:sz w:val="22"/>
                <w:szCs w:val="22"/>
                <w:highlight w:val="none"/>
              </w:rPr>
            </w:pPr>
          </w:p>
        </w:tc>
        <w:tc>
          <w:tcPr>
            <w:tcW w:w="3402" w:type="dxa"/>
            <w:vAlign w:val="center"/>
          </w:tcPr>
          <w:p w14:paraId="2952442A">
            <w:pPr>
              <w:jc w:val="center"/>
              <w:rPr>
                <w:rFonts w:hint="eastAsia" w:ascii="宋体" w:hAnsi="宋体" w:eastAsia="宋体" w:cs="宋体"/>
                <w:color w:val="auto"/>
                <w:sz w:val="22"/>
                <w:szCs w:val="22"/>
                <w:highlight w:val="none"/>
              </w:rPr>
            </w:pPr>
          </w:p>
        </w:tc>
        <w:tc>
          <w:tcPr>
            <w:tcW w:w="1580" w:type="dxa"/>
            <w:vAlign w:val="center"/>
          </w:tcPr>
          <w:p w14:paraId="7A8B5F5D">
            <w:pPr>
              <w:jc w:val="center"/>
              <w:rPr>
                <w:rFonts w:hint="eastAsia" w:ascii="宋体" w:hAnsi="宋体" w:eastAsia="宋体" w:cs="宋体"/>
                <w:color w:val="auto"/>
                <w:sz w:val="22"/>
                <w:szCs w:val="22"/>
                <w:highlight w:val="none"/>
              </w:rPr>
            </w:pPr>
          </w:p>
        </w:tc>
      </w:tr>
      <w:tr w14:paraId="2AE1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85A8A69">
            <w:pPr>
              <w:jc w:val="center"/>
              <w:rPr>
                <w:rFonts w:hint="eastAsia" w:ascii="宋体" w:hAnsi="宋体" w:eastAsia="宋体" w:cs="宋体"/>
                <w:color w:val="auto"/>
                <w:sz w:val="22"/>
                <w:szCs w:val="22"/>
                <w:highlight w:val="none"/>
              </w:rPr>
            </w:pPr>
          </w:p>
        </w:tc>
        <w:tc>
          <w:tcPr>
            <w:tcW w:w="3687" w:type="dxa"/>
            <w:vAlign w:val="center"/>
          </w:tcPr>
          <w:p w14:paraId="5D4E8651">
            <w:pPr>
              <w:jc w:val="center"/>
              <w:rPr>
                <w:rFonts w:hint="eastAsia" w:ascii="宋体" w:hAnsi="宋体" w:eastAsia="宋体" w:cs="宋体"/>
                <w:color w:val="auto"/>
                <w:sz w:val="22"/>
                <w:szCs w:val="22"/>
                <w:highlight w:val="none"/>
              </w:rPr>
            </w:pPr>
          </w:p>
        </w:tc>
        <w:tc>
          <w:tcPr>
            <w:tcW w:w="3402" w:type="dxa"/>
            <w:vAlign w:val="center"/>
          </w:tcPr>
          <w:p w14:paraId="3990F80C">
            <w:pPr>
              <w:jc w:val="center"/>
              <w:rPr>
                <w:rFonts w:hint="eastAsia" w:ascii="宋体" w:hAnsi="宋体" w:eastAsia="宋体" w:cs="宋体"/>
                <w:color w:val="auto"/>
                <w:sz w:val="22"/>
                <w:szCs w:val="22"/>
                <w:highlight w:val="none"/>
              </w:rPr>
            </w:pPr>
          </w:p>
        </w:tc>
        <w:tc>
          <w:tcPr>
            <w:tcW w:w="1580" w:type="dxa"/>
            <w:vAlign w:val="center"/>
          </w:tcPr>
          <w:p w14:paraId="0039DEFA">
            <w:pPr>
              <w:jc w:val="center"/>
              <w:rPr>
                <w:rFonts w:hint="eastAsia" w:ascii="宋体" w:hAnsi="宋体" w:eastAsia="宋体" w:cs="宋体"/>
                <w:color w:val="auto"/>
                <w:sz w:val="22"/>
                <w:szCs w:val="22"/>
                <w:highlight w:val="none"/>
              </w:rPr>
            </w:pPr>
          </w:p>
        </w:tc>
      </w:tr>
      <w:tr w14:paraId="5153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7B5A954">
            <w:pPr>
              <w:jc w:val="center"/>
              <w:rPr>
                <w:rFonts w:hint="eastAsia" w:ascii="宋体" w:hAnsi="宋体" w:eastAsia="宋体" w:cs="宋体"/>
                <w:color w:val="auto"/>
                <w:sz w:val="22"/>
                <w:szCs w:val="22"/>
                <w:highlight w:val="none"/>
              </w:rPr>
            </w:pPr>
          </w:p>
        </w:tc>
        <w:tc>
          <w:tcPr>
            <w:tcW w:w="3687" w:type="dxa"/>
            <w:vAlign w:val="center"/>
          </w:tcPr>
          <w:p w14:paraId="2352FE41">
            <w:pPr>
              <w:jc w:val="center"/>
              <w:rPr>
                <w:rFonts w:hint="eastAsia" w:ascii="宋体" w:hAnsi="宋体" w:eastAsia="宋体" w:cs="宋体"/>
                <w:color w:val="auto"/>
                <w:sz w:val="22"/>
                <w:szCs w:val="22"/>
                <w:highlight w:val="none"/>
              </w:rPr>
            </w:pPr>
          </w:p>
        </w:tc>
        <w:tc>
          <w:tcPr>
            <w:tcW w:w="3402" w:type="dxa"/>
            <w:vAlign w:val="center"/>
          </w:tcPr>
          <w:p w14:paraId="7F7BCA66">
            <w:pPr>
              <w:jc w:val="center"/>
              <w:rPr>
                <w:rFonts w:hint="eastAsia" w:ascii="宋体" w:hAnsi="宋体" w:eastAsia="宋体" w:cs="宋体"/>
                <w:color w:val="auto"/>
                <w:sz w:val="22"/>
                <w:szCs w:val="22"/>
                <w:highlight w:val="none"/>
              </w:rPr>
            </w:pPr>
          </w:p>
        </w:tc>
        <w:tc>
          <w:tcPr>
            <w:tcW w:w="1580" w:type="dxa"/>
            <w:vAlign w:val="center"/>
          </w:tcPr>
          <w:p w14:paraId="510A5C94">
            <w:pPr>
              <w:jc w:val="center"/>
              <w:rPr>
                <w:rFonts w:hint="eastAsia" w:ascii="宋体" w:hAnsi="宋体" w:eastAsia="宋体" w:cs="宋体"/>
                <w:color w:val="auto"/>
                <w:sz w:val="22"/>
                <w:szCs w:val="22"/>
                <w:highlight w:val="none"/>
              </w:rPr>
            </w:pPr>
          </w:p>
        </w:tc>
      </w:tr>
      <w:tr w14:paraId="4E3C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9C55FCC">
            <w:pPr>
              <w:jc w:val="center"/>
              <w:rPr>
                <w:rFonts w:hint="eastAsia" w:ascii="宋体" w:hAnsi="宋体" w:eastAsia="宋体" w:cs="宋体"/>
                <w:color w:val="auto"/>
                <w:sz w:val="22"/>
                <w:szCs w:val="22"/>
                <w:highlight w:val="none"/>
              </w:rPr>
            </w:pPr>
          </w:p>
        </w:tc>
        <w:tc>
          <w:tcPr>
            <w:tcW w:w="3687" w:type="dxa"/>
            <w:vAlign w:val="center"/>
          </w:tcPr>
          <w:p w14:paraId="42CA6199">
            <w:pPr>
              <w:jc w:val="center"/>
              <w:rPr>
                <w:rFonts w:hint="eastAsia" w:ascii="宋体" w:hAnsi="宋体" w:eastAsia="宋体" w:cs="宋体"/>
                <w:color w:val="auto"/>
                <w:sz w:val="22"/>
                <w:szCs w:val="22"/>
                <w:highlight w:val="none"/>
              </w:rPr>
            </w:pPr>
          </w:p>
        </w:tc>
        <w:tc>
          <w:tcPr>
            <w:tcW w:w="3402" w:type="dxa"/>
            <w:vAlign w:val="center"/>
          </w:tcPr>
          <w:p w14:paraId="42A29653">
            <w:pPr>
              <w:jc w:val="center"/>
              <w:rPr>
                <w:rFonts w:hint="eastAsia" w:ascii="宋体" w:hAnsi="宋体" w:eastAsia="宋体" w:cs="宋体"/>
                <w:color w:val="auto"/>
                <w:sz w:val="22"/>
                <w:szCs w:val="22"/>
                <w:highlight w:val="none"/>
              </w:rPr>
            </w:pPr>
          </w:p>
        </w:tc>
        <w:tc>
          <w:tcPr>
            <w:tcW w:w="1580" w:type="dxa"/>
            <w:vAlign w:val="center"/>
          </w:tcPr>
          <w:p w14:paraId="72255BB6">
            <w:pPr>
              <w:jc w:val="center"/>
              <w:rPr>
                <w:rFonts w:hint="eastAsia" w:ascii="宋体" w:hAnsi="宋体" w:eastAsia="宋体" w:cs="宋体"/>
                <w:color w:val="auto"/>
                <w:sz w:val="22"/>
                <w:szCs w:val="22"/>
                <w:highlight w:val="none"/>
              </w:rPr>
            </w:pPr>
          </w:p>
        </w:tc>
      </w:tr>
      <w:tr w14:paraId="286F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A7824B3">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68457B3C">
            <w:pPr>
              <w:jc w:val="center"/>
              <w:rPr>
                <w:rFonts w:hint="eastAsia" w:ascii="宋体" w:hAnsi="宋体" w:eastAsia="宋体" w:cs="宋体"/>
                <w:color w:val="auto"/>
                <w:sz w:val="22"/>
                <w:szCs w:val="22"/>
                <w:highlight w:val="none"/>
              </w:rPr>
            </w:pPr>
          </w:p>
        </w:tc>
        <w:tc>
          <w:tcPr>
            <w:tcW w:w="3402" w:type="dxa"/>
            <w:vAlign w:val="center"/>
          </w:tcPr>
          <w:p w14:paraId="2F1AB834">
            <w:pPr>
              <w:jc w:val="center"/>
              <w:rPr>
                <w:rFonts w:hint="eastAsia" w:ascii="宋体" w:hAnsi="宋体" w:eastAsia="宋体" w:cs="宋体"/>
                <w:color w:val="auto"/>
                <w:sz w:val="22"/>
                <w:szCs w:val="22"/>
                <w:highlight w:val="none"/>
              </w:rPr>
            </w:pPr>
          </w:p>
        </w:tc>
        <w:tc>
          <w:tcPr>
            <w:tcW w:w="1580" w:type="dxa"/>
            <w:vAlign w:val="center"/>
          </w:tcPr>
          <w:p w14:paraId="623EA7F5">
            <w:pPr>
              <w:jc w:val="center"/>
              <w:rPr>
                <w:rFonts w:hint="eastAsia" w:ascii="宋体" w:hAnsi="宋体" w:eastAsia="宋体" w:cs="宋体"/>
                <w:color w:val="auto"/>
                <w:sz w:val="22"/>
                <w:szCs w:val="22"/>
                <w:highlight w:val="none"/>
              </w:rPr>
            </w:pPr>
          </w:p>
        </w:tc>
      </w:tr>
      <w:tr w14:paraId="62FF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402E5C5">
            <w:pPr>
              <w:jc w:val="center"/>
              <w:rPr>
                <w:rFonts w:hint="eastAsia" w:ascii="宋体" w:hAnsi="宋体" w:eastAsia="宋体" w:cs="宋体"/>
                <w:color w:val="auto"/>
                <w:sz w:val="22"/>
                <w:szCs w:val="22"/>
                <w:highlight w:val="none"/>
              </w:rPr>
            </w:pPr>
          </w:p>
        </w:tc>
        <w:tc>
          <w:tcPr>
            <w:tcW w:w="3687" w:type="dxa"/>
            <w:vAlign w:val="center"/>
          </w:tcPr>
          <w:p w14:paraId="5781E00B">
            <w:pPr>
              <w:jc w:val="center"/>
              <w:rPr>
                <w:rFonts w:hint="eastAsia" w:ascii="宋体" w:hAnsi="宋体" w:eastAsia="宋体" w:cs="宋体"/>
                <w:color w:val="auto"/>
                <w:sz w:val="22"/>
                <w:szCs w:val="22"/>
                <w:highlight w:val="none"/>
              </w:rPr>
            </w:pPr>
          </w:p>
        </w:tc>
        <w:tc>
          <w:tcPr>
            <w:tcW w:w="3402" w:type="dxa"/>
            <w:vAlign w:val="center"/>
          </w:tcPr>
          <w:p w14:paraId="7BE69BB9">
            <w:pPr>
              <w:jc w:val="center"/>
              <w:rPr>
                <w:rFonts w:hint="eastAsia" w:ascii="宋体" w:hAnsi="宋体" w:eastAsia="宋体" w:cs="宋体"/>
                <w:color w:val="auto"/>
                <w:sz w:val="22"/>
                <w:szCs w:val="22"/>
                <w:highlight w:val="none"/>
              </w:rPr>
            </w:pPr>
          </w:p>
        </w:tc>
        <w:tc>
          <w:tcPr>
            <w:tcW w:w="1580" w:type="dxa"/>
            <w:vAlign w:val="center"/>
          </w:tcPr>
          <w:p w14:paraId="2E23E912">
            <w:pPr>
              <w:jc w:val="center"/>
              <w:rPr>
                <w:rFonts w:hint="eastAsia" w:ascii="宋体" w:hAnsi="宋体" w:eastAsia="宋体" w:cs="宋体"/>
                <w:color w:val="auto"/>
                <w:sz w:val="22"/>
                <w:szCs w:val="22"/>
                <w:highlight w:val="none"/>
              </w:rPr>
            </w:pPr>
          </w:p>
        </w:tc>
      </w:tr>
      <w:tr w14:paraId="7DC3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5366B4B">
            <w:pPr>
              <w:jc w:val="center"/>
              <w:rPr>
                <w:rFonts w:hint="eastAsia" w:ascii="宋体" w:hAnsi="宋体" w:eastAsia="宋体" w:cs="宋体"/>
                <w:color w:val="auto"/>
                <w:sz w:val="22"/>
                <w:szCs w:val="22"/>
                <w:highlight w:val="none"/>
              </w:rPr>
            </w:pPr>
          </w:p>
        </w:tc>
        <w:tc>
          <w:tcPr>
            <w:tcW w:w="3687" w:type="dxa"/>
            <w:vAlign w:val="center"/>
          </w:tcPr>
          <w:p w14:paraId="0ADE969D">
            <w:pPr>
              <w:jc w:val="center"/>
              <w:rPr>
                <w:rFonts w:hint="eastAsia" w:ascii="宋体" w:hAnsi="宋体" w:eastAsia="宋体" w:cs="宋体"/>
                <w:color w:val="auto"/>
                <w:sz w:val="22"/>
                <w:szCs w:val="22"/>
                <w:highlight w:val="none"/>
              </w:rPr>
            </w:pPr>
          </w:p>
        </w:tc>
        <w:tc>
          <w:tcPr>
            <w:tcW w:w="3402" w:type="dxa"/>
            <w:vAlign w:val="center"/>
          </w:tcPr>
          <w:p w14:paraId="516A4DE5">
            <w:pPr>
              <w:jc w:val="center"/>
              <w:rPr>
                <w:rFonts w:hint="eastAsia" w:ascii="宋体" w:hAnsi="宋体" w:eastAsia="宋体" w:cs="宋体"/>
                <w:color w:val="auto"/>
                <w:sz w:val="22"/>
                <w:szCs w:val="22"/>
                <w:highlight w:val="none"/>
              </w:rPr>
            </w:pPr>
          </w:p>
        </w:tc>
        <w:tc>
          <w:tcPr>
            <w:tcW w:w="1580" w:type="dxa"/>
            <w:vAlign w:val="center"/>
          </w:tcPr>
          <w:p w14:paraId="6084F2B4">
            <w:pPr>
              <w:jc w:val="center"/>
              <w:rPr>
                <w:rFonts w:hint="eastAsia" w:ascii="宋体" w:hAnsi="宋体" w:eastAsia="宋体" w:cs="宋体"/>
                <w:color w:val="auto"/>
                <w:sz w:val="22"/>
                <w:szCs w:val="22"/>
                <w:highlight w:val="none"/>
              </w:rPr>
            </w:pPr>
          </w:p>
        </w:tc>
      </w:tr>
      <w:tr w14:paraId="328A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D667716">
            <w:pPr>
              <w:jc w:val="center"/>
              <w:rPr>
                <w:rFonts w:hint="eastAsia" w:ascii="宋体" w:hAnsi="宋体" w:eastAsia="宋体" w:cs="宋体"/>
                <w:color w:val="auto"/>
                <w:sz w:val="22"/>
                <w:szCs w:val="22"/>
                <w:highlight w:val="none"/>
              </w:rPr>
            </w:pPr>
          </w:p>
        </w:tc>
        <w:tc>
          <w:tcPr>
            <w:tcW w:w="3687" w:type="dxa"/>
            <w:vAlign w:val="center"/>
          </w:tcPr>
          <w:p w14:paraId="35782B09">
            <w:pPr>
              <w:jc w:val="center"/>
              <w:rPr>
                <w:rFonts w:hint="eastAsia" w:ascii="宋体" w:hAnsi="宋体" w:eastAsia="宋体" w:cs="宋体"/>
                <w:color w:val="auto"/>
                <w:sz w:val="22"/>
                <w:szCs w:val="22"/>
                <w:highlight w:val="none"/>
              </w:rPr>
            </w:pPr>
          </w:p>
        </w:tc>
        <w:tc>
          <w:tcPr>
            <w:tcW w:w="3402" w:type="dxa"/>
            <w:vAlign w:val="center"/>
          </w:tcPr>
          <w:p w14:paraId="332280E6">
            <w:pPr>
              <w:jc w:val="center"/>
              <w:rPr>
                <w:rFonts w:hint="eastAsia" w:ascii="宋体" w:hAnsi="宋体" w:eastAsia="宋体" w:cs="宋体"/>
                <w:color w:val="auto"/>
                <w:sz w:val="22"/>
                <w:szCs w:val="22"/>
                <w:highlight w:val="none"/>
              </w:rPr>
            </w:pPr>
          </w:p>
        </w:tc>
        <w:tc>
          <w:tcPr>
            <w:tcW w:w="1580" w:type="dxa"/>
            <w:vAlign w:val="center"/>
          </w:tcPr>
          <w:p w14:paraId="15B136A0">
            <w:pPr>
              <w:jc w:val="center"/>
              <w:rPr>
                <w:rFonts w:hint="eastAsia" w:ascii="宋体" w:hAnsi="宋体" w:eastAsia="宋体" w:cs="宋体"/>
                <w:color w:val="auto"/>
                <w:sz w:val="22"/>
                <w:szCs w:val="22"/>
                <w:highlight w:val="none"/>
              </w:rPr>
            </w:pPr>
          </w:p>
        </w:tc>
      </w:tr>
      <w:tr w14:paraId="42A4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A4DEC26">
            <w:pPr>
              <w:jc w:val="center"/>
              <w:rPr>
                <w:rFonts w:hint="eastAsia" w:ascii="宋体" w:hAnsi="宋体" w:eastAsia="宋体" w:cs="宋体"/>
                <w:color w:val="auto"/>
                <w:sz w:val="22"/>
                <w:szCs w:val="22"/>
                <w:highlight w:val="none"/>
              </w:rPr>
            </w:pPr>
          </w:p>
        </w:tc>
        <w:tc>
          <w:tcPr>
            <w:tcW w:w="3687" w:type="dxa"/>
            <w:vAlign w:val="center"/>
          </w:tcPr>
          <w:p w14:paraId="4DF709AB">
            <w:pPr>
              <w:jc w:val="center"/>
              <w:rPr>
                <w:rFonts w:hint="eastAsia" w:ascii="宋体" w:hAnsi="宋体" w:eastAsia="宋体" w:cs="宋体"/>
                <w:color w:val="auto"/>
                <w:sz w:val="22"/>
                <w:szCs w:val="22"/>
                <w:highlight w:val="none"/>
              </w:rPr>
            </w:pPr>
          </w:p>
        </w:tc>
        <w:tc>
          <w:tcPr>
            <w:tcW w:w="3402" w:type="dxa"/>
            <w:vAlign w:val="center"/>
          </w:tcPr>
          <w:p w14:paraId="05C0E45D">
            <w:pPr>
              <w:jc w:val="center"/>
              <w:rPr>
                <w:rFonts w:hint="eastAsia" w:ascii="宋体" w:hAnsi="宋体" w:eastAsia="宋体" w:cs="宋体"/>
                <w:color w:val="auto"/>
                <w:sz w:val="22"/>
                <w:szCs w:val="22"/>
                <w:highlight w:val="none"/>
              </w:rPr>
            </w:pPr>
          </w:p>
        </w:tc>
        <w:tc>
          <w:tcPr>
            <w:tcW w:w="1580" w:type="dxa"/>
            <w:vAlign w:val="center"/>
          </w:tcPr>
          <w:p w14:paraId="3BC9F827">
            <w:pPr>
              <w:jc w:val="center"/>
              <w:rPr>
                <w:rFonts w:hint="eastAsia" w:ascii="宋体" w:hAnsi="宋体" w:eastAsia="宋体" w:cs="宋体"/>
                <w:color w:val="auto"/>
                <w:sz w:val="22"/>
                <w:szCs w:val="22"/>
                <w:highlight w:val="none"/>
              </w:rPr>
            </w:pPr>
          </w:p>
        </w:tc>
      </w:tr>
    </w:tbl>
    <w:p w14:paraId="462E9F4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14:paraId="68F91018">
      <w:pPr>
        <w:spacing w:line="360" w:lineRule="auto"/>
        <w:jc w:val="left"/>
        <w:rPr>
          <w:rFonts w:hint="eastAsia" w:ascii="宋体" w:hAnsi="宋体" w:cs="宋体"/>
          <w:color w:val="auto"/>
          <w:sz w:val="22"/>
          <w:szCs w:val="22"/>
          <w:highlight w:val="none"/>
        </w:rPr>
      </w:pPr>
      <w:bookmarkStart w:id="52" w:name="_Toc415152386"/>
    </w:p>
    <w:p w14:paraId="0AC3FCB8">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259E538F">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5D7001CD">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397D034C">
      <w:pPr>
        <w:rPr>
          <w:rFonts w:hint="eastAsia" w:ascii="宋体" w:hAnsi="宋体" w:eastAsia="宋体" w:cs="宋体"/>
          <w:b/>
          <w:bCs/>
          <w:color w:val="auto"/>
          <w:sz w:val="28"/>
          <w:szCs w:val="28"/>
          <w:highlight w:val="none"/>
          <w:lang w:val="en-US" w:eastAsia="zh-CN"/>
        </w:rPr>
      </w:pPr>
      <w:r>
        <w:rPr>
          <w:rFonts w:hint="eastAsia" w:ascii="宋体" w:hAnsi="宋体" w:eastAsia="宋体" w:cs="宋体"/>
          <w:b/>
          <w:color w:val="auto"/>
          <w:sz w:val="24"/>
          <w:highlight w:val="none"/>
        </w:rPr>
        <w:br w:type="page"/>
      </w:r>
    </w:p>
    <w:p w14:paraId="301B709F">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w:t>
      </w:r>
      <w:bookmarkEnd w:id="52"/>
      <w:r>
        <w:rPr>
          <w:rFonts w:hint="eastAsia" w:ascii="宋体" w:hAnsi="宋体" w:eastAsia="宋体" w:cs="宋体"/>
          <w:b/>
          <w:bCs/>
          <w:color w:val="auto"/>
          <w:sz w:val="28"/>
          <w:szCs w:val="28"/>
          <w:highlight w:val="none"/>
          <w:lang w:val="en-US" w:eastAsia="zh-CN"/>
        </w:rPr>
        <w:t>投标人车辆情况</w:t>
      </w:r>
    </w:p>
    <w:p w14:paraId="119E4FB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WZLCZB（W）-2024-11477</w:t>
      </w:r>
    </w:p>
    <w:p w14:paraId="68EFCA37">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2024年至2025年道路交通违法（事故）车辆拖车服务项目</w:t>
      </w:r>
    </w:p>
    <w:tbl>
      <w:tblPr>
        <w:tblStyle w:val="15"/>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1F63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10157" w:type="dxa"/>
            <w:vAlign w:val="center"/>
          </w:tcPr>
          <w:p w14:paraId="5DAF2AB0">
            <w:pPr>
              <w:spacing w:line="360" w:lineRule="auto"/>
              <w:rPr>
                <w:rFonts w:hint="eastAsia" w:ascii="宋体" w:hAnsi="宋体" w:eastAsia="宋体" w:cs="宋体"/>
                <w:color w:val="auto"/>
                <w:sz w:val="22"/>
                <w:szCs w:val="22"/>
                <w:highlight w:val="none"/>
              </w:rPr>
            </w:pPr>
          </w:p>
        </w:tc>
      </w:tr>
    </w:tbl>
    <w:p w14:paraId="41B5A164">
      <w:pPr>
        <w:pStyle w:val="8"/>
        <w:spacing w:line="400" w:lineRule="atLeast"/>
        <w:rPr>
          <w:rFonts w:hint="eastAsia" w:ascii="宋体" w:hAnsi="宋体" w:eastAsia="宋体" w:cs="宋体"/>
          <w:color w:val="auto"/>
          <w:sz w:val="22"/>
          <w:szCs w:val="22"/>
          <w:highlight w:val="none"/>
        </w:rPr>
      </w:pPr>
    </w:p>
    <w:p w14:paraId="504E4A98">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1862F884">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679ABF91">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1E362A24">
      <w:pPr>
        <w:spacing w:line="460" w:lineRule="exact"/>
        <w:ind w:firstLine="5060" w:firstLineChars="2300"/>
        <w:rPr>
          <w:rFonts w:hint="eastAsia" w:ascii="宋体" w:hAnsi="宋体" w:eastAsia="宋体" w:cs="宋体"/>
          <w:color w:val="auto"/>
          <w:sz w:val="22"/>
          <w:szCs w:val="22"/>
          <w:highlight w:val="none"/>
        </w:rPr>
      </w:pPr>
    </w:p>
    <w:p w14:paraId="34356380">
      <w:pPr>
        <w:spacing w:line="460" w:lineRule="exact"/>
        <w:rPr>
          <w:rFonts w:hint="eastAsia" w:ascii="宋体" w:hAnsi="宋体" w:eastAsia="宋体" w:cs="宋体"/>
          <w:color w:val="auto"/>
          <w:sz w:val="22"/>
          <w:szCs w:val="22"/>
          <w:highlight w:val="none"/>
        </w:rPr>
      </w:pPr>
    </w:p>
    <w:p w14:paraId="1B279B4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D9AEA58">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、清障辅助设备</w:t>
      </w:r>
    </w:p>
    <w:p w14:paraId="6034AE95">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WZLCZB（W）-2024-11477</w:t>
      </w:r>
    </w:p>
    <w:p w14:paraId="7C2D1F6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2024年至2025年道路交通违法（事故）车辆拖车服务项目</w:t>
      </w:r>
    </w:p>
    <w:tbl>
      <w:tblPr>
        <w:tblStyle w:val="15"/>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0F6B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6D0AD37">
            <w:pPr>
              <w:spacing w:line="360" w:lineRule="auto"/>
              <w:rPr>
                <w:rFonts w:hint="eastAsia" w:ascii="宋体" w:hAnsi="宋体" w:eastAsia="宋体" w:cs="宋体"/>
                <w:color w:val="auto"/>
                <w:sz w:val="22"/>
                <w:szCs w:val="22"/>
                <w:highlight w:val="none"/>
              </w:rPr>
            </w:pPr>
          </w:p>
        </w:tc>
      </w:tr>
    </w:tbl>
    <w:p w14:paraId="3DEFCF01">
      <w:pPr>
        <w:spacing w:line="400" w:lineRule="exact"/>
        <w:ind w:firstLine="4620" w:firstLineChars="2100"/>
        <w:rPr>
          <w:rFonts w:hint="eastAsia" w:ascii="宋体" w:hAnsi="宋体" w:eastAsia="宋体" w:cs="宋体"/>
          <w:color w:val="auto"/>
          <w:sz w:val="22"/>
          <w:szCs w:val="22"/>
          <w:highlight w:val="none"/>
        </w:rPr>
      </w:pPr>
    </w:p>
    <w:p w14:paraId="4A85C1E6">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47F921BD">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2793F013">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1E4966AB">
      <w:pPr>
        <w:spacing w:line="460" w:lineRule="exact"/>
        <w:ind w:firstLine="5060" w:firstLineChars="2300"/>
        <w:rPr>
          <w:rFonts w:hint="eastAsia" w:ascii="宋体" w:hAnsi="宋体" w:eastAsia="宋体" w:cs="宋体"/>
          <w:color w:val="auto"/>
          <w:sz w:val="22"/>
          <w:szCs w:val="22"/>
          <w:highlight w:val="none"/>
        </w:rPr>
      </w:pPr>
    </w:p>
    <w:p w14:paraId="5DD3F26B">
      <w:pPr>
        <w:rPr>
          <w:rFonts w:hint="eastAsia" w:ascii="宋体" w:hAnsi="宋体" w:eastAsia="宋体" w:cs="宋体"/>
          <w:color w:val="auto"/>
          <w:highlight w:val="none"/>
        </w:rPr>
      </w:pPr>
    </w:p>
    <w:p w14:paraId="3E5BC5D8">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1EBCC0FC">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val="en-US" w:eastAsia="zh-CN"/>
        </w:rPr>
        <w:t>、服务方案</w:t>
      </w:r>
    </w:p>
    <w:p w14:paraId="14BD3C9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WZLCZB（W）-2024-11477</w:t>
      </w:r>
    </w:p>
    <w:p w14:paraId="7185F7DA">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2024年至2025年道路交通违法（事故）车辆拖车服务项目</w:t>
      </w:r>
    </w:p>
    <w:tbl>
      <w:tblPr>
        <w:tblStyle w:val="15"/>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1C8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B2B3A65">
            <w:pPr>
              <w:spacing w:line="360" w:lineRule="auto"/>
              <w:rPr>
                <w:rFonts w:hint="eastAsia" w:ascii="宋体" w:hAnsi="宋体" w:eastAsia="宋体" w:cs="宋体"/>
                <w:color w:val="auto"/>
                <w:sz w:val="22"/>
                <w:szCs w:val="22"/>
                <w:highlight w:val="none"/>
              </w:rPr>
            </w:pPr>
          </w:p>
        </w:tc>
      </w:tr>
    </w:tbl>
    <w:p w14:paraId="51EABB09">
      <w:pPr>
        <w:pStyle w:val="8"/>
        <w:spacing w:line="400" w:lineRule="atLeast"/>
        <w:rPr>
          <w:rFonts w:hint="eastAsia" w:ascii="宋体" w:hAnsi="宋体" w:eastAsia="宋体" w:cs="宋体"/>
          <w:color w:val="auto"/>
          <w:sz w:val="22"/>
          <w:highlight w:val="none"/>
        </w:rPr>
      </w:pPr>
    </w:p>
    <w:p w14:paraId="7B23DF3D">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12FD35CA">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61D67CEE">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32C27EA5">
      <w:pPr>
        <w:jc w:val="both"/>
        <w:rPr>
          <w:rFonts w:hint="eastAsia" w:ascii="宋体" w:hAnsi="宋体" w:eastAsia="宋体" w:cs="宋体"/>
          <w:b/>
          <w:bCs/>
          <w:color w:val="auto"/>
          <w:sz w:val="22"/>
          <w:szCs w:val="22"/>
          <w:highlight w:val="none"/>
        </w:rPr>
      </w:pPr>
    </w:p>
    <w:p w14:paraId="3A4CA5DF">
      <w:pPr>
        <w:pStyle w:val="5"/>
        <w:rPr>
          <w:rFonts w:hint="eastAsia" w:ascii="宋体" w:hAnsi="宋体" w:eastAsia="宋体" w:cs="宋体"/>
          <w:bCs/>
          <w:color w:val="auto"/>
          <w:sz w:val="22"/>
          <w:szCs w:val="22"/>
          <w:highlight w:val="none"/>
        </w:rPr>
      </w:pPr>
    </w:p>
    <w:p w14:paraId="1561388A">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5E5C0D1A">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、服务质量保证措施</w:t>
      </w:r>
    </w:p>
    <w:p w14:paraId="19188CDA">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WZLCZB（W）-2024-11477</w:t>
      </w:r>
    </w:p>
    <w:p w14:paraId="7EC6DFD0">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2024年至2025年道路交通违法（事故）车辆拖车服务项目</w:t>
      </w:r>
    </w:p>
    <w:tbl>
      <w:tblPr>
        <w:tblStyle w:val="15"/>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189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6284E470">
            <w:pPr>
              <w:spacing w:line="360" w:lineRule="auto"/>
              <w:rPr>
                <w:rFonts w:hint="eastAsia" w:ascii="宋体" w:hAnsi="宋体" w:eastAsia="宋体" w:cs="宋体"/>
                <w:color w:val="auto"/>
                <w:sz w:val="22"/>
                <w:szCs w:val="22"/>
                <w:highlight w:val="none"/>
              </w:rPr>
            </w:pPr>
          </w:p>
        </w:tc>
      </w:tr>
    </w:tbl>
    <w:p w14:paraId="4A20A6EC">
      <w:pPr>
        <w:spacing w:line="380" w:lineRule="exact"/>
        <w:rPr>
          <w:rFonts w:hint="eastAsia" w:ascii="宋体" w:hAnsi="宋体" w:eastAsia="宋体" w:cs="宋体"/>
          <w:color w:val="auto"/>
          <w:sz w:val="36"/>
          <w:szCs w:val="36"/>
          <w:highlight w:val="none"/>
        </w:rPr>
      </w:pPr>
    </w:p>
    <w:p w14:paraId="7C9B6C1D">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42C2242F">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66879E1C">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44D897BB">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   </w:t>
      </w:r>
    </w:p>
    <w:p w14:paraId="3D6AC80F">
      <w:pPr>
        <w:spacing w:line="380" w:lineRule="exact"/>
        <w:rPr>
          <w:rFonts w:hint="eastAsia" w:ascii="宋体" w:hAnsi="宋体" w:eastAsia="宋体" w:cs="宋体"/>
          <w:b/>
          <w:color w:val="auto"/>
          <w:sz w:val="36"/>
          <w:szCs w:val="36"/>
          <w:highlight w:val="none"/>
        </w:rPr>
      </w:pPr>
    </w:p>
    <w:p w14:paraId="46FED5C7">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color w:val="auto"/>
          <w:sz w:val="28"/>
          <w:szCs w:val="28"/>
          <w:highlight w:val="none"/>
          <w:lang w:val="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、应急措施</w:t>
      </w:r>
    </w:p>
    <w:p w14:paraId="67082595">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WZLCZB（W）-2024-11477</w:t>
      </w:r>
    </w:p>
    <w:p w14:paraId="7FDEB61D">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2024年至2025年道路交通违法（事故）车辆拖车服务项目</w:t>
      </w:r>
    </w:p>
    <w:tbl>
      <w:tblPr>
        <w:tblStyle w:val="15"/>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4A9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78442F74">
            <w:pPr>
              <w:spacing w:line="360" w:lineRule="auto"/>
              <w:rPr>
                <w:rFonts w:hint="eastAsia" w:ascii="宋体" w:hAnsi="宋体" w:eastAsia="宋体" w:cs="宋体"/>
                <w:color w:val="auto"/>
                <w:sz w:val="22"/>
                <w:szCs w:val="22"/>
                <w:highlight w:val="none"/>
              </w:rPr>
            </w:pPr>
          </w:p>
        </w:tc>
      </w:tr>
    </w:tbl>
    <w:p w14:paraId="383DE9B9">
      <w:pPr>
        <w:spacing w:line="380" w:lineRule="exact"/>
        <w:rPr>
          <w:rFonts w:hint="eastAsia" w:ascii="宋体" w:hAnsi="宋体" w:eastAsia="宋体" w:cs="宋体"/>
          <w:color w:val="auto"/>
          <w:sz w:val="36"/>
          <w:szCs w:val="36"/>
          <w:highlight w:val="none"/>
        </w:rPr>
      </w:pPr>
    </w:p>
    <w:p w14:paraId="65A222C4">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6F2E83DC">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67744DA8">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1F644B6B">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8AE75BE">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、投标人综合情况</w:t>
      </w:r>
    </w:p>
    <w:p w14:paraId="6B9BD659">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color w:val="auto"/>
          <w:sz w:val="22"/>
          <w:szCs w:val="22"/>
          <w:highlight w:val="none"/>
        </w:rPr>
        <w:t xml:space="preserve">  </w:t>
      </w: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WZLCZB（W）-2024-11477</w:t>
      </w:r>
    </w:p>
    <w:p w14:paraId="62DA9761">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2024年至2025年道路交通违法（事故）车辆拖车服务项目</w:t>
      </w:r>
    </w:p>
    <w:tbl>
      <w:tblPr>
        <w:tblStyle w:val="15"/>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36A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71A1C05">
            <w:pPr>
              <w:spacing w:line="360" w:lineRule="auto"/>
              <w:rPr>
                <w:rFonts w:hint="eastAsia" w:ascii="宋体" w:hAnsi="宋体" w:eastAsia="宋体" w:cs="宋体"/>
                <w:color w:val="auto"/>
                <w:sz w:val="22"/>
                <w:szCs w:val="22"/>
                <w:highlight w:val="none"/>
              </w:rPr>
            </w:pPr>
          </w:p>
        </w:tc>
      </w:tr>
    </w:tbl>
    <w:p w14:paraId="4118A2D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5308097">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3B1880CE">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3B67C9E0">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2E442395">
      <w:pPr>
        <w:pStyle w:val="8"/>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w:t>
      </w:r>
    </w:p>
    <w:p w14:paraId="2CC97867">
      <w:pPr>
        <w:pStyle w:val="8"/>
        <w:spacing w:line="400" w:lineRule="atLeast"/>
        <w:ind w:left="663" w:hanging="663" w:hangingChars="300"/>
        <w:rPr>
          <w:rFonts w:hint="eastAsia" w:ascii="宋体" w:hAnsi="宋体" w:eastAsia="宋体" w:cs="宋体"/>
          <w:color w:val="auto"/>
          <w:sz w:val="22"/>
          <w:highlight w:val="none"/>
        </w:rPr>
      </w:pPr>
    </w:p>
    <w:p w14:paraId="18246639">
      <w:pPr>
        <w:pStyle w:val="8"/>
        <w:spacing w:line="400" w:lineRule="atLeast"/>
        <w:ind w:left="663" w:hanging="663" w:hangingChars="300"/>
        <w:rPr>
          <w:rFonts w:hint="eastAsia" w:ascii="宋体" w:hAnsi="宋体" w:eastAsia="宋体" w:cs="宋体"/>
          <w:color w:val="auto"/>
          <w:sz w:val="22"/>
          <w:highlight w:val="none"/>
        </w:rPr>
      </w:pPr>
    </w:p>
    <w:p w14:paraId="4584352C">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0</w:t>
      </w:r>
      <w:r>
        <w:rPr>
          <w:rFonts w:hint="eastAsia" w:ascii="宋体" w:hAnsi="宋体" w:eastAsia="宋体" w:cs="宋体"/>
          <w:b/>
          <w:bCs/>
          <w:color w:val="auto"/>
          <w:sz w:val="28"/>
          <w:szCs w:val="28"/>
          <w:highlight w:val="none"/>
          <w:lang w:val="en-US" w:eastAsia="zh-CN"/>
        </w:rPr>
        <w:t>、同类项目业绩</w:t>
      </w:r>
    </w:p>
    <w:p w14:paraId="2BDFA7B6">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WZLCZB（W）-2024-11477</w:t>
      </w:r>
    </w:p>
    <w:p w14:paraId="610F6DC5">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2024年至2025年道路交通违法（事故）车辆拖车服务项目</w:t>
      </w:r>
      <w:r>
        <w:rPr>
          <w:rFonts w:hint="eastAsia" w:ascii="宋体" w:hAnsi="宋体" w:eastAsia="宋体" w:cs="宋体"/>
          <w:color w:val="auto"/>
          <w:sz w:val="22"/>
          <w:szCs w:val="22"/>
          <w:highlight w:val="none"/>
        </w:rPr>
        <w:t xml:space="preserve"> </w:t>
      </w:r>
    </w:p>
    <w:tbl>
      <w:tblPr>
        <w:tblStyle w:val="15"/>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0452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A1667D8">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vAlign w:val="center"/>
          </w:tcPr>
          <w:p w14:paraId="0C3CDEF2">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vAlign w:val="center"/>
          </w:tcPr>
          <w:p w14:paraId="58D4FE90">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vAlign w:val="center"/>
          </w:tcPr>
          <w:p w14:paraId="3A127697">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vAlign w:val="center"/>
          </w:tcPr>
          <w:p w14:paraId="53CDC173">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vAlign w:val="center"/>
          </w:tcPr>
          <w:p w14:paraId="510DD647">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2750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8798CF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vAlign w:val="center"/>
          </w:tcPr>
          <w:p w14:paraId="69F43C5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vAlign w:val="center"/>
          </w:tcPr>
          <w:p w14:paraId="53A24A7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249076F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5262BC4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vAlign w:val="center"/>
          </w:tcPr>
          <w:p w14:paraId="04D21B92">
            <w:pPr>
              <w:spacing w:line="380" w:lineRule="exact"/>
              <w:ind w:left="442" w:hanging="442" w:hangingChars="200"/>
              <w:jc w:val="center"/>
              <w:rPr>
                <w:rFonts w:hint="eastAsia" w:ascii="宋体" w:hAnsi="宋体" w:eastAsia="宋体" w:cs="宋体"/>
                <w:b/>
                <w:bCs/>
                <w:color w:val="auto"/>
                <w:sz w:val="22"/>
                <w:szCs w:val="22"/>
                <w:highlight w:val="none"/>
              </w:rPr>
            </w:pPr>
          </w:p>
        </w:tc>
      </w:tr>
      <w:tr w14:paraId="53BA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35B8E8D">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vAlign w:val="center"/>
          </w:tcPr>
          <w:p w14:paraId="668D723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vAlign w:val="center"/>
          </w:tcPr>
          <w:p w14:paraId="6161FCA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79B6DBD6">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6A67AD1A">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vAlign w:val="center"/>
          </w:tcPr>
          <w:p w14:paraId="66B0B5A5">
            <w:pPr>
              <w:spacing w:line="380" w:lineRule="exact"/>
              <w:ind w:left="442" w:hanging="442" w:hangingChars="200"/>
              <w:jc w:val="center"/>
              <w:rPr>
                <w:rFonts w:hint="eastAsia" w:ascii="宋体" w:hAnsi="宋体" w:eastAsia="宋体" w:cs="宋体"/>
                <w:b/>
                <w:bCs/>
                <w:color w:val="auto"/>
                <w:sz w:val="22"/>
                <w:szCs w:val="22"/>
                <w:highlight w:val="none"/>
              </w:rPr>
            </w:pPr>
          </w:p>
        </w:tc>
      </w:tr>
      <w:tr w14:paraId="20B8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48A6CD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vAlign w:val="center"/>
          </w:tcPr>
          <w:p w14:paraId="6D95E7D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vAlign w:val="center"/>
          </w:tcPr>
          <w:p w14:paraId="0755FB4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327D46A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04685F4D">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vAlign w:val="center"/>
          </w:tcPr>
          <w:p w14:paraId="64DF6BC9">
            <w:pPr>
              <w:spacing w:line="380" w:lineRule="exact"/>
              <w:ind w:left="442" w:hanging="442" w:hangingChars="200"/>
              <w:jc w:val="center"/>
              <w:rPr>
                <w:rFonts w:hint="eastAsia" w:ascii="宋体" w:hAnsi="宋体" w:eastAsia="宋体" w:cs="宋体"/>
                <w:b/>
                <w:bCs/>
                <w:color w:val="auto"/>
                <w:sz w:val="22"/>
                <w:szCs w:val="22"/>
                <w:highlight w:val="none"/>
              </w:rPr>
            </w:pPr>
          </w:p>
        </w:tc>
      </w:tr>
      <w:tr w14:paraId="2227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575DF49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vAlign w:val="center"/>
          </w:tcPr>
          <w:p w14:paraId="686EFA5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vAlign w:val="center"/>
          </w:tcPr>
          <w:p w14:paraId="71F1DB7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3A6F8DD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6F8D89A4">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vAlign w:val="center"/>
          </w:tcPr>
          <w:p w14:paraId="17E4BC19">
            <w:pPr>
              <w:spacing w:line="380" w:lineRule="exact"/>
              <w:ind w:left="442" w:hanging="442" w:hangingChars="200"/>
              <w:jc w:val="center"/>
              <w:rPr>
                <w:rFonts w:hint="eastAsia" w:ascii="宋体" w:hAnsi="宋体" w:eastAsia="宋体" w:cs="宋体"/>
                <w:b/>
                <w:bCs/>
                <w:color w:val="auto"/>
                <w:sz w:val="22"/>
                <w:szCs w:val="22"/>
                <w:highlight w:val="none"/>
              </w:rPr>
            </w:pPr>
          </w:p>
        </w:tc>
      </w:tr>
      <w:tr w14:paraId="559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13C734C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vAlign w:val="center"/>
          </w:tcPr>
          <w:p w14:paraId="2DE8D20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vAlign w:val="center"/>
          </w:tcPr>
          <w:p w14:paraId="758BC45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0EDFA0A5">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713EB7C4">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vAlign w:val="center"/>
          </w:tcPr>
          <w:p w14:paraId="64BD92AA">
            <w:pPr>
              <w:spacing w:line="380" w:lineRule="exact"/>
              <w:ind w:left="442" w:hanging="442" w:hangingChars="200"/>
              <w:jc w:val="center"/>
              <w:rPr>
                <w:rFonts w:hint="eastAsia" w:ascii="宋体" w:hAnsi="宋体" w:eastAsia="宋体" w:cs="宋体"/>
                <w:b/>
                <w:bCs/>
                <w:color w:val="auto"/>
                <w:sz w:val="22"/>
                <w:szCs w:val="22"/>
                <w:highlight w:val="none"/>
              </w:rPr>
            </w:pPr>
          </w:p>
        </w:tc>
      </w:tr>
      <w:tr w14:paraId="0868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9492E1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vAlign w:val="center"/>
          </w:tcPr>
          <w:p w14:paraId="3A424A2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vAlign w:val="center"/>
          </w:tcPr>
          <w:p w14:paraId="652C818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0DFD517F">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1679BD31">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vAlign w:val="center"/>
          </w:tcPr>
          <w:p w14:paraId="396CC587">
            <w:pPr>
              <w:spacing w:line="380" w:lineRule="exact"/>
              <w:ind w:left="442" w:hanging="442" w:hangingChars="200"/>
              <w:jc w:val="center"/>
              <w:rPr>
                <w:rFonts w:hint="eastAsia" w:ascii="宋体" w:hAnsi="宋体" w:eastAsia="宋体" w:cs="宋体"/>
                <w:b/>
                <w:bCs/>
                <w:color w:val="auto"/>
                <w:sz w:val="22"/>
                <w:szCs w:val="22"/>
                <w:highlight w:val="none"/>
              </w:rPr>
            </w:pPr>
          </w:p>
        </w:tc>
      </w:tr>
      <w:tr w14:paraId="02A4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5B5793F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vAlign w:val="center"/>
          </w:tcPr>
          <w:p w14:paraId="6AC6B39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vAlign w:val="center"/>
          </w:tcPr>
          <w:p w14:paraId="6B7BEBE6">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15BFC6C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573D1AE7">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vAlign w:val="center"/>
          </w:tcPr>
          <w:p w14:paraId="09FEFE49">
            <w:pPr>
              <w:spacing w:line="380" w:lineRule="exact"/>
              <w:ind w:left="442" w:hanging="442" w:hangingChars="200"/>
              <w:jc w:val="center"/>
              <w:rPr>
                <w:rFonts w:hint="eastAsia" w:ascii="宋体" w:hAnsi="宋体" w:eastAsia="宋体" w:cs="宋体"/>
                <w:b/>
                <w:bCs/>
                <w:color w:val="auto"/>
                <w:sz w:val="22"/>
                <w:szCs w:val="22"/>
                <w:highlight w:val="none"/>
              </w:rPr>
            </w:pPr>
          </w:p>
        </w:tc>
      </w:tr>
      <w:tr w14:paraId="7A86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3F5F26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vAlign w:val="center"/>
          </w:tcPr>
          <w:p w14:paraId="60E215C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vAlign w:val="center"/>
          </w:tcPr>
          <w:p w14:paraId="359BC91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6D0E151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712DB2E7">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vAlign w:val="center"/>
          </w:tcPr>
          <w:p w14:paraId="0DA59094">
            <w:pPr>
              <w:spacing w:line="380" w:lineRule="exact"/>
              <w:ind w:left="442" w:hanging="442" w:hangingChars="200"/>
              <w:jc w:val="center"/>
              <w:rPr>
                <w:rFonts w:hint="eastAsia" w:ascii="宋体" w:hAnsi="宋体" w:eastAsia="宋体" w:cs="宋体"/>
                <w:b/>
                <w:bCs/>
                <w:color w:val="auto"/>
                <w:sz w:val="22"/>
                <w:szCs w:val="22"/>
                <w:highlight w:val="none"/>
              </w:rPr>
            </w:pPr>
          </w:p>
        </w:tc>
      </w:tr>
      <w:tr w14:paraId="0004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2CA60E5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vAlign w:val="center"/>
          </w:tcPr>
          <w:p w14:paraId="544F680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vAlign w:val="center"/>
          </w:tcPr>
          <w:p w14:paraId="70AD007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71E16AA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0D2605B2">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vAlign w:val="center"/>
          </w:tcPr>
          <w:p w14:paraId="36A48CDC">
            <w:pPr>
              <w:spacing w:line="380" w:lineRule="exact"/>
              <w:ind w:left="442" w:hanging="442" w:hangingChars="200"/>
              <w:jc w:val="center"/>
              <w:rPr>
                <w:rFonts w:hint="eastAsia" w:ascii="宋体" w:hAnsi="宋体" w:eastAsia="宋体" w:cs="宋体"/>
                <w:b/>
                <w:bCs/>
                <w:color w:val="auto"/>
                <w:sz w:val="22"/>
                <w:szCs w:val="22"/>
                <w:highlight w:val="none"/>
              </w:rPr>
            </w:pPr>
          </w:p>
        </w:tc>
      </w:tr>
      <w:tr w14:paraId="28D1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64F5B2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vAlign w:val="center"/>
          </w:tcPr>
          <w:p w14:paraId="038773CD">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vAlign w:val="center"/>
          </w:tcPr>
          <w:p w14:paraId="4207CCB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1CF0C77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3973D384">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vAlign w:val="center"/>
          </w:tcPr>
          <w:p w14:paraId="4DB21F79">
            <w:pPr>
              <w:spacing w:line="380" w:lineRule="exact"/>
              <w:ind w:left="442" w:hanging="442" w:hangingChars="200"/>
              <w:jc w:val="center"/>
              <w:rPr>
                <w:rFonts w:hint="eastAsia" w:ascii="宋体" w:hAnsi="宋体" w:eastAsia="宋体" w:cs="宋体"/>
                <w:b/>
                <w:bCs/>
                <w:color w:val="auto"/>
                <w:sz w:val="22"/>
                <w:szCs w:val="22"/>
                <w:highlight w:val="none"/>
              </w:rPr>
            </w:pPr>
          </w:p>
        </w:tc>
      </w:tr>
      <w:tr w14:paraId="6205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49994C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vAlign w:val="center"/>
          </w:tcPr>
          <w:p w14:paraId="28CDB7A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vAlign w:val="center"/>
          </w:tcPr>
          <w:p w14:paraId="36FBB5C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78200F6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27882A1E">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vAlign w:val="center"/>
          </w:tcPr>
          <w:p w14:paraId="5530112D">
            <w:pPr>
              <w:spacing w:line="380" w:lineRule="exact"/>
              <w:ind w:left="442" w:hanging="442" w:hangingChars="200"/>
              <w:jc w:val="center"/>
              <w:rPr>
                <w:rFonts w:hint="eastAsia" w:ascii="宋体" w:hAnsi="宋体" w:eastAsia="宋体" w:cs="宋体"/>
                <w:b/>
                <w:bCs/>
                <w:color w:val="auto"/>
                <w:sz w:val="22"/>
                <w:szCs w:val="22"/>
                <w:highlight w:val="none"/>
              </w:rPr>
            </w:pPr>
          </w:p>
        </w:tc>
      </w:tr>
      <w:tr w14:paraId="08EC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3B96069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vAlign w:val="center"/>
          </w:tcPr>
          <w:p w14:paraId="28C84A8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vAlign w:val="center"/>
          </w:tcPr>
          <w:p w14:paraId="0068450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7512754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6D95782A">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vAlign w:val="center"/>
          </w:tcPr>
          <w:p w14:paraId="11EA5E21">
            <w:pPr>
              <w:spacing w:line="380" w:lineRule="exact"/>
              <w:ind w:left="442" w:hanging="442" w:hangingChars="200"/>
              <w:jc w:val="center"/>
              <w:rPr>
                <w:rFonts w:hint="eastAsia" w:ascii="宋体" w:hAnsi="宋体" w:eastAsia="宋体" w:cs="宋体"/>
                <w:b/>
                <w:bCs/>
                <w:color w:val="auto"/>
                <w:sz w:val="22"/>
                <w:szCs w:val="22"/>
                <w:highlight w:val="none"/>
              </w:rPr>
            </w:pPr>
          </w:p>
        </w:tc>
      </w:tr>
      <w:tr w14:paraId="2B78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154B4D47">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vAlign w:val="center"/>
          </w:tcPr>
          <w:p w14:paraId="67D6535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vAlign w:val="center"/>
          </w:tcPr>
          <w:p w14:paraId="3D2C129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6315722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088A9878">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vAlign w:val="center"/>
          </w:tcPr>
          <w:p w14:paraId="308BD9EB">
            <w:pPr>
              <w:spacing w:line="380" w:lineRule="exact"/>
              <w:ind w:left="442" w:hanging="442" w:hangingChars="200"/>
              <w:jc w:val="center"/>
              <w:rPr>
                <w:rFonts w:hint="eastAsia" w:ascii="宋体" w:hAnsi="宋体" w:eastAsia="宋体" w:cs="宋体"/>
                <w:b/>
                <w:bCs/>
                <w:color w:val="auto"/>
                <w:sz w:val="22"/>
                <w:szCs w:val="22"/>
                <w:highlight w:val="none"/>
              </w:rPr>
            </w:pPr>
          </w:p>
        </w:tc>
      </w:tr>
      <w:tr w14:paraId="4E5F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5471BC8">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vAlign w:val="center"/>
          </w:tcPr>
          <w:p w14:paraId="0536E411">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vAlign w:val="center"/>
          </w:tcPr>
          <w:p w14:paraId="262D7D95">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3F2EAD9F">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vAlign w:val="center"/>
          </w:tcPr>
          <w:p w14:paraId="60E22447">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vAlign w:val="center"/>
          </w:tcPr>
          <w:p w14:paraId="61EA916D">
            <w:pPr>
              <w:spacing w:line="380" w:lineRule="exact"/>
              <w:ind w:left="442" w:hanging="442" w:hangingChars="200"/>
              <w:jc w:val="center"/>
              <w:rPr>
                <w:rFonts w:hint="eastAsia" w:ascii="宋体" w:hAnsi="宋体" w:eastAsia="宋体" w:cs="宋体"/>
                <w:b/>
                <w:bCs/>
                <w:color w:val="auto"/>
                <w:sz w:val="22"/>
                <w:szCs w:val="22"/>
                <w:highlight w:val="none"/>
              </w:rPr>
            </w:pPr>
          </w:p>
        </w:tc>
      </w:tr>
    </w:tbl>
    <w:p w14:paraId="05D48AE4">
      <w:pPr>
        <w:spacing w:line="460" w:lineRule="exact"/>
        <w:rPr>
          <w:rFonts w:hint="eastAsia" w:ascii="宋体" w:hAnsi="宋体" w:eastAsia="宋体" w:cs="宋体"/>
          <w:color w:val="auto"/>
          <w:sz w:val="22"/>
          <w:szCs w:val="22"/>
          <w:highlight w:val="none"/>
        </w:rPr>
      </w:pPr>
    </w:p>
    <w:p w14:paraId="0984E1F1">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25DFFE4C">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097ACC75">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408D5A5D">
      <w:pPr>
        <w:pStyle w:val="8"/>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w:t>
      </w:r>
    </w:p>
    <w:p w14:paraId="30FD1259">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、其他必要提供的资料</w:t>
      </w:r>
    </w:p>
    <w:p w14:paraId="44774496">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WZLCZB（W）-2024-11477</w:t>
      </w:r>
    </w:p>
    <w:p w14:paraId="452E9321">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2024年至2025年道路交通违法（事故）车辆拖车服务项目</w:t>
      </w:r>
    </w:p>
    <w:tbl>
      <w:tblPr>
        <w:tblStyle w:val="15"/>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6FEB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00391E8">
            <w:pPr>
              <w:spacing w:line="360" w:lineRule="auto"/>
              <w:rPr>
                <w:rFonts w:hint="eastAsia" w:ascii="宋体" w:hAnsi="宋体" w:eastAsia="宋体" w:cs="宋体"/>
                <w:color w:val="auto"/>
                <w:sz w:val="22"/>
                <w:szCs w:val="22"/>
                <w:highlight w:val="none"/>
              </w:rPr>
            </w:pPr>
          </w:p>
        </w:tc>
      </w:tr>
    </w:tbl>
    <w:p w14:paraId="5B6AAEA6">
      <w:pPr>
        <w:spacing w:line="460" w:lineRule="exact"/>
        <w:ind w:firstLine="5060" w:firstLineChars="2300"/>
        <w:rPr>
          <w:rFonts w:hint="eastAsia" w:ascii="宋体" w:hAnsi="宋体" w:eastAsia="宋体" w:cs="宋体"/>
          <w:color w:val="auto"/>
          <w:sz w:val="22"/>
          <w:szCs w:val="22"/>
          <w:highlight w:val="none"/>
        </w:rPr>
      </w:pPr>
    </w:p>
    <w:p w14:paraId="7A9A4B78">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1350B6D1">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0B88E191">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5F709F12">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8229DFC">
      <w:pPr>
        <w:spacing w:line="380" w:lineRule="exact"/>
        <w:ind w:firstLine="4400" w:firstLineChars="2000"/>
        <w:rPr>
          <w:rFonts w:hint="eastAsia" w:ascii="宋体" w:hAnsi="宋体" w:eastAsia="宋体" w:cs="宋体"/>
          <w:color w:val="auto"/>
          <w:sz w:val="22"/>
          <w:szCs w:val="22"/>
          <w:highlight w:val="none"/>
        </w:rPr>
      </w:pPr>
    </w:p>
    <w:p w14:paraId="170C2B53">
      <w:pPr>
        <w:rPr>
          <w:rFonts w:ascii="新宋体" w:hAnsi="新宋体" w:eastAsia="新宋体"/>
          <w:color w:val="auto"/>
          <w:sz w:val="22"/>
          <w:szCs w:val="22"/>
          <w:highlight w:val="none"/>
        </w:rPr>
        <w:sectPr>
          <w:pgSz w:w="11906" w:h="16838"/>
          <w:pgMar w:top="1134" w:right="1134" w:bottom="1134" w:left="1134" w:header="850" w:footer="992" w:gutter="0"/>
          <w:cols w:space="720" w:num="1"/>
          <w:docGrid w:type="lines" w:linePitch="321" w:charSpace="0"/>
        </w:sectPr>
      </w:pPr>
    </w:p>
    <w:p w14:paraId="0DB904BB">
      <w:pPr>
        <w:pStyle w:val="3"/>
        <w:numPr>
          <w:ilvl w:val="0"/>
          <w:numId w:val="3"/>
        </w:numPr>
        <w:bidi w:val="0"/>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53" w:name="_Toc10142"/>
      <w:bookmarkStart w:id="54" w:name="_Toc3381"/>
      <w:bookmarkStart w:id="55" w:name="_Toc221356958"/>
      <w:bookmarkStart w:id="56" w:name="_Toc221356895"/>
      <w:r>
        <w:rPr>
          <w:rFonts w:hint="eastAsia" w:ascii="宋体" w:hAnsi="宋体" w:eastAsia="宋体" w:cs="宋体"/>
          <w:color w:val="auto"/>
          <w:highlight w:val="none"/>
        </w:rPr>
        <w:t>项目技术规范和服务要求</w:t>
      </w:r>
      <w:bookmarkEnd w:id="53"/>
      <w:bookmarkEnd w:id="54"/>
    </w:p>
    <w:bookmarkEnd w:id="55"/>
    <w:bookmarkEnd w:id="56"/>
    <w:p w14:paraId="1F0C41A6">
      <w:pPr>
        <w:spacing w:line="460" w:lineRule="exact"/>
        <w:outlineLvl w:val="1"/>
        <w:rPr>
          <w:rFonts w:ascii="新宋体" w:hAnsi="新宋体" w:eastAsia="新宋体"/>
          <w:b/>
          <w:bCs/>
          <w:color w:val="auto"/>
          <w:sz w:val="22"/>
          <w:highlight w:val="none"/>
          <w:shd w:val="clear" w:color="auto" w:fill="auto"/>
        </w:rPr>
      </w:pPr>
      <w:bookmarkStart w:id="57" w:name="_Toc6440"/>
      <w:bookmarkStart w:id="58" w:name="_Toc495660084"/>
      <w:bookmarkStart w:id="59" w:name="_Toc498199476"/>
      <w:bookmarkStart w:id="60" w:name="_Toc201920298"/>
      <w:bookmarkStart w:id="61" w:name="_Toc498186820"/>
      <w:bookmarkStart w:id="62" w:name="_Toc496101312"/>
      <w:bookmarkStart w:id="63" w:name="_Toc23050562"/>
      <w:bookmarkStart w:id="64" w:name="_Toc497300664"/>
      <w:bookmarkStart w:id="65" w:name="_Toc282690445"/>
      <w:bookmarkStart w:id="66" w:name="_Toc498186719"/>
      <w:bookmarkStart w:id="67" w:name="_Toc497300733"/>
      <w:bookmarkStart w:id="68" w:name="_Toc496101575"/>
      <w:bookmarkStart w:id="69" w:name="_Toc40594931"/>
      <w:bookmarkStart w:id="70" w:name="_Toc23050423"/>
      <w:bookmarkStart w:id="71" w:name="_Toc497307615"/>
      <w:bookmarkStart w:id="72" w:name="_Toc40266002"/>
      <w:bookmarkStart w:id="73" w:name="_Toc51996430"/>
      <w:bookmarkStart w:id="74" w:name="_Toc23050625"/>
      <w:bookmarkStart w:id="75" w:name="_Toc496257825"/>
      <w:bookmarkStart w:id="76" w:name="_Toc23050833"/>
      <w:bookmarkStart w:id="77" w:name="_Toc496256263"/>
      <w:bookmarkStart w:id="78" w:name="_Toc495651839"/>
      <w:bookmarkStart w:id="79" w:name="_Toc441051461"/>
      <w:r>
        <w:rPr>
          <w:rFonts w:hint="eastAsia" w:ascii="新宋体" w:hAnsi="新宋体" w:eastAsia="新宋体"/>
          <w:b/>
          <w:bCs/>
          <w:color w:val="auto"/>
          <w:sz w:val="22"/>
          <w:highlight w:val="none"/>
          <w:shd w:val="clear" w:color="auto" w:fill="auto"/>
        </w:rPr>
        <w:t>一、项目概述</w:t>
      </w:r>
      <w:bookmarkEnd w:id="57"/>
    </w:p>
    <w:p w14:paraId="0E6FEBBC">
      <w:pPr>
        <w:spacing w:line="460" w:lineRule="exact"/>
        <w:ind w:firstLine="539" w:firstLineChars="245"/>
        <w:rPr>
          <w:rFonts w:ascii="新宋体" w:hAnsi="新宋体" w:eastAsia="新宋体"/>
          <w:b w:val="0"/>
          <w:bCs w:val="0"/>
          <w:color w:val="auto"/>
          <w:sz w:val="22"/>
          <w:highlight w:val="none"/>
          <w:shd w:val="clear" w:color="auto" w:fill="auto"/>
        </w:rPr>
      </w:pPr>
      <w:r>
        <w:rPr>
          <w:rFonts w:hint="eastAsia" w:ascii="新宋体" w:hAnsi="新宋体" w:eastAsia="新宋体"/>
          <w:b w:val="0"/>
          <w:bCs w:val="0"/>
          <w:color w:val="auto"/>
          <w:sz w:val="22"/>
          <w:highlight w:val="none"/>
          <w:shd w:val="clear" w:color="auto" w:fill="auto"/>
        </w:rPr>
        <w:t>（一）招标内容</w:t>
      </w:r>
    </w:p>
    <w:p w14:paraId="14E9D5DF">
      <w:pPr>
        <w:spacing w:line="460" w:lineRule="exact"/>
        <w:ind w:firstLine="539" w:firstLineChars="245"/>
        <w:rPr>
          <w:rFonts w:ascii="新宋体" w:hAnsi="新宋体" w:eastAsia="新宋体"/>
          <w:b w:val="0"/>
          <w:bCs w:val="0"/>
          <w:color w:val="auto"/>
          <w:sz w:val="22"/>
          <w:highlight w:val="none"/>
          <w:shd w:val="clear" w:color="auto" w:fill="auto"/>
        </w:rPr>
      </w:pPr>
      <w:r>
        <w:rPr>
          <w:rFonts w:hint="eastAsia" w:ascii="新宋体" w:hAnsi="新宋体" w:eastAsia="新宋体"/>
          <w:b w:val="0"/>
          <w:bCs w:val="0"/>
          <w:color w:val="auto"/>
          <w:sz w:val="22"/>
          <w:highlight w:val="none"/>
          <w:shd w:val="clear" w:color="auto" w:fill="auto"/>
        </w:rPr>
        <w:t>交通违法车辆</w:t>
      </w:r>
      <w:r>
        <w:rPr>
          <w:rFonts w:hint="eastAsia" w:ascii="新宋体" w:hAnsi="新宋体" w:eastAsia="新宋体"/>
          <w:b w:val="0"/>
          <w:bCs w:val="0"/>
          <w:color w:val="auto"/>
          <w:sz w:val="22"/>
          <w:highlight w:val="none"/>
          <w:shd w:val="clear" w:color="auto" w:fill="auto"/>
          <w:lang w:eastAsia="zh-CN"/>
        </w:rPr>
        <w:t>拖移</w:t>
      </w:r>
      <w:r>
        <w:rPr>
          <w:rFonts w:hint="eastAsia" w:ascii="新宋体" w:hAnsi="新宋体" w:eastAsia="新宋体"/>
          <w:b w:val="0"/>
          <w:bCs w:val="0"/>
          <w:color w:val="auto"/>
          <w:sz w:val="22"/>
          <w:highlight w:val="none"/>
          <w:shd w:val="clear" w:color="auto" w:fill="auto"/>
        </w:rPr>
        <w:t>（含因交通事故</w:t>
      </w:r>
      <w:r>
        <w:rPr>
          <w:rFonts w:hint="eastAsia" w:ascii="新宋体" w:hAnsi="新宋体" w:eastAsia="新宋体"/>
          <w:b w:val="0"/>
          <w:bCs w:val="0"/>
          <w:color w:val="auto"/>
          <w:sz w:val="22"/>
          <w:highlight w:val="none"/>
          <w:shd w:val="clear" w:color="auto" w:fill="auto"/>
          <w:lang w:eastAsia="zh-CN"/>
        </w:rPr>
        <w:t>扣留</w:t>
      </w:r>
      <w:r>
        <w:rPr>
          <w:rFonts w:hint="eastAsia" w:ascii="新宋体" w:hAnsi="新宋体" w:eastAsia="新宋体"/>
          <w:b w:val="0"/>
          <w:bCs w:val="0"/>
          <w:color w:val="auto"/>
          <w:sz w:val="22"/>
          <w:highlight w:val="none"/>
          <w:shd w:val="clear" w:color="auto" w:fill="auto"/>
        </w:rPr>
        <w:t>车辆</w:t>
      </w:r>
      <w:r>
        <w:rPr>
          <w:rFonts w:hint="eastAsia" w:ascii="新宋体" w:hAnsi="新宋体" w:eastAsia="新宋体"/>
          <w:b w:val="0"/>
          <w:bCs w:val="0"/>
          <w:color w:val="auto"/>
          <w:sz w:val="22"/>
          <w:highlight w:val="none"/>
          <w:shd w:val="clear" w:color="auto" w:fill="auto"/>
          <w:lang w:eastAsia="zh-CN"/>
        </w:rPr>
        <w:t>拖移</w:t>
      </w:r>
      <w:r>
        <w:rPr>
          <w:rFonts w:hint="eastAsia" w:ascii="新宋体" w:hAnsi="新宋体" w:eastAsia="新宋体"/>
          <w:b w:val="0"/>
          <w:bCs w:val="0"/>
          <w:color w:val="auto"/>
          <w:sz w:val="22"/>
          <w:highlight w:val="none"/>
          <w:shd w:val="clear" w:color="auto" w:fill="auto"/>
        </w:rPr>
        <w:t>）、交通事故现场救援及与道路交通管理相关的车辆清障备勤服务（以下简称“清障作业”）</w:t>
      </w:r>
      <w:r>
        <w:rPr>
          <w:rFonts w:hint="eastAsia" w:ascii="新宋体" w:hAnsi="新宋体" w:eastAsia="新宋体"/>
          <w:b w:val="0"/>
          <w:bCs w:val="0"/>
          <w:color w:val="auto"/>
          <w:sz w:val="22"/>
          <w:highlight w:val="none"/>
          <w:shd w:val="clear" w:color="auto" w:fill="auto"/>
          <w:lang w:eastAsia="zh-CN"/>
        </w:rPr>
        <w:t>。</w:t>
      </w:r>
    </w:p>
    <w:p w14:paraId="0F1FDB34">
      <w:pPr>
        <w:spacing w:line="460" w:lineRule="exact"/>
        <w:ind w:firstLine="539" w:firstLineChars="245"/>
        <w:rPr>
          <w:rFonts w:ascii="新宋体" w:hAnsi="新宋体" w:eastAsia="新宋体"/>
          <w:bCs/>
          <w:color w:val="auto"/>
          <w:sz w:val="22"/>
          <w:highlight w:val="none"/>
          <w:shd w:val="clear" w:color="auto" w:fill="auto"/>
        </w:rPr>
      </w:pPr>
      <w:r>
        <w:rPr>
          <w:rFonts w:hint="eastAsia" w:ascii="新宋体" w:hAnsi="新宋体" w:eastAsia="新宋体"/>
          <w:bCs/>
          <w:color w:val="auto"/>
          <w:sz w:val="22"/>
          <w:highlight w:val="none"/>
          <w:shd w:val="clear" w:color="auto" w:fill="auto"/>
        </w:rPr>
        <w:t>（二）项目名称及预算单价</w:t>
      </w:r>
    </w:p>
    <w:p w14:paraId="797F8500">
      <w:pPr>
        <w:spacing w:line="460" w:lineRule="exact"/>
        <w:ind w:firstLine="539" w:firstLineChars="245"/>
        <w:rPr>
          <w:rFonts w:hint="eastAsia" w:ascii="新宋体" w:hAnsi="新宋体" w:eastAsia="新宋体" w:cs="新宋体"/>
          <w:b w:val="0"/>
          <w:bCs w:val="0"/>
          <w:color w:val="auto"/>
          <w:sz w:val="22"/>
          <w:szCs w:val="22"/>
          <w:highlight w:val="none"/>
          <w:shd w:val="clear" w:color="auto" w:fill="auto"/>
          <w:lang w:eastAsia="zh-CN"/>
        </w:rPr>
      </w:pPr>
      <w:r>
        <w:rPr>
          <w:rFonts w:hint="eastAsia" w:ascii="新宋体" w:hAnsi="新宋体" w:eastAsia="新宋体" w:cs="新宋体"/>
          <w:b w:val="0"/>
          <w:bCs w:val="0"/>
          <w:color w:val="auto"/>
          <w:sz w:val="22"/>
          <w:szCs w:val="22"/>
          <w:highlight w:val="none"/>
          <w:shd w:val="clear" w:color="auto" w:fill="auto"/>
          <w:lang w:eastAsia="zh-CN"/>
        </w:rPr>
        <w:t>2024年至2025年道路交通违法（事故）车辆拖车服务项目</w:t>
      </w:r>
    </w:p>
    <w:p w14:paraId="4797475C">
      <w:pPr>
        <w:spacing w:line="460" w:lineRule="exact"/>
        <w:ind w:firstLine="539" w:firstLineChars="245"/>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预算单价:</w:t>
      </w:r>
    </w:p>
    <w:p w14:paraId="6E85EE3D">
      <w:pPr>
        <w:spacing w:line="460" w:lineRule="exact"/>
        <w:ind w:firstLine="539" w:firstLineChars="245"/>
        <w:rPr>
          <w:rFonts w:hint="eastAsia" w:ascii="新宋体" w:hAnsi="新宋体" w:eastAsia="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①</w:t>
      </w:r>
      <w:r>
        <w:rPr>
          <w:rFonts w:hint="eastAsia" w:ascii="新宋体" w:hAnsi="新宋体" w:eastAsia="新宋体"/>
          <w:color w:val="auto"/>
          <w:sz w:val="22"/>
          <w:szCs w:val="22"/>
          <w:highlight w:val="none"/>
          <w:shd w:val="clear" w:color="auto" w:fill="auto"/>
        </w:rPr>
        <w:t>小型汽车120元/辆</w:t>
      </w:r>
      <w:r>
        <w:rPr>
          <w:rFonts w:hint="eastAsia" w:ascii="新宋体" w:hAnsi="新宋体" w:eastAsia="新宋体"/>
          <w:color w:val="auto"/>
          <w:sz w:val="22"/>
          <w:highlight w:val="none"/>
          <w:shd w:val="clear" w:color="auto" w:fill="auto"/>
          <w:lang w:eastAsia="zh-CN"/>
        </w:rPr>
        <w:t>、</w:t>
      </w:r>
      <w:r>
        <w:rPr>
          <w:rFonts w:hint="eastAsia" w:ascii="新宋体" w:hAnsi="新宋体" w:eastAsia="新宋体"/>
          <w:color w:val="auto"/>
          <w:sz w:val="22"/>
          <w:highlight w:val="none"/>
          <w:shd w:val="clear" w:color="auto" w:fill="auto"/>
          <w:lang w:val="en-US" w:eastAsia="zh-CN"/>
        </w:rPr>
        <w:t>押车100</w:t>
      </w:r>
      <w:r>
        <w:rPr>
          <w:rFonts w:hint="eastAsia" w:ascii="新宋体" w:hAnsi="新宋体" w:eastAsia="新宋体"/>
          <w:color w:val="auto"/>
          <w:sz w:val="22"/>
          <w:szCs w:val="22"/>
          <w:highlight w:val="none"/>
          <w:shd w:val="clear" w:color="auto" w:fill="auto"/>
        </w:rPr>
        <w:t>元/辆；</w:t>
      </w:r>
    </w:p>
    <w:p w14:paraId="34B4F22E">
      <w:pPr>
        <w:spacing w:line="460" w:lineRule="exact"/>
        <w:ind w:firstLine="539" w:firstLineChars="245"/>
        <w:rPr>
          <w:rFonts w:hint="eastAsia" w:ascii="新宋体" w:hAnsi="新宋体" w:eastAsia="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②</w:t>
      </w:r>
      <w:r>
        <w:rPr>
          <w:rFonts w:hint="eastAsia" w:ascii="新宋体" w:hAnsi="新宋体" w:eastAsia="新宋体"/>
          <w:color w:val="auto"/>
          <w:sz w:val="22"/>
          <w:szCs w:val="22"/>
          <w:highlight w:val="none"/>
          <w:shd w:val="clear" w:color="auto" w:fill="auto"/>
        </w:rPr>
        <w:t>大中型汽车200元/辆</w:t>
      </w:r>
      <w:r>
        <w:rPr>
          <w:rFonts w:hint="eastAsia" w:ascii="新宋体" w:hAnsi="新宋体" w:eastAsia="新宋体"/>
          <w:color w:val="auto"/>
          <w:sz w:val="22"/>
          <w:highlight w:val="none"/>
          <w:shd w:val="clear" w:color="auto" w:fill="auto"/>
          <w:lang w:eastAsia="zh-CN"/>
        </w:rPr>
        <w:t>、</w:t>
      </w:r>
      <w:r>
        <w:rPr>
          <w:rFonts w:hint="eastAsia" w:ascii="新宋体" w:hAnsi="新宋体" w:eastAsia="新宋体"/>
          <w:color w:val="auto"/>
          <w:sz w:val="22"/>
          <w:highlight w:val="none"/>
          <w:shd w:val="clear" w:color="auto" w:fill="auto"/>
          <w:lang w:val="en-US" w:eastAsia="zh-CN"/>
        </w:rPr>
        <w:t>押车100</w:t>
      </w:r>
      <w:r>
        <w:rPr>
          <w:rFonts w:hint="eastAsia" w:ascii="新宋体" w:hAnsi="新宋体" w:eastAsia="新宋体"/>
          <w:color w:val="auto"/>
          <w:sz w:val="22"/>
          <w:szCs w:val="22"/>
          <w:highlight w:val="none"/>
          <w:shd w:val="clear" w:color="auto" w:fill="auto"/>
        </w:rPr>
        <w:t>元/辆；</w:t>
      </w:r>
    </w:p>
    <w:p w14:paraId="0556A13A">
      <w:pPr>
        <w:spacing w:line="460" w:lineRule="exact"/>
        <w:ind w:firstLine="539" w:firstLineChars="245"/>
        <w:rPr>
          <w:rFonts w:hint="eastAsia" w:ascii="新宋体" w:hAnsi="新宋体" w:eastAsia="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③</w:t>
      </w:r>
      <w:r>
        <w:rPr>
          <w:rFonts w:hint="eastAsia" w:ascii="新宋体" w:hAnsi="新宋体" w:eastAsia="新宋体"/>
          <w:color w:val="auto"/>
          <w:sz w:val="22"/>
          <w:szCs w:val="22"/>
          <w:highlight w:val="none"/>
          <w:shd w:val="clear" w:color="auto" w:fill="auto"/>
        </w:rPr>
        <w:t>二、三轮摩托车25元/辆；</w:t>
      </w:r>
    </w:p>
    <w:p w14:paraId="1232427B">
      <w:pPr>
        <w:spacing w:line="460" w:lineRule="exact"/>
        <w:ind w:firstLine="539" w:firstLineChars="245"/>
        <w:rPr>
          <w:rFonts w:hint="eastAsia" w:ascii="新宋体" w:hAnsi="新宋体" w:eastAsia="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④</w:t>
      </w:r>
      <w:r>
        <w:rPr>
          <w:rFonts w:hint="eastAsia" w:ascii="新宋体" w:hAnsi="新宋体" w:eastAsia="新宋体"/>
          <w:color w:val="auto"/>
          <w:sz w:val="22"/>
          <w:szCs w:val="22"/>
          <w:highlight w:val="none"/>
          <w:shd w:val="clear" w:color="auto" w:fill="auto"/>
        </w:rPr>
        <w:t>二、三轮电动车</w:t>
      </w:r>
      <w:r>
        <w:rPr>
          <w:rFonts w:hint="eastAsia" w:ascii="新宋体" w:hAnsi="新宋体" w:eastAsia="新宋体"/>
          <w:color w:val="auto"/>
          <w:sz w:val="22"/>
          <w:szCs w:val="22"/>
          <w:highlight w:val="none"/>
          <w:shd w:val="clear" w:color="auto" w:fill="auto"/>
          <w:lang w:val="en-US" w:eastAsia="zh-CN"/>
        </w:rPr>
        <w:t>和自行车</w:t>
      </w:r>
      <w:r>
        <w:rPr>
          <w:rFonts w:hint="eastAsia" w:ascii="新宋体" w:hAnsi="新宋体" w:eastAsia="新宋体"/>
          <w:color w:val="auto"/>
          <w:sz w:val="22"/>
          <w:szCs w:val="22"/>
          <w:highlight w:val="none"/>
          <w:shd w:val="clear" w:color="auto" w:fill="auto"/>
        </w:rPr>
        <w:t>20元/辆；</w:t>
      </w:r>
    </w:p>
    <w:p w14:paraId="4F7FA200">
      <w:pPr>
        <w:spacing w:line="460" w:lineRule="exact"/>
        <w:ind w:firstLine="539" w:firstLineChars="245"/>
        <w:rPr>
          <w:rFonts w:hint="eastAsia" w:ascii="新宋体" w:hAnsi="新宋体" w:eastAsia="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⑤小型拖车待命作业</w:t>
      </w:r>
      <w:r>
        <w:rPr>
          <w:rFonts w:hint="eastAsia" w:ascii="新宋体" w:hAnsi="新宋体" w:eastAsia="新宋体"/>
          <w:color w:val="auto"/>
          <w:sz w:val="22"/>
          <w:szCs w:val="22"/>
          <w:highlight w:val="none"/>
          <w:shd w:val="clear" w:color="auto" w:fill="auto"/>
          <w:lang w:val="en-US" w:eastAsia="zh-CN"/>
        </w:rPr>
        <w:t>60</w:t>
      </w:r>
      <w:r>
        <w:rPr>
          <w:rFonts w:hint="eastAsia" w:ascii="新宋体" w:hAnsi="新宋体" w:eastAsia="新宋体"/>
          <w:color w:val="auto"/>
          <w:sz w:val="22"/>
          <w:szCs w:val="22"/>
          <w:highlight w:val="none"/>
          <w:shd w:val="clear" w:color="auto" w:fill="auto"/>
        </w:rPr>
        <w:t>元/1小时/</w:t>
      </w:r>
      <w:r>
        <w:rPr>
          <w:rFonts w:hint="eastAsia" w:ascii="新宋体" w:hAnsi="新宋体" w:eastAsia="新宋体"/>
          <w:color w:val="auto"/>
          <w:sz w:val="22"/>
          <w:szCs w:val="22"/>
          <w:highlight w:val="none"/>
          <w:shd w:val="clear" w:color="auto" w:fill="auto"/>
          <w:lang w:val="en-US" w:eastAsia="zh-CN"/>
        </w:rPr>
        <w:t>每</w:t>
      </w:r>
      <w:r>
        <w:rPr>
          <w:rFonts w:hint="eastAsia" w:ascii="新宋体" w:hAnsi="新宋体" w:eastAsia="新宋体"/>
          <w:color w:val="auto"/>
          <w:sz w:val="22"/>
          <w:szCs w:val="22"/>
          <w:highlight w:val="none"/>
          <w:shd w:val="clear" w:color="auto" w:fill="auto"/>
        </w:rPr>
        <w:t>1辆</w:t>
      </w:r>
    </w:p>
    <w:p w14:paraId="136A78B2">
      <w:pPr>
        <w:spacing w:line="460" w:lineRule="exact"/>
        <w:ind w:firstLine="539" w:firstLineChars="245"/>
        <w:rPr>
          <w:rFonts w:hint="default" w:ascii="新宋体" w:hAnsi="新宋体" w:eastAsia="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⑥</w:t>
      </w:r>
      <w:r>
        <w:rPr>
          <w:rFonts w:hint="eastAsia" w:ascii="新宋体" w:hAnsi="新宋体" w:eastAsia="新宋体"/>
          <w:color w:val="auto"/>
          <w:sz w:val="22"/>
          <w:szCs w:val="22"/>
          <w:highlight w:val="none"/>
          <w:shd w:val="clear" w:color="auto" w:fill="auto"/>
          <w:lang w:eastAsia="zh-CN"/>
        </w:rPr>
        <w:t>大型拖车待命作业</w:t>
      </w:r>
      <w:r>
        <w:rPr>
          <w:rFonts w:hint="eastAsia" w:ascii="新宋体" w:hAnsi="新宋体" w:eastAsia="新宋体"/>
          <w:color w:val="auto"/>
          <w:sz w:val="22"/>
          <w:szCs w:val="22"/>
          <w:highlight w:val="none"/>
          <w:shd w:val="clear" w:color="auto" w:fill="auto"/>
          <w:lang w:val="en-US" w:eastAsia="zh-CN"/>
        </w:rPr>
        <w:t>100</w:t>
      </w:r>
      <w:r>
        <w:rPr>
          <w:rFonts w:hint="eastAsia" w:ascii="新宋体" w:hAnsi="新宋体" w:eastAsia="新宋体"/>
          <w:color w:val="auto"/>
          <w:sz w:val="22"/>
          <w:szCs w:val="22"/>
          <w:highlight w:val="none"/>
          <w:shd w:val="clear" w:color="auto" w:fill="auto"/>
        </w:rPr>
        <w:t>元/1小时/</w:t>
      </w:r>
      <w:r>
        <w:rPr>
          <w:rFonts w:hint="eastAsia" w:ascii="新宋体" w:hAnsi="新宋体" w:eastAsia="新宋体"/>
          <w:color w:val="auto"/>
          <w:sz w:val="22"/>
          <w:szCs w:val="22"/>
          <w:highlight w:val="none"/>
          <w:shd w:val="clear" w:color="auto" w:fill="auto"/>
          <w:lang w:val="en-US" w:eastAsia="zh-CN"/>
        </w:rPr>
        <w:t>每</w:t>
      </w:r>
      <w:r>
        <w:rPr>
          <w:rFonts w:hint="eastAsia" w:ascii="新宋体" w:hAnsi="新宋体" w:eastAsia="新宋体"/>
          <w:color w:val="auto"/>
          <w:sz w:val="22"/>
          <w:szCs w:val="22"/>
          <w:highlight w:val="none"/>
          <w:shd w:val="clear" w:color="auto" w:fill="auto"/>
        </w:rPr>
        <w:t>1辆</w:t>
      </w:r>
    </w:p>
    <w:p w14:paraId="004748DA">
      <w:pPr>
        <w:spacing w:line="460" w:lineRule="exact"/>
        <w:ind w:firstLine="539" w:firstLineChars="245"/>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lang w:val="en-US" w:eastAsia="zh-CN"/>
        </w:rPr>
        <w:t>注：</w:t>
      </w:r>
      <w:r>
        <w:rPr>
          <w:rFonts w:hint="eastAsia" w:ascii="新宋体" w:hAnsi="新宋体" w:eastAsia="新宋体"/>
          <w:color w:val="auto"/>
          <w:sz w:val="22"/>
          <w:szCs w:val="22"/>
          <w:highlight w:val="none"/>
          <w:shd w:val="clear" w:color="auto" w:fill="auto"/>
        </w:rPr>
        <w:t>因大型活动现场安保、</w:t>
      </w:r>
      <w:r>
        <w:rPr>
          <w:rFonts w:hint="eastAsia" w:ascii="新宋体" w:hAnsi="新宋体" w:eastAsia="新宋体"/>
          <w:color w:val="auto"/>
          <w:sz w:val="22"/>
          <w:szCs w:val="22"/>
          <w:highlight w:val="none"/>
          <w:shd w:val="clear" w:color="auto" w:fill="auto"/>
          <w:lang w:eastAsia="zh-CN"/>
        </w:rPr>
        <w:t>道路交通保畅需要，拖车在交警部门指定道路等候</w:t>
      </w:r>
      <w:r>
        <w:rPr>
          <w:rFonts w:hint="eastAsia" w:ascii="新宋体" w:hAnsi="新宋体" w:eastAsia="新宋体"/>
          <w:color w:val="auto"/>
          <w:sz w:val="22"/>
          <w:szCs w:val="22"/>
          <w:highlight w:val="none"/>
          <w:shd w:val="clear" w:color="auto" w:fill="auto"/>
        </w:rPr>
        <w:t>清障</w:t>
      </w:r>
      <w:r>
        <w:rPr>
          <w:rFonts w:hint="eastAsia" w:ascii="新宋体" w:hAnsi="新宋体" w:eastAsia="新宋体"/>
          <w:color w:val="auto"/>
          <w:sz w:val="22"/>
          <w:szCs w:val="22"/>
          <w:highlight w:val="none"/>
          <w:shd w:val="clear" w:color="auto" w:fill="auto"/>
          <w:lang w:eastAsia="zh-CN"/>
        </w:rPr>
        <w:t>指令的</w:t>
      </w:r>
      <w:r>
        <w:rPr>
          <w:rFonts w:hint="eastAsia" w:ascii="新宋体" w:hAnsi="新宋体" w:eastAsia="新宋体"/>
          <w:color w:val="auto"/>
          <w:sz w:val="22"/>
          <w:szCs w:val="22"/>
          <w:highlight w:val="none"/>
          <w:shd w:val="clear" w:color="auto" w:fill="auto"/>
        </w:rPr>
        <w:t>待命作业 （简称“待命作业”）。</w:t>
      </w:r>
    </w:p>
    <w:p w14:paraId="67C0CBCB">
      <w:pPr>
        <w:spacing w:line="460" w:lineRule="exact"/>
        <w:ind w:firstLine="539" w:firstLineChars="245"/>
        <w:rPr>
          <w:rFonts w:ascii="新宋体" w:hAnsi="新宋体" w:eastAsia="新宋体"/>
          <w:bCs/>
          <w:color w:val="auto"/>
          <w:sz w:val="22"/>
          <w:highlight w:val="none"/>
          <w:shd w:val="clear" w:color="auto" w:fill="auto"/>
        </w:rPr>
      </w:pPr>
      <w:r>
        <w:rPr>
          <w:rFonts w:hint="eastAsia" w:ascii="新宋体" w:hAnsi="新宋体" w:eastAsia="新宋体"/>
          <w:bCs/>
          <w:color w:val="auto"/>
          <w:sz w:val="22"/>
          <w:highlight w:val="none"/>
          <w:shd w:val="clear" w:color="auto" w:fill="auto"/>
        </w:rPr>
        <w:t>（三）服务期限</w:t>
      </w:r>
    </w:p>
    <w:p w14:paraId="5A8E5B8A">
      <w:pPr>
        <w:spacing w:line="460" w:lineRule="exact"/>
        <w:ind w:firstLine="660" w:firstLineChars="300"/>
        <w:rPr>
          <w:rFonts w:hint="eastAsia" w:ascii="新宋体" w:hAnsi="新宋体" w:eastAsia="新宋体" w:cs="新宋体"/>
          <w:b w:val="0"/>
          <w:bCs/>
          <w:color w:val="auto"/>
          <w:sz w:val="22"/>
          <w:szCs w:val="22"/>
          <w:highlight w:val="none"/>
          <w:shd w:val="clear" w:color="auto" w:fill="auto"/>
        </w:rPr>
      </w:pPr>
      <w:r>
        <w:rPr>
          <w:rFonts w:hint="eastAsia" w:ascii="新宋体" w:hAnsi="新宋体" w:eastAsia="新宋体" w:cs="新宋体"/>
          <w:b w:val="0"/>
          <w:bCs/>
          <w:color w:val="auto"/>
          <w:sz w:val="22"/>
          <w:szCs w:val="22"/>
          <w:highlight w:val="none"/>
          <w:shd w:val="clear" w:color="auto" w:fill="auto"/>
        </w:rPr>
        <w:t>合同签订后1年。</w:t>
      </w:r>
    </w:p>
    <w:p w14:paraId="595E380D">
      <w:pPr>
        <w:spacing w:line="460" w:lineRule="exact"/>
        <w:outlineLvl w:val="1"/>
        <w:rPr>
          <w:rFonts w:ascii="新宋体" w:hAnsi="新宋体" w:eastAsia="新宋体"/>
          <w:b/>
          <w:bCs w:val="0"/>
          <w:color w:val="auto"/>
          <w:sz w:val="22"/>
          <w:highlight w:val="none"/>
          <w:shd w:val="clear" w:color="auto" w:fill="auto"/>
        </w:rPr>
      </w:pPr>
      <w:bookmarkStart w:id="80" w:name="_Toc28552"/>
      <w:bookmarkStart w:id="81" w:name="_Toc175644390"/>
      <w:bookmarkStart w:id="82" w:name="_Toc101951259"/>
      <w:bookmarkStart w:id="83" w:name="_Toc318979056"/>
      <w:bookmarkStart w:id="84" w:name="_Toc363483631"/>
      <w:r>
        <w:rPr>
          <w:rFonts w:hint="eastAsia" w:ascii="新宋体" w:hAnsi="新宋体" w:eastAsia="新宋体"/>
          <w:b/>
          <w:bCs w:val="0"/>
          <w:color w:val="auto"/>
          <w:sz w:val="22"/>
          <w:highlight w:val="none"/>
          <w:shd w:val="clear" w:color="auto" w:fill="auto"/>
        </w:rPr>
        <w:t>二、服务要求</w:t>
      </w:r>
      <w:bookmarkEnd w:id="80"/>
      <w:bookmarkEnd w:id="81"/>
      <w:bookmarkEnd w:id="82"/>
      <w:bookmarkEnd w:id="83"/>
      <w:bookmarkEnd w:id="84"/>
    </w:p>
    <w:p w14:paraId="36011DBE">
      <w:pPr>
        <w:spacing w:line="460" w:lineRule="exact"/>
        <w:ind w:firstLine="539" w:firstLineChars="245"/>
        <w:rPr>
          <w:rFonts w:ascii="新宋体" w:hAnsi="新宋体" w:eastAsia="新宋体"/>
          <w:bCs/>
          <w:color w:val="auto"/>
          <w:sz w:val="22"/>
          <w:highlight w:val="none"/>
          <w:shd w:val="clear" w:color="auto" w:fill="auto"/>
        </w:rPr>
      </w:pPr>
      <w:r>
        <w:rPr>
          <w:rFonts w:hint="eastAsia" w:ascii="新宋体" w:hAnsi="新宋体" w:eastAsia="新宋体"/>
          <w:bCs/>
          <w:color w:val="auto"/>
          <w:sz w:val="22"/>
          <w:highlight w:val="none"/>
          <w:shd w:val="clear" w:color="auto" w:fill="auto"/>
        </w:rPr>
        <w:t>（一）车辆数量及车辆状况、作业人员要求</w:t>
      </w:r>
    </w:p>
    <w:p w14:paraId="7B3C0986">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1、车辆数量要求</w:t>
      </w:r>
    </w:p>
    <w:p w14:paraId="438208A7">
      <w:pPr>
        <w:spacing w:line="460" w:lineRule="exact"/>
        <w:ind w:firstLine="539" w:firstLineChars="245"/>
        <w:rPr>
          <w:rFonts w:hint="eastAsia" w:ascii="新宋体" w:hAnsi="新宋体" w:eastAsia="新宋体"/>
          <w:b w:val="0"/>
          <w:bCs w:val="0"/>
          <w:color w:val="auto"/>
          <w:sz w:val="22"/>
          <w:highlight w:val="none"/>
          <w:u w:val="none"/>
          <w:shd w:val="clear" w:color="auto" w:fill="auto"/>
        </w:rPr>
      </w:pPr>
      <w:r>
        <w:rPr>
          <w:rFonts w:hint="eastAsia" w:ascii="新宋体" w:hAnsi="新宋体" w:eastAsia="新宋体"/>
          <w:b w:val="0"/>
          <w:bCs w:val="0"/>
          <w:color w:val="auto"/>
          <w:sz w:val="22"/>
          <w:highlight w:val="none"/>
          <w:u w:val="none"/>
          <w:shd w:val="clear" w:color="auto" w:fill="auto"/>
        </w:rPr>
        <w:t>（1）</w:t>
      </w:r>
      <w:r>
        <w:rPr>
          <w:rFonts w:hint="eastAsia" w:ascii="新宋体" w:hAnsi="新宋体" w:eastAsia="新宋体"/>
          <w:b w:val="0"/>
          <w:bCs w:val="0"/>
          <w:color w:val="auto"/>
          <w:sz w:val="22"/>
          <w:highlight w:val="none"/>
          <w:u w:val="none"/>
          <w:shd w:val="clear" w:color="auto" w:fill="auto"/>
          <w:lang w:val="en-US" w:eastAsia="zh-CN"/>
        </w:rPr>
        <w:t>各类型拖车</w:t>
      </w:r>
      <w:r>
        <w:rPr>
          <w:rFonts w:hint="eastAsia" w:ascii="新宋体" w:hAnsi="新宋体" w:eastAsia="新宋体"/>
          <w:b w:val="0"/>
          <w:bCs w:val="0"/>
          <w:color w:val="auto"/>
          <w:sz w:val="22"/>
          <w:highlight w:val="none"/>
          <w:u w:val="none"/>
          <w:shd w:val="clear" w:color="auto" w:fill="auto"/>
        </w:rPr>
        <w:t>车辆总数为</w:t>
      </w:r>
      <w:r>
        <w:rPr>
          <w:rFonts w:hint="eastAsia" w:ascii="新宋体" w:hAnsi="新宋体" w:eastAsia="新宋体"/>
          <w:b w:val="0"/>
          <w:bCs w:val="0"/>
          <w:color w:val="auto"/>
          <w:sz w:val="22"/>
          <w:highlight w:val="none"/>
          <w:u w:val="none"/>
          <w:shd w:val="clear" w:color="auto" w:fill="auto"/>
          <w:lang w:val="en-US" w:eastAsia="zh-CN"/>
        </w:rPr>
        <w:t>26</w:t>
      </w:r>
      <w:r>
        <w:rPr>
          <w:rFonts w:hint="eastAsia" w:ascii="新宋体" w:hAnsi="新宋体" w:eastAsia="新宋体"/>
          <w:b w:val="0"/>
          <w:bCs w:val="0"/>
          <w:color w:val="auto"/>
          <w:sz w:val="22"/>
          <w:highlight w:val="none"/>
          <w:u w:val="none"/>
          <w:shd w:val="clear" w:color="auto" w:fill="auto"/>
        </w:rPr>
        <w:t>辆以上，其中：重型专业</w:t>
      </w:r>
      <w:r>
        <w:rPr>
          <w:rFonts w:hint="eastAsia" w:ascii="新宋体" w:hAnsi="新宋体" w:eastAsia="新宋体"/>
          <w:b w:val="0"/>
          <w:bCs w:val="0"/>
          <w:color w:val="auto"/>
          <w:sz w:val="22"/>
          <w:highlight w:val="none"/>
          <w:u w:val="none"/>
          <w:shd w:val="clear" w:color="auto" w:fill="auto"/>
          <w:lang w:eastAsia="zh-CN"/>
        </w:rPr>
        <w:t>拖移</w:t>
      </w:r>
      <w:r>
        <w:rPr>
          <w:rFonts w:hint="eastAsia" w:ascii="新宋体" w:hAnsi="新宋体" w:eastAsia="新宋体"/>
          <w:b w:val="0"/>
          <w:bCs w:val="0"/>
          <w:color w:val="auto"/>
          <w:sz w:val="22"/>
          <w:highlight w:val="none"/>
          <w:u w:val="none"/>
          <w:shd w:val="clear" w:color="auto" w:fill="auto"/>
        </w:rPr>
        <w:t>车1辆</w:t>
      </w:r>
      <w:r>
        <w:rPr>
          <w:rFonts w:hint="eastAsia" w:ascii="新宋体" w:hAnsi="新宋体" w:eastAsia="新宋体"/>
          <w:b w:val="0"/>
          <w:bCs w:val="0"/>
          <w:color w:val="auto"/>
          <w:sz w:val="22"/>
          <w:highlight w:val="none"/>
          <w:u w:val="none"/>
          <w:shd w:val="clear" w:color="auto" w:fill="auto"/>
          <w:lang w:val="en-US" w:eastAsia="zh-CN"/>
        </w:rPr>
        <w:t>以上</w:t>
      </w:r>
      <w:r>
        <w:rPr>
          <w:rFonts w:hint="eastAsia" w:ascii="新宋体" w:hAnsi="新宋体" w:eastAsia="新宋体"/>
          <w:b w:val="0"/>
          <w:bCs w:val="0"/>
          <w:color w:val="auto"/>
          <w:sz w:val="22"/>
          <w:highlight w:val="none"/>
          <w:u w:val="none"/>
          <w:shd w:val="clear" w:color="auto" w:fill="auto"/>
        </w:rPr>
        <w:t>、</w:t>
      </w:r>
      <w:r>
        <w:rPr>
          <w:rFonts w:hint="eastAsia" w:ascii="新宋体" w:hAnsi="新宋体" w:eastAsia="新宋体"/>
          <w:b/>
          <w:bCs/>
          <w:color w:val="auto"/>
          <w:sz w:val="22"/>
          <w:highlight w:val="none"/>
          <w:u w:val="none"/>
          <w:shd w:val="clear" w:color="auto" w:fill="auto"/>
        </w:rPr>
        <w:t>中型专项作业车(一拖二平板车)</w:t>
      </w:r>
      <w:r>
        <w:rPr>
          <w:rFonts w:hint="eastAsia" w:ascii="新宋体" w:hAnsi="新宋体" w:eastAsia="新宋体"/>
          <w:b/>
          <w:bCs/>
          <w:color w:val="auto"/>
          <w:sz w:val="22"/>
          <w:highlight w:val="none"/>
          <w:u w:val="none"/>
          <w:shd w:val="clear" w:color="auto" w:fill="auto"/>
          <w:lang w:eastAsia="zh-CN"/>
        </w:rPr>
        <w:t>1</w:t>
      </w:r>
      <w:r>
        <w:rPr>
          <w:rFonts w:hint="eastAsia" w:ascii="新宋体" w:hAnsi="新宋体" w:eastAsia="新宋体"/>
          <w:b/>
          <w:bCs/>
          <w:color w:val="auto"/>
          <w:sz w:val="22"/>
          <w:highlight w:val="none"/>
          <w:u w:val="none"/>
          <w:shd w:val="clear" w:color="auto" w:fill="auto"/>
        </w:rPr>
        <w:t>辆</w:t>
      </w:r>
      <w:r>
        <w:rPr>
          <w:rFonts w:hint="eastAsia" w:ascii="新宋体" w:hAnsi="新宋体" w:eastAsia="新宋体"/>
          <w:b w:val="0"/>
          <w:bCs w:val="0"/>
          <w:color w:val="auto"/>
          <w:sz w:val="22"/>
          <w:highlight w:val="none"/>
          <w:u w:val="none"/>
          <w:shd w:val="clear" w:color="auto" w:fill="auto"/>
        </w:rPr>
        <w:t>、轻型专项作业车（自动拖）</w:t>
      </w:r>
      <w:r>
        <w:rPr>
          <w:rFonts w:hint="eastAsia" w:ascii="新宋体" w:hAnsi="新宋体" w:eastAsia="新宋体"/>
          <w:b w:val="0"/>
          <w:bCs w:val="0"/>
          <w:color w:val="auto"/>
          <w:sz w:val="22"/>
          <w:highlight w:val="none"/>
          <w:u w:val="none"/>
          <w:shd w:val="clear" w:color="auto" w:fill="auto"/>
          <w:lang w:val="en-US" w:eastAsia="zh-CN"/>
        </w:rPr>
        <w:t>20辆</w:t>
      </w:r>
      <w:r>
        <w:rPr>
          <w:rFonts w:hint="eastAsia" w:ascii="新宋体" w:hAnsi="新宋体" w:eastAsia="新宋体"/>
          <w:b w:val="0"/>
          <w:bCs w:val="0"/>
          <w:color w:val="auto"/>
          <w:sz w:val="22"/>
          <w:highlight w:val="none"/>
          <w:u w:val="none"/>
          <w:shd w:val="clear" w:color="auto" w:fill="auto"/>
        </w:rPr>
        <w:t>。</w:t>
      </w:r>
    </w:p>
    <w:p w14:paraId="2594B95F">
      <w:pPr>
        <w:spacing w:line="460" w:lineRule="exact"/>
        <w:ind w:firstLine="539" w:firstLineChars="245"/>
        <w:rPr>
          <w:rFonts w:ascii="新宋体" w:hAnsi="新宋体" w:eastAsia="新宋体"/>
          <w:bCs/>
          <w:color w:val="auto"/>
          <w:sz w:val="22"/>
          <w:highlight w:val="none"/>
          <w:shd w:val="clear" w:color="auto" w:fill="auto"/>
        </w:rPr>
      </w:pPr>
      <w:r>
        <w:rPr>
          <w:rFonts w:hint="eastAsia" w:ascii="新宋体" w:hAnsi="新宋体" w:eastAsia="新宋体"/>
          <w:color w:val="auto"/>
          <w:sz w:val="22"/>
          <w:highlight w:val="none"/>
          <w:shd w:val="clear" w:color="auto" w:fill="auto"/>
        </w:rPr>
        <w:t>（2）以上车辆数量要求仅为中标人提供服务的最低要求，在实际工作中如清障作业需要车辆超出上述要求，中标人应当满足。</w:t>
      </w:r>
      <w:r>
        <w:rPr>
          <w:rFonts w:hint="eastAsia" w:ascii="新宋体" w:hAnsi="新宋体" w:eastAsia="新宋体"/>
          <w:bCs/>
          <w:color w:val="auto"/>
          <w:sz w:val="22"/>
          <w:highlight w:val="none"/>
          <w:shd w:val="clear" w:color="auto" w:fill="auto"/>
        </w:rPr>
        <w:t>其中轻型专项作业车（自动拖）、轻型普通拖车可以承诺在中标后30天内购置，其它车辆可以租赁也可以承诺中标后30天内购置，在报价时提供至少半年的租赁合同或30天内购置承诺函。</w:t>
      </w:r>
    </w:p>
    <w:p w14:paraId="0FF1F9BC">
      <w:pPr>
        <w:spacing w:line="460" w:lineRule="exact"/>
        <w:ind w:firstLine="539" w:firstLineChars="245"/>
        <w:rPr>
          <w:rFonts w:ascii="新宋体" w:hAnsi="新宋体" w:eastAsia="新宋体"/>
          <w:bCs/>
          <w:color w:val="auto"/>
          <w:sz w:val="22"/>
          <w:highlight w:val="none"/>
          <w:shd w:val="clear" w:color="auto" w:fill="auto"/>
        </w:rPr>
      </w:pPr>
      <w:r>
        <w:rPr>
          <w:rFonts w:hint="eastAsia" w:ascii="新宋体" w:hAnsi="新宋体" w:eastAsia="新宋体"/>
          <w:bCs/>
          <w:color w:val="auto"/>
          <w:sz w:val="22"/>
          <w:highlight w:val="none"/>
          <w:shd w:val="clear" w:color="auto" w:fill="auto"/>
        </w:rPr>
        <w:t>（3）承诺购置的，在规定的时间内未全部购置或未购置的，视为放弃中标，并承担相应的法律法规责任。</w:t>
      </w:r>
    </w:p>
    <w:p w14:paraId="796F6CF0">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2、车辆状况要求</w:t>
      </w:r>
    </w:p>
    <w:p w14:paraId="28669922">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b w:val="0"/>
          <w:bCs w:val="0"/>
          <w:color w:val="auto"/>
          <w:sz w:val="22"/>
          <w:highlight w:val="none"/>
          <w:shd w:val="clear" w:color="auto" w:fill="auto"/>
        </w:rPr>
        <w:t>（1）中标人提供的车辆必须具有合法、完备的证照，不得提供报废、非法车辆参与清障作业，保证车况良好并配备足够、完好的交通清障辅助设备（包括枕木、警示筒、警示带等反光标志、拖车辅助轮、千斤顶等）及通讯工具,并且车辆须为不受交通管制的车辆类型及号牌。大中型</w:t>
      </w:r>
      <w:r>
        <w:rPr>
          <w:rFonts w:hint="eastAsia" w:ascii="新宋体" w:hAnsi="新宋体" w:eastAsia="新宋体"/>
          <w:color w:val="auto"/>
          <w:sz w:val="22"/>
          <w:highlight w:val="none"/>
          <w:shd w:val="clear" w:color="auto" w:fill="auto"/>
        </w:rPr>
        <w:t>专项作业车（含）以上车型还需增配消防器材、破拆工具等设备，以确保清障能力与通信畅通。</w:t>
      </w:r>
    </w:p>
    <w:p w14:paraId="0F91743C">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（2）中标人提供的车辆必须购买相应的保险，除交强险外，还应购买第三者责任险，且保险理赔时限在本项目服务期限内持续有效。</w:t>
      </w:r>
    </w:p>
    <w:p w14:paraId="7E45F703">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（3）中标人须配合招标人</w:t>
      </w:r>
      <w:r>
        <w:rPr>
          <w:rFonts w:hint="eastAsia" w:ascii="新宋体" w:hAnsi="新宋体" w:eastAsia="新宋体"/>
          <w:color w:val="auto"/>
          <w:sz w:val="22"/>
          <w:highlight w:val="none"/>
          <w:shd w:val="clear" w:color="auto" w:fill="auto"/>
          <w:lang w:eastAsia="zh-CN"/>
        </w:rPr>
        <w:t>拖车及</w:t>
      </w:r>
      <w:r>
        <w:rPr>
          <w:rFonts w:hint="eastAsia" w:ascii="新宋体" w:hAnsi="新宋体" w:eastAsia="新宋体"/>
          <w:color w:val="auto"/>
          <w:sz w:val="22"/>
          <w:highlight w:val="none"/>
          <w:shd w:val="clear" w:color="auto" w:fill="auto"/>
        </w:rPr>
        <w:t>涉案财物管理要求，并按招标人规定管理。</w:t>
      </w:r>
    </w:p>
    <w:p w14:paraId="00274E5D">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（4）中标人提供的车辆必须统一喷涂中标人单位名称及投诉电话。</w:t>
      </w:r>
    </w:p>
    <w:p w14:paraId="23CC22E4">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5）服务期内，中标人投入的车辆必须在有效期内，对提供服务的车辆进行维修保养、年检等，在原服务车辆不能按时到场服务的情况下，中标人须提供同车型、同吨位的备用车辆（具有合格、完备证照）替代服务。</w:t>
      </w:r>
    </w:p>
    <w:p w14:paraId="0E9F581D">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（6）到达现场清障作业的车辆</w:t>
      </w:r>
      <w:r>
        <w:rPr>
          <w:rFonts w:hint="eastAsia" w:ascii="新宋体" w:hAnsi="新宋体" w:eastAsia="新宋体"/>
          <w:color w:val="auto"/>
          <w:sz w:val="22"/>
          <w:highlight w:val="none"/>
          <w:shd w:val="clear" w:color="auto" w:fill="auto"/>
          <w:lang w:eastAsia="zh-CN"/>
        </w:rPr>
        <w:t>，</w:t>
      </w:r>
      <w:r>
        <w:rPr>
          <w:rFonts w:hint="eastAsia" w:ascii="新宋体" w:hAnsi="新宋体" w:eastAsia="新宋体"/>
          <w:color w:val="auto"/>
          <w:sz w:val="22"/>
          <w:highlight w:val="none"/>
          <w:shd w:val="clear" w:color="auto" w:fill="auto"/>
        </w:rPr>
        <w:t>必须能够承担并完成招标人指定的清障任务</w:t>
      </w:r>
      <w:r>
        <w:rPr>
          <w:rFonts w:hint="eastAsia" w:ascii="新宋体" w:hAnsi="新宋体" w:eastAsia="新宋体"/>
          <w:color w:val="auto"/>
          <w:sz w:val="22"/>
          <w:highlight w:val="none"/>
          <w:shd w:val="clear" w:color="auto" w:fill="auto"/>
          <w:lang w:val="en-US" w:eastAsia="zh-CN"/>
        </w:rPr>
        <w:t>(</w:t>
      </w:r>
      <w:r>
        <w:rPr>
          <w:rFonts w:hint="eastAsia" w:ascii="新宋体" w:hAnsi="新宋体" w:eastAsia="新宋体"/>
          <w:b w:val="0"/>
          <w:bCs w:val="0"/>
          <w:color w:val="auto"/>
          <w:sz w:val="22"/>
          <w:highlight w:val="none"/>
          <w:shd w:val="clear" w:color="auto" w:fill="auto"/>
          <w:lang w:val="en-US" w:eastAsia="zh-CN"/>
        </w:rPr>
        <w:t>同时有翻车、坠车、落水、严重机械故障等特殊情况的除外</w:t>
      </w:r>
      <w:r>
        <w:rPr>
          <w:rFonts w:hint="eastAsia" w:ascii="新宋体" w:hAnsi="新宋体" w:eastAsia="新宋体"/>
          <w:color w:val="auto"/>
          <w:sz w:val="22"/>
          <w:highlight w:val="none"/>
          <w:shd w:val="clear" w:color="auto" w:fill="auto"/>
          <w:lang w:val="en-US" w:eastAsia="zh-CN"/>
        </w:rPr>
        <w:t>)</w:t>
      </w:r>
      <w:r>
        <w:rPr>
          <w:rFonts w:hint="eastAsia" w:ascii="新宋体" w:hAnsi="新宋体" w:eastAsia="新宋体"/>
          <w:color w:val="auto"/>
          <w:sz w:val="22"/>
          <w:highlight w:val="none"/>
          <w:shd w:val="clear" w:color="auto" w:fill="auto"/>
        </w:rPr>
        <w:t>。</w:t>
      </w:r>
    </w:p>
    <w:p w14:paraId="5B1FB3FA">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3、清障作业人员要求</w:t>
      </w:r>
    </w:p>
    <w:p w14:paraId="12535ED8">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（1）中标人应加强作业人员交通清障操作技能的培训。</w:t>
      </w:r>
    </w:p>
    <w:p w14:paraId="303F2946">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（2）实施清障作</w:t>
      </w:r>
      <w:r>
        <w:rPr>
          <w:rFonts w:hint="eastAsia" w:ascii="新宋体" w:hAnsi="新宋体" w:eastAsia="新宋体"/>
          <w:color w:val="auto"/>
          <w:sz w:val="22"/>
          <w:highlight w:val="none"/>
          <w:shd w:val="clear" w:color="auto" w:fill="auto"/>
          <w:lang w:val="en-US" w:eastAsia="zh-CN"/>
        </w:rPr>
        <w:t>业</w:t>
      </w:r>
      <w:r>
        <w:rPr>
          <w:rFonts w:hint="eastAsia" w:ascii="新宋体" w:hAnsi="新宋体" w:eastAsia="新宋体"/>
          <w:color w:val="auto"/>
          <w:sz w:val="22"/>
          <w:highlight w:val="none"/>
          <w:shd w:val="clear" w:color="auto" w:fill="auto"/>
        </w:rPr>
        <w:t>时出勤的每辆车，驾驶员</w:t>
      </w:r>
      <w:r>
        <w:rPr>
          <w:rFonts w:hint="eastAsia" w:ascii="新宋体" w:hAnsi="新宋体" w:eastAsia="新宋体"/>
          <w:color w:val="auto"/>
          <w:sz w:val="22"/>
          <w:highlight w:val="none"/>
          <w:shd w:val="clear" w:color="auto" w:fill="auto"/>
          <w:lang w:val="en-US" w:eastAsia="zh-CN"/>
        </w:rPr>
        <w:t>应熟悉业务操作或另</w:t>
      </w:r>
      <w:r>
        <w:rPr>
          <w:rFonts w:hint="eastAsia" w:ascii="新宋体" w:hAnsi="新宋体" w:eastAsia="新宋体"/>
          <w:color w:val="auto"/>
          <w:sz w:val="22"/>
          <w:highlight w:val="none"/>
          <w:shd w:val="clear" w:color="auto" w:fill="auto"/>
        </w:rPr>
        <w:t>配备1名熟悉业务的作业人员，保证交通清障顺利完成。</w:t>
      </w:r>
    </w:p>
    <w:p w14:paraId="230DB3B8">
      <w:pPr>
        <w:spacing w:line="460" w:lineRule="exact"/>
        <w:ind w:firstLine="539" w:firstLineChars="245"/>
        <w:rPr>
          <w:rFonts w:ascii="新宋体" w:hAnsi="新宋体" w:eastAsia="新宋体"/>
          <w:strike/>
          <w:color w:val="auto"/>
          <w:sz w:val="22"/>
          <w:highlight w:val="none"/>
          <w:shd w:val="clear" w:color="auto" w:fill="auto"/>
        </w:rPr>
      </w:pPr>
      <w:r>
        <w:rPr>
          <w:rFonts w:hint="eastAsia" w:ascii="新宋体" w:hAnsi="新宋体" w:eastAsia="新宋体"/>
          <w:color w:val="auto"/>
          <w:sz w:val="22"/>
          <w:highlight w:val="none"/>
          <w:shd w:val="clear" w:color="auto" w:fill="auto"/>
        </w:rPr>
        <w:t>（3）清障作业人员必须统一着装，按规范流程操作，同时必须听从交警的指挥。</w:t>
      </w:r>
    </w:p>
    <w:p w14:paraId="5C26CA8F">
      <w:pPr>
        <w:spacing w:line="460" w:lineRule="exact"/>
        <w:ind w:firstLine="541" w:firstLineChars="245"/>
        <w:rPr>
          <w:rFonts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（二）作业服务要求</w:t>
      </w:r>
    </w:p>
    <w:p w14:paraId="1B041A7A">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1、服务时间要求</w:t>
      </w:r>
    </w:p>
    <w:p w14:paraId="56AE1B71">
      <w:pPr>
        <w:spacing w:line="460" w:lineRule="exact"/>
        <w:ind w:firstLine="539" w:firstLineChars="245"/>
        <w:rPr>
          <w:rFonts w:ascii="新宋体" w:hAnsi="新宋体" w:eastAsia="新宋体"/>
          <w:b w:val="0"/>
          <w:bCs/>
          <w:color w:val="auto"/>
          <w:sz w:val="22"/>
          <w:highlight w:val="none"/>
          <w:u w:val="none"/>
          <w:shd w:val="clear" w:color="auto" w:fill="auto"/>
        </w:rPr>
      </w:pPr>
      <w:r>
        <w:rPr>
          <w:rFonts w:hint="eastAsia" w:ascii="新宋体" w:hAnsi="新宋体" w:eastAsia="新宋体"/>
          <w:b w:val="0"/>
          <w:bCs/>
          <w:color w:val="auto"/>
          <w:sz w:val="22"/>
          <w:highlight w:val="none"/>
          <w:shd w:val="clear" w:color="auto" w:fill="auto"/>
        </w:rPr>
        <w:t>中标人提供全天24小时的各类清障作业。在各个区域设立相应的服务网点，中标人接到招标人发出的清障指令起计，</w:t>
      </w:r>
      <w:r>
        <w:rPr>
          <w:rFonts w:hint="eastAsia" w:ascii="新宋体" w:hAnsi="新宋体" w:eastAsia="新宋体"/>
          <w:b w:val="0"/>
          <w:bCs/>
          <w:color w:val="auto"/>
          <w:sz w:val="22"/>
          <w:highlight w:val="none"/>
          <w:u w:val="none"/>
          <w:shd w:val="clear" w:color="auto" w:fill="auto"/>
        </w:rPr>
        <w:t>在</w:t>
      </w:r>
      <w:r>
        <w:rPr>
          <w:rFonts w:hint="eastAsia" w:ascii="新宋体" w:hAnsi="新宋体" w:eastAsia="新宋体"/>
          <w:b w:val="0"/>
          <w:bCs/>
          <w:color w:val="auto"/>
          <w:sz w:val="22"/>
          <w:highlight w:val="none"/>
          <w:u w:val="none"/>
          <w:shd w:val="clear" w:color="auto" w:fill="auto"/>
          <w:lang w:val="en-US" w:eastAsia="zh-CN"/>
        </w:rPr>
        <w:t>15</w:t>
      </w:r>
      <w:r>
        <w:rPr>
          <w:rFonts w:hint="eastAsia" w:ascii="新宋体" w:hAnsi="新宋体" w:eastAsia="新宋体"/>
          <w:b w:val="0"/>
          <w:bCs/>
          <w:color w:val="auto"/>
          <w:sz w:val="22"/>
          <w:highlight w:val="none"/>
          <w:u w:val="none"/>
          <w:shd w:val="clear" w:color="auto" w:fill="auto"/>
          <w:lang w:eastAsia="zh-CN"/>
        </w:rPr>
        <w:t>分钟</w:t>
      </w:r>
      <w:r>
        <w:rPr>
          <w:rFonts w:hint="eastAsia" w:ascii="新宋体" w:hAnsi="新宋体" w:eastAsia="新宋体"/>
          <w:color w:val="auto"/>
          <w:sz w:val="22"/>
          <w:highlight w:val="none"/>
          <w:u w:val="none"/>
          <w:shd w:val="clear" w:color="auto" w:fill="auto"/>
          <w:lang w:eastAsia="zh-CN"/>
        </w:rPr>
        <w:t>内出发（有特殊情况无法按时出发的，应立即向甲方人员说明情况），尽快</w:t>
      </w:r>
      <w:r>
        <w:rPr>
          <w:rFonts w:hint="eastAsia" w:ascii="新宋体" w:hAnsi="新宋体" w:eastAsia="新宋体"/>
          <w:color w:val="auto"/>
          <w:sz w:val="22"/>
          <w:highlight w:val="none"/>
          <w:u w:val="none"/>
          <w:shd w:val="clear" w:color="auto" w:fill="auto"/>
        </w:rPr>
        <w:t>到达现场提供服务</w:t>
      </w:r>
      <w:r>
        <w:rPr>
          <w:rFonts w:hint="eastAsia" w:ascii="新宋体" w:hAnsi="新宋体" w:eastAsia="新宋体" w:cs="新宋体"/>
          <w:color w:val="auto"/>
          <w:kern w:val="0"/>
          <w:sz w:val="22"/>
          <w:szCs w:val="22"/>
          <w:highlight w:val="none"/>
          <w:u w:val="none"/>
          <w:shd w:val="clear" w:color="auto" w:fill="auto"/>
          <w:lang w:eastAsia="zh-CN" w:bidi="ar"/>
        </w:rPr>
        <w:t>（</w:t>
      </w:r>
      <w:r>
        <w:rPr>
          <w:rFonts w:hint="eastAsia" w:ascii="新宋体" w:hAnsi="新宋体" w:eastAsia="新宋体" w:cs="新宋体"/>
          <w:color w:val="auto"/>
          <w:kern w:val="0"/>
          <w:sz w:val="22"/>
          <w:szCs w:val="22"/>
          <w:highlight w:val="none"/>
          <w:u w:val="none"/>
          <w:shd w:val="clear" w:color="auto" w:fill="auto"/>
          <w:lang w:val="en-US" w:eastAsia="zh-CN" w:bidi="ar"/>
        </w:rPr>
        <w:t>途中不得故意拖延时间或处理其他无关事务</w:t>
      </w:r>
      <w:r>
        <w:rPr>
          <w:rFonts w:hint="eastAsia" w:ascii="新宋体" w:hAnsi="新宋体" w:eastAsia="新宋体" w:cs="新宋体"/>
          <w:color w:val="auto"/>
          <w:kern w:val="0"/>
          <w:sz w:val="22"/>
          <w:szCs w:val="22"/>
          <w:highlight w:val="none"/>
          <w:u w:val="none"/>
          <w:shd w:val="clear" w:color="auto" w:fill="auto"/>
          <w:lang w:eastAsia="zh-CN" w:bidi="ar"/>
        </w:rPr>
        <w:t>）</w:t>
      </w:r>
      <w:r>
        <w:rPr>
          <w:rFonts w:hint="eastAsia" w:ascii="新宋体" w:hAnsi="新宋体" w:eastAsia="新宋体"/>
          <w:b w:val="0"/>
          <w:bCs/>
          <w:color w:val="auto"/>
          <w:sz w:val="22"/>
          <w:highlight w:val="none"/>
          <w:u w:val="none"/>
          <w:shd w:val="clear" w:color="auto" w:fill="auto"/>
        </w:rPr>
        <w:t>。</w:t>
      </w:r>
    </w:p>
    <w:p w14:paraId="4CA95B68">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2、现场作业要求</w:t>
      </w:r>
    </w:p>
    <w:p w14:paraId="3B41BBB1">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（1）中标人应按照招标人制订的</w:t>
      </w:r>
      <w:r>
        <w:rPr>
          <w:rFonts w:hint="eastAsia" w:ascii="新宋体" w:hAnsi="新宋体" w:eastAsia="新宋体"/>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lang w:val="en-US" w:eastAsia="zh-CN"/>
        </w:rPr>
        <w:t>押送</w:t>
      </w:r>
      <w:r>
        <w:rPr>
          <w:rFonts w:hint="eastAsia" w:ascii="新宋体" w:hAnsi="新宋体" w:eastAsia="新宋体"/>
          <w:color w:val="auto"/>
          <w:sz w:val="22"/>
          <w:highlight w:val="none"/>
          <w:shd w:val="clear" w:color="auto" w:fill="auto"/>
        </w:rPr>
        <w:t>车</w:t>
      </w:r>
      <w:r>
        <w:rPr>
          <w:rFonts w:hint="eastAsia" w:ascii="新宋体" w:hAnsi="新宋体" w:eastAsia="新宋体"/>
          <w:color w:val="auto"/>
          <w:sz w:val="22"/>
          <w:highlight w:val="none"/>
          <w:shd w:val="clear" w:color="auto" w:fill="auto"/>
          <w:lang w:val="en-US" w:eastAsia="zh-CN"/>
        </w:rPr>
        <w:t>辆</w:t>
      </w:r>
      <w:r>
        <w:rPr>
          <w:rFonts w:hint="eastAsia" w:ascii="新宋体" w:hAnsi="新宋体" w:eastAsia="新宋体"/>
          <w:color w:val="auto"/>
          <w:sz w:val="22"/>
          <w:highlight w:val="none"/>
          <w:shd w:val="clear" w:color="auto" w:fill="auto"/>
        </w:rPr>
        <w:t>作业规范实施作业，包括对被</w:t>
      </w:r>
      <w:r>
        <w:rPr>
          <w:rFonts w:hint="eastAsia" w:ascii="新宋体" w:hAnsi="新宋体" w:eastAsia="新宋体"/>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lang w:val="en-US" w:eastAsia="zh-CN"/>
        </w:rPr>
        <w:t>押送</w:t>
      </w:r>
      <w:r>
        <w:rPr>
          <w:rFonts w:hint="eastAsia" w:ascii="新宋体" w:hAnsi="新宋体" w:eastAsia="新宋体"/>
          <w:color w:val="auto"/>
          <w:sz w:val="22"/>
          <w:highlight w:val="none"/>
          <w:shd w:val="clear" w:color="auto" w:fill="auto"/>
        </w:rPr>
        <w:t>车辆的检查和清点、按要求</w:t>
      </w:r>
      <w:r>
        <w:rPr>
          <w:rFonts w:hint="eastAsia" w:ascii="新宋体" w:hAnsi="新宋体" w:eastAsia="新宋体"/>
          <w:color w:val="auto"/>
          <w:sz w:val="22"/>
          <w:highlight w:val="none"/>
          <w:shd w:val="clear" w:color="auto" w:fill="auto"/>
          <w:lang w:val="en-US" w:eastAsia="zh-CN"/>
        </w:rPr>
        <w:t>使用</w:t>
      </w:r>
      <w:r>
        <w:rPr>
          <w:rFonts w:hint="eastAsia" w:ascii="新宋体" w:hAnsi="新宋体" w:eastAsia="新宋体"/>
          <w:color w:val="auto"/>
          <w:sz w:val="22"/>
          <w:highlight w:val="none"/>
          <w:shd w:val="clear" w:color="auto" w:fill="auto"/>
        </w:rPr>
        <w:t>甲方</w:t>
      </w:r>
      <w:r>
        <w:rPr>
          <w:rFonts w:hint="eastAsia" w:ascii="新宋体" w:hAnsi="新宋体" w:eastAsia="新宋体"/>
          <w:color w:val="auto"/>
          <w:sz w:val="22"/>
          <w:highlight w:val="none"/>
          <w:shd w:val="clear" w:color="auto" w:fill="auto"/>
          <w:lang w:val="en-US" w:eastAsia="zh-CN"/>
        </w:rPr>
        <w:t>提供的拖车系统进行作业（未按规定使用系统平台的，甲方有权拒绝支付相关服务费用）</w:t>
      </w:r>
      <w:r>
        <w:rPr>
          <w:rFonts w:hint="eastAsia" w:ascii="新宋体" w:hAnsi="新宋体" w:eastAsia="新宋体"/>
          <w:color w:val="auto"/>
          <w:sz w:val="22"/>
          <w:highlight w:val="none"/>
          <w:shd w:val="clear" w:color="auto" w:fill="auto"/>
          <w:lang w:eastAsia="zh-CN"/>
        </w:rPr>
        <w:t>，</w:t>
      </w:r>
      <w:r>
        <w:rPr>
          <w:rFonts w:hint="eastAsia" w:ascii="新宋体" w:hAnsi="新宋体" w:eastAsia="新宋体"/>
          <w:color w:val="auto"/>
          <w:sz w:val="22"/>
          <w:highlight w:val="none"/>
          <w:shd w:val="clear" w:color="auto" w:fill="auto"/>
        </w:rPr>
        <w:t>填写拖车清障作业单，以及按规范流程进行作业等；</w:t>
      </w:r>
    </w:p>
    <w:p w14:paraId="1506DEE2">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（2）拖车作业人员应服从现场交警的指挥；</w:t>
      </w:r>
    </w:p>
    <w:p w14:paraId="7F77CA0D">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（3）中标人实施拖车</w:t>
      </w:r>
      <w:r>
        <w:rPr>
          <w:rFonts w:hint="eastAsia" w:ascii="新宋体" w:hAnsi="新宋体" w:eastAsia="新宋体"/>
          <w:color w:val="auto"/>
          <w:sz w:val="22"/>
          <w:highlight w:val="none"/>
          <w:shd w:val="clear" w:color="auto" w:fill="auto"/>
          <w:lang w:eastAsia="zh-CN"/>
        </w:rPr>
        <w:t>、押车行为</w:t>
      </w:r>
      <w:r>
        <w:rPr>
          <w:rFonts w:hint="eastAsia" w:ascii="新宋体" w:hAnsi="新宋体" w:eastAsia="新宋体"/>
          <w:color w:val="auto"/>
          <w:sz w:val="22"/>
          <w:highlight w:val="none"/>
          <w:shd w:val="clear" w:color="auto" w:fill="auto"/>
        </w:rPr>
        <w:t>，必须受交警部门指挥室指令或交警现场指令。</w:t>
      </w:r>
    </w:p>
    <w:p w14:paraId="3B459817">
      <w:pPr>
        <w:spacing w:line="460" w:lineRule="exact"/>
        <w:ind w:firstLine="539" w:firstLineChars="245"/>
        <w:rPr>
          <w:rFonts w:ascii="新宋体" w:hAnsi="新宋体" w:eastAsia="新宋体"/>
          <w:color w:val="auto"/>
          <w:sz w:val="22"/>
          <w:highlight w:val="none"/>
          <w:shd w:val="clear" w:color="auto" w:fill="auto"/>
        </w:rPr>
      </w:pPr>
      <w:bookmarkStart w:id="85" w:name="_Toc363483632"/>
      <w:r>
        <w:rPr>
          <w:rFonts w:hint="eastAsia" w:ascii="新宋体" w:hAnsi="新宋体" w:eastAsia="新宋体"/>
          <w:color w:val="auto"/>
          <w:sz w:val="22"/>
          <w:highlight w:val="none"/>
          <w:shd w:val="clear" w:color="auto" w:fill="auto"/>
        </w:rPr>
        <w:t>（4）中标人作业时必须严格遵守道路交通管理规定，不得因作业而影响交通、造成交通堵塞或损坏市政设施（如因作业需要违反交通管理规定的，应经现场交警同意）。</w:t>
      </w:r>
      <w:bookmarkEnd w:id="85"/>
    </w:p>
    <w:p w14:paraId="0ACCD396">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3、被清拖车辆物品处理要求</w:t>
      </w:r>
    </w:p>
    <w:p w14:paraId="0FC0A107">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中标人应按照招标人规定的程序及规范处置被</w:t>
      </w:r>
      <w:r>
        <w:rPr>
          <w:rFonts w:hint="eastAsia" w:ascii="新宋体" w:hAnsi="新宋体" w:eastAsia="新宋体"/>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rPr>
        <w:t>车辆的随车物品，未经招标人或当事人同意，中标人不得进入被</w:t>
      </w:r>
      <w:r>
        <w:rPr>
          <w:rFonts w:hint="eastAsia" w:ascii="新宋体" w:hAnsi="新宋体" w:eastAsia="新宋体"/>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rPr>
        <w:t>车辆的车辆内部。</w:t>
      </w:r>
    </w:p>
    <w:p w14:paraId="13F1EEBC">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4、中标人应按照要求将车辆拖至招标人指定的停车场地，因中标人违反</w:t>
      </w:r>
      <w:r>
        <w:rPr>
          <w:rFonts w:hint="eastAsia" w:ascii="新宋体" w:hAnsi="新宋体" w:eastAsia="新宋体"/>
          <w:color w:val="auto"/>
          <w:sz w:val="22"/>
          <w:highlight w:val="none"/>
          <w:shd w:val="clear" w:color="auto" w:fill="auto"/>
          <w:lang w:eastAsia="zh-CN"/>
        </w:rPr>
        <w:t>拖移</w:t>
      </w:r>
      <w:r>
        <w:rPr>
          <w:rFonts w:hint="eastAsia" w:ascii="新宋体" w:hAnsi="新宋体" w:eastAsia="新宋体"/>
          <w:color w:val="auto"/>
          <w:sz w:val="22"/>
          <w:highlight w:val="none"/>
          <w:shd w:val="clear" w:color="auto" w:fill="auto"/>
        </w:rPr>
        <w:t>车作业规范和被清拖车辆物品处理要求的，导致车辆（含随车物品）损坏或遗失的，其法律、经济责任由中标人承担。</w:t>
      </w:r>
    </w:p>
    <w:p w14:paraId="1F1C2FD3">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5、如现场民警要求将涉案货车拖移至称重点或治超点进行称重的，中标人应予以满足，并在完成称重后，再将车辆拖移至指定的停车场。</w:t>
      </w:r>
    </w:p>
    <w:p w14:paraId="68246EDF">
      <w:pPr>
        <w:spacing w:line="460" w:lineRule="exact"/>
        <w:ind w:firstLine="539" w:firstLineChars="245"/>
        <w:rPr>
          <w:rFonts w:hint="eastAsia" w:ascii="新宋体" w:hAnsi="新宋体" w:eastAsia="新宋体"/>
          <w:color w:val="auto"/>
          <w:sz w:val="22"/>
          <w:highlight w:val="none"/>
          <w:shd w:val="clear" w:color="auto" w:fill="auto"/>
          <w:lang w:eastAsia="zh-CN"/>
        </w:rPr>
      </w:pPr>
      <w:r>
        <w:rPr>
          <w:rFonts w:hint="eastAsia" w:ascii="新宋体" w:hAnsi="新宋体" w:eastAsia="新宋体"/>
          <w:color w:val="auto"/>
          <w:sz w:val="22"/>
          <w:highlight w:val="none"/>
          <w:shd w:val="clear" w:color="auto" w:fill="auto"/>
        </w:rPr>
        <w:t>6、乙方应对“待命作业”期间所拖移的非扣押车辆、物品数据在拖车系统上进行登记</w:t>
      </w:r>
      <w:r>
        <w:rPr>
          <w:rFonts w:hint="eastAsia" w:ascii="新宋体" w:hAnsi="新宋体" w:eastAsia="新宋体"/>
          <w:color w:val="auto"/>
          <w:sz w:val="22"/>
          <w:highlight w:val="none"/>
          <w:shd w:val="clear" w:color="auto" w:fill="auto"/>
          <w:lang w:eastAsia="zh-CN"/>
        </w:rPr>
        <w:t>。</w:t>
      </w:r>
    </w:p>
    <w:p w14:paraId="64079D0E">
      <w:pPr>
        <w:spacing w:line="460" w:lineRule="exact"/>
        <w:outlineLvl w:val="1"/>
        <w:rPr>
          <w:rFonts w:ascii="新宋体" w:hAnsi="新宋体" w:eastAsia="新宋体"/>
          <w:b/>
          <w:bCs/>
          <w:color w:val="auto"/>
          <w:sz w:val="22"/>
          <w:highlight w:val="none"/>
          <w:shd w:val="clear" w:color="auto" w:fill="auto"/>
        </w:rPr>
      </w:pPr>
      <w:bookmarkStart w:id="86" w:name="_Toc318979057"/>
      <w:bookmarkStart w:id="87" w:name="_Toc7280"/>
      <w:bookmarkStart w:id="88" w:name="_Toc363483633"/>
      <w:r>
        <w:rPr>
          <w:rFonts w:hint="eastAsia" w:ascii="新宋体" w:hAnsi="新宋体" w:eastAsia="新宋体"/>
          <w:b/>
          <w:bCs/>
          <w:color w:val="auto"/>
          <w:sz w:val="22"/>
          <w:highlight w:val="none"/>
          <w:shd w:val="clear" w:color="auto" w:fill="auto"/>
        </w:rPr>
        <w:t>三、项目管理及考评处罚办法</w:t>
      </w:r>
      <w:bookmarkEnd w:id="86"/>
      <w:bookmarkEnd w:id="87"/>
      <w:bookmarkEnd w:id="88"/>
    </w:p>
    <w:p w14:paraId="1029A6F4">
      <w:pPr>
        <w:spacing w:line="460" w:lineRule="exact"/>
        <w:ind w:firstLine="541" w:firstLineChars="245"/>
        <w:rPr>
          <w:rFonts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（一）项目管理要求</w:t>
      </w:r>
    </w:p>
    <w:p w14:paraId="38F5A325">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1、招标人将不定期对中标人的作业情况及台帐登记情况进行检查。</w:t>
      </w:r>
    </w:p>
    <w:p w14:paraId="479FD5E7">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2、中标人每月的服务费与当月的考核总评挂钩。招标人将对中标人清障任务完成的质量情况进行考评，按照考核扣减相应的服务费用。</w:t>
      </w:r>
    </w:p>
    <w:p w14:paraId="3018A044">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招标人根据检查发现并核实的问题向中标人发出整改通知书，要求限期整改，中标人应在规定期限内实施整改，并将整改结果书面报招标人；如中标人不按要求实施整改的，招标人有权扣减相应的服务费用并中止合同。</w:t>
      </w:r>
    </w:p>
    <w:p w14:paraId="182DD435">
      <w:pPr>
        <w:spacing w:line="46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4、中标人如出现重大违规事件</w:t>
      </w:r>
      <w:r>
        <w:rPr>
          <w:rFonts w:hint="eastAsia" w:ascii="新宋体" w:hAnsi="新宋体" w:eastAsia="新宋体"/>
          <w:color w:val="auto"/>
          <w:sz w:val="22"/>
          <w:highlight w:val="none"/>
          <w:shd w:val="clear" w:color="auto" w:fill="auto"/>
          <w:lang w:eastAsia="zh-CN"/>
        </w:rPr>
        <w:t>或多次出现违规事件</w:t>
      </w:r>
      <w:r>
        <w:rPr>
          <w:rFonts w:hint="eastAsia" w:ascii="新宋体" w:hAnsi="新宋体" w:eastAsia="新宋体"/>
          <w:color w:val="auto"/>
          <w:sz w:val="22"/>
          <w:highlight w:val="none"/>
          <w:shd w:val="clear" w:color="auto" w:fill="auto"/>
        </w:rPr>
        <w:t>，招标人有权中止合同，且由此造成的损失由中标人负责。</w:t>
      </w:r>
    </w:p>
    <w:p w14:paraId="4EA29FE3">
      <w:pPr>
        <w:spacing w:line="460" w:lineRule="exact"/>
        <w:ind w:firstLine="541" w:firstLineChars="245"/>
        <w:rPr>
          <w:rFonts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（二）</w:t>
      </w:r>
      <w:bookmarkStart w:id="89" w:name="_Toc360023797"/>
      <w:bookmarkStart w:id="90" w:name="_Toc363483638"/>
      <w:r>
        <w:rPr>
          <w:rFonts w:hint="eastAsia" w:ascii="新宋体" w:hAnsi="新宋体" w:eastAsia="新宋体"/>
          <w:b/>
          <w:bCs/>
          <w:color w:val="auto"/>
          <w:sz w:val="22"/>
          <w:highlight w:val="none"/>
          <w:shd w:val="clear" w:color="auto" w:fill="auto"/>
        </w:rPr>
        <w:t>考评条款</w:t>
      </w:r>
      <w:bookmarkEnd w:id="89"/>
      <w:bookmarkEnd w:id="90"/>
    </w:p>
    <w:tbl>
      <w:tblPr>
        <w:tblStyle w:val="15"/>
        <w:tblW w:w="9264" w:type="dxa"/>
        <w:jc w:val="center"/>
        <w:tblLayout w:type="fixed"/>
        <w:tblCellMar>
          <w:top w:w="15" w:type="dxa"/>
          <w:left w:w="15" w:type="dxa"/>
          <w:bottom w:w="15" w:type="dxa"/>
          <w:right w:w="15" w:type="dxa"/>
        </w:tblCellMar>
      </w:tblPr>
      <w:tblGrid>
        <w:gridCol w:w="9264"/>
      </w:tblGrid>
      <w:tr w14:paraId="48D9DA3A">
        <w:tblPrEx>
          <w:tblCellMar>
            <w:top w:w="15" w:type="dxa"/>
            <w:left w:w="15" w:type="dxa"/>
            <w:bottom w:w="15" w:type="dxa"/>
            <w:right w:w="15" w:type="dxa"/>
          </w:tblCellMar>
        </w:tblPrEx>
        <w:trPr>
          <w:trHeight w:val="105" w:hRule="atLeast"/>
          <w:jc w:val="center"/>
        </w:trPr>
        <w:tc>
          <w:tcPr>
            <w:tcW w:w="9264" w:type="dxa"/>
            <w:tcBorders>
              <w:top w:val="single" w:color="000000" w:sz="4" w:space="0"/>
              <w:left w:val="single" w:color="000000" w:sz="4" w:space="0"/>
              <w:bottom w:val="single" w:color="000000" w:sz="4" w:space="0"/>
              <w:right w:val="single" w:color="000000" w:sz="4" w:space="0"/>
            </w:tcBorders>
            <w:vAlign w:val="center"/>
          </w:tcPr>
          <w:p w14:paraId="7A02A5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105" w:leftChars="50" w:right="0" w:rightChars="0"/>
              <w:jc w:val="center"/>
              <w:textAlignment w:val="bottom"/>
              <w:rPr>
                <w:rFonts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考评内容</w:t>
            </w:r>
          </w:p>
        </w:tc>
      </w:tr>
      <w:tr w14:paraId="3DF2E5C5">
        <w:tblPrEx>
          <w:tblCellMar>
            <w:top w:w="15" w:type="dxa"/>
            <w:left w:w="15" w:type="dxa"/>
            <w:bottom w:w="15" w:type="dxa"/>
            <w:right w:w="15" w:type="dxa"/>
          </w:tblCellMar>
        </w:tblPrEx>
        <w:trPr>
          <w:trHeight w:val="620" w:hRule="atLeast"/>
          <w:jc w:val="center"/>
        </w:trPr>
        <w:tc>
          <w:tcPr>
            <w:tcW w:w="9264" w:type="dxa"/>
            <w:tcBorders>
              <w:top w:val="single" w:color="000000" w:sz="4" w:space="0"/>
              <w:left w:val="single" w:color="000000" w:sz="4" w:space="0"/>
              <w:bottom w:val="single" w:color="000000" w:sz="4" w:space="0"/>
              <w:right w:val="single" w:color="000000" w:sz="4" w:space="0"/>
            </w:tcBorders>
            <w:vAlign w:val="center"/>
          </w:tcPr>
          <w:p w14:paraId="7BC1C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105" w:leftChars="50" w:right="0" w:rightChars="0"/>
              <w:jc w:val="left"/>
              <w:textAlignment w:val="bottom"/>
              <w:rPr>
                <w:rFonts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lang w:bidi="ar"/>
              </w:rPr>
              <w:t>1、根据交警部门要求，不在规定时间内</w:t>
            </w:r>
            <w:r>
              <w:rPr>
                <w:rFonts w:hint="eastAsia" w:ascii="新宋体" w:hAnsi="新宋体" w:eastAsia="新宋体" w:cs="新宋体"/>
                <w:color w:val="auto"/>
                <w:kern w:val="0"/>
                <w:sz w:val="22"/>
                <w:szCs w:val="22"/>
                <w:highlight w:val="none"/>
                <w:shd w:val="clear" w:color="auto"/>
                <w:lang w:eastAsia="zh-CN" w:bidi="ar"/>
              </w:rPr>
              <w:t>出发，</w:t>
            </w:r>
            <w:r>
              <w:rPr>
                <w:rFonts w:hint="eastAsia" w:ascii="新宋体" w:hAnsi="新宋体" w:eastAsia="新宋体" w:cs="新宋体"/>
                <w:color w:val="auto"/>
                <w:kern w:val="0"/>
                <w:sz w:val="22"/>
                <w:szCs w:val="22"/>
                <w:highlight w:val="none"/>
                <w:shd w:val="clear" w:color="auto"/>
                <w:lang w:val="en-US" w:eastAsia="zh-CN" w:bidi="ar"/>
              </w:rPr>
              <w:t>未</w:t>
            </w:r>
            <w:r>
              <w:rPr>
                <w:rFonts w:hint="eastAsia" w:ascii="新宋体" w:hAnsi="新宋体" w:eastAsia="新宋体" w:cs="新宋体"/>
                <w:color w:val="auto"/>
                <w:kern w:val="0"/>
                <w:sz w:val="22"/>
                <w:szCs w:val="22"/>
                <w:highlight w:val="none"/>
                <w:shd w:val="clear" w:color="auto"/>
                <w:lang w:eastAsia="zh-CN" w:bidi="ar"/>
              </w:rPr>
              <w:t>及时到达现场处置（</w:t>
            </w:r>
            <w:r>
              <w:rPr>
                <w:rFonts w:hint="eastAsia" w:ascii="新宋体" w:hAnsi="新宋体" w:eastAsia="新宋体" w:cs="新宋体"/>
                <w:color w:val="auto"/>
                <w:kern w:val="0"/>
                <w:sz w:val="22"/>
                <w:szCs w:val="22"/>
                <w:highlight w:val="none"/>
                <w:shd w:val="clear" w:color="auto"/>
                <w:lang w:val="en-US" w:eastAsia="zh-CN" w:bidi="ar"/>
              </w:rPr>
              <w:t>途中故意拖延时间或处理其他无关事务</w:t>
            </w:r>
            <w:r>
              <w:rPr>
                <w:rFonts w:hint="eastAsia" w:ascii="新宋体" w:hAnsi="新宋体" w:eastAsia="新宋体" w:cs="新宋体"/>
                <w:color w:val="auto"/>
                <w:kern w:val="0"/>
                <w:sz w:val="22"/>
                <w:szCs w:val="22"/>
                <w:highlight w:val="none"/>
                <w:shd w:val="clear" w:color="auto"/>
                <w:lang w:eastAsia="zh-CN" w:bidi="ar"/>
              </w:rPr>
              <w:t>），</w:t>
            </w:r>
            <w:r>
              <w:rPr>
                <w:rFonts w:hint="eastAsia" w:ascii="新宋体" w:hAnsi="新宋体" w:eastAsia="新宋体" w:cs="新宋体"/>
                <w:color w:val="auto"/>
                <w:kern w:val="0"/>
                <w:sz w:val="22"/>
                <w:szCs w:val="22"/>
                <w:highlight w:val="none"/>
                <w:shd w:val="clear" w:color="auto"/>
                <w:lang w:val="en-US" w:eastAsia="zh-CN" w:bidi="ar"/>
              </w:rPr>
              <w:t>且无正当理由</w:t>
            </w:r>
            <w:r>
              <w:rPr>
                <w:rFonts w:hint="eastAsia" w:ascii="新宋体" w:hAnsi="新宋体" w:eastAsia="新宋体" w:cs="新宋体"/>
                <w:color w:val="auto"/>
                <w:kern w:val="0"/>
                <w:sz w:val="22"/>
                <w:szCs w:val="22"/>
                <w:highlight w:val="none"/>
                <w:shd w:val="clear" w:color="auto"/>
                <w:lang w:bidi="ar"/>
              </w:rPr>
              <w:t>的，每次扣</w:t>
            </w:r>
            <w:r>
              <w:rPr>
                <w:rFonts w:hint="eastAsia" w:ascii="新宋体" w:hAnsi="新宋体" w:eastAsia="新宋体"/>
                <w:color w:val="auto"/>
                <w:sz w:val="22"/>
                <w:highlight w:val="none"/>
                <w:shd w:val="clear" w:color="auto"/>
              </w:rPr>
              <w:t>服务</w:t>
            </w:r>
            <w:r>
              <w:rPr>
                <w:rFonts w:hint="eastAsia" w:ascii="新宋体" w:hAnsi="新宋体" w:eastAsia="新宋体"/>
                <w:color w:val="auto"/>
                <w:sz w:val="22"/>
                <w:highlight w:val="none"/>
                <w:shd w:val="clear" w:color="auto"/>
                <w:lang w:eastAsia="zh-CN"/>
              </w:rPr>
              <w:t>费用</w:t>
            </w:r>
            <w:r>
              <w:rPr>
                <w:rFonts w:hint="eastAsia" w:ascii="新宋体" w:hAnsi="新宋体" w:eastAsia="新宋体" w:cs="新宋体"/>
                <w:color w:val="auto"/>
                <w:kern w:val="0"/>
                <w:sz w:val="22"/>
                <w:szCs w:val="22"/>
                <w:highlight w:val="none"/>
                <w:shd w:val="clear" w:color="auto"/>
                <w:lang w:val="en-US" w:eastAsia="zh-CN" w:bidi="ar"/>
              </w:rPr>
              <w:t>500-1000元。</w:t>
            </w:r>
          </w:p>
        </w:tc>
      </w:tr>
      <w:tr w14:paraId="35264DE9">
        <w:tblPrEx>
          <w:tblCellMar>
            <w:top w:w="15" w:type="dxa"/>
            <w:left w:w="15" w:type="dxa"/>
            <w:bottom w:w="15" w:type="dxa"/>
            <w:right w:w="15" w:type="dxa"/>
          </w:tblCellMar>
        </w:tblPrEx>
        <w:trPr>
          <w:trHeight w:val="478" w:hRule="atLeast"/>
          <w:jc w:val="center"/>
        </w:trPr>
        <w:tc>
          <w:tcPr>
            <w:tcW w:w="9264" w:type="dxa"/>
            <w:tcBorders>
              <w:top w:val="single" w:color="000000" w:sz="4" w:space="0"/>
              <w:left w:val="single" w:color="000000" w:sz="4" w:space="0"/>
              <w:bottom w:val="single" w:color="000000" w:sz="4" w:space="0"/>
              <w:right w:val="single" w:color="000000" w:sz="4" w:space="0"/>
            </w:tcBorders>
            <w:vAlign w:val="center"/>
          </w:tcPr>
          <w:p w14:paraId="2FC9D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105" w:leftChars="50" w:right="0" w:rightChars="0"/>
              <w:jc w:val="left"/>
              <w:textAlignment w:val="bottom"/>
              <w:rPr>
                <w:rFonts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bidi="ar"/>
              </w:rPr>
              <w:t>2、对交警部门工作指令，存在推诿现象的，每次扣</w:t>
            </w:r>
            <w:r>
              <w:rPr>
                <w:rFonts w:hint="eastAsia" w:ascii="新宋体" w:hAnsi="新宋体" w:eastAsia="新宋体"/>
                <w:color w:val="auto"/>
                <w:sz w:val="22"/>
                <w:highlight w:val="none"/>
                <w:shd w:val="clear" w:color="auto" w:fill="auto"/>
              </w:rPr>
              <w:t>服务</w:t>
            </w:r>
            <w:r>
              <w:rPr>
                <w:rFonts w:hint="eastAsia" w:ascii="新宋体" w:hAnsi="新宋体" w:eastAsia="新宋体"/>
                <w:color w:val="auto"/>
                <w:sz w:val="22"/>
                <w:highlight w:val="none"/>
                <w:shd w:val="clear" w:color="auto" w:fill="auto"/>
                <w:lang w:eastAsia="zh-CN"/>
              </w:rPr>
              <w:t>费用</w:t>
            </w:r>
            <w:r>
              <w:rPr>
                <w:rFonts w:hint="eastAsia" w:ascii="新宋体" w:hAnsi="新宋体" w:eastAsia="新宋体"/>
                <w:color w:val="auto"/>
                <w:sz w:val="22"/>
                <w:highlight w:val="none"/>
                <w:shd w:val="clear" w:color="auto" w:fill="auto"/>
                <w:lang w:val="en-US" w:eastAsia="zh-CN"/>
              </w:rPr>
              <w:t>1000-</w:t>
            </w:r>
            <w:r>
              <w:rPr>
                <w:rFonts w:hint="eastAsia" w:ascii="新宋体" w:hAnsi="新宋体" w:eastAsia="新宋体" w:cs="新宋体"/>
                <w:color w:val="auto"/>
                <w:kern w:val="0"/>
                <w:sz w:val="22"/>
                <w:szCs w:val="22"/>
                <w:highlight w:val="none"/>
                <w:shd w:val="clear" w:color="auto" w:fill="auto"/>
                <w:lang w:val="en-US" w:eastAsia="zh-CN" w:bidi="ar"/>
              </w:rPr>
              <w:t>2000元。</w:t>
            </w:r>
          </w:p>
        </w:tc>
      </w:tr>
      <w:tr w14:paraId="173EE48D">
        <w:tblPrEx>
          <w:tblCellMar>
            <w:top w:w="15" w:type="dxa"/>
            <w:left w:w="15" w:type="dxa"/>
            <w:bottom w:w="15" w:type="dxa"/>
            <w:right w:w="15" w:type="dxa"/>
          </w:tblCellMar>
        </w:tblPrEx>
        <w:trPr>
          <w:trHeight w:val="460" w:hRule="atLeast"/>
          <w:jc w:val="center"/>
        </w:trPr>
        <w:tc>
          <w:tcPr>
            <w:tcW w:w="9264" w:type="dxa"/>
            <w:tcBorders>
              <w:top w:val="single" w:color="000000" w:sz="4" w:space="0"/>
              <w:left w:val="single" w:color="000000" w:sz="4" w:space="0"/>
              <w:bottom w:val="single" w:color="000000" w:sz="4" w:space="0"/>
              <w:right w:val="single" w:color="000000" w:sz="4" w:space="0"/>
            </w:tcBorders>
            <w:vAlign w:val="center"/>
          </w:tcPr>
          <w:p w14:paraId="3AD425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105" w:leftChars="50" w:right="0" w:rightChars="0"/>
              <w:jc w:val="left"/>
              <w:textAlignment w:val="bottom"/>
              <w:rPr>
                <w:rFonts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bidi="ar"/>
              </w:rPr>
              <w:t>3、出动拖车不按规定配带有关</w:t>
            </w:r>
            <w:r>
              <w:rPr>
                <w:rFonts w:hint="eastAsia" w:ascii="新宋体" w:hAnsi="新宋体" w:eastAsia="新宋体" w:cs="新宋体"/>
                <w:color w:val="auto"/>
                <w:kern w:val="0"/>
                <w:sz w:val="22"/>
                <w:szCs w:val="22"/>
                <w:highlight w:val="none"/>
                <w:shd w:val="clear" w:color="auto" w:fill="auto"/>
                <w:lang w:eastAsia="zh-CN" w:bidi="ar"/>
              </w:rPr>
              <w:t>服务</w:t>
            </w:r>
            <w:r>
              <w:rPr>
                <w:rFonts w:hint="eastAsia" w:ascii="新宋体" w:hAnsi="新宋体" w:eastAsia="新宋体" w:cs="新宋体"/>
                <w:color w:val="auto"/>
                <w:kern w:val="0"/>
                <w:sz w:val="22"/>
                <w:szCs w:val="22"/>
                <w:highlight w:val="none"/>
                <w:shd w:val="clear" w:color="auto" w:fill="auto"/>
                <w:lang w:bidi="ar"/>
              </w:rPr>
              <w:t>设备</w:t>
            </w:r>
            <w:r>
              <w:rPr>
                <w:rFonts w:hint="eastAsia" w:ascii="新宋体" w:hAnsi="新宋体" w:eastAsia="新宋体" w:cs="新宋体"/>
                <w:color w:val="auto"/>
                <w:kern w:val="0"/>
                <w:sz w:val="22"/>
                <w:szCs w:val="22"/>
                <w:highlight w:val="none"/>
                <w:shd w:val="clear" w:color="auto" w:fill="auto"/>
                <w:lang w:eastAsia="zh-CN" w:bidi="ar"/>
              </w:rPr>
              <w:t>或服务人员</w:t>
            </w:r>
            <w:r>
              <w:rPr>
                <w:rFonts w:hint="eastAsia" w:ascii="新宋体" w:hAnsi="新宋体" w:eastAsia="新宋体" w:cs="新宋体"/>
                <w:color w:val="auto"/>
                <w:kern w:val="0"/>
                <w:sz w:val="22"/>
                <w:szCs w:val="22"/>
                <w:highlight w:val="none"/>
                <w:shd w:val="clear" w:color="auto" w:fill="auto"/>
                <w:lang w:bidi="ar"/>
              </w:rPr>
              <w:t>的，每次扣</w:t>
            </w:r>
            <w:r>
              <w:rPr>
                <w:rFonts w:hint="eastAsia" w:ascii="新宋体" w:hAnsi="新宋体" w:eastAsia="新宋体"/>
                <w:color w:val="auto"/>
                <w:sz w:val="22"/>
                <w:highlight w:val="none"/>
                <w:shd w:val="clear" w:color="auto" w:fill="auto"/>
              </w:rPr>
              <w:t>服务</w:t>
            </w:r>
            <w:r>
              <w:rPr>
                <w:rFonts w:hint="eastAsia" w:ascii="新宋体" w:hAnsi="新宋体" w:eastAsia="新宋体"/>
                <w:color w:val="auto"/>
                <w:sz w:val="22"/>
                <w:highlight w:val="none"/>
                <w:shd w:val="clear" w:color="auto" w:fill="auto"/>
                <w:lang w:eastAsia="zh-CN"/>
              </w:rPr>
              <w:t>费用</w:t>
            </w:r>
            <w:r>
              <w:rPr>
                <w:rFonts w:hint="eastAsia" w:ascii="新宋体" w:hAnsi="新宋体" w:eastAsia="新宋体"/>
                <w:color w:val="auto"/>
                <w:sz w:val="22"/>
                <w:highlight w:val="none"/>
                <w:shd w:val="clear" w:color="auto" w:fill="auto"/>
                <w:lang w:val="en-US" w:eastAsia="zh-CN"/>
              </w:rPr>
              <w:t>500-</w:t>
            </w:r>
            <w:r>
              <w:rPr>
                <w:rFonts w:hint="eastAsia" w:ascii="新宋体" w:hAnsi="新宋体" w:eastAsia="新宋体" w:cs="新宋体"/>
                <w:color w:val="auto"/>
                <w:kern w:val="0"/>
                <w:sz w:val="22"/>
                <w:szCs w:val="22"/>
                <w:highlight w:val="none"/>
                <w:shd w:val="clear" w:color="auto" w:fill="auto"/>
                <w:lang w:val="en-US" w:eastAsia="zh-CN" w:bidi="ar"/>
              </w:rPr>
              <w:t>1000元。</w:t>
            </w:r>
          </w:p>
        </w:tc>
      </w:tr>
      <w:tr w14:paraId="201972DB">
        <w:tblPrEx>
          <w:tblCellMar>
            <w:top w:w="15" w:type="dxa"/>
            <w:left w:w="15" w:type="dxa"/>
            <w:bottom w:w="15" w:type="dxa"/>
            <w:right w:w="15" w:type="dxa"/>
          </w:tblCellMar>
        </w:tblPrEx>
        <w:trPr>
          <w:trHeight w:val="750" w:hRule="atLeast"/>
          <w:jc w:val="center"/>
        </w:trPr>
        <w:tc>
          <w:tcPr>
            <w:tcW w:w="9264" w:type="dxa"/>
            <w:tcBorders>
              <w:top w:val="single" w:color="000000" w:sz="4" w:space="0"/>
              <w:left w:val="single" w:color="000000" w:sz="4" w:space="0"/>
              <w:bottom w:val="single" w:color="000000" w:sz="4" w:space="0"/>
              <w:right w:val="single" w:color="000000" w:sz="4" w:space="0"/>
            </w:tcBorders>
            <w:vAlign w:val="center"/>
          </w:tcPr>
          <w:p w14:paraId="5B58F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105" w:leftChars="50" w:right="0" w:rightChars="0"/>
              <w:jc w:val="left"/>
              <w:textAlignment w:val="bottom"/>
              <w:rPr>
                <w:rFonts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bidi="ar"/>
              </w:rPr>
              <w:t>4、</w:t>
            </w:r>
            <w:r>
              <w:rPr>
                <w:rFonts w:hint="eastAsia" w:ascii="新宋体" w:hAnsi="新宋体" w:eastAsia="新宋体" w:cs="新宋体"/>
                <w:color w:val="auto"/>
                <w:kern w:val="0"/>
                <w:sz w:val="22"/>
                <w:szCs w:val="22"/>
                <w:highlight w:val="none"/>
                <w:shd w:val="clear" w:color="auto" w:fill="auto"/>
                <w:lang w:eastAsia="zh-CN" w:bidi="ar"/>
              </w:rPr>
              <w:t>向当事人违规收取拖车费用或其他违规费用的，</w:t>
            </w:r>
            <w:r>
              <w:rPr>
                <w:rFonts w:hint="eastAsia" w:ascii="新宋体" w:hAnsi="新宋体" w:eastAsia="新宋体" w:cs="新宋体"/>
                <w:color w:val="auto"/>
                <w:kern w:val="0"/>
                <w:sz w:val="22"/>
                <w:szCs w:val="22"/>
                <w:highlight w:val="none"/>
                <w:shd w:val="clear" w:color="auto" w:fill="auto"/>
                <w:lang w:val="en-US" w:eastAsia="zh-CN" w:bidi="ar"/>
              </w:rPr>
              <w:t>返还向当事人违规收取的所有费用，并每次视后果予以扣除1000-2000元。</w:t>
            </w:r>
          </w:p>
        </w:tc>
      </w:tr>
      <w:tr w14:paraId="5F429A98">
        <w:tblPrEx>
          <w:tblCellMar>
            <w:top w:w="15" w:type="dxa"/>
            <w:left w:w="15" w:type="dxa"/>
            <w:bottom w:w="15" w:type="dxa"/>
            <w:right w:w="15" w:type="dxa"/>
          </w:tblCellMar>
        </w:tblPrEx>
        <w:trPr>
          <w:trHeight w:val="395" w:hRule="atLeast"/>
          <w:jc w:val="center"/>
        </w:trPr>
        <w:tc>
          <w:tcPr>
            <w:tcW w:w="9264" w:type="dxa"/>
            <w:tcBorders>
              <w:top w:val="single" w:color="000000" w:sz="4" w:space="0"/>
              <w:left w:val="single" w:color="000000" w:sz="4" w:space="0"/>
              <w:bottom w:val="single" w:color="000000" w:sz="4" w:space="0"/>
              <w:right w:val="single" w:color="000000" w:sz="4" w:space="0"/>
            </w:tcBorders>
            <w:vAlign w:val="center"/>
          </w:tcPr>
          <w:p w14:paraId="7EAA0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105" w:leftChars="50" w:right="0" w:rightChars="0"/>
              <w:textAlignment w:val="center"/>
              <w:rPr>
                <w:rFonts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bidi="ar"/>
              </w:rPr>
              <w:t>5、</w:t>
            </w:r>
            <w:r>
              <w:rPr>
                <w:rFonts w:hint="eastAsia" w:ascii="新宋体" w:hAnsi="新宋体" w:eastAsia="新宋体" w:cs="新宋体"/>
                <w:color w:val="auto"/>
                <w:kern w:val="0"/>
                <w:sz w:val="22"/>
                <w:szCs w:val="22"/>
                <w:highlight w:val="none"/>
                <w:shd w:val="clear" w:color="auto" w:fill="auto"/>
                <w:lang w:eastAsia="zh-CN" w:bidi="ar"/>
              </w:rPr>
              <w:t>因</w:t>
            </w:r>
            <w:r>
              <w:rPr>
                <w:rFonts w:hint="eastAsia" w:ascii="新宋体" w:hAnsi="新宋体" w:eastAsia="新宋体" w:cs="新宋体"/>
                <w:color w:val="auto"/>
                <w:kern w:val="0"/>
                <w:sz w:val="22"/>
                <w:szCs w:val="22"/>
                <w:highlight w:val="none"/>
                <w:shd w:val="clear" w:color="auto" w:fill="auto"/>
                <w:lang w:bidi="ar"/>
              </w:rPr>
              <w:t>服务问题造成当事人投诉，造成不良影响，倒查属实的</w:t>
            </w:r>
            <w:r>
              <w:rPr>
                <w:rFonts w:hint="eastAsia" w:ascii="新宋体" w:hAnsi="新宋体" w:eastAsia="新宋体" w:cs="新宋体"/>
                <w:color w:val="auto"/>
                <w:kern w:val="0"/>
                <w:sz w:val="22"/>
                <w:szCs w:val="22"/>
                <w:highlight w:val="none"/>
                <w:shd w:val="clear" w:color="auto" w:fill="auto"/>
                <w:lang w:eastAsia="zh-CN" w:bidi="ar"/>
              </w:rPr>
              <w:t>，</w:t>
            </w:r>
            <w:r>
              <w:rPr>
                <w:rFonts w:hint="eastAsia" w:ascii="新宋体" w:hAnsi="新宋体" w:eastAsia="新宋体" w:cs="新宋体"/>
                <w:color w:val="auto"/>
                <w:kern w:val="0"/>
                <w:sz w:val="22"/>
                <w:szCs w:val="22"/>
                <w:highlight w:val="none"/>
                <w:shd w:val="clear" w:color="auto" w:fill="auto"/>
                <w:lang w:val="en-US" w:eastAsia="zh-CN" w:bidi="ar"/>
              </w:rPr>
              <w:t>每次视后果予以扣除</w:t>
            </w:r>
            <w:r>
              <w:rPr>
                <w:rFonts w:hint="eastAsia" w:ascii="新宋体" w:hAnsi="新宋体" w:eastAsia="新宋体"/>
                <w:color w:val="auto"/>
                <w:sz w:val="22"/>
                <w:highlight w:val="none"/>
                <w:shd w:val="clear" w:color="auto" w:fill="auto"/>
                <w:lang w:eastAsia="zh-CN"/>
              </w:rPr>
              <w:t>费用</w:t>
            </w:r>
            <w:r>
              <w:rPr>
                <w:rFonts w:hint="eastAsia" w:ascii="新宋体" w:hAnsi="新宋体" w:eastAsia="新宋体"/>
                <w:color w:val="auto"/>
                <w:sz w:val="22"/>
                <w:highlight w:val="none"/>
                <w:shd w:val="clear" w:color="auto" w:fill="auto"/>
                <w:lang w:val="en-US" w:eastAsia="zh-CN"/>
              </w:rPr>
              <w:t>1</w:t>
            </w:r>
            <w:r>
              <w:rPr>
                <w:rFonts w:hint="eastAsia" w:ascii="新宋体" w:hAnsi="新宋体" w:eastAsia="新宋体" w:cs="新宋体"/>
                <w:color w:val="auto"/>
                <w:kern w:val="0"/>
                <w:sz w:val="22"/>
                <w:szCs w:val="22"/>
                <w:highlight w:val="none"/>
                <w:shd w:val="clear" w:color="auto" w:fill="auto"/>
                <w:lang w:val="en-US" w:eastAsia="zh-CN" w:bidi="ar"/>
              </w:rPr>
              <w:t>000-2000元。</w:t>
            </w:r>
          </w:p>
        </w:tc>
      </w:tr>
      <w:tr w14:paraId="1B77784F">
        <w:tblPrEx>
          <w:tblCellMar>
            <w:top w:w="15" w:type="dxa"/>
            <w:left w:w="15" w:type="dxa"/>
            <w:bottom w:w="15" w:type="dxa"/>
            <w:right w:w="15" w:type="dxa"/>
          </w:tblCellMar>
        </w:tblPrEx>
        <w:trPr>
          <w:trHeight w:val="155" w:hRule="atLeast"/>
          <w:jc w:val="center"/>
        </w:trPr>
        <w:tc>
          <w:tcPr>
            <w:tcW w:w="9264" w:type="dxa"/>
            <w:tcBorders>
              <w:top w:val="single" w:color="000000" w:sz="4" w:space="0"/>
              <w:left w:val="single" w:color="000000" w:sz="4" w:space="0"/>
              <w:bottom w:val="single" w:color="000000" w:sz="4" w:space="0"/>
              <w:right w:val="single" w:color="000000" w:sz="4" w:space="0"/>
            </w:tcBorders>
            <w:vAlign w:val="center"/>
          </w:tcPr>
          <w:p w14:paraId="3F6E7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105" w:leftChars="50" w:right="0" w:rightChars="0"/>
              <w:textAlignment w:val="center"/>
              <w:rPr>
                <w:rFonts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bidi="ar"/>
              </w:rPr>
              <w:t>6、其它不当情形的，每次视情扣月度</w:t>
            </w:r>
            <w:r>
              <w:rPr>
                <w:rFonts w:hint="eastAsia" w:ascii="新宋体" w:hAnsi="新宋体" w:eastAsia="新宋体"/>
                <w:color w:val="auto"/>
                <w:sz w:val="22"/>
                <w:highlight w:val="none"/>
                <w:shd w:val="clear" w:color="auto" w:fill="auto"/>
              </w:rPr>
              <w:t>服务费用</w:t>
            </w:r>
            <w:r>
              <w:rPr>
                <w:rFonts w:hint="eastAsia" w:ascii="新宋体" w:hAnsi="新宋体" w:eastAsia="新宋体" w:cs="新宋体"/>
                <w:color w:val="auto"/>
                <w:kern w:val="0"/>
                <w:sz w:val="22"/>
                <w:szCs w:val="22"/>
                <w:highlight w:val="none"/>
                <w:shd w:val="clear" w:color="auto" w:fill="auto"/>
                <w:lang w:val="en-US" w:eastAsia="zh-CN" w:bidi="ar"/>
              </w:rPr>
              <w:t>500-3000元</w:t>
            </w:r>
            <w:r>
              <w:rPr>
                <w:rFonts w:hint="eastAsia" w:ascii="新宋体" w:hAnsi="新宋体" w:eastAsia="新宋体" w:cs="新宋体"/>
                <w:color w:val="auto"/>
                <w:kern w:val="0"/>
                <w:sz w:val="22"/>
                <w:szCs w:val="22"/>
                <w:highlight w:val="none"/>
                <w:shd w:val="clear" w:color="auto" w:fill="auto"/>
                <w:lang w:bidi="ar"/>
              </w:rPr>
              <w:t>。</w:t>
            </w:r>
          </w:p>
        </w:tc>
      </w:tr>
    </w:tbl>
    <w:p w14:paraId="54A3C297">
      <w:pPr>
        <w:spacing w:line="460" w:lineRule="exact"/>
        <w:ind w:firstLine="541" w:firstLineChars="245"/>
        <w:outlineLvl w:val="1"/>
        <w:rPr>
          <w:rFonts w:ascii="新宋体" w:hAnsi="新宋体" w:eastAsia="新宋体"/>
          <w:b/>
          <w:bCs/>
          <w:color w:val="auto"/>
          <w:sz w:val="22"/>
          <w:highlight w:val="none"/>
          <w:shd w:val="clear" w:color="auto" w:fill="auto"/>
        </w:rPr>
      </w:pPr>
      <w:bookmarkStart w:id="91" w:name="_Toc318979065"/>
      <w:bookmarkStart w:id="92" w:name="_Toc175644392"/>
      <w:bookmarkStart w:id="93" w:name="_Toc363483678"/>
      <w:bookmarkStart w:id="94" w:name="_Toc101951261"/>
      <w:bookmarkStart w:id="95" w:name="_Toc31696"/>
      <w:r>
        <w:rPr>
          <w:rFonts w:hint="eastAsia" w:ascii="新宋体" w:hAnsi="新宋体" w:eastAsia="新宋体"/>
          <w:b/>
          <w:bCs/>
          <w:color w:val="auto"/>
          <w:sz w:val="22"/>
          <w:highlight w:val="none"/>
          <w:shd w:val="clear" w:color="auto" w:fill="auto"/>
        </w:rPr>
        <w:t>四、付款</w:t>
      </w:r>
      <w:bookmarkEnd w:id="91"/>
      <w:bookmarkEnd w:id="92"/>
      <w:bookmarkEnd w:id="93"/>
      <w:bookmarkEnd w:id="94"/>
      <w:r>
        <w:rPr>
          <w:rFonts w:hint="eastAsia" w:ascii="新宋体" w:hAnsi="新宋体" w:eastAsia="新宋体"/>
          <w:b/>
          <w:bCs/>
          <w:color w:val="auto"/>
          <w:sz w:val="22"/>
          <w:highlight w:val="none"/>
          <w:shd w:val="clear" w:color="auto" w:fill="auto"/>
        </w:rPr>
        <w:t>条件</w:t>
      </w:r>
      <w:bookmarkEnd w:id="95"/>
    </w:p>
    <w:p w14:paraId="36C8413E">
      <w:pPr>
        <w:spacing w:line="460" w:lineRule="exact"/>
        <w:ind w:firstLine="539" w:firstLineChars="245"/>
        <w:rPr>
          <w:rFonts w:ascii="新宋体" w:hAnsi="新宋体" w:eastAsia="新宋体"/>
          <w:bCs/>
          <w:color w:val="auto"/>
          <w:sz w:val="22"/>
          <w:highlight w:val="none"/>
          <w:shd w:val="clear" w:color="auto" w:fill="auto"/>
        </w:rPr>
      </w:pPr>
      <w:r>
        <w:rPr>
          <w:rFonts w:hint="eastAsia" w:ascii="新宋体" w:hAnsi="新宋体" w:eastAsia="新宋体"/>
          <w:bCs/>
          <w:color w:val="auto"/>
          <w:sz w:val="22"/>
          <w:highlight w:val="none"/>
          <w:shd w:val="clear" w:color="auto" w:fill="auto"/>
        </w:rPr>
        <w:t>（一）计费</w:t>
      </w:r>
      <w:r>
        <w:rPr>
          <w:rFonts w:hint="eastAsia" w:ascii="新宋体" w:hAnsi="新宋体" w:eastAsia="新宋体"/>
          <w:bCs/>
          <w:color w:val="auto"/>
          <w:sz w:val="22"/>
          <w:highlight w:val="none"/>
          <w:shd w:val="clear" w:color="auto" w:fill="auto"/>
          <w:lang w:eastAsia="zh-CN"/>
        </w:rPr>
        <w:t>方式</w:t>
      </w:r>
      <w:r>
        <w:rPr>
          <w:rFonts w:hint="eastAsia" w:ascii="新宋体" w:hAnsi="新宋体" w:eastAsia="新宋体"/>
          <w:bCs/>
          <w:color w:val="auto"/>
          <w:sz w:val="22"/>
          <w:highlight w:val="none"/>
          <w:shd w:val="clear" w:color="auto" w:fill="auto"/>
        </w:rPr>
        <w:t>。</w:t>
      </w:r>
    </w:p>
    <w:p w14:paraId="5044F25F">
      <w:pPr>
        <w:spacing w:line="460" w:lineRule="exact"/>
        <w:ind w:firstLine="539" w:firstLineChars="245"/>
        <w:rPr>
          <w:rFonts w:ascii="新宋体" w:hAnsi="新宋体" w:eastAsia="新宋体"/>
          <w:b w:val="0"/>
          <w:bCs w:val="0"/>
          <w:color w:val="auto"/>
          <w:sz w:val="22"/>
          <w:highlight w:val="none"/>
          <w:shd w:val="clear" w:color="auto" w:fill="auto"/>
        </w:rPr>
      </w:pPr>
      <w:r>
        <w:rPr>
          <w:rFonts w:hint="eastAsia" w:ascii="新宋体" w:hAnsi="新宋体" w:eastAsia="新宋体"/>
          <w:b w:val="0"/>
          <w:bCs w:val="0"/>
          <w:color w:val="auto"/>
          <w:sz w:val="22"/>
          <w:highlight w:val="none"/>
          <w:shd w:val="clear" w:color="auto" w:fill="auto"/>
        </w:rPr>
        <w:t>1、</w:t>
      </w:r>
      <w:r>
        <w:rPr>
          <w:rFonts w:hint="eastAsia" w:ascii="新宋体" w:hAnsi="新宋体" w:eastAsia="新宋体"/>
          <w:b w:val="0"/>
          <w:bCs w:val="0"/>
          <w:color w:val="auto"/>
          <w:sz w:val="22"/>
          <w:highlight w:val="none"/>
          <w:shd w:val="clear" w:color="auto" w:fill="auto"/>
          <w:lang w:eastAsia="zh-CN"/>
        </w:rPr>
        <w:t>拖移、</w:t>
      </w:r>
      <w:r>
        <w:rPr>
          <w:rFonts w:hint="eastAsia" w:ascii="新宋体" w:hAnsi="新宋体" w:eastAsia="新宋体"/>
          <w:b w:val="0"/>
          <w:bCs w:val="0"/>
          <w:color w:val="auto"/>
          <w:sz w:val="22"/>
          <w:highlight w:val="none"/>
          <w:shd w:val="clear" w:color="auto" w:fill="auto"/>
          <w:lang w:val="en-US" w:eastAsia="zh-CN"/>
        </w:rPr>
        <w:t>押送</w:t>
      </w:r>
      <w:r>
        <w:rPr>
          <w:rFonts w:hint="eastAsia" w:ascii="新宋体" w:hAnsi="新宋体" w:eastAsia="新宋体"/>
          <w:b w:val="0"/>
          <w:bCs w:val="0"/>
          <w:color w:val="auto"/>
          <w:sz w:val="22"/>
          <w:highlight w:val="none"/>
          <w:shd w:val="clear" w:color="auto" w:fill="auto"/>
        </w:rPr>
        <w:t>的交通违法车辆（含因交通事故</w:t>
      </w:r>
      <w:r>
        <w:rPr>
          <w:rFonts w:hint="eastAsia" w:ascii="新宋体" w:hAnsi="新宋体" w:eastAsia="新宋体"/>
          <w:b w:val="0"/>
          <w:bCs w:val="0"/>
          <w:color w:val="auto"/>
          <w:sz w:val="22"/>
          <w:highlight w:val="none"/>
          <w:shd w:val="clear" w:color="auto" w:fill="auto"/>
          <w:lang w:eastAsia="zh-CN"/>
        </w:rPr>
        <w:t>扣留</w:t>
      </w:r>
      <w:r>
        <w:rPr>
          <w:rFonts w:hint="eastAsia" w:ascii="新宋体" w:hAnsi="新宋体" w:eastAsia="新宋体"/>
          <w:b w:val="0"/>
          <w:bCs w:val="0"/>
          <w:color w:val="auto"/>
          <w:sz w:val="22"/>
          <w:highlight w:val="none"/>
          <w:shd w:val="clear" w:color="auto" w:fill="auto"/>
        </w:rPr>
        <w:t>车辆），由招标人按</w:t>
      </w:r>
      <w:r>
        <w:rPr>
          <w:rFonts w:hint="eastAsia" w:ascii="新宋体" w:hAnsi="新宋体" w:eastAsia="新宋体"/>
          <w:b w:val="0"/>
          <w:bCs w:val="0"/>
          <w:color w:val="auto"/>
          <w:sz w:val="22"/>
          <w:highlight w:val="none"/>
          <w:shd w:val="clear" w:color="auto" w:fill="auto"/>
          <w:lang w:eastAsia="zh-CN"/>
        </w:rPr>
        <w:t>拖移、</w:t>
      </w:r>
      <w:r>
        <w:rPr>
          <w:rFonts w:hint="eastAsia" w:ascii="新宋体" w:hAnsi="新宋体" w:eastAsia="新宋体"/>
          <w:b w:val="0"/>
          <w:bCs w:val="0"/>
          <w:color w:val="auto"/>
          <w:sz w:val="22"/>
          <w:highlight w:val="none"/>
          <w:shd w:val="clear" w:color="auto" w:fill="auto"/>
          <w:lang w:val="en-US" w:eastAsia="zh-CN"/>
        </w:rPr>
        <w:t>押送</w:t>
      </w:r>
      <w:r>
        <w:rPr>
          <w:rFonts w:hint="eastAsia" w:ascii="新宋体" w:hAnsi="新宋体" w:eastAsia="新宋体"/>
          <w:b w:val="0"/>
          <w:bCs w:val="0"/>
          <w:color w:val="auto"/>
          <w:sz w:val="22"/>
          <w:highlight w:val="none"/>
          <w:shd w:val="clear" w:color="auto" w:fill="auto"/>
        </w:rPr>
        <w:t>数量与</w:t>
      </w:r>
      <w:r>
        <w:rPr>
          <w:rFonts w:hint="eastAsia" w:ascii="新宋体" w:hAnsi="新宋体" w:eastAsia="新宋体"/>
          <w:b w:val="0"/>
          <w:bCs w:val="0"/>
          <w:color w:val="auto"/>
          <w:sz w:val="22"/>
          <w:highlight w:val="none"/>
          <w:shd w:val="clear" w:color="auto" w:fill="auto"/>
          <w:lang w:eastAsia="zh-CN"/>
        </w:rPr>
        <w:t>拖移、</w:t>
      </w:r>
      <w:r>
        <w:rPr>
          <w:rFonts w:hint="eastAsia" w:ascii="新宋体" w:hAnsi="新宋体" w:eastAsia="新宋体"/>
          <w:b w:val="0"/>
          <w:bCs w:val="0"/>
          <w:color w:val="auto"/>
          <w:sz w:val="22"/>
          <w:highlight w:val="none"/>
          <w:shd w:val="clear" w:color="auto" w:fill="auto"/>
          <w:lang w:val="en-US" w:eastAsia="zh-CN"/>
        </w:rPr>
        <w:t>押送</w:t>
      </w:r>
      <w:r>
        <w:rPr>
          <w:rFonts w:hint="eastAsia" w:ascii="新宋体" w:hAnsi="新宋体" w:eastAsia="新宋体"/>
          <w:b w:val="0"/>
          <w:bCs w:val="0"/>
          <w:color w:val="auto"/>
          <w:sz w:val="22"/>
          <w:highlight w:val="none"/>
          <w:shd w:val="clear" w:color="auto" w:fill="auto"/>
        </w:rPr>
        <w:t>单价进行结算，由招标人支付。其他车上物品的扣押清运费用包含在内，不再另行结算。</w:t>
      </w:r>
    </w:p>
    <w:p w14:paraId="219D43B6">
      <w:pPr>
        <w:spacing w:line="460" w:lineRule="exact"/>
        <w:ind w:firstLine="539" w:firstLineChars="245"/>
        <w:rPr>
          <w:rFonts w:hint="eastAsia" w:ascii="新宋体" w:hAnsi="新宋体" w:eastAsia="新宋体"/>
          <w:b w:val="0"/>
          <w:bCs w:val="0"/>
          <w:color w:val="auto"/>
          <w:sz w:val="22"/>
          <w:highlight w:val="none"/>
          <w:shd w:val="clear" w:color="auto" w:fill="auto"/>
        </w:rPr>
      </w:pPr>
      <w:r>
        <w:rPr>
          <w:rFonts w:hint="eastAsia" w:ascii="新宋体" w:hAnsi="新宋体" w:eastAsia="新宋体"/>
          <w:b w:val="0"/>
          <w:bCs w:val="0"/>
          <w:color w:val="auto"/>
          <w:sz w:val="22"/>
          <w:highlight w:val="none"/>
          <w:shd w:val="clear" w:color="auto" w:fill="auto"/>
        </w:rPr>
        <w:t>2、待命作业用车的费用包括在待命作业活动中所有的服务费用，现场非扣押行为的</w:t>
      </w:r>
      <w:r>
        <w:rPr>
          <w:rFonts w:hint="eastAsia" w:ascii="新宋体" w:hAnsi="新宋体" w:eastAsia="新宋体"/>
          <w:b w:val="0"/>
          <w:bCs w:val="0"/>
          <w:color w:val="auto"/>
          <w:sz w:val="22"/>
          <w:highlight w:val="none"/>
          <w:shd w:val="clear" w:color="auto" w:fill="auto"/>
          <w:lang w:eastAsia="zh-CN"/>
        </w:rPr>
        <w:t>拖移</w:t>
      </w:r>
      <w:r>
        <w:rPr>
          <w:rFonts w:hint="eastAsia" w:ascii="新宋体" w:hAnsi="新宋体" w:eastAsia="新宋体"/>
          <w:b w:val="0"/>
          <w:bCs w:val="0"/>
          <w:color w:val="auto"/>
          <w:sz w:val="22"/>
          <w:highlight w:val="none"/>
          <w:shd w:val="clear" w:color="auto" w:fill="auto"/>
        </w:rPr>
        <w:t>车等工作不再另外计费。待命作业用车以</w:t>
      </w:r>
      <w:r>
        <w:rPr>
          <w:rFonts w:hint="eastAsia" w:ascii="新宋体" w:hAnsi="新宋体" w:eastAsia="新宋体"/>
          <w:b w:val="0"/>
          <w:bCs w:val="0"/>
          <w:color w:val="auto"/>
          <w:sz w:val="22"/>
          <w:highlight w:val="none"/>
          <w:shd w:val="clear" w:color="auto" w:fill="auto"/>
          <w:lang w:val="en-US" w:eastAsia="zh-CN"/>
        </w:rPr>
        <w:t>0.5</w:t>
      </w:r>
      <w:r>
        <w:rPr>
          <w:rFonts w:hint="eastAsia" w:ascii="新宋体" w:hAnsi="新宋体" w:eastAsia="新宋体"/>
          <w:b w:val="0"/>
          <w:bCs w:val="0"/>
          <w:color w:val="auto"/>
          <w:sz w:val="22"/>
          <w:highlight w:val="none"/>
          <w:shd w:val="clear" w:color="auto" w:fill="auto"/>
        </w:rPr>
        <w:t>小时</w:t>
      </w:r>
      <w:r>
        <w:rPr>
          <w:rFonts w:hint="eastAsia" w:ascii="新宋体" w:hAnsi="新宋体" w:eastAsia="新宋体"/>
          <w:b w:val="0"/>
          <w:bCs w:val="0"/>
          <w:color w:val="auto"/>
          <w:sz w:val="22"/>
          <w:szCs w:val="22"/>
          <w:highlight w:val="none"/>
          <w:shd w:val="clear" w:color="auto" w:fill="auto"/>
        </w:rPr>
        <w:t>/辆为单位</w:t>
      </w:r>
      <w:r>
        <w:rPr>
          <w:rFonts w:hint="eastAsia" w:ascii="新宋体" w:hAnsi="新宋体" w:eastAsia="新宋体"/>
          <w:b w:val="0"/>
          <w:bCs w:val="0"/>
          <w:color w:val="auto"/>
          <w:sz w:val="22"/>
          <w:highlight w:val="none"/>
          <w:shd w:val="clear" w:color="auto" w:fill="auto"/>
        </w:rPr>
        <w:t>计算，未超</w:t>
      </w:r>
      <w:r>
        <w:rPr>
          <w:rFonts w:hint="eastAsia" w:ascii="新宋体" w:hAnsi="新宋体" w:eastAsia="新宋体"/>
          <w:b w:val="0"/>
          <w:bCs w:val="0"/>
          <w:color w:val="auto"/>
          <w:sz w:val="22"/>
          <w:highlight w:val="none"/>
          <w:shd w:val="clear" w:color="auto" w:fill="auto"/>
          <w:lang w:val="en-US" w:eastAsia="zh-CN"/>
        </w:rPr>
        <w:t>0.5</w:t>
      </w:r>
      <w:r>
        <w:rPr>
          <w:rFonts w:hint="eastAsia" w:ascii="新宋体" w:hAnsi="新宋体" w:eastAsia="新宋体"/>
          <w:b w:val="0"/>
          <w:bCs w:val="0"/>
          <w:color w:val="auto"/>
          <w:sz w:val="22"/>
          <w:highlight w:val="none"/>
          <w:shd w:val="clear" w:color="auto" w:fill="auto"/>
        </w:rPr>
        <w:t>小时按</w:t>
      </w:r>
      <w:r>
        <w:rPr>
          <w:rFonts w:hint="eastAsia" w:ascii="新宋体" w:hAnsi="新宋体" w:eastAsia="新宋体"/>
          <w:b w:val="0"/>
          <w:bCs w:val="0"/>
          <w:color w:val="auto"/>
          <w:sz w:val="22"/>
          <w:highlight w:val="none"/>
          <w:shd w:val="clear" w:color="auto" w:fill="auto"/>
          <w:lang w:val="en-US" w:eastAsia="zh-CN"/>
        </w:rPr>
        <w:t>0.5</w:t>
      </w:r>
      <w:r>
        <w:rPr>
          <w:rFonts w:hint="eastAsia" w:ascii="新宋体" w:hAnsi="新宋体" w:eastAsia="新宋体"/>
          <w:b w:val="0"/>
          <w:bCs w:val="0"/>
          <w:color w:val="auto"/>
          <w:sz w:val="22"/>
          <w:highlight w:val="none"/>
          <w:shd w:val="clear" w:color="auto" w:fill="auto"/>
        </w:rPr>
        <w:t>小时计算。待命作业期间有</w:t>
      </w:r>
      <w:r>
        <w:rPr>
          <w:rFonts w:hint="eastAsia" w:ascii="新宋体" w:hAnsi="新宋体" w:eastAsia="新宋体"/>
          <w:b w:val="0"/>
          <w:bCs w:val="0"/>
          <w:color w:val="auto"/>
          <w:sz w:val="22"/>
          <w:highlight w:val="none"/>
          <w:shd w:val="clear" w:color="auto" w:fill="auto"/>
          <w:lang w:eastAsia="zh-CN"/>
        </w:rPr>
        <w:t>拖移、</w:t>
      </w:r>
      <w:r>
        <w:rPr>
          <w:rFonts w:hint="eastAsia" w:ascii="新宋体" w:hAnsi="新宋体" w:eastAsia="新宋体"/>
          <w:b w:val="0"/>
          <w:bCs w:val="0"/>
          <w:color w:val="auto"/>
          <w:sz w:val="22"/>
          <w:highlight w:val="none"/>
          <w:shd w:val="clear" w:color="auto" w:fill="auto"/>
          <w:lang w:val="en-US" w:eastAsia="zh-CN"/>
        </w:rPr>
        <w:t>押送</w:t>
      </w:r>
      <w:r>
        <w:rPr>
          <w:rFonts w:hint="eastAsia" w:ascii="新宋体" w:hAnsi="新宋体" w:eastAsia="新宋体"/>
          <w:b w:val="0"/>
          <w:bCs w:val="0"/>
          <w:color w:val="auto"/>
          <w:sz w:val="22"/>
          <w:highlight w:val="none"/>
          <w:shd w:val="clear" w:color="auto" w:fill="auto"/>
        </w:rPr>
        <w:t>交通违法车辆（含因交通事故</w:t>
      </w:r>
      <w:r>
        <w:rPr>
          <w:rFonts w:hint="eastAsia" w:ascii="新宋体" w:hAnsi="新宋体" w:eastAsia="新宋体"/>
          <w:b w:val="0"/>
          <w:bCs w:val="0"/>
          <w:color w:val="auto"/>
          <w:sz w:val="22"/>
          <w:highlight w:val="none"/>
          <w:shd w:val="clear" w:color="auto" w:fill="auto"/>
          <w:lang w:eastAsia="zh-CN"/>
        </w:rPr>
        <w:t>扣留</w:t>
      </w:r>
      <w:r>
        <w:rPr>
          <w:rFonts w:hint="eastAsia" w:ascii="新宋体" w:hAnsi="新宋体" w:eastAsia="新宋体"/>
          <w:b w:val="0"/>
          <w:bCs w:val="0"/>
          <w:color w:val="auto"/>
          <w:sz w:val="22"/>
          <w:highlight w:val="none"/>
          <w:shd w:val="clear" w:color="auto" w:fill="auto"/>
        </w:rPr>
        <w:t>车辆）的，扣除</w:t>
      </w:r>
      <w:r>
        <w:rPr>
          <w:rFonts w:hint="eastAsia" w:ascii="新宋体" w:hAnsi="新宋体" w:eastAsia="新宋体"/>
          <w:b w:val="0"/>
          <w:bCs w:val="0"/>
          <w:color w:val="auto"/>
          <w:sz w:val="22"/>
          <w:highlight w:val="none"/>
          <w:shd w:val="clear" w:color="auto" w:fill="auto"/>
          <w:lang w:eastAsia="zh-CN"/>
        </w:rPr>
        <w:t>拖移、</w:t>
      </w:r>
      <w:r>
        <w:rPr>
          <w:rFonts w:hint="eastAsia" w:ascii="新宋体" w:hAnsi="新宋体" w:eastAsia="新宋体"/>
          <w:b w:val="0"/>
          <w:bCs w:val="0"/>
          <w:color w:val="auto"/>
          <w:sz w:val="22"/>
          <w:highlight w:val="none"/>
          <w:shd w:val="clear" w:color="auto" w:fill="auto"/>
          <w:lang w:val="en-US" w:eastAsia="zh-CN"/>
        </w:rPr>
        <w:t>押送</w:t>
      </w:r>
      <w:r>
        <w:rPr>
          <w:rFonts w:hint="eastAsia" w:ascii="新宋体" w:hAnsi="新宋体" w:eastAsia="新宋体"/>
          <w:b w:val="0"/>
          <w:bCs w:val="0"/>
          <w:color w:val="auto"/>
          <w:sz w:val="22"/>
          <w:highlight w:val="none"/>
          <w:shd w:val="clear" w:color="auto" w:fill="auto"/>
        </w:rPr>
        <w:t>期间的待命作业时间后，以实际</w:t>
      </w:r>
      <w:r>
        <w:rPr>
          <w:rFonts w:hint="eastAsia" w:ascii="新宋体" w:hAnsi="新宋体" w:eastAsia="新宋体"/>
          <w:b w:val="0"/>
          <w:bCs w:val="0"/>
          <w:color w:val="auto"/>
          <w:sz w:val="22"/>
          <w:highlight w:val="none"/>
          <w:shd w:val="clear" w:color="auto" w:fill="auto"/>
          <w:lang w:eastAsia="zh-CN"/>
        </w:rPr>
        <w:t>拖移、</w:t>
      </w:r>
      <w:r>
        <w:rPr>
          <w:rFonts w:hint="eastAsia" w:ascii="新宋体" w:hAnsi="新宋体" w:eastAsia="新宋体"/>
          <w:b w:val="0"/>
          <w:bCs w:val="0"/>
          <w:color w:val="auto"/>
          <w:sz w:val="22"/>
          <w:highlight w:val="none"/>
          <w:shd w:val="clear" w:color="auto" w:fill="auto"/>
          <w:lang w:val="en-US" w:eastAsia="zh-CN"/>
        </w:rPr>
        <w:t>押送</w:t>
      </w:r>
      <w:r>
        <w:rPr>
          <w:rFonts w:hint="eastAsia" w:ascii="新宋体" w:hAnsi="新宋体" w:eastAsia="新宋体"/>
          <w:b w:val="0"/>
          <w:bCs w:val="0"/>
          <w:color w:val="auto"/>
          <w:sz w:val="22"/>
          <w:highlight w:val="none"/>
          <w:shd w:val="clear" w:color="auto" w:fill="auto"/>
        </w:rPr>
        <w:t>车辆数计算。</w:t>
      </w:r>
      <w:r>
        <w:rPr>
          <w:rFonts w:hint="eastAsia" w:ascii="新宋体" w:hAnsi="新宋体" w:eastAsia="新宋体"/>
          <w:b w:val="0"/>
          <w:bCs w:val="0"/>
          <w:color w:val="auto"/>
          <w:sz w:val="22"/>
          <w:highlight w:val="none"/>
          <w:shd w:val="clear" w:color="auto" w:fill="auto"/>
          <w:lang w:val="en-US" w:eastAsia="zh-CN"/>
        </w:rPr>
        <w:t>在</w:t>
      </w:r>
      <w:r>
        <w:rPr>
          <w:rFonts w:hint="eastAsia" w:ascii="新宋体" w:hAnsi="新宋体" w:eastAsia="新宋体" w:cs="新宋体"/>
          <w:color w:val="auto"/>
          <w:kern w:val="0"/>
          <w:sz w:val="22"/>
          <w:szCs w:val="22"/>
          <w:highlight w:val="none"/>
          <w:shd w:val="clear" w:color="auto" w:fill="auto"/>
          <w:lang w:bidi="ar"/>
        </w:rPr>
        <w:t>交警部门</w:t>
      </w:r>
      <w:r>
        <w:rPr>
          <w:rFonts w:hint="eastAsia" w:ascii="新宋体" w:hAnsi="新宋体" w:eastAsia="新宋体"/>
          <w:b w:val="0"/>
          <w:bCs w:val="0"/>
          <w:color w:val="auto"/>
          <w:sz w:val="22"/>
          <w:highlight w:val="none"/>
          <w:shd w:val="clear" w:color="auto" w:fill="auto"/>
          <w:lang w:val="en-US" w:eastAsia="zh-CN"/>
        </w:rPr>
        <w:t>发出拖车指令且拖车出发，</w:t>
      </w:r>
      <w:r>
        <w:rPr>
          <w:rFonts w:hint="eastAsia" w:ascii="新宋体" w:hAnsi="新宋体" w:eastAsia="新宋体" w:cs="新宋体"/>
          <w:color w:val="auto"/>
          <w:kern w:val="0"/>
          <w:sz w:val="22"/>
          <w:szCs w:val="22"/>
          <w:highlight w:val="none"/>
          <w:shd w:val="clear" w:color="auto" w:fill="auto"/>
          <w:lang w:bidi="ar"/>
        </w:rPr>
        <w:t>交警部门</w:t>
      </w:r>
      <w:r>
        <w:rPr>
          <w:rFonts w:hint="eastAsia" w:ascii="新宋体" w:hAnsi="新宋体" w:eastAsia="新宋体" w:cs="新宋体"/>
          <w:color w:val="auto"/>
          <w:kern w:val="0"/>
          <w:sz w:val="22"/>
          <w:szCs w:val="22"/>
          <w:highlight w:val="none"/>
          <w:shd w:val="clear" w:color="auto" w:fill="auto"/>
          <w:lang w:val="en-US" w:eastAsia="zh-CN" w:bidi="ar"/>
        </w:rPr>
        <w:t>在拖车出发10分钟后取消指令的，</w:t>
      </w:r>
      <w:r>
        <w:rPr>
          <w:rFonts w:hint="eastAsia" w:ascii="新宋体" w:hAnsi="新宋体" w:eastAsia="新宋体"/>
          <w:b w:val="0"/>
          <w:bCs w:val="0"/>
          <w:color w:val="auto"/>
          <w:sz w:val="22"/>
          <w:highlight w:val="none"/>
          <w:shd w:val="clear" w:color="auto" w:fill="auto"/>
        </w:rPr>
        <w:t>按照待命作业用车的费用标准计算。</w:t>
      </w:r>
    </w:p>
    <w:p w14:paraId="4666CC88">
      <w:pPr>
        <w:spacing w:line="460" w:lineRule="exact"/>
        <w:ind w:firstLine="539" w:firstLineChars="245"/>
        <w:rPr>
          <w:rFonts w:hint="eastAsia" w:ascii="新宋体" w:hAnsi="新宋体" w:eastAsia="新宋体"/>
          <w:bCs/>
          <w:color w:val="auto"/>
          <w:sz w:val="22"/>
          <w:highlight w:val="none"/>
          <w:shd w:val="clear" w:color="auto" w:fill="auto"/>
          <w:lang w:val="en-US" w:eastAsia="zh-CN"/>
        </w:rPr>
      </w:pPr>
      <w:r>
        <w:rPr>
          <w:rFonts w:hint="eastAsia" w:ascii="新宋体" w:hAnsi="新宋体" w:eastAsia="新宋体"/>
          <w:bCs/>
          <w:color w:val="auto"/>
          <w:sz w:val="22"/>
          <w:highlight w:val="none"/>
          <w:shd w:val="clear" w:color="auto" w:fill="auto"/>
          <w:lang w:val="en-US" w:eastAsia="zh-CN"/>
        </w:rPr>
        <w:t>3、紧急情况时（未提前部署待命作业任务），拖移非扣押行为的车辆，可根据被拖车辆类型，依据服务费标准和拖移车辆数量，予以计费。</w:t>
      </w:r>
    </w:p>
    <w:p w14:paraId="7810DCC0">
      <w:pPr>
        <w:spacing w:line="460" w:lineRule="exact"/>
        <w:ind w:firstLine="539" w:firstLineChars="245"/>
        <w:rPr>
          <w:rFonts w:hint="eastAsia" w:ascii="新宋体" w:hAnsi="新宋体" w:eastAsia="新宋体"/>
          <w:b w:val="0"/>
          <w:bCs w:val="0"/>
          <w:color w:val="auto"/>
          <w:sz w:val="22"/>
          <w:highlight w:val="none"/>
          <w:shd w:val="clear" w:color="auto" w:fill="auto"/>
          <w:lang w:val="en-US" w:eastAsia="zh-CN"/>
        </w:rPr>
      </w:pPr>
      <w:r>
        <w:rPr>
          <w:rFonts w:hint="eastAsia" w:ascii="新宋体" w:hAnsi="新宋体" w:eastAsia="新宋体"/>
          <w:b w:val="0"/>
          <w:bCs w:val="0"/>
          <w:color w:val="auto"/>
          <w:sz w:val="22"/>
          <w:highlight w:val="none"/>
          <w:shd w:val="clear" w:color="auto" w:fill="auto"/>
          <w:lang w:val="en-US" w:eastAsia="zh-CN"/>
        </w:rPr>
        <w:t>4、拖移、押送交通事故扣留车辆，同时有翻车、坠车、落水等情况由中标人采取相应施救措施并产生费用的，由中标人与交通事故当事人在采取施救措施前根据政府定价基础上协商明确施救费用。特殊情况无法提前协商的，必须经中标人书面提出、辖区交警大队审核事实后，由中标人与事故当事人根据政府定价基础上协商确定施救费用。</w:t>
      </w:r>
    </w:p>
    <w:p w14:paraId="4FD8C724">
      <w:pPr>
        <w:spacing w:line="460" w:lineRule="exact"/>
        <w:ind w:firstLine="539" w:firstLineChars="245"/>
        <w:rPr>
          <w:rFonts w:hint="eastAsia" w:ascii="新宋体" w:hAnsi="新宋体" w:eastAsia="新宋体"/>
          <w:bCs/>
          <w:color w:val="auto"/>
          <w:sz w:val="22"/>
          <w:highlight w:val="none"/>
          <w:shd w:val="clear" w:color="auto" w:fill="auto"/>
          <w:lang w:val="en-US" w:eastAsia="zh-CN"/>
        </w:rPr>
      </w:pPr>
      <w:r>
        <w:rPr>
          <w:rFonts w:hint="eastAsia" w:ascii="新宋体" w:hAnsi="新宋体" w:eastAsia="新宋体"/>
          <w:bCs/>
          <w:color w:val="auto"/>
          <w:sz w:val="22"/>
          <w:highlight w:val="none"/>
          <w:shd w:val="clear" w:color="auto" w:fill="auto"/>
          <w:lang w:val="en-US" w:eastAsia="zh-CN"/>
        </w:rPr>
        <w:t>5、符合上述第1、2、3条规定的，但因甲方原因或其他客观原因（包括扣留车辆转场等），导致无法通过拖车系统进行拖车费用结算的，可由甲方人员通过线下确认后，予以结算。</w:t>
      </w:r>
    </w:p>
    <w:p w14:paraId="77584EE1">
      <w:pPr>
        <w:spacing w:line="460" w:lineRule="exact"/>
        <w:ind w:firstLine="539" w:firstLineChars="245"/>
        <w:rPr>
          <w:rFonts w:hint="eastAsia" w:eastAsia="宋体"/>
          <w:color w:val="auto"/>
          <w:highlight w:val="none"/>
          <w:shd w:val="clear" w:color="auto" w:fill="auto"/>
          <w:lang w:val="en-US" w:eastAsia="zh-CN"/>
        </w:rPr>
      </w:pPr>
      <w:r>
        <w:rPr>
          <w:rFonts w:hint="eastAsia" w:ascii="新宋体" w:hAnsi="新宋体" w:eastAsia="新宋体"/>
          <w:bCs/>
          <w:color w:val="auto"/>
          <w:sz w:val="22"/>
          <w:highlight w:val="none"/>
          <w:shd w:val="clear" w:color="auto" w:fill="auto"/>
        </w:rPr>
        <w:t>（二）支付程序。</w:t>
      </w:r>
    </w:p>
    <w:p w14:paraId="036AC540">
      <w:pPr>
        <w:spacing w:line="460" w:lineRule="exact"/>
        <w:ind w:firstLine="440" w:firstLineChars="200"/>
        <w:rPr>
          <w:rFonts w:hint="eastAsia" w:ascii="新宋体" w:hAnsi="新宋体" w:eastAsia="新宋体"/>
          <w:b w:val="0"/>
          <w:bCs/>
          <w:color w:val="auto"/>
          <w:sz w:val="22"/>
          <w:highlight w:val="none"/>
          <w:shd w:val="clear" w:color="auto" w:fill="auto"/>
        </w:rPr>
      </w:pPr>
      <w:r>
        <w:rPr>
          <w:rFonts w:hint="eastAsia" w:ascii="新宋体" w:hAnsi="新宋体" w:eastAsia="新宋体" w:cs="新宋体"/>
          <w:b w:val="0"/>
          <w:bCs/>
          <w:color w:val="auto"/>
          <w:sz w:val="22"/>
          <w:szCs w:val="22"/>
          <w:highlight w:val="none"/>
          <w:lang w:val="en-US" w:eastAsia="zh-CN"/>
        </w:rPr>
        <w:t>1</w:t>
      </w:r>
      <w:r>
        <w:rPr>
          <w:rFonts w:hint="eastAsia" w:ascii="新宋体" w:hAnsi="新宋体" w:eastAsia="新宋体"/>
          <w:color w:val="auto"/>
          <w:sz w:val="22"/>
          <w:highlight w:val="none"/>
          <w:shd w:val="clear" w:color="auto" w:fill="auto"/>
          <w:lang w:val="en-US" w:eastAsia="zh-CN"/>
        </w:rPr>
        <w:t>、</w:t>
      </w:r>
      <w:r>
        <w:rPr>
          <w:rFonts w:hint="eastAsia" w:ascii="新宋体" w:hAnsi="新宋体" w:eastAsia="新宋体" w:cs="新宋体"/>
          <w:b w:val="0"/>
          <w:bCs/>
          <w:color w:val="auto"/>
          <w:sz w:val="22"/>
          <w:szCs w:val="22"/>
          <w:highlight w:val="none"/>
          <w:lang w:val="en-US" w:eastAsia="zh-CN"/>
        </w:rPr>
        <w:t>合同签订生效以及具备实施条件后7个工作日内</w:t>
      </w:r>
      <w:r>
        <w:rPr>
          <w:rFonts w:hint="eastAsia" w:ascii="新宋体" w:hAnsi="新宋体" w:eastAsia="新宋体"/>
          <w:b w:val="0"/>
          <w:bCs/>
          <w:color w:val="auto"/>
          <w:sz w:val="22"/>
          <w:highlight w:val="none"/>
          <w:shd w:val="clear" w:color="auto" w:fill="auto"/>
        </w:rPr>
        <w:t>，甲方向乙方支付本次</w:t>
      </w:r>
      <w:r>
        <w:rPr>
          <w:rFonts w:hint="eastAsia" w:ascii="新宋体" w:hAnsi="新宋体" w:eastAsia="新宋体"/>
          <w:b w:val="0"/>
          <w:bCs/>
          <w:color w:val="auto"/>
          <w:sz w:val="22"/>
          <w:highlight w:val="yellow"/>
          <w:shd w:val="clear" w:color="auto" w:fill="auto"/>
          <w:lang w:val="en-US" w:eastAsia="zh-CN"/>
        </w:rPr>
        <w:t>合同总价</w:t>
      </w:r>
      <w:r>
        <w:rPr>
          <w:rFonts w:hint="eastAsia" w:ascii="新宋体" w:hAnsi="新宋体" w:eastAsia="新宋体"/>
          <w:b w:val="0"/>
          <w:bCs/>
          <w:color w:val="auto"/>
          <w:sz w:val="22"/>
          <w:highlight w:val="yellow"/>
          <w:shd w:val="clear" w:color="auto" w:fill="auto"/>
        </w:rPr>
        <w:t>的</w:t>
      </w:r>
      <w:r>
        <w:rPr>
          <w:rFonts w:hint="eastAsia" w:ascii="新宋体" w:hAnsi="新宋体" w:eastAsia="新宋体"/>
          <w:b w:val="0"/>
          <w:bCs/>
          <w:color w:val="auto"/>
          <w:sz w:val="22"/>
          <w:highlight w:val="yellow"/>
          <w:shd w:val="clear" w:color="auto" w:fill="auto"/>
          <w:lang w:val="en-US" w:eastAsia="zh-CN"/>
        </w:rPr>
        <w:t>40</w:t>
      </w:r>
      <w:r>
        <w:rPr>
          <w:rFonts w:hint="eastAsia" w:ascii="新宋体" w:hAnsi="新宋体" w:eastAsia="新宋体"/>
          <w:b w:val="0"/>
          <w:bCs/>
          <w:color w:val="auto"/>
          <w:sz w:val="22"/>
          <w:highlight w:val="yellow"/>
          <w:shd w:val="clear" w:color="auto" w:fill="auto"/>
        </w:rPr>
        <w:t>%预付款</w:t>
      </w:r>
      <w:r>
        <w:rPr>
          <w:rFonts w:hint="eastAsia" w:ascii="新宋体" w:hAnsi="新宋体" w:eastAsia="新宋体"/>
          <w:b w:val="0"/>
          <w:bCs/>
          <w:color w:val="auto"/>
          <w:sz w:val="22"/>
          <w:highlight w:val="none"/>
          <w:shd w:val="clear" w:color="auto" w:fill="auto"/>
        </w:rPr>
        <w:t>；</w:t>
      </w:r>
    </w:p>
    <w:p w14:paraId="1CB8A1BC">
      <w:pPr>
        <w:spacing w:line="460" w:lineRule="exact"/>
        <w:ind w:firstLine="440" w:firstLineChars="20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lang w:val="en-US" w:eastAsia="zh-CN"/>
        </w:rPr>
        <w:t>2、</w:t>
      </w:r>
      <w:r>
        <w:rPr>
          <w:rFonts w:hint="eastAsia" w:ascii="新宋体" w:hAnsi="新宋体" w:eastAsia="新宋体"/>
          <w:color w:val="auto"/>
          <w:sz w:val="22"/>
          <w:highlight w:val="none"/>
          <w:shd w:val="clear" w:color="auto" w:fill="auto"/>
        </w:rPr>
        <w:t>服务费用按月结算及支付，乙方应以每个交警</w:t>
      </w:r>
      <w:r>
        <w:rPr>
          <w:rFonts w:hint="eastAsia" w:ascii="新宋体" w:hAnsi="新宋体" w:eastAsia="新宋体"/>
          <w:color w:val="auto"/>
          <w:sz w:val="22"/>
          <w:highlight w:val="none"/>
          <w:shd w:val="clear" w:color="auto" w:fill="auto"/>
          <w:lang w:val="en-US" w:eastAsia="zh-CN"/>
        </w:rPr>
        <w:t>大队</w:t>
      </w:r>
      <w:r>
        <w:rPr>
          <w:rFonts w:hint="eastAsia" w:ascii="新宋体" w:hAnsi="新宋体" w:eastAsia="新宋体"/>
          <w:color w:val="auto"/>
          <w:sz w:val="22"/>
          <w:highlight w:val="none"/>
          <w:shd w:val="clear" w:color="auto" w:fill="auto"/>
        </w:rPr>
        <w:t>的</w:t>
      </w:r>
      <w:r>
        <w:rPr>
          <w:rFonts w:hint="eastAsia" w:ascii="新宋体" w:hAnsi="新宋体" w:eastAsia="新宋体"/>
          <w:color w:val="auto"/>
          <w:sz w:val="22"/>
          <w:highlight w:val="none"/>
          <w:shd w:val="clear" w:color="auto" w:fill="auto"/>
          <w:lang w:val="en-US" w:eastAsia="zh-CN"/>
        </w:rPr>
        <w:t>拖移、押送</w:t>
      </w:r>
      <w:r>
        <w:rPr>
          <w:rFonts w:hint="eastAsia" w:ascii="新宋体" w:hAnsi="新宋体" w:eastAsia="新宋体"/>
          <w:color w:val="auto"/>
          <w:sz w:val="22"/>
          <w:highlight w:val="none"/>
          <w:shd w:val="clear" w:color="auto" w:fill="auto"/>
        </w:rPr>
        <w:t>车辆数及其他服务情况为统计单位，于每月10日前提交上月报账表及相关资料给所服务的交警中队、大队进行审核，所服务的交警大队</w:t>
      </w:r>
      <w:r>
        <w:rPr>
          <w:rFonts w:hint="eastAsia" w:ascii="新宋体" w:hAnsi="新宋体" w:eastAsia="新宋体"/>
          <w:color w:val="auto"/>
          <w:sz w:val="22"/>
          <w:highlight w:val="none"/>
          <w:shd w:val="clear" w:color="auto" w:fill="auto"/>
          <w:lang w:eastAsia="zh-CN"/>
        </w:rPr>
        <w:t>及时</w:t>
      </w:r>
      <w:r>
        <w:rPr>
          <w:rFonts w:hint="eastAsia" w:ascii="新宋体" w:hAnsi="新宋体" w:eastAsia="新宋体"/>
          <w:color w:val="auto"/>
          <w:sz w:val="22"/>
          <w:highlight w:val="none"/>
          <w:shd w:val="clear" w:color="auto" w:fill="auto"/>
        </w:rPr>
        <w:t>完成审核</w:t>
      </w:r>
      <w:r>
        <w:rPr>
          <w:rFonts w:hint="eastAsia" w:ascii="新宋体" w:hAnsi="新宋体" w:eastAsia="新宋体"/>
          <w:color w:val="auto"/>
          <w:sz w:val="22"/>
          <w:highlight w:val="none"/>
          <w:shd w:val="clear" w:color="auto" w:fill="auto"/>
          <w:lang w:eastAsia="zh-CN"/>
        </w:rPr>
        <w:t>后</w:t>
      </w:r>
      <w:r>
        <w:rPr>
          <w:rFonts w:hint="eastAsia" w:ascii="新宋体" w:hAnsi="新宋体" w:eastAsia="新宋体"/>
          <w:color w:val="auto"/>
          <w:sz w:val="22"/>
          <w:highlight w:val="none"/>
          <w:shd w:val="clear" w:color="auto" w:fill="auto"/>
        </w:rPr>
        <w:t>，甲方及财政部门办理支付手续</w:t>
      </w:r>
      <w:r>
        <w:rPr>
          <w:rFonts w:hint="eastAsia" w:ascii="新宋体" w:hAnsi="新宋体" w:eastAsia="新宋体" w:cs="新宋体"/>
          <w:bCs/>
          <w:color w:val="auto"/>
          <w:sz w:val="22"/>
          <w:szCs w:val="22"/>
          <w:highlight w:val="none"/>
        </w:rPr>
        <w:t>（中标人</w:t>
      </w:r>
      <w:r>
        <w:rPr>
          <w:rFonts w:hint="eastAsia" w:ascii="新宋体" w:hAnsi="新宋体" w:eastAsia="新宋体" w:cs="新宋体"/>
          <w:bCs/>
          <w:color w:val="auto"/>
          <w:sz w:val="22"/>
          <w:szCs w:val="22"/>
          <w:highlight w:val="none"/>
          <w:lang w:eastAsia="zh-CN"/>
        </w:rPr>
        <w:t>根据实际服务费用，</w:t>
      </w:r>
      <w:r>
        <w:rPr>
          <w:rFonts w:hint="eastAsia" w:ascii="新宋体" w:hAnsi="新宋体" w:eastAsia="新宋体" w:cs="新宋体"/>
          <w:bCs/>
          <w:color w:val="auto"/>
          <w:sz w:val="22"/>
          <w:szCs w:val="22"/>
          <w:highlight w:val="none"/>
        </w:rPr>
        <w:t>提供正规发票后付款）</w:t>
      </w:r>
      <w:r>
        <w:rPr>
          <w:rFonts w:hint="eastAsia" w:ascii="新宋体" w:hAnsi="新宋体" w:eastAsia="新宋体"/>
          <w:color w:val="auto"/>
          <w:sz w:val="22"/>
          <w:highlight w:val="none"/>
          <w:shd w:val="clear" w:color="auto" w:fill="auto"/>
        </w:rPr>
        <w:t>。</w:t>
      </w:r>
    </w:p>
    <w:p w14:paraId="5FC390C8">
      <w:pPr>
        <w:keepNext w:val="0"/>
        <w:keepLines w:val="0"/>
        <w:pageBreakBefore w:val="0"/>
        <w:widowControl w:val="0"/>
        <w:kinsoku/>
        <w:wordWrap/>
        <w:overflowPunct/>
        <w:topLinePunct w:val="0"/>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3、前期服务费均从预付款中结算，若预付款支付完毕，按正常支付结算。</w:t>
      </w:r>
    </w:p>
    <w:p w14:paraId="5D1A4BC2">
      <w:pPr>
        <w:keepNext w:val="0"/>
        <w:keepLines w:val="0"/>
        <w:pageBreakBefore w:val="0"/>
        <w:widowControl w:val="0"/>
        <w:kinsoku/>
        <w:wordWrap/>
        <w:overflowPunct/>
        <w:topLinePunct w:val="0"/>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乙方服务费支付比例和月度考核情况挂钩。</w:t>
      </w:r>
    </w:p>
    <w:p w14:paraId="46617E32">
      <w:pPr>
        <w:keepNext w:val="0"/>
        <w:keepLines w:val="0"/>
        <w:pageBreakBefore w:val="0"/>
        <w:widowControl w:val="0"/>
        <w:kinsoku/>
        <w:wordWrap/>
        <w:overflowPunct/>
        <w:topLinePunct w:val="0"/>
        <w:bidi w:val="0"/>
        <w:spacing w:line="460" w:lineRule="exact"/>
        <w:ind w:firstLine="442" w:firstLineChars="200"/>
        <w:textAlignment w:val="auto"/>
        <w:rPr>
          <w:rFonts w:hint="eastAsia" w:ascii="新宋体" w:hAnsi="新宋体" w:eastAsia="新宋体" w:cs="新宋体"/>
          <w:b/>
          <w:bCs/>
          <w:color w:val="auto"/>
          <w:sz w:val="22"/>
          <w:szCs w:val="22"/>
          <w:highlight w:val="yellow"/>
          <w:lang w:val="en-US" w:eastAsia="zh-CN"/>
        </w:rPr>
      </w:pPr>
      <w:r>
        <w:rPr>
          <w:rFonts w:hint="eastAsia" w:ascii="新宋体" w:hAnsi="新宋体" w:eastAsia="新宋体" w:cs="新宋体"/>
          <w:b/>
          <w:bCs/>
          <w:color w:val="auto"/>
          <w:sz w:val="22"/>
          <w:szCs w:val="22"/>
          <w:highlight w:val="yellow"/>
          <w:lang w:val="en-US" w:eastAsia="zh-CN"/>
        </w:rPr>
        <w:t>注：为保证该项目的正常运行，2024年10月1日起由招标人暂时委托原服务进行服务。在完成招标后，由先行暂时服务的单位将服务工作移交给中标人。从2024年10月1日至中标人履约前的服务费由中标单位按中标价根据实际服务时间结算给原服务单位。</w:t>
      </w:r>
    </w:p>
    <w:p w14:paraId="4678E13F">
      <w:pPr>
        <w:tabs>
          <w:tab w:val="left" w:pos="360"/>
        </w:tabs>
        <w:spacing w:line="460" w:lineRule="exact"/>
        <w:ind w:firstLine="442" w:firstLineChars="200"/>
        <w:outlineLvl w:val="1"/>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五、履约验收要求</w:t>
      </w:r>
    </w:p>
    <w:p w14:paraId="3D21E24A">
      <w:pPr>
        <w:keepNext w:val="0"/>
        <w:keepLines w:val="0"/>
        <w:pageBreakBefore w:val="0"/>
        <w:widowControl w:val="0"/>
        <w:kinsoku/>
        <w:wordWrap/>
        <w:overflowPunct/>
        <w:topLinePunct w:val="0"/>
        <w:bidi w:val="0"/>
        <w:spacing w:line="460" w:lineRule="exact"/>
        <w:ind w:firstLine="440" w:firstLineChars="200"/>
        <w:textAlignment w:val="auto"/>
        <w:rPr>
          <w:rFonts w:hint="eastAsia" w:ascii="宋体" w:hAnsi="宋体" w:eastAsia="宋体" w:cs="宋体"/>
          <w:b/>
          <w:color w:val="auto"/>
          <w:sz w:val="22"/>
          <w:highlight w:val="none"/>
        </w:rPr>
      </w:pPr>
      <w:r>
        <w:rPr>
          <w:rFonts w:hint="eastAsia" w:ascii="新宋体" w:hAnsi="新宋体" w:eastAsia="新宋体" w:cs="新宋体"/>
          <w:color w:val="auto"/>
          <w:sz w:val="22"/>
          <w:szCs w:val="22"/>
          <w:highlight w:val="none"/>
        </w:rPr>
        <w:t>按《中华人民共和国政府采购法》及其实施条例、《中华人民共和国民法典》、《财政部关于进一步加强政府采购需求和履约验收管理的指导意见》（财库〔2016〕205号）、《浙江省财政厅关于印发浙江省政府采购合同暂行办法的通知》（浙财采监〔2017〕11号）、《温州市政府采购履约验收办法》（温财采〔2020〕6号）等相关法律法规、规定执行。</w:t>
      </w: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13C63393">
      <w:pPr>
        <w:keepNext w:val="0"/>
        <w:keepLines w:val="0"/>
        <w:pageBreakBefore w:val="0"/>
        <w:widowControl w:val="0"/>
        <w:numPr>
          <w:ilvl w:val="0"/>
          <w:numId w:val="4"/>
        </w:numPr>
        <w:kinsoku/>
        <w:wordWrap/>
        <w:overflowPunct/>
        <w:topLinePunct w:val="0"/>
        <w:bidi w:val="0"/>
        <w:spacing w:line="460" w:lineRule="exact"/>
        <w:textAlignment w:val="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14:paraId="42D14E82">
      <w:pPr>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14:paraId="11F1200A">
      <w:pPr>
        <w:pStyle w:val="3"/>
        <w:bidi w:val="0"/>
        <w:rPr>
          <w:rFonts w:hint="eastAsia" w:ascii="宋体" w:hAnsi="宋体" w:eastAsia="宋体" w:cs="宋体"/>
          <w:color w:val="auto"/>
          <w:highlight w:val="none"/>
        </w:rPr>
      </w:pPr>
      <w:bookmarkStart w:id="96" w:name="_Toc30323"/>
      <w:bookmarkStart w:id="97" w:name="_Toc18194"/>
      <w:r>
        <w:rPr>
          <w:rFonts w:hint="eastAsia" w:ascii="宋体" w:hAnsi="宋体" w:eastAsia="宋体" w:cs="宋体"/>
          <w:color w:val="auto"/>
          <w:highlight w:val="none"/>
        </w:rPr>
        <w:t>第五部分   评标原则及方法</w:t>
      </w:r>
      <w:bookmarkEnd w:id="96"/>
      <w:bookmarkEnd w:id="97"/>
    </w:p>
    <w:p w14:paraId="7C79AD53">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2A70D5BF">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98" w:name="_Toc15713"/>
      <w:bookmarkStart w:id="99" w:name="_Toc4407"/>
      <w:r>
        <w:rPr>
          <w:rFonts w:hint="eastAsia" w:ascii="宋体" w:hAnsi="宋体" w:eastAsia="宋体" w:cs="宋体"/>
          <w:b/>
          <w:color w:val="auto"/>
          <w:sz w:val="22"/>
          <w:szCs w:val="22"/>
          <w:highlight w:val="none"/>
        </w:rPr>
        <w:t>一、总 则</w:t>
      </w:r>
      <w:bookmarkEnd w:id="98"/>
      <w:bookmarkEnd w:id="99"/>
    </w:p>
    <w:p w14:paraId="2E1E439C">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581EBF39">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100" w:name="_Toc23152"/>
      <w:bookmarkStart w:id="101" w:name="_Toc24468"/>
      <w:r>
        <w:rPr>
          <w:rFonts w:hint="eastAsia" w:ascii="宋体" w:hAnsi="宋体" w:eastAsia="宋体" w:cs="宋体"/>
          <w:b/>
          <w:color w:val="auto"/>
          <w:sz w:val="22"/>
          <w:szCs w:val="22"/>
          <w:highlight w:val="none"/>
        </w:rPr>
        <w:t>二、评标组织</w:t>
      </w:r>
      <w:bookmarkEnd w:id="100"/>
      <w:bookmarkEnd w:id="101"/>
    </w:p>
    <w:p w14:paraId="49F0779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14:paraId="0E3E7BAC">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102" w:name="_Toc67"/>
      <w:bookmarkStart w:id="103" w:name="_Toc15153"/>
      <w:r>
        <w:rPr>
          <w:rFonts w:hint="eastAsia" w:ascii="宋体" w:hAnsi="宋体" w:eastAsia="宋体" w:cs="宋体"/>
          <w:b/>
          <w:color w:val="auto"/>
          <w:sz w:val="22"/>
          <w:szCs w:val="22"/>
          <w:highlight w:val="none"/>
        </w:rPr>
        <w:t>三、评标程序</w:t>
      </w:r>
      <w:bookmarkEnd w:id="102"/>
      <w:bookmarkEnd w:id="103"/>
    </w:p>
    <w:p w14:paraId="75845C7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14:paraId="6D7BB919">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104" w:name="_Toc11306"/>
      <w:bookmarkStart w:id="105" w:name="_Toc24825"/>
      <w:r>
        <w:rPr>
          <w:rFonts w:hint="eastAsia" w:ascii="宋体" w:hAnsi="宋体" w:eastAsia="宋体" w:cs="宋体"/>
          <w:b/>
          <w:color w:val="auto"/>
          <w:sz w:val="22"/>
          <w:szCs w:val="22"/>
          <w:highlight w:val="none"/>
        </w:rPr>
        <w:t>四、评标办法</w:t>
      </w:r>
      <w:bookmarkEnd w:id="104"/>
      <w:bookmarkEnd w:id="105"/>
    </w:p>
    <w:p w14:paraId="1027DAED">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0%）。</w:t>
      </w:r>
    </w:p>
    <w:p w14:paraId="23A07376">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106" w:name="_Toc1535"/>
      <w:bookmarkStart w:id="107" w:name="_Toc11450"/>
      <w:r>
        <w:rPr>
          <w:rFonts w:hint="eastAsia" w:ascii="宋体" w:hAnsi="宋体" w:eastAsia="宋体" w:cs="宋体"/>
          <w:b/>
          <w:color w:val="auto"/>
          <w:sz w:val="22"/>
          <w:szCs w:val="22"/>
          <w:highlight w:val="none"/>
        </w:rPr>
        <w:t>评分细则</w:t>
      </w:r>
      <w:bookmarkEnd w:id="106"/>
      <w:bookmarkEnd w:id="107"/>
    </w:p>
    <w:p w14:paraId="0815CCC2">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0%）</w:t>
      </w:r>
    </w:p>
    <w:p w14:paraId="45AFDF3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15"/>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896"/>
        <w:gridCol w:w="767"/>
        <w:gridCol w:w="6389"/>
      </w:tblGrid>
      <w:tr w14:paraId="464F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Align w:val="center"/>
          </w:tcPr>
          <w:p w14:paraId="227295C1">
            <w:pPr>
              <w:keepNext w:val="0"/>
              <w:keepLines w:val="0"/>
              <w:suppressLineNumbers w:val="0"/>
              <w:spacing w:before="0" w:beforeAutospacing="0" w:after="0" w:afterAutospacing="0" w:line="460" w:lineRule="exact"/>
              <w:ind w:left="-5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序号</w:t>
            </w:r>
          </w:p>
        </w:tc>
        <w:tc>
          <w:tcPr>
            <w:tcW w:w="1896" w:type="dxa"/>
            <w:vAlign w:val="center"/>
          </w:tcPr>
          <w:p w14:paraId="20A1DF06">
            <w:pPr>
              <w:keepNext w:val="0"/>
              <w:keepLines w:val="0"/>
              <w:suppressLineNumbers w:val="0"/>
              <w:spacing w:before="0" w:beforeAutospacing="0" w:after="0" w:afterAutospacing="0" w:line="460" w:lineRule="exact"/>
              <w:ind w:left="-5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评分内容</w:t>
            </w:r>
          </w:p>
        </w:tc>
        <w:tc>
          <w:tcPr>
            <w:tcW w:w="767" w:type="dxa"/>
            <w:tcBorders>
              <w:bottom w:val="single" w:color="auto" w:sz="4" w:space="0"/>
            </w:tcBorders>
            <w:vAlign w:val="center"/>
          </w:tcPr>
          <w:p w14:paraId="5FA13D42">
            <w:pPr>
              <w:keepNext w:val="0"/>
              <w:keepLines w:val="0"/>
              <w:suppressLineNumbers w:val="0"/>
              <w:spacing w:before="0" w:beforeAutospacing="0" w:after="0" w:afterAutospacing="0" w:line="460" w:lineRule="exact"/>
              <w:ind w:left="-5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分值</w:t>
            </w:r>
          </w:p>
        </w:tc>
        <w:tc>
          <w:tcPr>
            <w:tcW w:w="6389" w:type="dxa"/>
            <w:vAlign w:val="center"/>
          </w:tcPr>
          <w:p w14:paraId="1EE4670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备注</w:t>
            </w:r>
          </w:p>
        </w:tc>
      </w:tr>
      <w:tr w14:paraId="187D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53" w:type="dxa"/>
            <w:vMerge w:val="restart"/>
            <w:vAlign w:val="center"/>
          </w:tcPr>
          <w:p w14:paraId="742714BB">
            <w:pPr>
              <w:keepNext w:val="0"/>
              <w:keepLines w:val="0"/>
              <w:suppressLineNumbers w:val="0"/>
              <w:spacing w:before="0" w:beforeAutospacing="0" w:after="0" w:afterAutospacing="0" w:line="460" w:lineRule="exact"/>
              <w:ind w:left="-5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w:t>
            </w:r>
          </w:p>
        </w:tc>
        <w:tc>
          <w:tcPr>
            <w:tcW w:w="1896" w:type="dxa"/>
            <w:vMerge w:val="restart"/>
            <w:vAlign w:val="center"/>
          </w:tcPr>
          <w:p w14:paraId="15C5C5C7">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投标人车辆情况</w:t>
            </w:r>
          </w:p>
        </w:tc>
        <w:tc>
          <w:tcPr>
            <w:tcW w:w="767" w:type="dxa"/>
            <w:vAlign w:val="center"/>
          </w:tcPr>
          <w:p w14:paraId="522DBAB2">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20</w:t>
            </w:r>
            <w:r>
              <w:rPr>
                <w:rFonts w:hint="eastAsia" w:ascii="新宋体" w:hAnsi="新宋体" w:eastAsia="新宋体" w:cs="新宋体"/>
                <w:color w:val="auto"/>
                <w:sz w:val="22"/>
                <w:szCs w:val="22"/>
                <w:highlight w:val="none"/>
                <w:shd w:val="clear" w:color="auto" w:fill="auto"/>
              </w:rPr>
              <w:t>分</w:t>
            </w:r>
          </w:p>
        </w:tc>
        <w:tc>
          <w:tcPr>
            <w:tcW w:w="6389" w:type="dxa"/>
            <w:vAlign w:val="center"/>
          </w:tcPr>
          <w:p w14:paraId="46D5D333">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460" w:lineRule="exact"/>
              <w:ind w:left="105" w:leftChars="50" w:right="0"/>
              <w:textAlignment w:val="auto"/>
              <w:rPr>
                <w:rFonts w:hint="eastAsia" w:ascii="新宋体" w:hAnsi="新宋体" w:eastAsia="新宋体" w:cs="新宋体"/>
                <w:b w:val="0"/>
                <w:bCs w:val="0"/>
                <w:snapToGrid w:val="0"/>
                <w:color w:val="auto"/>
                <w:kern w:val="0"/>
                <w:sz w:val="22"/>
                <w:szCs w:val="22"/>
                <w:highlight w:val="none"/>
                <w:u w:val="none"/>
                <w:shd w:val="clear" w:color="auto" w:fill="auto"/>
              </w:rPr>
            </w:pPr>
            <w:r>
              <w:rPr>
                <w:rFonts w:hint="eastAsia" w:ascii="新宋体" w:hAnsi="新宋体" w:eastAsia="新宋体" w:cs="新宋体"/>
                <w:b w:val="0"/>
                <w:bCs w:val="0"/>
                <w:snapToGrid w:val="0"/>
                <w:color w:val="auto"/>
                <w:kern w:val="0"/>
                <w:sz w:val="22"/>
                <w:szCs w:val="22"/>
                <w:highlight w:val="none"/>
                <w:u w:val="none"/>
                <w:shd w:val="clear" w:color="auto" w:fill="auto"/>
              </w:rPr>
              <w:t>根据为本项目配置的车辆的数量、类型</w:t>
            </w:r>
            <w:r>
              <w:rPr>
                <w:rFonts w:hint="eastAsia" w:ascii="新宋体" w:hAnsi="新宋体" w:eastAsia="新宋体" w:cs="新宋体"/>
                <w:b w:val="0"/>
                <w:bCs w:val="0"/>
                <w:color w:val="auto"/>
                <w:sz w:val="22"/>
                <w:szCs w:val="22"/>
                <w:highlight w:val="none"/>
                <w:u w:val="none"/>
                <w:shd w:val="clear" w:color="auto" w:fill="auto"/>
              </w:rPr>
              <w:t xml:space="preserve">与招标文件要求的响应程度评分，其中： </w:t>
            </w:r>
          </w:p>
          <w:p w14:paraId="0C3C02DB">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460" w:lineRule="exact"/>
              <w:ind w:left="105" w:leftChars="50" w:right="0"/>
              <w:textAlignment w:val="auto"/>
              <w:rPr>
                <w:rFonts w:hint="eastAsia" w:ascii="新宋体" w:hAnsi="新宋体" w:eastAsia="新宋体" w:cs="新宋体"/>
                <w:b w:val="0"/>
                <w:bCs w:val="0"/>
                <w:color w:val="auto"/>
                <w:sz w:val="22"/>
                <w:szCs w:val="22"/>
                <w:highlight w:val="none"/>
                <w:u w:val="none"/>
                <w:shd w:val="clear" w:color="auto" w:fill="auto"/>
              </w:rPr>
            </w:pPr>
            <w:r>
              <w:rPr>
                <w:rFonts w:hint="eastAsia" w:ascii="新宋体" w:hAnsi="新宋体" w:eastAsia="新宋体" w:cs="新宋体"/>
                <w:b w:val="0"/>
                <w:bCs w:val="0"/>
                <w:color w:val="auto"/>
                <w:sz w:val="22"/>
                <w:szCs w:val="22"/>
                <w:highlight w:val="none"/>
                <w:u w:val="none"/>
                <w:shd w:val="clear" w:color="auto" w:fill="auto"/>
              </w:rPr>
              <w:t>高于招标文件要求的，酌情加</w:t>
            </w:r>
            <w:r>
              <w:rPr>
                <w:rFonts w:hint="eastAsia" w:ascii="新宋体" w:hAnsi="新宋体" w:eastAsia="新宋体" w:cs="新宋体"/>
                <w:b w:val="0"/>
                <w:bCs w:val="0"/>
                <w:color w:val="auto"/>
                <w:sz w:val="22"/>
                <w:szCs w:val="22"/>
                <w:highlight w:val="none"/>
                <w:u w:val="none"/>
                <w:shd w:val="clear" w:color="auto" w:fill="auto"/>
                <w:lang w:val="en-US" w:eastAsia="zh-CN"/>
              </w:rPr>
              <w:t>4</w:t>
            </w:r>
            <w:r>
              <w:rPr>
                <w:rFonts w:hint="eastAsia" w:ascii="新宋体" w:hAnsi="新宋体" w:eastAsia="新宋体" w:cs="新宋体"/>
                <w:b w:val="0"/>
                <w:bCs w:val="0"/>
                <w:color w:val="auto"/>
                <w:sz w:val="22"/>
                <w:szCs w:val="22"/>
                <w:highlight w:val="none"/>
                <w:u w:val="none"/>
                <w:shd w:val="clear" w:color="auto" w:fill="auto"/>
              </w:rPr>
              <w:t>-0分；</w:t>
            </w:r>
          </w:p>
          <w:p w14:paraId="4144F50F">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460" w:lineRule="exact"/>
              <w:ind w:left="105" w:leftChars="50" w:right="0"/>
              <w:textAlignment w:val="auto"/>
              <w:rPr>
                <w:rFonts w:hint="eastAsia" w:ascii="新宋体" w:hAnsi="新宋体" w:eastAsia="新宋体" w:cs="新宋体"/>
                <w:b w:val="0"/>
                <w:bCs w:val="0"/>
                <w:color w:val="auto"/>
                <w:sz w:val="22"/>
                <w:szCs w:val="22"/>
                <w:highlight w:val="none"/>
                <w:u w:val="none"/>
                <w:shd w:val="clear" w:color="auto" w:fill="auto"/>
              </w:rPr>
            </w:pPr>
            <w:r>
              <w:rPr>
                <w:rFonts w:hint="eastAsia" w:ascii="新宋体" w:hAnsi="新宋体" w:eastAsia="新宋体" w:cs="新宋体"/>
                <w:b w:val="0"/>
                <w:bCs w:val="0"/>
                <w:color w:val="auto"/>
                <w:sz w:val="22"/>
                <w:szCs w:val="22"/>
                <w:highlight w:val="none"/>
                <w:u w:val="none"/>
                <w:shd w:val="clear" w:color="auto" w:fill="auto"/>
              </w:rPr>
              <w:t>满足招标文件要求得分</w:t>
            </w:r>
            <w:r>
              <w:rPr>
                <w:rFonts w:hint="eastAsia" w:ascii="新宋体" w:hAnsi="新宋体" w:eastAsia="新宋体" w:cs="新宋体"/>
                <w:b w:val="0"/>
                <w:bCs w:val="0"/>
                <w:color w:val="auto"/>
                <w:sz w:val="22"/>
                <w:szCs w:val="22"/>
                <w:highlight w:val="none"/>
                <w:u w:val="none"/>
                <w:shd w:val="clear" w:color="auto" w:fill="auto"/>
                <w:lang w:val="en-US" w:eastAsia="zh-CN"/>
              </w:rPr>
              <w:t>16</w:t>
            </w:r>
            <w:r>
              <w:rPr>
                <w:rFonts w:hint="eastAsia" w:ascii="新宋体" w:hAnsi="新宋体" w:eastAsia="新宋体" w:cs="新宋体"/>
                <w:b w:val="0"/>
                <w:bCs w:val="0"/>
                <w:color w:val="auto"/>
                <w:sz w:val="22"/>
                <w:szCs w:val="22"/>
                <w:highlight w:val="none"/>
                <w:u w:val="none"/>
                <w:shd w:val="clear" w:color="auto" w:fill="auto"/>
              </w:rPr>
              <w:t>分；</w:t>
            </w:r>
          </w:p>
          <w:p w14:paraId="442A1D73">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460" w:lineRule="exact"/>
              <w:ind w:left="105" w:leftChars="50" w:right="0"/>
              <w:textAlignment w:val="auto"/>
              <w:rPr>
                <w:rFonts w:hint="eastAsia" w:ascii="新宋体" w:hAnsi="新宋体" w:eastAsia="新宋体" w:cs="新宋体"/>
                <w:b w:val="0"/>
                <w:bCs w:val="0"/>
                <w:color w:val="auto"/>
                <w:sz w:val="22"/>
                <w:szCs w:val="22"/>
                <w:highlight w:val="none"/>
                <w:u w:val="none"/>
                <w:shd w:val="clear" w:color="auto" w:fill="auto"/>
              </w:rPr>
            </w:pPr>
            <w:r>
              <w:rPr>
                <w:rFonts w:hint="eastAsia" w:ascii="新宋体" w:hAnsi="新宋体" w:eastAsia="新宋体" w:cs="新宋体"/>
                <w:b w:val="0"/>
                <w:bCs w:val="0"/>
                <w:color w:val="auto"/>
                <w:sz w:val="22"/>
                <w:szCs w:val="22"/>
                <w:highlight w:val="none"/>
                <w:u w:val="none"/>
                <w:shd w:val="clear" w:color="auto" w:fill="auto"/>
              </w:rPr>
              <w:t>低于招标文件要求（</w:t>
            </w:r>
            <w:r>
              <w:rPr>
                <w:rFonts w:hint="eastAsia" w:ascii="新宋体" w:hAnsi="新宋体" w:eastAsia="新宋体" w:cs="新宋体"/>
                <w:b w:val="0"/>
                <w:bCs w:val="0"/>
                <w:color w:val="auto"/>
                <w:sz w:val="22"/>
                <w:szCs w:val="22"/>
                <w:highlight w:val="none"/>
                <w:u w:val="none"/>
                <w:shd w:val="clear" w:color="auto" w:fill="auto"/>
                <w:lang w:val="en-US" w:eastAsia="zh-CN"/>
              </w:rPr>
              <w:t>7</w:t>
            </w:r>
            <w:r>
              <w:rPr>
                <w:rFonts w:hint="eastAsia" w:ascii="新宋体" w:hAnsi="新宋体" w:eastAsia="新宋体" w:cs="新宋体"/>
                <w:b w:val="0"/>
                <w:bCs w:val="0"/>
                <w:color w:val="auto"/>
                <w:sz w:val="22"/>
                <w:szCs w:val="22"/>
                <w:highlight w:val="none"/>
                <w:u w:val="none"/>
                <w:shd w:val="clear" w:color="auto" w:fill="auto"/>
              </w:rPr>
              <w:t>-0分）</w:t>
            </w:r>
          </w:p>
          <w:p w14:paraId="7588C873">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460" w:lineRule="exact"/>
              <w:ind w:left="105" w:leftChars="50" w:right="0"/>
              <w:textAlignment w:val="auto"/>
              <w:rPr>
                <w:rFonts w:hint="eastAsia" w:ascii="宋体" w:hAnsi="宋体"/>
                <w:b w:val="0"/>
                <w:bCs w:val="0"/>
                <w:color w:val="auto"/>
                <w:sz w:val="22"/>
                <w:szCs w:val="22"/>
                <w:highlight w:val="none"/>
                <w:u w:val="none"/>
                <w:shd w:val="clear" w:color="auto" w:fill="auto"/>
              </w:rPr>
            </w:pPr>
            <w:r>
              <w:rPr>
                <w:rFonts w:hint="eastAsia" w:ascii="宋体" w:hAnsi="宋体"/>
                <w:b w:val="0"/>
                <w:bCs w:val="0"/>
                <w:color w:val="auto"/>
                <w:sz w:val="22"/>
                <w:szCs w:val="22"/>
                <w:highlight w:val="none"/>
                <w:u w:val="none"/>
                <w:shd w:val="clear" w:color="auto" w:fill="auto"/>
              </w:rPr>
              <w:t>注：1、</w:t>
            </w:r>
            <w:r>
              <w:rPr>
                <w:rFonts w:hint="eastAsia" w:ascii="新宋体" w:hAnsi="新宋体" w:eastAsia="新宋体"/>
                <w:b w:val="0"/>
                <w:bCs w:val="0"/>
                <w:color w:val="auto"/>
                <w:sz w:val="22"/>
                <w:szCs w:val="22"/>
                <w:highlight w:val="none"/>
                <w:u w:val="none"/>
                <w:shd w:val="clear" w:color="auto" w:fill="auto"/>
              </w:rPr>
              <w:t>承诺在中标后购置需提供承诺函；租赁的提供租赁合同；自有提供行驶证，否则</w:t>
            </w:r>
            <w:r>
              <w:rPr>
                <w:rFonts w:hint="eastAsia" w:ascii="宋体" w:hAnsi="宋体"/>
                <w:b w:val="0"/>
                <w:bCs w:val="0"/>
                <w:color w:val="auto"/>
                <w:sz w:val="22"/>
                <w:szCs w:val="22"/>
                <w:highlight w:val="none"/>
                <w:u w:val="none"/>
                <w:shd w:val="clear" w:color="auto" w:fill="auto"/>
              </w:rPr>
              <w:t>视同为不满足招标文件要求。</w:t>
            </w:r>
          </w:p>
        </w:tc>
      </w:tr>
      <w:tr w14:paraId="2A84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53" w:type="dxa"/>
            <w:vMerge w:val="continue"/>
            <w:vAlign w:val="center"/>
          </w:tcPr>
          <w:p w14:paraId="34227576">
            <w:pPr>
              <w:keepNext w:val="0"/>
              <w:keepLines w:val="0"/>
              <w:suppressLineNumbers w:val="0"/>
              <w:spacing w:before="0" w:beforeAutospacing="0" w:after="0" w:afterAutospacing="0" w:line="460" w:lineRule="exact"/>
              <w:ind w:left="-50" w:right="0"/>
              <w:jc w:val="center"/>
              <w:rPr>
                <w:rFonts w:hint="eastAsia" w:ascii="新宋体" w:hAnsi="新宋体" w:eastAsia="新宋体" w:cs="新宋体"/>
                <w:color w:val="auto"/>
                <w:sz w:val="22"/>
                <w:szCs w:val="22"/>
                <w:highlight w:val="none"/>
                <w:shd w:val="clear" w:color="auto" w:fill="auto"/>
              </w:rPr>
            </w:pPr>
          </w:p>
        </w:tc>
        <w:tc>
          <w:tcPr>
            <w:tcW w:w="1896" w:type="dxa"/>
            <w:vMerge w:val="continue"/>
            <w:vAlign w:val="center"/>
          </w:tcPr>
          <w:p w14:paraId="1018E39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767" w:type="dxa"/>
            <w:vAlign w:val="center"/>
          </w:tcPr>
          <w:p w14:paraId="10B66CA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10分</w:t>
            </w:r>
          </w:p>
        </w:tc>
        <w:tc>
          <w:tcPr>
            <w:tcW w:w="6389" w:type="dxa"/>
            <w:vAlign w:val="center"/>
          </w:tcPr>
          <w:p w14:paraId="2ACCE9C0">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460" w:lineRule="exact"/>
              <w:ind w:left="105" w:leftChars="50" w:right="0"/>
              <w:textAlignment w:val="auto"/>
              <w:rPr>
                <w:rFonts w:hint="eastAsia" w:ascii="宋体" w:hAnsi="宋体"/>
                <w:b w:val="0"/>
                <w:bCs w:val="0"/>
                <w:color w:val="auto"/>
                <w:sz w:val="22"/>
                <w:szCs w:val="22"/>
                <w:highlight w:val="none"/>
                <w:u w:val="none"/>
                <w:shd w:val="clear" w:color="auto" w:fill="auto"/>
              </w:rPr>
            </w:pPr>
            <w:r>
              <w:rPr>
                <w:rFonts w:hint="eastAsia" w:ascii="宋体" w:hAnsi="宋体"/>
                <w:b w:val="0"/>
                <w:bCs w:val="0"/>
                <w:color w:val="auto"/>
                <w:sz w:val="22"/>
                <w:szCs w:val="22"/>
                <w:highlight w:val="none"/>
                <w:u w:val="none"/>
                <w:shd w:val="clear" w:color="auto" w:fill="auto"/>
              </w:rPr>
              <w:t>投标人提供上述提供车辆在满足招标文件要求或高于招标文件要求时：</w:t>
            </w:r>
          </w:p>
          <w:p w14:paraId="2A4B470B">
            <w:pPr>
              <w:keepNext w:val="0"/>
              <w:keepLines w:val="0"/>
              <w:pageBreakBefore w:val="0"/>
              <w:widowControl w:val="0"/>
              <w:numPr>
                <w:ilvl w:val="0"/>
                <w:numId w:val="6"/>
              </w:numPr>
              <w:suppressLineNumbers w:val="0"/>
              <w:tabs>
                <w:tab w:val="left" w:pos="0"/>
              </w:tabs>
              <w:kinsoku/>
              <w:wordWrap/>
              <w:overflowPunct/>
              <w:topLinePunct w:val="0"/>
              <w:autoSpaceDE/>
              <w:autoSpaceDN/>
              <w:bidi w:val="0"/>
              <w:adjustRightInd/>
              <w:snapToGrid w:val="0"/>
              <w:spacing w:before="0" w:beforeAutospacing="0" w:after="0" w:afterAutospacing="0" w:line="460" w:lineRule="exact"/>
              <w:ind w:left="105" w:leftChars="50" w:right="0"/>
              <w:textAlignment w:val="auto"/>
              <w:rPr>
                <w:rFonts w:hint="eastAsia" w:ascii="宋体" w:hAnsi="宋体"/>
                <w:b w:val="0"/>
                <w:bCs w:val="0"/>
                <w:color w:val="auto"/>
                <w:sz w:val="22"/>
                <w:szCs w:val="22"/>
                <w:highlight w:val="none"/>
                <w:u w:val="none"/>
                <w:shd w:val="clear" w:color="auto" w:fill="auto"/>
              </w:rPr>
            </w:pPr>
            <w:r>
              <w:rPr>
                <w:rFonts w:hint="eastAsia" w:ascii="宋体" w:hAnsi="宋体"/>
                <w:b w:val="0"/>
                <w:bCs w:val="0"/>
                <w:color w:val="auto"/>
                <w:sz w:val="22"/>
                <w:szCs w:val="22"/>
                <w:highlight w:val="none"/>
                <w:u w:val="none"/>
                <w:shd w:val="clear" w:color="auto" w:fill="auto"/>
              </w:rPr>
              <w:t>全部是自有车辆的得10分；</w:t>
            </w:r>
          </w:p>
          <w:p w14:paraId="2C046B61">
            <w:pPr>
              <w:keepNext w:val="0"/>
              <w:keepLines w:val="0"/>
              <w:pageBreakBefore w:val="0"/>
              <w:widowControl w:val="0"/>
              <w:numPr>
                <w:ilvl w:val="0"/>
                <w:numId w:val="6"/>
              </w:numPr>
              <w:suppressLineNumbers w:val="0"/>
              <w:tabs>
                <w:tab w:val="left" w:pos="0"/>
              </w:tabs>
              <w:kinsoku/>
              <w:wordWrap/>
              <w:overflowPunct/>
              <w:topLinePunct w:val="0"/>
              <w:autoSpaceDE/>
              <w:autoSpaceDN/>
              <w:bidi w:val="0"/>
              <w:adjustRightInd/>
              <w:snapToGrid w:val="0"/>
              <w:spacing w:before="0" w:beforeAutospacing="0" w:after="0" w:afterAutospacing="0" w:line="460" w:lineRule="exact"/>
              <w:ind w:left="105" w:leftChars="50" w:right="0"/>
              <w:textAlignment w:val="auto"/>
              <w:rPr>
                <w:rFonts w:hint="eastAsia" w:ascii="宋体" w:hAnsi="宋体"/>
                <w:b w:val="0"/>
                <w:bCs w:val="0"/>
                <w:color w:val="auto"/>
                <w:sz w:val="22"/>
                <w:szCs w:val="22"/>
                <w:highlight w:val="none"/>
                <w:u w:val="none"/>
                <w:shd w:val="clear" w:color="auto" w:fill="auto"/>
              </w:rPr>
            </w:pPr>
            <w:r>
              <w:rPr>
                <w:rFonts w:hint="eastAsia" w:ascii="宋体" w:hAnsi="宋体"/>
                <w:b w:val="0"/>
                <w:bCs w:val="0"/>
                <w:color w:val="auto"/>
                <w:sz w:val="22"/>
                <w:szCs w:val="22"/>
                <w:highlight w:val="none"/>
                <w:u w:val="none"/>
                <w:shd w:val="clear" w:color="auto" w:fill="auto"/>
              </w:rPr>
              <w:t>有租赁和承诺中标后30天内购置</w:t>
            </w:r>
            <w:r>
              <w:rPr>
                <w:rFonts w:hint="eastAsia" w:ascii="宋体" w:hAnsi="宋体"/>
                <w:b w:val="0"/>
                <w:bCs w:val="0"/>
                <w:color w:val="auto"/>
                <w:sz w:val="22"/>
                <w:szCs w:val="22"/>
                <w:highlight w:val="none"/>
                <w:u w:val="none"/>
                <w:shd w:val="clear" w:color="auto" w:fill="auto"/>
                <w:lang w:eastAsia="zh-CN"/>
              </w:rPr>
              <w:t>得</w:t>
            </w:r>
            <w:r>
              <w:rPr>
                <w:rFonts w:hint="eastAsia" w:ascii="宋体" w:hAnsi="宋体"/>
                <w:b w:val="0"/>
                <w:bCs w:val="0"/>
                <w:color w:val="auto"/>
                <w:sz w:val="22"/>
                <w:szCs w:val="22"/>
                <w:highlight w:val="none"/>
                <w:u w:val="none"/>
                <w:shd w:val="clear" w:color="auto" w:fill="auto"/>
                <w:lang w:val="en-US" w:eastAsia="zh-CN"/>
              </w:rPr>
              <w:t>6</w:t>
            </w:r>
            <w:r>
              <w:rPr>
                <w:rFonts w:hint="eastAsia" w:ascii="宋体" w:hAnsi="宋体"/>
                <w:b w:val="0"/>
                <w:bCs w:val="0"/>
                <w:color w:val="auto"/>
                <w:sz w:val="22"/>
                <w:szCs w:val="22"/>
                <w:highlight w:val="none"/>
                <w:u w:val="none"/>
                <w:shd w:val="clear" w:color="auto" w:fill="auto"/>
              </w:rPr>
              <w:t>分；</w:t>
            </w:r>
          </w:p>
          <w:p w14:paraId="69878F20">
            <w:pPr>
              <w:keepNext w:val="0"/>
              <w:keepLines w:val="0"/>
              <w:pageBreakBefore w:val="0"/>
              <w:widowControl w:val="0"/>
              <w:numPr>
                <w:ilvl w:val="0"/>
                <w:numId w:val="6"/>
              </w:numPr>
              <w:suppressLineNumbers w:val="0"/>
              <w:tabs>
                <w:tab w:val="left" w:pos="0"/>
              </w:tabs>
              <w:kinsoku/>
              <w:wordWrap/>
              <w:overflowPunct/>
              <w:topLinePunct w:val="0"/>
              <w:autoSpaceDE/>
              <w:autoSpaceDN/>
              <w:bidi w:val="0"/>
              <w:adjustRightInd/>
              <w:snapToGrid w:val="0"/>
              <w:spacing w:before="0" w:beforeAutospacing="0" w:after="0" w:afterAutospacing="0" w:line="460" w:lineRule="exact"/>
              <w:ind w:left="105" w:leftChars="50" w:right="0"/>
              <w:textAlignment w:val="auto"/>
              <w:rPr>
                <w:rFonts w:hint="eastAsia" w:ascii="宋体" w:hAnsi="宋体"/>
                <w:b w:val="0"/>
                <w:bCs w:val="0"/>
                <w:color w:val="auto"/>
                <w:sz w:val="22"/>
                <w:szCs w:val="22"/>
                <w:highlight w:val="none"/>
                <w:u w:val="none"/>
                <w:shd w:val="clear" w:color="auto" w:fill="auto"/>
              </w:rPr>
            </w:pPr>
            <w:r>
              <w:rPr>
                <w:rFonts w:hint="eastAsia" w:ascii="宋体" w:hAnsi="宋体"/>
                <w:b w:val="0"/>
                <w:bCs w:val="0"/>
                <w:color w:val="auto"/>
                <w:sz w:val="22"/>
                <w:szCs w:val="22"/>
                <w:highlight w:val="none"/>
                <w:u w:val="none"/>
                <w:shd w:val="clear" w:color="auto" w:fill="auto"/>
              </w:rPr>
              <w:t>有租赁</w:t>
            </w:r>
            <w:r>
              <w:rPr>
                <w:rFonts w:hint="eastAsia" w:ascii="宋体" w:hAnsi="宋体"/>
                <w:b w:val="0"/>
                <w:bCs w:val="0"/>
                <w:color w:val="auto"/>
                <w:sz w:val="22"/>
                <w:szCs w:val="22"/>
                <w:highlight w:val="none"/>
                <w:u w:val="none"/>
                <w:shd w:val="clear" w:color="auto" w:fill="auto"/>
                <w:lang w:eastAsia="zh-CN"/>
              </w:rPr>
              <w:t>得</w:t>
            </w:r>
            <w:r>
              <w:rPr>
                <w:rFonts w:hint="eastAsia" w:ascii="宋体" w:hAnsi="宋体"/>
                <w:b w:val="0"/>
                <w:bCs w:val="0"/>
                <w:color w:val="auto"/>
                <w:sz w:val="22"/>
                <w:szCs w:val="22"/>
                <w:highlight w:val="none"/>
                <w:u w:val="none"/>
                <w:shd w:val="clear" w:color="auto" w:fill="auto"/>
                <w:lang w:val="en-US" w:eastAsia="zh-CN"/>
              </w:rPr>
              <w:t>2</w:t>
            </w:r>
            <w:r>
              <w:rPr>
                <w:rFonts w:hint="eastAsia" w:ascii="宋体" w:hAnsi="宋体"/>
                <w:b w:val="0"/>
                <w:bCs w:val="0"/>
                <w:color w:val="auto"/>
                <w:sz w:val="22"/>
                <w:szCs w:val="22"/>
                <w:highlight w:val="none"/>
                <w:u w:val="none"/>
                <w:shd w:val="clear" w:color="auto" w:fill="auto"/>
              </w:rPr>
              <w:t>分。</w:t>
            </w:r>
          </w:p>
        </w:tc>
      </w:tr>
      <w:tr w14:paraId="4E77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3" w:type="dxa"/>
            <w:vAlign w:val="center"/>
          </w:tcPr>
          <w:p w14:paraId="3A9D0118">
            <w:pPr>
              <w:keepNext w:val="0"/>
              <w:keepLines w:val="0"/>
              <w:suppressLineNumbers w:val="0"/>
              <w:spacing w:before="0" w:beforeAutospacing="0" w:after="0" w:afterAutospacing="0" w:line="460" w:lineRule="exact"/>
              <w:ind w:left="-5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1896" w:type="dxa"/>
            <w:vAlign w:val="center"/>
          </w:tcPr>
          <w:p w14:paraId="52AD452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清障辅助设备</w:t>
            </w:r>
          </w:p>
        </w:tc>
        <w:tc>
          <w:tcPr>
            <w:tcW w:w="767" w:type="dxa"/>
            <w:vAlign w:val="center"/>
          </w:tcPr>
          <w:p w14:paraId="4690CD36">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8</w:t>
            </w:r>
            <w:r>
              <w:rPr>
                <w:rFonts w:hint="eastAsia" w:ascii="新宋体" w:hAnsi="新宋体" w:eastAsia="新宋体" w:cs="新宋体"/>
                <w:color w:val="auto"/>
                <w:sz w:val="22"/>
                <w:szCs w:val="22"/>
                <w:highlight w:val="none"/>
                <w:shd w:val="clear" w:color="auto" w:fill="auto"/>
              </w:rPr>
              <w:t>分</w:t>
            </w:r>
          </w:p>
        </w:tc>
        <w:tc>
          <w:tcPr>
            <w:tcW w:w="6389" w:type="dxa"/>
            <w:vAlign w:val="center"/>
          </w:tcPr>
          <w:p w14:paraId="02E077E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rPr>
              <w:t>车辆配套的清障辅助设备评分</w:t>
            </w:r>
            <w:r>
              <w:rPr>
                <w:rFonts w:hint="eastAsia" w:ascii="新宋体" w:hAnsi="新宋体" w:eastAsia="新宋体" w:cs="新宋体"/>
                <w:color w:val="auto"/>
                <w:sz w:val="22"/>
                <w:szCs w:val="22"/>
                <w:highlight w:val="none"/>
                <w:shd w:val="clear" w:color="auto" w:fill="auto"/>
                <w:lang w:eastAsia="zh-CN"/>
              </w:rPr>
              <w:t>：</w:t>
            </w:r>
          </w:p>
          <w:p w14:paraId="48E42F3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根据车辆配套的清障辅助设备</w:t>
            </w:r>
            <w:r>
              <w:rPr>
                <w:rFonts w:hint="eastAsia" w:ascii="新宋体" w:hAnsi="新宋体" w:eastAsia="新宋体" w:cs="新宋体"/>
                <w:color w:val="auto"/>
                <w:sz w:val="22"/>
                <w:szCs w:val="22"/>
                <w:highlight w:val="none"/>
                <w:shd w:val="clear" w:color="auto" w:fill="auto"/>
              </w:rPr>
              <w:t>符合本项目的实施</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且</w:t>
            </w:r>
            <w:r>
              <w:rPr>
                <w:rFonts w:hint="eastAsia" w:ascii="新宋体" w:hAnsi="新宋体" w:eastAsia="新宋体" w:cs="新宋体"/>
                <w:color w:val="auto"/>
                <w:sz w:val="22"/>
                <w:szCs w:val="22"/>
                <w:highlight w:val="none"/>
                <w:shd w:val="clear" w:color="auto" w:fill="auto"/>
              </w:rPr>
              <w:t>科学性、可行性、合理性</w:t>
            </w:r>
            <w:r>
              <w:rPr>
                <w:rFonts w:hint="eastAsia" w:ascii="新宋体" w:hAnsi="新宋体" w:eastAsia="新宋体" w:cs="新宋体"/>
                <w:color w:val="auto"/>
                <w:sz w:val="22"/>
                <w:szCs w:val="22"/>
                <w:highlight w:val="none"/>
                <w:shd w:val="clear" w:color="auto" w:fill="auto"/>
                <w:lang w:val="en-US" w:eastAsia="zh-CN"/>
              </w:rPr>
              <w:t>8</w:t>
            </w:r>
            <w:r>
              <w:rPr>
                <w:rFonts w:hint="eastAsia" w:ascii="新宋体" w:hAnsi="新宋体" w:eastAsia="新宋体" w:cs="新宋体"/>
                <w:color w:val="auto"/>
                <w:sz w:val="22"/>
                <w:szCs w:val="22"/>
                <w:highlight w:val="none"/>
                <w:shd w:val="clear" w:color="auto" w:fill="auto"/>
              </w:rPr>
              <w:t>分</w:t>
            </w:r>
            <w:r>
              <w:rPr>
                <w:rFonts w:hint="eastAsia" w:ascii="新宋体" w:hAnsi="新宋体" w:eastAsia="新宋体" w:cs="新宋体"/>
                <w:color w:val="auto"/>
                <w:sz w:val="22"/>
                <w:szCs w:val="22"/>
                <w:highlight w:val="none"/>
                <w:shd w:val="clear" w:color="auto" w:fill="auto"/>
                <w:lang w:eastAsia="zh-CN"/>
              </w:rPr>
              <w:t>；</w:t>
            </w:r>
          </w:p>
          <w:p w14:paraId="041B436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根据车辆配套的清障辅助设备基本</w:t>
            </w:r>
            <w:r>
              <w:rPr>
                <w:rFonts w:hint="eastAsia" w:ascii="新宋体" w:hAnsi="新宋体" w:eastAsia="新宋体" w:cs="新宋体"/>
                <w:color w:val="auto"/>
                <w:sz w:val="22"/>
                <w:szCs w:val="22"/>
                <w:highlight w:val="none"/>
                <w:shd w:val="clear" w:color="auto" w:fill="auto"/>
              </w:rPr>
              <w:t>符合本项目的实施</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且基本</w:t>
            </w:r>
            <w:r>
              <w:rPr>
                <w:rFonts w:hint="eastAsia" w:ascii="新宋体" w:hAnsi="新宋体" w:eastAsia="新宋体" w:cs="新宋体"/>
                <w:color w:val="auto"/>
                <w:sz w:val="22"/>
                <w:szCs w:val="22"/>
                <w:highlight w:val="none"/>
                <w:shd w:val="clear" w:color="auto" w:fill="auto"/>
              </w:rPr>
              <w:t>合</w:t>
            </w:r>
            <w:r>
              <w:rPr>
                <w:rFonts w:hint="eastAsia" w:ascii="新宋体" w:hAnsi="新宋体" w:eastAsia="新宋体" w:cs="新宋体"/>
                <w:color w:val="auto"/>
                <w:sz w:val="22"/>
                <w:szCs w:val="22"/>
                <w:highlight w:val="none"/>
                <w:shd w:val="clear" w:color="auto" w:fill="auto"/>
                <w:lang w:val="en-US" w:eastAsia="zh-CN"/>
              </w:rPr>
              <w:t>理性5分；</w:t>
            </w:r>
          </w:p>
          <w:p w14:paraId="1CA186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根据车辆配套的清障辅助设备部分符合本项目的实施2分；</w:t>
            </w:r>
          </w:p>
          <w:p w14:paraId="105AEC2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default"/>
                <w:color w:val="auto"/>
                <w:highlight w:val="none"/>
                <w:lang w:val="en-US"/>
              </w:rPr>
            </w:pPr>
            <w:r>
              <w:rPr>
                <w:rFonts w:hint="eastAsia" w:ascii="新宋体" w:hAnsi="新宋体" w:eastAsia="新宋体" w:cs="新宋体"/>
                <w:color w:val="auto"/>
                <w:sz w:val="22"/>
                <w:szCs w:val="22"/>
                <w:highlight w:val="none"/>
                <w:shd w:val="clear" w:color="auto" w:fill="auto"/>
                <w:lang w:val="en-US" w:eastAsia="zh-CN"/>
              </w:rPr>
              <w:t>未提供的不得分。</w:t>
            </w:r>
          </w:p>
        </w:tc>
      </w:tr>
      <w:tr w14:paraId="1822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53" w:type="dxa"/>
            <w:vMerge w:val="restart"/>
            <w:vAlign w:val="center"/>
          </w:tcPr>
          <w:p w14:paraId="079F95A8">
            <w:pPr>
              <w:keepNext w:val="0"/>
              <w:keepLines w:val="0"/>
              <w:suppressLineNumbers w:val="0"/>
              <w:spacing w:before="0" w:beforeAutospacing="0" w:after="0" w:afterAutospacing="0" w:line="460" w:lineRule="exact"/>
              <w:ind w:left="-5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w:t>
            </w:r>
          </w:p>
        </w:tc>
        <w:tc>
          <w:tcPr>
            <w:tcW w:w="1896" w:type="dxa"/>
            <w:vMerge w:val="restart"/>
            <w:vAlign w:val="center"/>
          </w:tcPr>
          <w:p w14:paraId="7EF3C08B">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服务方案</w:t>
            </w:r>
          </w:p>
        </w:tc>
        <w:tc>
          <w:tcPr>
            <w:tcW w:w="767" w:type="dxa"/>
            <w:vAlign w:val="center"/>
          </w:tcPr>
          <w:p w14:paraId="2C5F477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10分</w:t>
            </w:r>
          </w:p>
        </w:tc>
        <w:tc>
          <w:tcPr>
            <w:tcW w:w="6389" w:type="dxa"/>
            <w:vAlign w:val="center"/>
          </w:tcPr>
          <w:p w14:paraId="1F7BF60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服务内容是否明确、相关管理措施、岗位责任制、服务措施、服务承诺及服务流程说明是否采取的高标准高水平的服务模式及措施及招标文件要求的响应程度评分：</w:t>
            </w:r>
          </w:p>
          <w:p w14:paraId="28F5DB9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根据投标人提供的服务内容明确、相关管理措施、岗位责任制、服务措施、服务承诺及服务流程说明到位、可行性、合理性10分</w:t>
            </w:r>
          </w:p>
          <w:p w14:paraId="2C08299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根据投标人提供的服务内容明确、相关管理措施、岗位责任制、服务措施、服务承诺及服务流程说明基本到位7分；</w:t>
            </w:r>
          </w:p>
          <w:p w14:paraId="4114AAA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根据投标人提供的服务内容明确、相关管理措施、岗位责任制、服务措施、服务承诺及服务流程说明部分到位3分；</w:t>
            </w:r>
          </w:p>
          <w:p w14:paraId="72BAC17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color w:val="auto"/>
                <w:highlight w:val="none"/>
              </w:rPr>
            </w:pPr>
            <w:r>
              <w:rPr>
                <w:rFonts w:hint="eastAsia" w:ascii="新宋体" w:hAnsi="新宋体" w:eastAsia="新宋体" w:cs="新宋体"/>
                <w:color w:val="auto"/>
                <w:sz w:val="22"/>
                <w:szCs w:val="22"/>
                <w:highlight w:val="none"/>
                <w:shd w:val="clear" w:color="auto" w:fill="auto"/>
                <w:lang w:val="en-US" w:eastAsia="zh-CN"/>
              </w:rPr>
              <w:t>未提供的不得分。</w:t>
            </w:r>
          </w:p>
        </w:tc>
      </w:tr>
      <w:tr w14:paraId="6553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653" w:type="dxa"/>
            <w:vMerge w:val="continue"/>
            <w:vAlign w:val="center"/>
          </w:tcPr>
          <w:p w14:paraId="4F8DEDB8">
            <w:pPr>
              <w:keepNext w:val="0"/>
              <w:keepLines w:val="0"/>
              <w:suppressLineNumbers w:val="0"/>
              <w:spacing w:before="0" w:beforeAutospacing="0" w:after="0" w:afterAutospacing="0" w:line="460" w:lineRule="exact"/>
              <w:ind w:left="-50" w:right="0"/>
              <w:jc w:val="center"/>
              <w:rPr>
                <w:rFonts w:hint="eastAsia" w:ascii="新宋体" w:hAnsi="新宋体" w:eastAsia="新宋体" w:cs="新宋体"/>
                <w:color w:val="auto"/>
                <w:sz w:val="22"/>
                <w:szCs w:val="22"/>
                <w:highlight w:val="none"/>
                <w:shd w:val="clear" w:color="auto" w:fill="auto"/>
              </w:rPr>
            </w:pPr>
          </w:p>
        </w:tc>
        <w:tc>
          <w:tcPr>
            <w:tcW w:w="1896" w:type="dxa"/>
            <w:vMerge w:val="continue"/>
            <w:vAlign w:val="center"/>
          </w:tcPr>
          <w:p w14:paraId="54D2800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767" w:type="dxa"/>
            <w:vAlign w:val="center"/>
          </w:tcPr>
          <w:p w14:paraId="657EDB50">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10分</w:t>
            </w:r>
          </w:p>
        </w:tc>
        <w:tc>
          <w:tcPr>
            <w:tcW w:w="6389" w:type="dxa"/>
            <w:vAlign w:val="center"/>
          </w:tcPr>
          <w:p w14:paraId="5BF1ABBD">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460" w:lineRule="exact"/>
              <w:ind w:left="105" w:leftChars="50" w:right="0"/>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rPr>
              <w:t>响应时间、服务网点设立的合理性及服务招标人需求的符合性</w:t>
            </w:r>
            <w:r>
              <w:rPr>
                <w:rFonts w:hint="eastAsia" w:ascii="新宋体" w:hAnsi="新宋体" w:eastAsia="新宋体" w:cs="新宋体"/>
                <w:color w:val="auto"/>
                <w:sz w:val="22"/>
                <w:szCs w:val="22"/>
                <w:highlight w:val="none"/>
                <w:shd w:val="clear" w:color="auto" w:fill="auto"/>
                <w:lang w:eastAsia="zh-CN"/>
              </w:rPr>
              <w:t>：</w:t>
            </w:r>
          </w:p>
          <w:p w14:paraId="1F5AE22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根据投标人</w:t>
            </w:r>
            <w:r>
              <w:rPr>
                <w:rFonts w:hint="eastAsia" w:ascii="新宋体" w:hAnsi="新宋体" w:eastAsia="新宋体" w:cs="新宋体"/>
                <w:color w:val="auto"/>
                <w:sz w:val="22"/>
                <w:szCs w:val="22"/>
                <w:highlight w:val="none"/>
                <w:shd w:val="clear" w:color="auto" w:fill="auto"/>
              </w:rPr>
              <w:t>响应时间、服务网点设立及服务符合招标人需求</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且科学性、可行性、合理性10分；</w:t>
            </w:r>
          </w:p>
          <w:p w14:paraId="11B2D49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color w:val="auto"/>
                <w:sz w:val="22"/>
                <w:szCs w:val="22"/>
                <w:highlight w:val="none"/>
                <w:shd w:val="clear" w:color="auto" w:fill="auto"/>
                <w:lang w:val="en-US" w:eastAsia="zh-CN"/>
              </w:rPr>
              <w:t>根据投标人</w:t>
            </w:r>
            <w:r>
              <w:rPr>
                <w:rFonts w:hint="eastAsia" w:ascii="新宋体" w:hAnsi="新宋体" w:eastAsia="新宋体" w:cs="新宋体"/>
                <w:color w:val="auto"/>
                <w:sz w:val="22"/>
                <w:szCs w:val="22"/>
                <w:highlight w:val="none"/>
                <w:shd w:val="clear" w:color="auto" w:fill="auto"/>
              </w:rPr>
              <w:t>响应时间、服务网点设立及服务</w:t>
            </w:r>
            <w:r>
              <w:rPr>
                <w:rFonts w:hint="eastAsia" w:ascii="新宋体" w:hAnsi="新宋体" w:eastAsia="新宋体" w:cs="新宋体"/>
                <w:color w:val="auto"/>
                <w:sz w:val="22"/>
                <w:szCs w:val="22"/>
                <w:highlight w:val="none"/>
                <w:shd w:val="clear" w:color="auto" w:fill="auto"/>
                <w:lang w:val="en-US" w:eastAsia="zh-CN"/>
              </w:rPr>
              <w:t>基本</w:t>
            </w:r>
            <w:r>
              <w:rPr>
                <w:rFonts w:hint="eastAsia" w:ascii="新宋体" w:hAnsi="新宋体" w:eastAsia="新宋体" w:cs="新宋体"/>
                <w:color w:val="auto"/>
                <w:sz w:val="22"/>
                <w:szCs w:val="22"/>
                <w:highlight w:val="none"/>
                <w:shd w:val="clear" w:color="auto" w:fill="auto"/>
              </w:rPr>
              <w:t>符合招标人需求</w:t>
            </w:r>
            <w:r>
              <w:rPr>
                <w:rFonts w:hint="eastAsia" w:ascii="新宋体" w:hAnsi="新宋体" w:eastAsia="新宋体" w:cs="新宋体"/>
                <w:b w:val="0"/>
                <w:bCs/>
                <w:color w:val="auto"/>
                <w:sz w:val="22"/>
                <w:szCs w:val="22"/>
                <w:highlight w:val="none"/>
                <w:lang w:val="en-US" w:eastAsia="zh-CN"/>
              </w:rPr>
              <w:t>7分；</w:t>
            </w:r>
          </w:p>
          <w:p w14:paraId="30810ECD">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460" w:lineRule="exact"/>
              <w:ind w:left="105" w:leftChars="50" w:right="0"/>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根据投标人响应时间、服务网点设立及服务部分符合招标人需求3分。</w:t>
            </w:r>
          </w:p>
          <w:p w14:paraId="4908629A">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460" w:lineRule="exact"/>
              <w:ind w:left="105" w:leftChars="50" w:right="0"/>
              <w:textAlignment w:val="auto"/>
              <w:rPr>
                <w:rFonts w:hint="eastAsia"/>
                <w:color w:val="auto"/>
                <w:highlight w:val="none"/>
                <w:lang w:eastAsia="zh-CN"/>
              </w:rPr>
            </w:pPr>
            <w:r>
              <w:rPr>
                <w:rFonts w:hint="eastAsia" w:ascii="新宋体" w:hAnsi="新宋体" w:eastAsia="新宋体" w:cs="新宋体"/>
                <w:color w:val="auto"/>
                <w:sz w:val="22"/>
                <w:szCs w:val="22"/>
                <w:highlight w:val="none"/>
                <w:shd w:val="clear" w:color="auto" w:fill="auto"/>
                <w:lang w:val="en-US" w:eastAsia="zh-CN"/>
              </w:rPr>
              <w:t>未提供的不得分。</w:t>
            </w:r>
          </w:p>
        </w:tc>
      </w:tr>
      <w:tr w14:paraId="2D1B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53" w:type="dxa"/>
            <w:vMerge w:val="continue"/>
            <w:vAlign w:val="center"/>
          </w:tcPr>
          <w:p w14:paraId="11315A94">
            <w:pPr>
              <w:keepNext w:val="0"/>
              <w:keepLines w:val="0"/>
              <w:suppressLineNumbers w:val="0"/>
              <w:spacing w:before="0" w:beforeAutospacing="0" w:after="0" w:afterAutospacing="0" w:line="460" w:lineRule="exact"/>
              <w:ind w:left="-50" w:right="0"/>
              <w:jc w:val="center"/>
              <w:rPr>
                <w:rFonts w:hint="eastAsia" w:ascii="新宋体" w:hAnsi="新宋体" w:eastAsia="新宋体" w:cs="新宋体"/>
                <w:color w:val="auto"/>
                <w:sz w:val="22"/>
                <w:szCs w:val="22"/>
                <w:highlight w:val="none"/>
                <w:shd w:val="clear" w:color="auto" w:fill="auto"/>
              </w:rPr>
            </w:pPr>
          </w:p>
        </w:tc>
        <w:tc>
          <w:tcPr>
            <w:tcW w:w="1896" w:type="dxa"/>
            <w:vMerge w:val="continue"/>
            <w:vAlign w:val="center"/>
          </w:tcPr>
          <w:p w14:paraId="348FC813">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767" w:type="dxa"/>
            <w:vAlign w:val="center"/>
          </w:tcPr>
          <w:p w14:paraId="365CE22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8</w:t>
            </w:r>
            <w:r>
              <w:rPr>
                <w:rFonts w:hint="eastAsia" w:ascii="新宋体" w:hAnsi="新宋体" w:eastAsia="新宋体" w:cs="新宋体"/>
                <w:color w:val="auto"/>
                <w:sz w:val="22"/>
                <w:szCs w:val="22"/>
                <w:highlight w:val="none"/>
                <w:shd w:val="clear" w:color="auto" w:fill="auto"/>
              </w:rPr>
              <w:t>分</w:t>
            </w:r>
          </w:p>
        </w:tc>
        <w:tc>
          <w:tcPr>
            <w:tcW w:w="6389" w:type="dxa"/>
            <w:vAlign w:val="center"/>
          </w:tcPr>
          <w:p w14:paraId="7149655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color w:val="auto"/>
                <w:sz w:val="22"/>
                <w:szCs w:val="22"/>
                <w:highlight w:val="none"/>
                <w:lang w:eastAsia="zh-CN"/>
              </w:rPr>
            </w:pPr>
            <w:r>
              <w:rPr>
                <w:rFonts w:hint="eastAsia"/>
                <w:color w:val="auto"/>
                <w:sz w:val="22"/>
                <w:szCs w:val="22"/>
                <w:highlight w:val="none"/>
              </w:rPr>
              <w:t>驾驶员及作业人员配备方案符合本项目的实施</w:t>
            </w:r>
            <w:r>
              <w:rPr>
                <w:rFonts w:hint="eastAsia"/>
                <w:color w:val="auto"/>
                <w:sz w:val="22"/>
                <w:szCs w:val="22"/>
                <w:highlight w:val="none"/>
                <w:lang w:eastAsia="zh-CN"/>
              </w:rPr>
              <w:t>：</w:t>
            </w:r>
          </w:p>
          <w:p w14:paraId="0757918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color w:val="auto"/>
                <w:sz w:val="22"/>
                <w:szCs w:val="22"/>
                <w:highlight w:val="none"/>
                <w:lang w:eastAsia="zh-CN"/>
              </w:rPr>
            </w:pPr>
            <w:r>
              <w:rPr>
                <w:rFonts w:hint="eastAsia"/>
                <w:color w:val="auto"/>
                <w:sz w:val="22"/>
                <w:szCs w:val="22"/>
                <w:highlight w:val="none"/>
                <w:lang w:val="en-US" w:eastAsia="zh-CN"/>
              </w:rPr>
              <w:t>根据</w:t>
            </w:r>
            <w:r>
              <w:rPr>
                <w:rFonts w:hint="eastAsia"/>
                <w:color w:val="auto"/>
                <w:sz w:val="22"/>
                <w:szCs w:val="22"/>
                <w:highlight w:val="none"/>
              </w:rPr>
              <w:t>驾驶员及作业人员配备方案符合本项目的实施</w:t>
            </w:r>
            <w:r>
              <w:rPr>
                <w:rFonts w:hint="eastAsia"/>
                <w:color w:val="auto"/>
                <w:sz w:val="22"/>
                <w:szCs w:val="22"/>
                <w:highlight w:val="none"/>
                <w:lang w:eastAsia="zh-CN"/>
              </w:rPr>
              <w:t>，</w:t>
            </w:r>
            <w:r>
              <w:rPr>
                <w:rFonts w:hint="eastAsia"/>
                <w:color w:val="auto"/>
                <w:sz w:val="22"/>
                <w:szCs w:val="22"/>
                <w:highlight w:val="none"/>
                <w:lang w:val="en-US" w:eastAsia="zh-CN"/>
              </w:rPr>
              <w:t>且</w:t>
            </w:r>
            <w:r>
              <w:rPr>
                <w:rFonts w:hint="eastAsia"/>
                <w:color w:val="auto"/>
                <w:sz w:val="22"/>
                <w:szCs w:val="22"/>
                <w:highlight w:val="none"/>
              </w:rPr>
              <w:t>科学性、可行性、合理性</w:t>
            </w:r>
            <w:r>
              <w:rPr>
                <w:rFonts w:hint="eastAsia"/>
                <w:color w:val="auto"/>
                <w:sz w:val="22"/>
                <w:szCs w:val="22"/>
                <w:highlight w:val="none"/>
                <w:lang w:val="en-US" w:eastAsia="zh-CN"/>
              </w:rPr>
              <w:t>8</w:t>
            </w:r>
            <w:r>
              <w:rPr>
                <w:rFonts w:hint="eastAsia"/>
                <w:color w:val="auto"/>
                <w:sz w:val="22"/>
                <w:szCs w:val="22"/>
                <w:highlight w:val="none"/>
              </w:rPr>
              <w:t>分</w:t>
            </w:r>
            <w:r>
              <w:rPr>
                <w:rFonts w:hint="eastAsia"/>
                <w:color w:val="auto"/>
                <w:sz w:val="22"/>
                <w:szCs w:val="22"/>
                <w:highlight w:val="none"/>
                <w:lang w:eastAsia="zh-CN"/>
              </w:rPr>
              <w:t>；</w:t>
            </w:r>
          </w:p>
          <w:p w14:paraId="2245AB0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color w:val="auto"/>
                <w:sz w:val="22"/>
                <w:szCs w:val="22"/>
                <w:highlight w:val="none"/>
                <w:lang w:eastAsia="zh-CN"/>
              </w:rPr>
            </w:pPr>
            <w:r>
              <w:rPr>
                <w:rFonts w:hint="eastAsia"/>
                <w:color w:val="auto"/>
                <w:sz w:val="22"/>
                <w:szCs w:val="22"/>
                <w:highlight w:val="none"/>
                <w:lang w:val="en-US" w:eastAsia="zh-CN"/>
              </w:rPr>
              <w:t>根据</w:t>
            </w:r>
            <w:r>
              <w:rPr>
                <w:rFonts w:hint="eastAsia"/>
                <w:color w:val="auto"/>
                <w:sz w:val="22"/>
                <w:szCs w:val="22"/>
                <w:highlight w:val="none"/>
              </w:rPr>
              <w:t>驾驶员及作业人员配备方案</w:t>
            </w:r>
            <w:r>
              <w:rPr>
                <w:rFonts w:hint="eastAsia"/>
                <w:color w:val="auto"/>
                <w:sz w:val="22"/>
                <w:szCs w:val="22"/>
                <w:highlight w:val="none"/>
                <w:lang w:val="en-US" w:eastAsia="zh-CN"/>
              </w:rPr>
              <w:t>基本</w:t>
            </w:r>
            <w:r>
              <w:rPr>
                <w:rFonts w:hint="eastAsia"/>
                <w:color w:val="auto"/>
                <w:sz w:val="22"/>
                <w:szCs w:val="22"/>
                <w:highlight w:val="none"/>
              </w:rPr>
              <w:t>符合本项目的实施</w:t>
            </w:r>
            <w:r>
              <w:rPr>
                <w:rFonts w:hint="eastAsia"/>
                <w:color w:val="auto"/>
                <w:sz w:val="22"/>
                <w:szCs w:val="22"/>
                <w:highlight w:val="none"/>
                <w:lang w:eastAsia="zh-CN"/>
              </w:rPr>
              <w:t>，</w:t>
            </w:r>
            <w:r>
              <w:rPr>
                <w:rFonts w:hint="eastAsia"/>
                <w:color w:val="auto"/>
                <w:sz w:val="22"/>
                <w:szCs w:val="22"/>
                <w:highlight w:val="none"/>
                <w:lang w:val="en-US" w:eastAsia="zh-CN"/>
              </w:rPr>
              <w:t>且基本</w:t>
            </w:r>
            <w:r>
              <w:rPr>
                <w:rFonts w:hint="eastAsia"/>
                <w:color w:val="auto"/>
                <w:sz w:val="22"/>
                <w:szCs w:val="22"/>
                <w:highlight w:val="none"/>
              </w:rPr>
              <w:t>合理性</w:t>
            </w:r>
            <w:r>
              <w:rPr>
                <w:rFonts w:hint="eastAsia"/>
                <w:color w:val="auto"/>
                <w:sz w:val="22"/>
                <w:szCs w:val="22"/>
                <w:highlight w:val="none"/>
                <w:lang w:val="en-US" w:eastAsia="zh-CN"/>
              </w:rPr>
              <w:t>5</w:t>
            </w:r>
            <w:r>
              <w:rPr>
                <w:rFonts w:hint="eastAsia"/>
                <w:color w:val="auto"/>
                <w:sz w:val="22"/>
                <w:szCs w:val="22"/>
                <w:highlight w:val="none"/>
              </w:rPr>
              <w:t>分</w:t>
            </w:r>
            <w:r>
              <w:rPr>
                <w:rFonts w:hint="eastAsia"/>
                <w:color w:val="auto"/>
                <w:sz w:val="22"/>
                <w:szCs w:val="22"/>
                <w:highlight w:val="none"/>
                <w:lang w:eastAsia="zh-CN"/>
              </w:rPr>
              <w:t>；</w:t>
            </w:r>
          </w:p>
          <w:p w14:paraId="0764FEF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color w:val="auto"/>
                <w:sz w:val="22"/>
                <w:szCs w:val="22"/>
                <w:highlight w:val="none"/>
                <w:lang w:eastAsia="zh-CN"/>
              </w:rPr>
            </w:pPr>
            <w:r>
              <w:rPr>
                <w:rFonts w:hint="eastAsia"/>
                <w:color w:val="auto"/>
                <w:sz w:val="22"/>
                <w:szCs w:val="22"/>
                <w:highlight w:val="none"/>
                <w:lang w:val="en-US" w:eastAsia="zh-CN"/>
              </w:rPr>
              <w:t>根据</w:t>
            </w:r>
            <w:r>
              <w:rPr>
                <w:rFonts w:hint="eastAsia"/>
                <w:color w:val="auto"/>
                <w:sz w:val="22"/>
                <w:szCs w:val="22"/>
                <w:highlight w:val="none"/>
              </w:rPr>
              <w:t>驾驶员及作业人员配备方案</w:t>
            </w:r>
            <w:r>
              <w:rPr>
                <w:rFonts w:hint="eastAsia"/>
                <w:color w:val="auto"/>
                <w:sz w:val="22"/>
                <w:szCs w:val="22"/>
                <w:highlight w:val="none"/>
                <w:lang w:val="en-US" w:eastAsia="zh-CN"/>
              </w:rPr>
              <w:t>部分</w:t>
            </w:r>
            <w:r>
              <w:rPr>
                <w:rFonts w:hint="eastAsia"/>
                <w:color w:val="auto"/>
                <w:sz w:val="22"/>
                <w:szCs w:val="22"/>
                <w:highlight w:val="none"/>
              </w:rPr>
              <w:t>符合本项目的实施</w:t>
            </w:r>
            <w:r>
              <w:rPr>
                <w:rFonts w:hint="eastAsia"/>
                <w:color w:val="auto"/>
                <w:sz w:val="22"/>
                <w:szCs w:val="22"/>
                <w:highlight w:val="none"/>
                <w:lang w:val="en-US" w:eastAsia="zh-CN"/>
              </w:rPr>
              <w:t>2</w:t>
            </w:r>
            <w:r>
              <w:rPr>
                <w:rFonts w:hint="eastAsia"/>
                <w:color w:val="auto"/>
                <w:sz w:val="22"/>
                <w:szCs w:val="22"/>
                <w:highlight w:val="none"/>
              </w:rPr>
              <w:t>分</w:t>
            </w:r>
            <w:r>
              <w:rPr>
                <w:rFonts w:hint="eastAsia"/>
                <w:color w:val="auto"/>
                <w:sz w:val="22"/>
                <w:szCs w:val="22"/>
                <w:highlight w:val="none"/>
                <w:lang w:eastAsia="zh-CN"/>
              </w:rPr>
              <w:t>；</w:t>
            </w:r>
          </w:p>
          <w:p w14:paraId="1D59867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color w:val="auto"/>
                <w:sz w:val="22"/>
                <w:szCs w:val="22"/>
                <w:highlight w:val="none"/>
                <w:lang w:eastAsia="zh-CN"/>
              </w:rPr>
            </w:pPr>
            <w:r>
              <w:rPr>
                <w:rFonts w:hint="eastAsia"/>
                <w:color w:val="auto"/>
                <w:sz w:val="22"/>
                <w:szCs w:val="22"/>
                <w:highlight w:val="none"/>
                <w:lang w:val="en-US" w:eastAsia="zh-CN"/>
              </w:rPr>
              <w:t>未提供的不得分。</w:t>
            </w:r>
          </w:p>
          <w:p w14:paraId="00C890B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default"/>
                <w:color w:val="auto"/>
                <w:sz w:val="22"/>
                <w:szCs w:val="22"/>
                <w:highlight w:val="none"/>
                <w:lang w:val="en-US" w:eastAsia="zh-CN"/>
              </w:rPr>
            </w:pPr>
            <w:r>
              <w:rPr>
                <w:rFonts w:hint="eastAsia" w:ascii="宋体" w:hAnsi="宋体" w:eastAsia="宋体" w:cs="宋体"/>
                <w:color w:val="auto"/>
                <w:sz w:val="22"/>
                <w:szCs w:val="22"/>
                <w:highlight w:val="none"/>
                <w:lang w:eastAsia="zh-CN"/>
              </w:rPr>
              <w:t>注：相关人员应提供</w:t>
            </w:r>
            <w:r>
              <w:rPr>
                <w:rFonts w:hint="eastAsia" w:ascii="宋体" w:hAnsi="宋体" w:eastAsia="宋体" w:cs="宋体"/>
                <w:color w:val="auto"/>
                <w:sz w:val="22"/>
                <w:szCs w:val="22"/>
                <w:highlight w:val="none"/>
                <w:lang w:val="en-US" w:eastAsia="zh-CN"/>
              </w:rPr>
              <w:t>3个月内任意1个月的单位社保缴纳证明，否则不得分。</w:t>
            </w:r>
          </w:p>
        </w:tc>
      </w:tr>
      <w:tr w14:paraId="55D8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53" w:type="dxa"/>
            <w:vAlign w:val="center"/>
          </w:tcPr>
          <w:p w14:paraId="20D9EFF7">
            <w:pPr>
              <w:keepNext w:val="0"/>
              <w:keepLines w:val="0"/>
              <w:suppressLineNumbers w:val="0"/>
              <w:spacing w:before="0" w:beforeAutospacing="0" w:after="0" w:afterAutospacing="0" w:line="460" w:lineRule="exact"/>
              <w:ind w:left="-5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w:t>
            </w:r>
          </w:p>
        </w:tc>
        <w:tc>
          <w:tcPr>
            <w:tcW w:w="1896" w:type="dxa"/>
            <w:vAlign w:val="center"/>
          </w:tcPr>
          <w:p w14:paraId="5B1492E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服务质量保证措施</w:t>
            </w:r>
          </w:p>
        </w:tc>
        <w:tc>
          <w:tcPr>
            <w:tcW w:w="767" w:type="dxa"/>
            <w:vAlign w:val="center"/>
          </w:tcPr>
          <w:p w14:paraId="7372CD39">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10</w:t>
            </w:r>
            <w:r>
              <w:rPr>
                <w:rFonts w:hint="eastAsia" w:ascii="新宋体" w:hAnsi="新宋体" w:eastAsia="新宋体" w:cs="新宋体"/>
                <w:color w:val="auto"/>
                <w:sz w:val="22"/>
                <w:szCs w:val="22"/>
                <w:highlight w:val="none"/>
                <w:shd w:val="clear" w:color="auto" w:fill="auto"/>
              </w:rPr>
              <w:t>分</w:t>
            </w:r>
          </w:p>
        </w:tc>
        <w:tc>
          <w:tcPr>
            <w:tcW w:w="6389" w:type="dxa"/>
            <w:vAlign w:val="center"/>
          </w:tcPr>
          <w:p w14:paraId="73EAA9C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rPr>
              <w:t>服务质量保证措施符合招标人需求</w:t>
            </w:r>
            <w:r>
              <w:rPr>
                <w:rFonts w:hint="eastAsia" w:ascii="新宋体" w:hAnsi="新宋体" w:eastAsia="新宋体" w:cs="新宋体"/>
                <w:color w:val="auto"/>
                <w:sz w:val="22"/>
                <w:szCs w:val="22"/>
                <w:highlight w:val="none"/>
                <w:shd w:val="clear" w:color="auto" w:fill="auto"/>
                <w:lang w:eastAsia="zh-CN"/>
              </w:rPr>
              <w:t>：</w:t>
            </w:r>
          </w:p>
          <w:p w14:paraId="39EA90C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根据投标人提供的</w:t>
            </w:r>
            <w:r>
              <w:rPr>
                <w:rFonts w:hint="eastAsia" w:ascii="新宋体" w:hAnsi="新宋体" w:eastAsia="新宋体" w:cs="新宋体"/>
                <w:color w:val="auto"/>
                <w:sz w:val="22"/>
                <w:szCs w:val="22"/>
                <w:highlight w:val="none"/>
                <w:shd w:val="clear" w:color="auto" w:fill="auto"/>
              </w:rPr>
              <w:t>服务质量保证措施</w:t>
            </w:r>
            <w:r>
              <w:rPr>
                <w:rFonts w:hint="eastAsia" w:ascii="新宋体" w:hAnsi="新宋体" w:eastAsia="新宋体" w:cs="新宋体"/>
                <w:color w:val="auto"/>
                <w:sz w:val="22"/>
                <w:szCs w:val="22"/>
                <w:highlight w:val="none"/>
                <w:shd w:val="clear" w:color="auto" w:fill="auto"/>
                <w:lang w:val="en-US" w:eastAsia="zh-CN"/>
              </w:rPr>
              <w:t>的科学性、可行性、合理性10分；</w:t>
            </w:r>
          </w:p>
          <w:p w14:paraId="31D52D1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根据投标人提供的服务质量保证措施的基本合理性7分；</w:t>
            </w:r>
          </w:p>
          <w:p w14:paraId="0968E6C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根据投标人提供的服务质量保证措施的部分合理性3分。</w:t>
            </w:r>
          </w:p>
          <w:p w14:paraId="692E815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color w:val="auto"/>
                <w:highlight w:val="none"/>
                <w:lang w:val="en-US" w:eastAsia="zh-CN"/>
              </w:rPr>
            </w:pPr>
            <w:r>
              <w:rPr>
                <w:rFonts w:hint="eastAsia" w:ascii="新宋体" w:hAnsi="新宋体" w:eastAsia="新宋体" w:cs="新宋体"/>
                <w:color w:val="auto"/>
                <w:sz w:val="22"/>
                <w:szCs w:val="22"/>
                <w:highlight w:val="none"/>
                <w:shd w:val="clear" w:color="auto" w:fill="auto"/>
                <w:lang w:val="en-US" w:eastAsia="zh-CN"/>
              </w:rPr>
              <w:t>未提供的不得分。</w:t>
            </w:r>
          </w:p>
        </w:tc>
      </w:tr>
      <w:tr w14:paraId="217C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53" w:type="dxa"/>
            <w:vAlign w:val="center"/>
          </w:tcPr>
          <w:p w14:paraId="2A928947">
            <w:pPr>
              <w:keepNext w:val="0"/>
              <w:keepLines w:val="0"/>
              <w:suppressLineNumbers w:val="0"/>
              <w:spacing w:before="0" w:beforeAutospacing="0" w:after="0" w:afterAutospacing="0" w:line="460" w:lineRule="exact"/>
              <w:ind w:left="-5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w:t>
            </w:r>
          </w:p>
        </w:tc>
        <w:tc>
          <w:tcPr>
            <w:tcW w:w="1896" w:type="dxa"/>
            <w:vAlign w:val="center"/>
          </w:tcPr>
          <w:p w14:paraId="0E4BA2F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应急措施</w:t>
            </w:r>
          </w:p>
        </w:tc>
        <w:tc>
          <w:tcPr>
            <w:tcW w:w="767" w:type="dxa"/>
            <w:vAlign w:val="center"/>
          </w:tcPr>
          <w:p w14:paraId="0F4AC8C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10</w:t>
            </w:r>
            <w:r>
              <w:rPr>
                <w:rFonts w:hint="eastAsia" w:ascii="新宋体" w:hAnsi="新宋体" w:eastAsia="新宋体" w:cs="新宋体"/>
                <w:color w:val="auto"/>
                <w:sz w:val="22"/>
                <w:szCs w:val="22"/>
                <w:highlight w:val="none"/>
                <w:shd w:val="clear" w:color="auto" w:fill="auto"/>
              </w:rPr>
              <w:t>分</w:t>
            </w:r>
          </w:p>
        </w:tc>
        <w:tc>
          <w:tcPr>
            <w:tcW w:w="6389" w:type="dxa"/>
            <w:vAlign w:val="top"/>
          </w:tcPr>
          <w:p w14:paraId="0A331C1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rPr>
              <w:t>服务过程突发性事件等情况作出应急措施承诺</w:t>
            </w:r>
            <w:r>
              <w:rPr>
                <w:rFonts w:hint="eastAsia" w:ascii="新宋体" w:hAnsi="新宋体" w:eastAsia="新宋体" w:cs="新宋体"/>
                <w:color w:val="auto"/>
                <w:sz w:val="22"/>
                <w:szCs w:val="22"/>
                <w:highlight w:val="none"/>
                <w:shd w:val="clear" w:color="auto" w:fill="auto"/>
                <w:lang w:eastAsia="zh-CN"/>
              </w:rPr>
              <w:t>：</w:t>
            </w:r>
          </w:p>
          <w:p w14:paraId="30EAF8E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投标人提供的</w:t>
            </w:r>
            <w:r>
              <w:rPr>
                <w:rFonts w:hint="eastAsia" w:ascii="新宋体" w:hAnsi="新宋体" w:eastAsia="新宋体" w:cs="新宋体"/>
                <w:color w:val="auto"/>
                <w:sz w:val="22"/>
                <w:szCs w:val="22"/>
                <w:highlight w:val="none"/>
              </w:rPr>
              <w:t>应急方案设计合理，方案在确保阶段性任务实现的同时，统筹考虑了总体目标的实现</w:t>
            </w:r>
            <w:r>
              <w:rPr>
                <w:rFonts w:hint="eastAsia" w:ascii="新宋体" w:hAnsi="新宋体" w:eastAsia="新宋体" w:cs="新宋体"/>
                <w:b w:val="0"/>
                <w:bCs/>
                <w:color w:val="auto"/>
                <w:sz w:val="22"/>
                <w:szCs w:val="22"/>
                <w:highlight w:val="none"/>
                <w:lang w:val="en-US" w:eastAsia="zh-CN"/>
              </w:rPr>
              <w:t>10分；</w:t>
            </w:r>
          </w:p>
          <w:p w14:paraId="691C860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投标人提供的</w:t>
            </w:r>
            <w:r>
              <w:rPr>
                <w:rFonts w:hint="eastAsia" w:ascii="新宋体" w:hAnsi="新宋体" w:eastAsia="新宋体" w:cs="新宋体"/>
                <w:color w:val="auto"/>
                <w:sz w:val="22"/>
                <w:szCs w:val="22"/>
                <w:highlight w:val="none"/>
              </w:rPr>
              <w:t>应急方案设计</w:t>
            </w:r>
            <w:r>
              <w:rPr>
                <w:rFonts w:hint="eastAsia" w:ascii="新宋体" w:hAnsi="新宋体" w:eastAsia="新宋体" w:cs="新宋体"/>
                <w:color w:val="auto"/>
                <w:sz w:val="22"/>
                <w:szCs w:val="22"/>
                <w:highlight w:val="none"/>
                <w:lang w:val="en-US" w:eastAsia="zh-CN"/>
              </w:rPr>
              <w:t>基本</w:t>
            </w:r>
            <w:r>
              <w:rPr>
                <w:rFonts w:hint="eastAsia" w:ascii="新宋体" w:hAnsi="新宋体" w:eastAsia="新宋体" w:cs="新宋体"/>
                <w:color w:val="auto"/>
                <w:sz w:val="22"/>
                <w:szCs w:val="22"/>
                <w:highlight w:val="none"/>
              </w:rPr>
              <w:t>合理，方案在确保阶段性任务实现的同时，</w:t>
            </w:r>
            <w:r>
              <w:rPr>
                <w:rFonts w:hint="eastAsia" w:ascii="新宋体" w:hAnsi="新宋体" w:eastAsia="新宋体" w:cs="新宋体"/>
                <w:color w:val="auto"/>
                <w:sz w:val="22"/>
                <w:szCs w:val="22"/>
                <w:highlight w:val="none"/>
                <w:lang w:val="en-US" w:eastAsia="zh-CN"/>
              </w:rPr>
              <w:t>基本</w:t>
            </w:r>
            <w:r>
              <w:rPr>
                <w:rFonts w:hint="eastAsia" w:ascii="新宋体" w:hAnsi="新宋体" w:eastAsia="新宋体" w:cs="新宋体"/>
                <w:color w:val="auto"/>
                <w:sz w:val="22"/>
                <w:szCs w:val="22"/>
                <w:highlight w:val="none"/>
              </w:rPr>
              <w:t>考虑了总体目标的实现</w:t>
            </w:r>
            <w:r>
              <w:rPr>
                <w:rFonts w:hint="eastAsia" w:ascii="新宋体" w:hAnsi="新宋体" w:eastAsia="新宋体" w:cs="新宋体"/>
                <w:b w:val="0"/>
                <w:bCs/>
                <w:color w:val="auto"/>
                <w:sz w:val="22"/>
                <w:szCs w:val="22"/>
                <w:highlight w:val="none"/>
                <w:lang w:val="en-US" w:eastAsia="zh-CN"/>
              </w:rPr>
              <w:t>7分；</w:t>
            </w:r>
          </w:p>
          <w:p w14:paraId="1623E9A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投标人提供的</w:t>
            </w:r>
            <w:r>
              <w:rPr>
                <w:rFonts w:hint="eastAsia" w:ascii="新宋体" w:hAnsi="新宋体" w:eastAsia="新宋体" w:cs="新宋体"/>
                <w:color w:val="auto"/>
                <w:sz w:val="22"/>
                <w:szCs w:val="22"/>
                <w:highlight w:val="none"/>
              </w:rPr>
              <w:t>应急方案设计</w:t>
            </w:r>
            <w:r>
              <w:rPr>
                <w:rFonts w:hint="eastAsia" w:ascii="新宋体" w:hAnsi="新宋体" w:eastAsia="新宋体" w:cs="新宋体"/>
                <w:color w:val="auto"/>
                <w:sz w:val="22"/>
                <w:szCs w:val="22"/>
                <w:highlight w:val="none"/>
                <w:lang w:val="en-US" w:eastAsia="zh-CN"/>
              </w:rPr>
              <w:t>部分</w:t>
            </w:r>
            <w:r>
              <w:rPr>
                <w:rFonts w:hint="eastAsia" w:ascii="新宋体" w:hAnsi="新宋体" w:eastAsia="新宋体" w:cs="新宋体"/>
                <w:color w:val="auto"/>
                <w:sz w:val="22"/>
                <w:szCs w:val="22"/>
                <w:highlight w:val="none"/>
              </w:rPr>
              <w:t>合理，方案在确保阶段性任务实现的同时，</w:t>
            </w:r>
            <w:r>
              <w:rPr>
                <w:rFonts w:hint="eastAsia" w:ascii="新宋体" w:hAnsi="新宋体" w:eastAsia="新宋体" w:cs="新宋体"/>
                <w:color w:val="auto"/>
                <w:sz w:val="22"/>
                <w:szCs w:val="22"/>
                <w:highlight w:val="none"/>
                <w:lang w:val="en-US" w:eastAsia="zh-CN"/>
              </w:rPr>
              <w:t>部分</w:t>
            </w:r>
            <w:r>
              <w:rPr>
                <w:rFonts w:hint="eastAsia" w:ascii="新宋体" w:hAnsi="新宋体" w:eastAsia="新宋体" w:cs="新宋体"/>
                <w:color w:val="auto"/>
                <w:sz w:val="22"/>
                <w:szCs w:val="22"/>
                <w:highlight w:val="none"/>
              </w:rPr>
              <w:t>考虑了总体目标的实现</w:t>
            </w:r>
            <w:r>
              <w:rPr>
                <w:rFonts w:hint="eastAsia" w:ascii="新宋体" w:hAnsi="新宋体" w:eastAsia="新宋体" w:cs="新宋体"/>
                <w:color w:val="auto"/>
                <w:sz w:val="22"/>
                <w:szCs w:val="22"/>
                <w:highlight w:val="none"/>
                <w:lang w:val="en-US" w:eastAsia="zh-CN"/>
              </w:rPr>
              <w:t>3分。</w:t>
            </w:r>
          </w:p>
          <w:p w14:paraId="13B0396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color w:val="auto"/>
                <w:highlight w:val="none"/>
                <w:lang w:eastAsia="zh-CN"/>
              </w:rPr>
            </w:pPr>
            <w:r>
              <w:rPr>
                <w:rFonts w:hint="eastAsia" w:ascii="新宋体" w:hAnsi="新宋体" w:eastAsia="新宋体" w:cs="新宋体"/>
                <w:color w:val="auto"/>
                <w:sz w:val="22"/>
                <w:szCs w:val="22"/>
                <w:highlight w:val="none"/>
                <w:lang w:val="en-US" w:eastAsia="zh-CN"/>
              </w:rPr>
              <w:t>未提供的不得分。</w:t>
            </w:r>
          </w:p>
        </w:tc>
      </w:tr>
      <w:tr w14:paraId="3D03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53" w:type="dxa"/>
            <w:vAlign w:val="center"/>
          </w:tcPr>
          <w:p w14:paraId="597645EB">
            <w:pPr>
              <w:keepNext w:val="0"/>
              <w:keepLines w:val="0"/>
              <w:suppressLineNumbers w:val="0"/>
              <w:spacing w:before="0" w:beforeAutospacing="0" w:after="0" w:afterAutospacing="0" w:line="460" w:lineRule="exact"/>
              <w:ind w:left="-5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6</w:t>
            </w:r>
          </w:p>
        </w:tc>
        <w:tc>
          <w:tcPr>
            <w:tcW w:w="1896" w:type="dxa"/>
            <w:vAlign w:val="center"/>
          </w:tcPr>
          <w:p w14:paraId="1AE102F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投标人综合</w:t>
            </w:r>
            <w:r>
              <w:rPr>
                <w:rFonts w:hint="eastAsia" w:ascii="新宋体" w:hAnsi="新宋体" w:eastAsia="新宋体" w:cs="新宋体"/>
                <w:color w:val="auto"/>
                <w:sz w:val="22"/>
                <w:szCs w:val="22"/>
                <w:highlight w:val="none"/>
                <w:shd w:val="clear" w:color="auto" w:fill="auto"/>
                <w:lang w:val="en-US" w:eastAsia="zh-CN"/>
              </w:rPr>
              <w:t>情况</w:t>
            </w:r>
          </w:p>
        </w:tc>
        <w:tc>
          <w:tcPr>
            <w:tcW w:w="767" w:type="dxa"/>
            <w:vAlign w:val="center"/>
          </w:tcPr>
          <w:p w14:paraId="3586F93E">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rPr>
              <w:t>分</w:t>
            </w:r>
          </w:p>
        </w:tc>
        <w:tc>
          <w:tcPr>
            <w:tcW w:w="6389" w:type="dxa"/>
            <w:vAlign w:val="center"/>
          </w:tcPr>
          <w:p w14:paraId="4DB521D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根据投标人企业情况等因素评分：</w:t>
            </w:r>
          </w:p>
          <w:p w14:paraId="257FEE1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企业情况较强，技术力量充沛的得3分；</w:t>
            </w:r>
          </w:p>
          <w:p w14:paraId="75CB4E4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企业情况一般，具备一定技术力量的得2分；</w:t>
            </w:r>
          </w:p>
          <w:p w14:paraId="41DF086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企业情况较差，技术力量薄弱的得1分；</w:t>
            </w:r>
          </w:p>
          <w:p w14:paraId="3991692B">
            <w:pPr>
              <w:pStyle w:val="2"/>
              <w:rPr>
                <w:rFonts w:hint="default"/>
                <w:color w:val="auto"/>
                <w:highlight w:val="none"/>
                <w:lang w:val="en-US" w:eastAsia="zh-CN"/>
              </w:rPr>
            </w:pPr>
            <w:r>
              <w:rPr>
                <w:rFonts w:hint="eastAsia" w:ascii="新宋体" w:hAnsi="新宋体" w:eastAsia="新宋体" w:cs="新宋体"/>
                <w:color w:val="auto"/>
                <w:sz w:val="22"/>
                <w:szCs w:val="22"/>
                <w:highlight w:val="none"/>
                <w:lang w:val="en-US" w:eastAsia="zh-CN"/>
              </w:rPr>
              <w:t>未提供的不得分。</w:t>
            </w:r>
          </w:p>
        </w:tc>
      </w:tr>
      <w:tr w14:paraId="4682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53" w:type="dxa"/>
            <w:vAlign w:val="center"/>
          </w:tcPr>
          <w:p w14:paraId="1A3F7CA9">
            <w:pPr>
              <w:keepNext w:val="0"/>
              <w:keepLines w:val="0"/>
              <w:suppressLineNumbers w:val="0"/>
              <w:spacing w:before="0" w:beforeAutospacing="0" w:after="0" w:afterAutospacing="0" w:line="460" w:lineRule="exact"/>
              <w:ind w:left="-5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7</w:t>
            </w:r>
          </w:p>
        </w:tc>
        <w:tc>
          <w:tcPr>
            <w:tcW w:w="1896" w:type="dxa"/>
            <w:vAlign w:val="center"/>
          </w:tcPr>
          <w:p w14:paraId="0A03D78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同类项目业绩</w:t>
            </w:r>
          </w:p>
        </w:tc>
        <w:tc>
          <w:tcPr>
            <w:tcW w:w="767" w:type="dxa"/>
            <w:vAlign w:val="center"/>
          </w:tcPr>
          <w:p w14:paraId="6C79A88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分</w:t>
            </w:r>
          </w:p>
        </w:tc>
        <w:tc>
          <w:tcPr>
            <w:tcW w:w="6389" w:type="dxa"/>
            <w:vAlign w:val="center"/>
          </w:tcPr>
          <w:p w14:paraId="2DA8D7A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105" w:leftChars="50" w:right="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提供20</w:t>
            </w:r>
            <w:r>
              <w:rPr>
                <w:rFonts w:hint="eastAsia" w:ascii="新宋体" w:hAnsi="新宋体" w:eastAsia="新宋体" w:cs="新宋体"/>
                <w:color w:val="auto"/>
                <w:sz w:val="22"/>
                <w:szCs w:val="22"/>
                <w:highlight w:val="none"/>
                <w:shd w:val="clear" w:color="auto" w:fill="auto"/>
                <w:lang w:val="en-US" w:eastAsia="zh-CN"/>
              </w:rPr>
              <w:t>21</w:t>
            </w:r>
            <w:r>
              <w:rPr>
                <w:rFonts w:hint="eastAsia" w:ascii="新宋体" w:hAnsi="新宋体" w:eastAsia="新宋体" w:cs="新宋体"/>
                <w:color w:val="auto"/>
                <w:sz w:val="22"/>
                <w:szCs w:val="22"/>
                <w:highlight w:val="none"/>
                <w:shd w:val="clear" w:color="auto" w:fill="auto"/>
              </w:rPr>
              <w:t>年1月1日以来</w:t>
            </w:r>
            <w:r>
              <w:rPr>
                <w:rFonts w:hint="eastAsia" w:ascii="新宋体" w:hAnsi="新宋体" w:eastAsia="新宋体" w:cs="新宋体"/>
                <w:color w:val="auto"/>
                <w:sz w:val="22"/>
                <w:szCs w:val="22"/>
                <w:highlight w:val="none"/>
                <w:shd w:val="clear" w:color="auto" w:fill="auto"/>
                <w:lang w:val="en-US" w:eastAsia="zh-CN"/>
              </w:rPr>
              <w:t>签署的</w:t>
            </w:r>
            <w:r>
              <w:rPr>
                <w:rFonts w:hint="eastAsia" w:ascii="新宋体" w:hAnsi="新宋体" w:eastAsia="新宋体" w:cs="新宋体"/>
                <w:color w:val="auto"/>
                <w:sz w:val="22"/>
                <w:szCs w:val="22"/>
                <w:highlight w:val="none"/>
                <w:shd w:val="clear" w:color="auto" w:fill="auto"/>
              </w:rPr>
              <w:t>同类项目业绩,</w:t>
            </w:r>
            <w:r>
              <w:rPr>
                <w:rFonts w:hint="eastAsia" w:ascii="新宋体" w:hAnsi="新宋体" w:eastAsia="新宋体" w:cs="新宋体"/>
                <w:color w:val="auto"/>
                <w:sz w:val="22"/>
                <w:szCs w:val="22"/>
                <w:highlight w:val="none"/>
                <w:shd w:val="clear" w:color="auto" w:fill="auto"/>
                <w:lang w:val="zh-CN"/>
              </w:rPr>
              <w:t>每提供一个合同得</w:t>
            </w:r>
            <w:r>
              <w:rPr>
                <w:rFonts w:hint="eastAsia" w:ascii="新宋体" w:hAnsi="新宋体" w:eastAsia="新宋体" w:cs="新宋体"/>
                <w:color w:val="auto"/>
                <w:sz w:val="22"/>
                <w:szCs w:val="22"/>
                <w:highlight w:val="none"/>
                <w:shd w:val="clear" w:color="auto" w:fill="auto"/>
                <w:lang w:val="en-US" w:eastAsia="zh-CN"/>
              </w:rPr>
              <w:t>0.5</w:t>
            </w:r>
            <w:r>
              <w:rPr>
                <w:rFonts w:hint="eastAsia" w:ascii="新宋体" w:hAnsi="新宋体" w:eastAsia="新宋体" w:cs="新宋体"/>
                <w:color w:val="auto"/>
                <w:sz w:val="22"/>
                <w:szCs w:val="22"/>
                <w:highlight w:val="none"/>
                <w:shd w:val="clear" w:color="auto" w:fill="auto"/>
                <w:lang w:val="zh-CN"/>
              </w:rPr>
              <w:t>分，最高得</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lang w:val="zh-CN"/>
              </w:rPr>
              <w:t>分。</w:t>
            </w:r>
            <w:r>
              <w:rPr>
                <w:rFonts w:hint="eastAsia" w:ascii="新宋体" w:hAnsi="新宋体" w:eastAsia="新宋体"/>
                <w:color w:val="auto"/>
                <w:sz w:val="22"/>
                <w:szCs w:val="22"/>
                <w:highlight w:val="none"/>
                <w:shd w:val="clear" w:color="auto" w:fill="auto"/>
              </w:rPr>
              <w:t>（提供合同复印件，加盖公章）</w:t>
            </w:r>
          </w:p>
        </w:tc>
      </w:tr>
    </w:tbl>
    <w:p w14:paraId="7A22369B">
      <w:pPr>
        <w:pStyle w:val="6"/>
        <w:spacing w:line="460" w:lineRule="exact"/>
        <w:ind w:left="0" w:leftChars="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0%）：</w:t>
      </w:r>
    </w:p>
    <w:p w14:paraId="5AAFC77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14:paraId="2A79E77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0分；</w:t>
      </w:r>
    </w:p>
    <w:p w14:paraId="5BB312A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tbl>
      <w:tblPr>
        <w:tblStyle w:val="15"/>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9"/>
        <w:gridCol w:w="2877"/>
        <w:gridCol w:w="2891"/>
        <w:gridCol w:w="1077"/>
        <w:gridCol w:w="1087"/>
      </w:tblGrid>
      <w:tr w14:paraId="6EFA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69" w:type="dxa"/>
            <w:shd w:val="clear" w:color="auto" w:fill="FFFFFF"/>
            <w:vAlign w:val="center"/>
          </w:tcPr>
          <w:p w14:paraId="1D507948">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b/>
                <w:color w:val="auto"/>
                <w:kern w:val="0"/>
                <w:sz w:val="22"/>
                <w:szCs w:val="22"/>
                <w:highlight w:val="none"/>
                <w:shd w:val="clear" w:color="auto" w:fill="auto"/>
                <w:lang w:bidi="ar"/>
              </w:rPr>
            </w:pPr>
            <w:r>
              <w:rPr>
                <w:rFonts w:hint="eastAsia" w:ascii="新宋体" w:hAnsi="新宋体" w:eastAsia="新宋体" w:cs="新宋体"/>
                <w:b/>
                <w:color w:val="auto"/>
                <w:kern w:val="0"/>
                <w:sz w:val="22"/>
                <w:szCs w:val="22"/>
                <w:highlight w:val="none"/>
                <w:shd w:val="clear" w:color="auto" w:fill="auto"/>
                <w:lang w:bidi="ar"/>
              </w:rPr>
              <w:t>序号</w:t>
            </w:r>
          </w:p>
        </w:tc>
        <w:tc>
          <w:tcPr>
            <w:tcW w:w="2877" w:type="dxa"/>
            <w:shd w:val="clear" w:color="auto" w:fill="FFFFFF"/>
            <w:vAlign w:val="center"/>
          </w:tcPr>
          <w:p w14:paraId="55F76275">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kern w:val="0"/>
                <w:sz w:val="22"/>
                <w:szCs w:val="22"/>
                <w:highlight w:val="none"/>
                <w:shd w:val="clear" w:color="auto" w:fill="auto"/>
                <w:lang w:bidi="ar"/>
              </w:rPr>
              <w:t>评分内容</w:t>
            </w:r>
          </w:p>
        </w:tc>
        <w:tc>
          <w:tcPr>
            <w:tcW w:w="2891" w:type="dxa"/>
            <w:shd w:val="clear" w:color="auto" w:fill="FFFFFF"/>
            <w:vAlign w:val="center"/>
          </w:tcPr>
          <w:p w14:paraId="74629CAF">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评分</w:t>
            </w:r>
            <w:r>
              <w:rPr>
                <w:rFonts w:hint="eastAsia" w:ascii="新宋体" w:hAnsi="新宋体" w:eastAsia="新宋体" w:cs="新宋体"/>
                <w:b/>
                <w:color w:val="auto"/>
                <w:kern w:val="0"/>
                <w:sz w:val="22"/>
                <w:szCs w:val="22"/>
                <w:highlight w:val="none"/>
                <w:shd w:val="clear" w:color="auto" w:fill="auto"/>
                <w:lang w:bidi="ar"/>
              </w:rPr>
              <w:t>方式</w:t>
            </w:r>
          </w:p>
        </w:tc>
        <w:tc>
          <w:tcPr>
            <w:tcW w:w="1077" w:type="dxa"/>
            <w:shd w:val="clear" w:color="auto" w:fill="FFFFFF"/>
            <w:vAlign w:val="center"/>
          </w:tcPr>
          <w:p w14:paraId="14F6F2DE">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kern w:val="0"/>
                <w:sz w:val="22"/>
                <w:szCs w:val="22"/>
                <w:highlight w:val="none"/>
                <w:shd w:val="clear" w:color="auto" w:fill="auto"/>
                <w:lang w:bidi="ar"/>
              </w:rPr>
              <w:t>分值</w:t>
            </w:r>
          </w:p>
        </w:tc>
        <w:tc>
          <w:tcPr>
            <w:tcW w:w="1087" w:type="dxa"/>
            <w:shd w:val="clear" w:color="auto" w:fill="FFFFFF"/>
            <w:vAlign w:val="center"/>
          </w:tcPr>
          <w:p w14:paraId="3A68A080">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b/>
                <w:color w:val="auto"/>
                <w:kern w:val="0"/>
                <w:sz w:val="22"/>
                <w:szCs w:val="22"/>
                <w:highlight w:val="none"/>
                <w:shd w:val="clear" w:color="auto" w:fill="auto"/>
                <w:lang w:bidi="ar"/>
              </w:rPr>
            </w:pPr>
            <w:r>
              <w:rPr>
                <w:rFonts w:hint="eastAsia" w:ascii="新宋体" w:hAnsi="新宋体" w:eastAsia="新宋体" w:cs="新宋体"/>
                <w:b/>
                <w:color w:val="auto"/>
                <w:kern w:val="0"/>
                <w:sz w:val="22"/>
                <w:szCs w:val="22"/>
                <w:highlight w:val="none"/>
                <w:shd w:val="clear" w:color="auto" w:fill="auto"/>
                <w:lang w:bidi="ar"/>
              </w:rPr>
              <w:t>权值</w:t>
            </w:r>
          </w:p>
        </w:tc>
      </w:tr>
      <w:tr w14:paraId="503B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jc w:val="center"/>
        </w:trPr>
        <w:tc>
          <w:tcPr>
            <w:tcW w:w="969" w:type="dxa"/>
            <w:shd w:val="clear" w:color="auto" w:fill="FFFFFF"/>
            <w:vAlign w:val="center"/>
          </w:tcPr>
          <w:p w14:paraId="70A0CACD">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bidi="ar"/>
              </w:rPr>
            </w:pPr>
            <w:r>
              <w:rPr>
                <w:rFonts w:hint="eastAsia" w:ascii="新宋体" w:hAnsi="新宋体" w:eastAsia="新宋体" w:cs="新宋体"/>
                <w:color w:val="auto"/>
                <w:kern w:val="0"/>
                <w:sz w:val="22"/>
                <w:szCs w:val="22"/>
                <w:highlight w:val="none"/>
                <w:shd w:val="clear" w:color="auto" w:fill="auto"/>
                <w:lang w:bidi="ar"/>
              </w:rPr>
              <w:t>1</w:t>
            </w:r>
          </w:p>
        </w:tc>
        <w:tc>
          <w:tcPr>
            <w:tcW w:w="2877" w:type="dxa"/>
            <w:shd w:val="clear" w:color="auto" w:fill="FFFFFF"/>
            <w:vAlign w:val="center"/>
          </w:tcPr>
          <w:p w14:paraId="7BA5F095">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小型汽车</w:t>
            </w:r>
          </w:p>
        </w:tc>
        <w:tc>
          <w:tcPr>
            <w:tcW w:w="2891" w:type="dxa"/>
            <w:vMerge w:val="restart"/>
            <w:shd w:val="clear" w:color="auto" w:fill="FFFFFF"/>
            <w:vAlign w:val="center"/>
          </w:tcPr>
          <w:p w14:paraId="68544F9F">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bidi="ar"/>
              </w:rPr>
              <w:t>投标报价得分=(评审基准价／投标报价)×价格权值%×100</w:t>
            </w:r>
          </w:p>
        </w:tc>
        <w:tc>
          <w:tcPr>
            <w:tcW w:w="1077" w:type="dxa"/>
            <w:shd w:val="clear" w:color="auto" w:fill="FFFFFF"/>
            <w:vAlign w:val="center"/>
          </w:tcPr>
          <w:p w14:paraId="25CB2EC2">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val="en-US" w:eastAsia="zh-CN" w:bidi="ar"/>
              </w:rPr>
              <w:t>2</w:t>
            </w:r>
            <w:r>
              <w:rPr>
                <w:rFonts w:hint="eastAsia" w:ascii="新宋体" w:hAnsi="新宋体" w:eastAsia="新宋体" w:cs="新宋体"/>
                <w:color w:val="auto"/>
                <w:kern w:val="0"/>
                <w:sz w:val="22"/>
                <w:szCs w:val="22"/>
                <w:highlight w:val="none"/>
                <w:shd w:val="clear" w:color="auto" w:fill="auto"/>
                <w:lang w:bidi="ar"/>
              </w:rPr>
              <w:t>分</w:t>
            </w:r>
          </w:p>
        </w:tc>
        <w:tc>
          <w:tcPr>
            <w:tcW w:w="1087" w:type="dxa"/>
            <w:shd w:val="clear" w:color="auto" w:fill="FFFFFF"/>
            <w:vAlign w:val="center"/>
          </w:tcPr>
          <w:p w14:paraId="0800EF06">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bidi="ar"/>
              </w:rPr>
            </w:pPr>
            <w:r>
              <w:rPr>
                <w:rFonts w:hint="eastAsia" w:ascii="新宋体" w:hAnsi="新宋体" w:eastAsia="新宋体" w:cs="新宋体"/>
                <w:color w:val="auto"/>
                <w:kern w:val="0"/>
                <w:sz w:val="22"/>
                <w:szCs w:val="22"/>
                <w:highlight w:val="none"/>
                <w:shd w:val="clear" w:color="auto" w:fill="auto"/>
                <w:lang w:val="en-US" w:eastAsia="zh-CN" w:bidi="ar"/>
              </w:rPr>
              <w:t>2</w:t>
            </w:r>
            <w:r>
              <w:rPr>
                <w:rFonts w:hint="eastAsia" w:ascii="新宋体" w:hAnsi="新宋体" w:eastAsia="新宋体" w:cs="新宋体"/>
                <w:color w:val="auto"/>
                <w:kern w:val="0"/>
                <w:sz w:val="22"/>
                <w:szCs w:val="22"/>
                <w:highlight w:val="none"/>
                <w:shd w:val="clear" w:color="auto" w:fill="auto"/>
                <w:lang w:bidi="ar"/>
              </w:rPr>
              <w:t>%</w:t>
            </w:r>
          </w:p>
        </w:tc>
      </w:tr>
      <w:tr w14:paraId="6245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jc w:val="center"/>
        </w:trPr>
        <w:tc>
          <w:tcPr>
            <w:tcW w:w="969" w:type="dxa"/>
            <w:shd w:val="clear" w:color="auto" w:fill="auto"/>
            <w:vAlign w:val="center"/>
          </w:tcPr>
          <w:p w14:paraId="730E401E">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val="en-US" w:eastAsia="zh-CN" w:bidi="ar"/>
              </w:rPr>
            </w:pPr>
            <w:r>
              <w:rPr>
                <w:rFonts w:hint="eastAsia" w:ascii="新宋体" w:hAnsi="新宋体" w:eastAsia="新宋体" w:cs="新宋体"/>
                <w:color w:val="auto"/>
                <w:kern w:val="0"/>
                <w:sz w:val="22"/>
                <w:szCs w:val="22"/>
                <w:highlight w:val="none"/>
                <w:shd w:val="clear" w:color="auto" w:fill="auto"/>
                <w:lang w:val="en-US" w:eastAsia="zh-CN" w:bidi="ar"/>
              </w:rPr>
              <w:t>2</w:t>
            </w:r>
          </w:p>
        </w:tc>
        <w:tc>
          <w:tcPr>
            <w:tcW w:w="2877" w:type="dxa"/>
            <w:shd w:val="clear" w:color="auto" w:fill="auto"/>
            <w:vAlign w:val="center"/>
          </w:tcPr>
          <w:p w14:paraId="5401B75A">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olor w:val="auto"/>
                <w:sz w:val="22"/>
                <w:szCs w:val="22"/>
                <w:highlight w:val="none"/>
                <w:shd w:val="clear" w:color="auto" w:fill="auto"/>
                <w:lang w:val="en-US" w:eastAsia="zh-CN"/>
              </w:rPr>
            </w:pPr>
            <w:r>
              <w:rPr>
                <w:rFonts w:hint="eastAsia" w:ascii="新宋体" w:hAnsi="新宋体" w:eastAsia="新宋体"/>
                <w:color w:val="auto"/>
                <w:sz w:val="22"/>
                <w:szCs w:val="22"/>
                <w:highlight w:val="none"/>
                <w:shd w:val="clear" w:color="auto" w:fill="auto"/>
              </w:rPr>
              <w:t>小型汽车</w:t>
            </w:r>
            <w:r>
              <w:rPr>
                <w:rFonts w:hint="eastAsia" w:ascii="新宋体" w:hAnsi="新宋体" w:eastAsia="新宋体"/>
                <w:color w:val="auto"/>
                <w:sz w:val="22"/>
                <w:szCs w:val="22"/>
                <w:highlight w:val="none"/>
                <w:shd w:val="clear" w:color="auto" w:fill="auto"/>
                <w:lang w:val="en-US" w:eastAsia="zh-CN"/>
              </w:rPr>
              <w:t>押车</w:t>
            </w:r>
          </w:p>
        </w:tc>
        <w:tc>
          <w:tcPr>
            <w:tcW w:w="2891" w:type="dxa"/>
            <w:vMerge w:val="continue"/>
            <w:shd w:val="clear" w:color="auto" w:fill="FFFFFF"/>
            <w:vAlign w:val="center"/>
          </w:tcPr>
          <w:p w14:paraId="6D6FD8A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077" w:type="dxa"/>
            <w:vAlign w:val="center"/>
          </w:tcPr>
          <w:p w14:paraId="30AEFB9A">
            <w:pPr>
              <w:keepNext w:val="0"/>
              <w:keepLines w:val="0"/>
              <w:widowControl/>
              <w:suppressLineNumbers w:val="0"/>
              <w:spacing w:before="0" w:beforeAutospacing="0" w:after="0" w:afterAutospacing="0" w:line="460" w:lineRule="exact"/>
              <w:ind w:left="0" w:leftChars="0" w:right="0" w:rightChars="0"/>
              <w:jc w:val="center"/>
              <w:textAlignment w:val="center"/>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0"/>
                <w:sz w:val="22"/>
                <w:szCs w:val="22"/>
                <w:highlight w:val="none"/>
                <w:shd w:val="clear" w:color="auto" w:fill="auto"/>
                <w:lang w:val="en-US" w:eastAsia="zh-CN" w:bidi="ar"/>
              </w:rPr>
              <w:t>2</w:t>
            </w:r>
            <w:r>
              <w:rPr>
                <w:rFonts w:hint="eastAsia" w:ascii="新宋体" w:hAnsi="新宋体" w:eastAsia="新宋体" w:cs="新宋体"/>
                <w:color w:val="auto"/>
                <w:kern w:val="0"/>
                <w:sz w:val="22"/>
                <w:szCs w:val="22"/>
                <w:highlight w:val="none"/>
                <w:shd w:val="clear" w:color="auto" w:fill="auto"/>
                <w:lang w:bidi="ar"/>
              </w:rPr>
              <w:t>分</w:t>
            </w:r>
          </w:p>
        </w:tc>
        <w:tc>
          <w:tcPr>
            <w:tcW w:w="1087" w:type="dxa"/>
            <w:vAlign w:val="center"/>
          </w:tcPr>
          <w:p w14:paraId="5659A97D">
            <w:pPr>
              <w:keepNext w:val="0"/>
              <w:keepLines w:val="0"/>
              <w:widowControl/>
              <w:suppressLineNumbers w:val="0"/>
              <w:spacing w:before="0" w:beforeAutospacing="0" w:after="0" w:afterAutospacing="0" w:line="460" w:lineRule="exact"/>
              <w:ind w:left="0" w:leftChars="0" w:right="0" w:rightChars="0"/>
              <w:jc w:val="center"/>
              <w:textAlignment w:val="center"/>
              <w:rPr>
                <w:rFonts w:hint="eastAsia" w:ascii="新宋体" w:hAnsi="新宋体" w:eastAsia="新宋体" w:cs="新宋体"/>
                <w:color w:val="auto"/>
                <w:kern w:val="0"/>
                <w:sz w:val="22"/>
                <w:szCs w:val="22"/>
                <w:highlight w:val="none"/>
                <w:shd w:val="clear" w:color="auto" w:fill="auto"/>
                <w:lang w:val="en-US" w:eastAsia="zh-CN" w:bidi="ar"/>
              </w:rPr>
            </w:pPr>
            <w:r>
              <w:rPr>
                <w:rFonts w:hint="eastAsia" w:ascii="新宋体" w:hAnsi="新宋体" w:eastAsia="新宋体" w:cs="新宋体"/>
                <w:color w:val="auto"/>
                <w:kern w:val="0"/>
                <w:sz w:val="22"/>
                <w:szCs w:val="22"/>
                <w:highlight w:val="none"/>
                <w:shd w:val="clear" w:color="auto" w:fill="auto"/>
                <w:lang w:val="en-US" w:eastAsia="zh-CN" w:bidi="ar"/>
              </w:rPr>
              <w:t>2</w:t>
            </w:r>
            <w:r>
              <w:rPr>
                <w:rFonts w:hint="eastAsia" w:ascii="新宋体" w:hAnsi="新宋体" w:eastAsia="新宋体" w:cs="新宋体"/>
                <w:color w:val="auto"/>
                <w:kern w:val="0"/>
                <w:sz w:val="22"/>
                <w:szCs w:val="22"/>
                <w:highlight w:val="none"/>
                <w:shd w:val="clear" w:color="auto" w:fill="auto"/>
                <w:lang w:bidi="ar"/>
              </w:rPr>
              <w:t>%</w:t>
            </w:r>
          </w:p>
        </w:tc>
      </w:tr>
      <w:tr w14:paraId="4436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0" w:hRule="atLeast"/>
          <w:jc w:val="center"/>
        </w:trPr>
        <w:tc>
          <w:tcPr>
            <w:tcW w:w="969" w:type="dxa"/>
            <w:shd w:val="clear" w:color="auto" w:fill="auto"/>
            <w:vAlign w:val="center"/>
          </w:tcPr>
          <w:p w14:paraId="138F711F">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eastAsia="zh-CN" w:bidi="ar"/>
              </w:rPr>
            </w:pPr>
            <w:r>
              <w:rPr>
                <w:rFonts w:hint="eastAsia" w:ascii="新宋体" w:hAnsi="新宋体" w:eastAsia="新宋体" w:cs="新宋体"/>
                <w:color w:val="auto"/>
                <w:kern w:val="0"/>
                <w:sz w:val="22"/>
                <w:szCs w:val="22"/>
                <w:highlight w:val="none"/>
                <w:shd w:val="clear" w:color="auto" w:fill="auto"/>
                <w:lang w:val="en-US" w:eastAsia="zh-CN" w:bidi="ar"/>
              </w:rPr>
              <w:t>3</w:t>
            </w:r>
          </w:p>
        </w:tc>
        <w:tc>
          <w:tcPr>
            <w:tcW w:w="2877" w:type="dxa"/>
            <w:shd w:val="clear" w:color="auto" w:fill="auto"/>
            <w:vAlign w:val="center"/>
          </w:tcPr>
          <w:p w14:paraId="0C63889C">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大中型汽车</w:t>
            </w:r>
          </w:p>
        </w:tc>
        <w:tc>
          <w:tcPr>
            <w:tcW w:w="2891" w:type="dxa"/>
            <w:vMerge w:val="continue"/>
            <w:shd w:val="clear" w:color="auto" w:fill="FFFFFF"/>
            <w:vAlign w:val="center"/>
          </w:tcPr>
          <w:p w14:paraId="7DB8D4BA">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077" w:type="dxa"/>
            <w:vAlign w:val="center"/>
          </w:tcPr>
          <w:p w14:paraId="6BA8CFD5">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bidi="ar"/>
              </w:rPr>
              <w:t>1分</w:t>
            </w:r>
          </w:p>
        </w:tc>
        <w:tc>
          <w:tcPr>
            <w:tcW w:w="1087" w:type="dxa"/>
            <w:vAlign w:val="center"/>
          </w:tcPr>
          <w:p w14:paraId="1B984E18">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bidi="ar"/>
              </w:rPr>
            </w:pPr>
            <w:r>
              <w:rPr>
                <w:rFonts w:hint="eastAsia" w:ascii="新宋体" w:hAnsi="新宋体" w:eastAsia="新宋体" w:cs="新宋体"/>
                <w:color w:val="auto"/>
                <w:kern w:val="0"/>
                <w:sz w:val="22"/>
                <w:szCs w:val="22"/>
                <w:highlight w:val="none"/>
                <w:shd w:val="clear" w:color="auto" w:fill="auto"/>
                <w:lang w:bidi="ar"/>
              </w:rPr>
              <w:t>1%</w:t>
            </w:r>
          </w:p>
        </w:tc>
      </w:tr>
      <w:tr w14:paraId="0D37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jc w:val="center"/>
        </w:trPr>
        <w:tc>
          <w:tcPr>
            <w:tcW w:w="969" w:type="dxa"/>
            <w:shd w:val="clear" w:color="auto" w:fill="auto"/>
            <w:vAlign w:val="center"/>
          </w:tcPr>
          <w:p w14:paraId="36BF285A">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val="en-US" w:eastAsia="zh-CN" w:bidi="ar"/>
              </w:rPr>
            </w:pPr>
            <w:r>
              <w:rPr>
                <w:rFonts w:hint="eastAsia" w:ascii="新宋体" w:hAnsi="新宋体" w:eastAsia="新宋体" w:cs="新宋体"/>
                <w:color w:val="auto"/>
                <w:kern w:val="0"/>
                <w:sz w:val="22"/>
                <w:szCs w:val="22"/>
                <w:highlight w:val="none"/>
                <w:shd w:val="clear" w:color="auto" w:fill="auto"/>
                <w:lang w:val="en-US" w:eastAsia="zh-CN" w:bidi="ar"/>
              </w:rPr>
              <w:t>4</w:t>
            </w:r>
          </w:p>
        </w:tc>
        <w:tc>
          <w:tcPr>
            <w:tcW w:w="2877" w:type="dxa"/>
            <w:shd w:val="clear" w:color="auto" w:fill="auto"/>
            <w:vAlign w:val="center"/>
          </w:tcPr>
          <w:p w14:paraId="61470FA8">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olor w:val="auto"/>
                <w:sz w:val="22"/>
                <w:szCs w:val="22"/>
                <w:highlight w:val="none"/>
                <w:shd w:val="clear" w:color="auto" w:fill="auto"/>
                <w:lang w:val="en-US" w:eastAsia="zh-CN"/>
              </w:rPr>
            </w:pPr>
            <w:r>
              <w:rPr>
                <w:rFonts w:hint="eastAsia" w:ascii="新宋体" w:hAnsi="新宋体" w:eastAsia="新宋体"/>
                <w:color w:val="auto"/>
                <w:sz w:val="22"/>
                <w:szCs w:val="22"/>
                <w:highlight w:val="none"/>
                <w:shd w:val="clear" w:color="auto" w:fill="auto"/>
              </w:rPr>
              <w:t>大中型汽车</w:t>
            </w:r>
            <w:r>
              <w:rPr>
                <w:rFonts w:hint="eastAsia" w:ascii="新宋体" w:hAnsi="新宋体" w:eastAsia="新宋体"/>
                <w:color w:val="auto"/>
                <w:sz w:val="22"/>
                <w:szCs w:val="22"/>
                <w:highlight w:val="none"/>
                <w:shd w:val="clear" w:color="auto" w:fill="auto"/>
                <w:lang w:val="en-US" w:eastAsia="zh-CN"/>
              </w:rPr>
              <w:t>押车</w:t>
            </w:r>
          </w:p>
        </w:tc>
        <w:tc>
          <w:tcPr>
            <w:tcW w:w="2891" w:type="dxa"/>
            <w:vMerge w:val="continue"/>
            <w:shd w:val="clear" w:color="auto" w:fill="FFFFFF"/>
            <w:vAlign w:val="center"/>
          </w:tcPr>
          <w:p w14:paraId="718F207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077" w:type="dxa"/>
            <w:vAlign w:val="center"/>
          </w:tcPr>
          <w:p w14:paraId="321C9D8B">
            <w:pPr>
              <w:keepNext w:val="0"/>
              <w:keepLines w:val="0"/>
              <w:widowControl/>
              <w:suppressLineNumbers w:val="0"/>
              <w:spacing w:before="0" w:beforeAutospacing="0" w:after="0" w:afterAutospacing="0" w:line="460" w:lineRule="exact"/>
              <w:ind w:left="0" w:leftChars="0" w:right="0" w:rightChars="0"/>
              <w:jc w:val="center"/>
              <w:textAlignment w:val="center"/>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0"/>
                <w:sz w:val="22"/>
                <w:szCs w:val="22"/>
                <w:highlight w:val="none"/>
                <w:shd w:val="clear" w:color="auto" w:fill="auto"/>
                <w:lang w:bidi="ar"/>
              </w:rPr>
              <w:t>1分</w:t>
            </w:r>
          </w:p>
        </w:tc>
        <w:tc>
          <w:tcPr>
            <w:tcW w:w="1087" w:type="dxa"/>
            <w:vAlign w:val="center"/>
          </w:tcPr>
          <w:p w14:paraId="3AE0B1BB">
            <w:pPr>
              <w:keepNext w:val="0"/>
              <w:keepLines w:val="0"/>
              <w:widowControl/>
              <w:suppressLineNumbers w:val="0"/>
              <w:spacing w:before="0" w:beforeAutospacing="0" w:after="0" w:afterAutospacing="0" w:line="460" w:lineRule="exact"/>
              <w:ind w:left="0" w:leftChars="0" w:right="0" w:rightChars="0"/>
              <w:jc w:val="center"/>
              <w:textAlignment w:val="center"/>
              <w:rPr>
                <w:rFonts w:hint="eastAsia" w:ascii="新宋体" w:hAnsi="新宋体" w:eastAsia="新宋体" w:cs="新宋体"/>
                <w:color w:val="auto"/>
                <w:kern w:val="0"/>
                <w:sz w:val="22"/>
                <w:szCs w:val="22"/>
                <w:highlight w:val="none"/>
                <w:shd w:val="clear" w:color="auto" w:fill="auto"/>
                <w:lang w:val="en-US" w:eastAsia="zh-CN" w:bidi="ar"/>
              </w:rPr>
            </w:pPr>
            <w:r>
              <w:rPr>
                <w:rFonts w:hint="eastAsia" w:ascii="新宋体" w:hAnsi="新宋体" w:eastAsia="新宋体" w:cs="新宋体"/>
                <w:color w:val="auto"/>
                <w:kern w:val="0"/>
                <w:sz w:val="22"/>
                <w:szCs w:val="22"/>
                <w:highlight w:val="none"/>
                <w:shd w:val="clear" w:color="auto" w:fill="auto"/>
                <w:lang w:bidi="ar"/>
              </w:rPr>
              <w:t>1%</w:t>
            </w:r>
          </w:p>
        </w:tc>
      </w:tr>
      <w:tr w14:paraId="60AF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jc w:val="center"/>
        </w:trPr>
        <w:tc>
          <w:tcPr>
            <w:tcW w:w="969" w:type="dxa"/>
            <w:shd w:val="clear" w:color="auto" w:fill="auto"/>
            <w:vAlign w:val="center"/>
          </w:tcPr>
          <w:p w14:paraId="1BF7AE0A">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eastAsia="zh-CN" w:bidi="ar"/>
              </w:rPr>
            </w:pPr>
            <w:r>
              <w:rPr>
                <w:rFonts w:hint="eastAsia" w:ascii="新宋体" w:hAnsi="新宋体" w:eastAsia="新宋体" w:cs="新宋体"/>
                <w:color w:val="auto"/>
                <w:kern w:val="0"/>
                <w:sz w:val="22"/>
                <w:szCs w:val="22"/>
                <w:highlight w:val="none"/>
                <w:shd w:val="clear" w:color="auto" w:fill="auto"/>
                <w:lang w:val="en-US" w:eastAsia="zh-CN" w:bidi="ar"/>
              </w:rPr>
              <w:t>5</w:t>
            </w:r>
          </w:p>
        </w:tc>
        <w:tc>
          <w:tcPr>
            <w:tcW w:w="2877" w:type="dxa"/>
            <w:shd w:val="clear" w:color="auto" w:fill="auto"/>
            <w:vAlign w:val="center"/>
          </w:tcPr>
          <w:p w14:paraId="7971AAB9">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二、三轮摩托车</w:t>
            </w:r>
          </w:p>
        </w:tc>
        <w:tc>
          <w:tcPr>
            <w:tcW w:w="2891" w:type="dxa"/>
            <w:vMerge w:val="continue"/>
            <w:shd w:val="clear" w:color="auto" w:fill="FFFFFF"/>
            <w:vAlign w:val="center"/>
          </w:tcPr>
          <w:p w14:paraId="0EDD2478">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077" w:type="dxa"/>
            <w:vAlign w:val="center"/>
          </w:tcPr>
          <w:p w14:paraId="1358D19E">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bidi="ar"/>
              </w:rPr>
            </w:pPr>
            <w:r>
              <w:rPr>
                <w:rFonts w:hint="eastAsia" w:ascii="新宋体" w:hAnsi="新宋体" w:eastAsia="新宋体" w:cs="新宋体"/>
                <w:color w:val="auto"/>
                <w:kern w:val="0"/>
                <w:sz w:val="22"/>
                <w:szCs w:val="22"/>
                <w:highlight w:val="none"/>
                <w:shd w:val="clear" w:color="auto" w:fill="auto"/>
                <w:lang w:bidi="ar"/>
              </w:rPr>
              <w:t>1分</w:t>
            </w:r>
          </w:p>
        </w:tc>
        <w:tc>
          <w:tcPr>
            <w:tcW w:w="1087" w:type="dxa"/>
            <w:vAlign w:val="center"/>
          </w:tcPr>
          <w:p w14:paraId="67DEF9A7">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bidi="ar"/>
              </w:rPr>
            </w:pPr>
            <w:r>
              <w:rPr>
                <w:rFonts w:hint="eastAsia" w:ascii="新宋体" w:hAnsi="新宋体" w:eastAsia="新宋体" w:cs="新宋体"/>
                <w:color w:val="auto"/>
                <w:kern w:val="0"/>
                <w:sz w:val="22"/>
                <w:szCs w:val="22"/>
                <w:highlight w:val="none"/>
                <w:shd w:val="clear" w:color="auto" w:fill="auto"/>
                <w:lang w:bidi="ar"/>
              </w:rPr>
              <w:t>1%</w:t>
            </w:r>
          </w:p>
        </w:tc>
      </w:tr>
      <w:tr w14:paraId="493E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jc w:val="center"/>
        </w:trPr>
        <w:tc>
          <w:tcPr>
            <w:tcW w:w="969" w:type="dxa"/>
            <w:shd w:val="clear" w:color="auto" w:fill="auto"/>
            <w:vAlign w:val="center"/>
          </w:tcPr>
          <w:p w14:paraId="79B158A9">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eastAsia="zh-CN" w:bidi="ar"/>
              </w:rPr>
            </w:pPr>
            <w:r>
              <w:rPr>
                <w:rFonts w:hint="eastAsia" w:ascii="新宋体" w:hAnsi="新宋体" w:eastAsia="新宋体" w:cs="新宋体"/>
                <w:color w:val="auto"/>
                <w:kern w:val="0"/>
                <w:sz w:val="22"/>
                <w:szCs w:val="22"/>
                <w:highlight w:val="none"/>
                <w:shd w:val="clear" w:color="auto" w:fill="auto"/>
                <w:lang w:val="en-US" w:eastAsia="zh-CN" w:bidi="ar"/>
              </w:rPr>
              <w:t>6</w:t>
            </w:r>
          </w:p>
        </w:tc>
        <w:tc>
          <w:tcPr>
            <w:tcW w:w="2877" w:type="dxa"/>
            <w:shd w:val="clear" w:color="auto" w:fill="auto"/>
            <w:vAlign w:val="center"/>
          </w:tcPr>
          <w:p w14:paraId="61C2DA08">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olor w:val="auto"/>
                <w:sz w:val="22"/>
                <w:szCs w:val="22"/>
                <w:highlight w:val="none"/>
                <w:shd w:val="clear" w:color="auto" w:fill="auto"/>
              </w:rPr>
              <w:t>二、三轮电动车</w:t>
            </w:r>
            <w:r>
              <w:rPr>
                <w:rFonts w:hint="eastAsia" w:ascii="新宋体" w:hAnsi="新宋体" w:eastAsia="新宋体"/>
                <w:color w:val="auto"/>
                <w:sz w:val="22"/>
                <w:szCs w:val="22"/>
                <w:highlight w:val="none"/>
                <w:shd w:val="clear" w:color="auto" w:fill="auto"/>
                <w:lang w:eastAsia="zh-CN"/>
              </w:rPr>
              <w:t>、</w:t>
            </w:r>
            <w:r>
              <w:rPr>
                <w:rFonts w:hint="eastAsia" w:ascii="新宋体" w:hAnsi="新宋体" w:eastAsia="新宋体"/>
                <w:color w:val="auto"/>
                <w:sz w:val="22"/>
                <w:szCs w:val="22"/>
                <w:highlight w:val="none"/>
                <w:shd w:val="clear" w:color="auto" w:fill="auto"/>
              </w:rPr>
              <w:t>自行车</w:t>
            </w:r>
          </w:p>
        </w:tc>
        <w:tc>
          <w:tcPr>
            <w:tcW w:w="2891" w:type="dxa"/>
            <w:vMerge w:val="continue"/>
            <w:shd w:val="clear" w:color="auto" w:fill="FFFFFF"/>
            <w:vAlign w:val="center"/>
          </w:tcPr>
          <w:p w14:paraId="2A5B8BDC">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077" w:type="dxa"/>
            <w:vAlign w:val="center"/>
          </w:tcPr>
          <w:p w14:paraId="4877DCAB">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bidi="ar"/>
              </w:rPr>
            </w:pPr>
            <w:r>
              <w:rPr>
                <w:rFonts w:hint="eastAsia" w:ascii="新宋体" w:hAnsi="新宋体" w:eastAsia="新宋体" w:cs="新宋体"/>
                <w:color w:val="auto"/>
                <w:kern w:val="0"/>
                <w:sz w:val="22"/>
                <w:szCs w:val="22"/>
                <w:highlight w:val="none"/>
                <w:shd w:val="clear" w:color="auto" w:fill="auto"/>
                <w:lang w:bidi="ar"/>
              </w:rPr>
              <w:t>1分</w:t>
            </w:r>
          </w:p>
        </w:tc>
        <w:tc>
          <w:tcPr>
            <w:tcW w:w="1087" w:type="dxa"/>
            <w:vAlign w:val="center"/>
          </w:tcPr>
          <w:p w14:paraId="7763FFFE">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bidi="ar"/>
              </w:rPr>
            </w:pPr>
            <w:r>
              <w:rPr>
                <w:rFonts w:hint="eastAsia" w:ascii="新宋体" w:hAnsi="新宋体" w:eastAsia="新宋体" w:cs="新宋体"/>
                <w:color w:val="auto"/>
                <w:kern w:val="0"/>
                <w:sz w:val="22"/>
                <w:szCs w:val="22"/>
                <w:highlight w:val="none"/>
                <w:shd w:val="clear" w:color="auto" w:fill="auto"/>
                <w:lang w:bidi="ar"/>
              </w:rPr>
              <w:t>1%</w:t>
            </w:r>
          </w:p>
        </w:tc>
      </w:tr>
      <w:tr w14:paraId="1180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jc w:val="center"/>
        </w:trPr>
        <w:tc>
          <w:tcPr>
            <w:tcW w:w="969" w:type="dxa"/>
            <w:shd w:val="clear" w:color="auto" w:fill="auto"/>
            <w:vAlign w:val="center"/>
          </w:tcPr>
          <w:p w14:paraId="66F20CB4">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eastAsia="zh-CN" w:bidi="ar"/>
              </w:rPr>
            </w:pPr>
            <w:r>
              <w:rPr>
                <w:rFonts w:hint="eastAsia" w:ascii="新宋体" w:hAnsi="新宋体" w:eastAsia="新宋体" w:cs="新宋体"/>
                <w:color w:val="auto"/>
                <w:kern w:val="0"/>
                <w:sz w:val="22"/>
                <w:szCs w:val="22"/>
                <w:highlight w:val="none"/>
                <w:shd w:val="clear" w:color="auto" w:fill="auto"/>
                <w:lang w:val="en-US" w:eastAsia="zh-CN" w:bidi="ar"/>
              </w:rPr>
              <w:t>7</w:t>
            </w:r>
          </w:p>
        </w:tc>
        <w:tc>
          <w:tcPr>
            <w:tcW w:w="2877" w:type="dxa"/>
            <w:shd w:val="clear" w:color="auto" w:fill="auto"/>
            <w:vAlign w:val="center"/>
          </w:tcPr>
          <w:p w14:paraId="54672298">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小型拖车待命作业</w:t>
            </w:r>
          </w:p>
        </w:tc>
        <w:tc>
          <w:tcPr>
            <w:tcW w:w="2891" w:type="dxa"/>
            <w:vMerge w:val="continue"/>
            <w:shd w:val="clear" w:color="auto" w:fill="FFFFFF"/>
            <w:vAlign w:val="center"/>
          </w:tcPr>
          <w:p w14:paraId="3B5EAC4F">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077" w:type="dxa"/>
            <w:vAlign w:val="center"/>
          </w:tcPr>
          <w:p w14:paraId="21742A81">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bidi="ar"/>
              </w:rPr>
            </w:pPr>
            <w:r>
              <w:rPr>
                <w:rFonts w:hint="eastAsia" w:ascii="新宋体" w:hAnsi="新宋体" w:eastAsia="新宋体" w:cs="新宋体"/>
                <w:color w:val="auto"/>
                <w:kern w:val="0"/>
                <w:sz w:val="22"/>
                <w:szCs w:val="22"/>
                <w:highlight w:val="none"/>
                <w:shd w:val="clear" w:color="auto" w:fill="auto"/>
                <w:lang w:bidi="ar"/>
              </w:rPr>
              <w:t>1分</w:t>
            </w:r>
          </w:p>
        </w:tc>
        <w:tc>
          <w:tcPr>
            <w:tcW w:w="1087" w:type="dxa"/>
            <w:vAlign w:val="center"/>
          </w:tcPr>
          <w:p w14:paraId="28C78376">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bidi="ar"/>
              </w:rPr>
            </w:pPr>
            <w:r>
              <w:rPr>
                <w:rFonts w:hint="eastAsia" w:ascii="新宋体" w:hAnsi="新宋体" w:eastAsia="新宋体" w:cs="新宋体"/>
                <w:color w:val="auto"/>
                <w:kern w:val="0"/>
                <w:sz w:val="22"/>
                <w:szCs w:val="22"/>
                <w:highlight w:val="none"/>
                <w:shd w:val="clear" w:color="auto" w:fill="auto"/>
                <w:lang w:bidi="ar"/>
              </w:rPr>
              <w:t>1%</w:t>
            </w:r>
          </w:p>
        </w:tc>
      </w:tr>
      <w:tr w14:paraId="6591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jc w:val="center"/>
        </w:trPr>
        <w:tc>
          <w:tcPr>
            <w:tcW w:w="969" w:type="dxa"/>
            <w:shd w:val="clear" w:color="auto" w:fill="auto"/>
            <w:vAlign w:val="center"/>
          </w:tcPr>
          <w:p w14:paraId="6D2A3501">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val="en-US" w:eastAsia="zh-CN" w:bidi="ar"/>
              </w:rPr>
            </w:pPr>
            <w:r>
              <w:rPr>
                <w:rFonts w:hint="eastAsia" w:ascii="新宋体" w:hAnsi="新宋体" w:eastAsia="新宋体" w:cs="新宋体"/>
                <w:color w:val="auto"/>
                <w:kern w:val="0"/>
                <w:sz w:val="22"/>
                <w:szCs w:val="22"/>
                <w:highlight w:val="none"/>
                <w:shd w:val="clear" w:color="auto" w:fill="auto"/>
                <w:lang w:val="en-US" w:eastAsia="zh-CN" w:bidi="ar"/>
              </w:rPr>
              <w:t>8</w:t>
            </w:r>
          </w:p>
        </w:tc>
        <w:tc>
          <w:tcPr>
            <w:tcW w:w="2877" w:type="dxa"/>
            <w:shd w:val="clear" w:color="auto" w:fill="auto"/>
            <w:vAlign w:val="center"/>
          </w:tcPr>
          <w:p w14:paraId="72B50E4C">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olor w:val="auto"/>
                <w:sz w:val="22"/>
                <w:szCs w:val="22"/>
                <w:highlight w:val="none"/>
                <w:shd w:val="clear" w:color="auto" w:fill="auto"/>
                <w:lang w:eastAsia="zh-CN"/>
              </w:rPr>
              <w:t>大型拖车待命作业</w:t>
            </w:r>
          </w:p>
        </w:tc>
        <w:tc>
          <w:tcPr>
            <w:tcW w:w="2891" w:type="dxa"/>
            <w:vMerge w:val="continue"/>
            <w:shd w:val="clear" w:color="auto" w:fill="FFFFFF"/>
            <w:vAlign w:val="center"/>
          </w:tcPr>
          <w:p w14:paraId="71D4A7D5">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p>
        </w:tc>
        <w:tc>
          <w:tcPr>
            <w:tcW w:w="1077" w:type="dxa"/>
            <w:vAlign w:val="center"/>
          </w:tcPr>
          <w:p w14:paraId="2CDE00E0">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bidi="ar"/>
              </w:rPr>
            </w:pPr>
            <w:r>
              <w:rPr>
                <w:rFonts w:hint="eastAsia" w:ascii="新宋体" w:hAnsi="新宋体" w:eastAsia="新宋体" w:cs="新宋体"/>
                <w:color w:val="auto"/>
                <w:kern w:val="0"/>
                <w:sz w:val="22"/>
                <w:szCs w:val="22"/>
                <w:highlight w:val="none"/>
                <w:shd w:val="clear" w:color="auto" w:fill="auto"/>
                <w:lang w:bidi="ar"/>
              </w:rPr>
              <w:t>1分</w:t>
            </w:r>
          </w:p>
        </w:tc>
        <w:tc>
          <w:tcPr>
            <w:tcW w:w="1087" w:type="dxa"/>
            <w:vAlign w:val="center"/>
          </w:tcPr>
          <w:p w14:paraId="2AAE5A38">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bidi="ar"/>
              </w:rPr>
            </w:pPr>
            <w:r>
              <w:rPr>
                <w:rFonts w:hint="eastAsia" w:ascii="新宋体" w:hAnsi="新宋体" w:eastAsia="新宋体" w:cs="新宋体"/>
                <w:color w:val="auto"/>
                <w:kern w:val="0"/>
                <w:sz w:val="22"/>
                <w:szCs w:val="22"/>
                <w:highlight w:val="none"/>
                <w:shd w:val="clear" w:color="auto" w:fill="auto"/>
                <w:lang w:bidi="ar"/>
              </w:rPr>
              <w:t>1%</w:t>
            </w:r>
          </w:p>
        </w:tc>
      </w:tr>
      <w:tr w14:paraId="7C78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jc w:val="center"/>
        </w:trPr>
        <w:tc>
          <w:tcPr>
            <w:tcW w:w="6737" w:type="dxa"/>
            <w:gridSpan w:val="3"/>
            <w:vAlign w:val="center"/>
          </w:tcPr>
          <w:p w14:paraId="654D5DF4">
            <w:pPr>
              <w:keepNext w:val="0"/>
              <w:keepLines w:val="0"/>
              <w:suppressLineNumbers w:val="0"/>
              <w:spacing w:before="0" w:beforeAutospacing="0" w:after="0" w:afterAutospacing="0" w:line="460" w:lineRule="exact"/>
              <w:ind w:left="0" w:right="0"/>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商务评分总计：</w:t>
            </w:r>
          </w:p>
        </w:tc>
        <w:tc>
          <w:tcPr>
            <w:tcW w:w="1077" w:type="dxa"/>
            <w:vAlign w:val="center"/>
          </w:tcPr>
          <w:p w14:paraId="40533702">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bidi="ar"/>
              </w:rPr>
            </w:pPr>
            <w:r>
              <w:rPr>
                <w:rFonts w:hint="eastAsia" w:ascii="新宋体" w:hAnsi="新宋体" w:eastAsia="新宋体" w:cs="新宋体"/>
                <w:color w:val="auto"/>
                <w:kern w:val="0"/>
                <w:sz w:val="22"/>
                <w:szCs w:val="22"/>
                <w:highlight w:val="none"/>
                <w:shd w:val="clear" w:color="auto" w:fill="auto"/>
                <w:lang w:bidi="ar"/>
              </w:rPr>
              <w:t>10分</w:t>
            </w:r>
          </w:p>
        </w:tc>
        <w:tc>
          <w:tcPr>
            <w:tcW w:w="1087" w:type="dxa"/>
            <w:vAlign w:val="center"/>
          </w:tcPr>
          <w:p w14:paraId="185FFBD9">
            <w:pPr>
              <w:keepNext w:val="0"/>
              <w:keepLines w:val="0"/>
              <w:widowControl/>
              <w:suppressLineNumbers w:val="0"/>
              <w:spacing w:before="0" w:beforeAutospacing="0" w:after="0" w:afterAutospacing="0" w:line="460" w:lineRule="exact"/>
              <w:ind w:left="0" w:right="0"/>
              <w:jc w:val="center"/>
              <w:textAlignment w:val="center"/>
              <w:rPr>
                <w:rFonts w:hint="eastAsia" w:ascii="新宋体" w:hAnsi="新宋体" w:eastAsia="新宋体" w:cs="新宋体"/>
                <w:color w:val="auto"/>
                <w:kern w:val="0"/>
                <w:sz w:val="22"/>
                <w:szCs w:val="22"/>
                <w:highlight w:val="none"/>
                <w:shd w:val="clear" w:color="auto" w:fill="auto"/>
                <w:lang w:bidi="ar"/>
              </w:rPr>
            </w:pPr>
            <w:r>
              <w:rPr>
                <w:rFonts w:hint="eastAsia" w:ascii="新宋体" w:hAnsi="新宋体" w:eastAsia="新宋体" w:cs="新宋体"/>
                <w:color w:val="auto"/>
                <w:kern w:val="0"/>
                <w:sz w:val="22"/>
                <w:szCs w:val="22"/>
                <w:highlight w:val="none"/>
                <w:shd w:val="clear" w:color="auto" w:fill="auto"/>
                <w:lang w:bidi="ar"/>
              </w:rPr>
              <w:t>10%</w:t>
            </w:r>
          </w:p>
        </w:tc>
      </w:tr>
    </w:tbl>
    <w:p w14:paraId="2C2D7B1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14:paraId="48E57AA9">
      <w:pPr>
        <w:spacing w:line="460" w:lineRule="exact"/>
        <w:ind w:firstLine="539" w:firstLineChars="245"/>
        <w:rPr>
          <w:rFonts w:hint="eastAsia" w:ascii="新宋体" w:hAnsi="新宋体" w:eastAsia="新宋体"/>
          <w:b w:val="0"/>
          <w:bCs w:val="0"/>
          <w:color w:val="auto"/>
          <w:sz w:val="22"/>
          <w:szCs w:val="22"/>
          <w:highlight w:val="none"/>
          <w:lang w:val="zh-CN"/>
        </w:rPr>
      </w:pPr>
      <w:r>
        <w:rPr>
          <w:rFonts w:hint="eastAsia" w:ascii="新宋体" w:hAnsi="新宋体" w:eastAsia="新宋体"/>
          <w:b w:val="0"/>
          <w:bCs w:val="0"/>
          <w:color w:val="auto"/>
          <w:sz w:val="22"/>
          <w:szCs w:val="22"/>
          <w:highlight w:val="none"/>
          <w:lang w:val="zh-CN"/>
        </w:rPr>
        <w:t>根据</w:t>
      </w:r>
      <w:r>
        <w:rPr>
          <w:rFonts w:hint="eastAsia" w:ascii="新宋体" w:hAnsi="新宋体" w:eastAsia="新宋体" w:cs="新宋体"/>
          <w:b w:val="0"/>
          <w:bCs w:val="0"/>
          <w:color w:val="auto"/>
          <w:kern w:val="0"/>
          <w:sz w:val="22"/>
          <w:szCs w:val="22"/>
          <w:highlight w:val="none"/>
        </w:rPr>
        <w:t>《政府采购促进中小企业发展管理办法》（财库〔2020〕46号）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《财政部关于进一步加大政府采购支持中小企业力度的通知》（财库〔2022〕19号）</w:t>
      </w:r>
      <w:r>
        <w:rPr>
          <w:rFonts w:hint="eastAsia" w:ascii="新宋体" w:hAnsi="新宋体" w:eastAsia="新宋体" w:cs="新宋体"/>
          <w:b w:val="0"/>
          <w:bCs w:val="0"/>
          <w:color w:val="auto"/>
          <w:kern w:val="0"/>
          <w:sz w:val="22"/>
          <w:szCs w:val="22"/>
          <w:highlight w:val="none"/>
          <w:lang w:eastAsia="zh-CN"/>
        </w:rPr>
        <w:t>、《浙江省财政厅关于进一步加大政府采购支持中小企业力度助力扎实稳住经济的通知》（</w:t>
      </w:r>
      <w:r>
        <w:rPr>
          <w:rFonts w:hint="eastAsia" w:ascii="新宋体" w:hAnsi="新宋体" w:eastAsia="新宋体" w:cs="新宋体"/>
          <w:b w:val="0"/>
          <w:bCs w:val="0"/>
          <w:color w:val="auto"/>
          <w:kern w:val="0"/>
          <w:sz w:val="22"/>
          <w:szCs w:val="22"/>
          <w:highlight w:val="none"/>
        </w:rPr>
        <w:t>浙财采监〔2022〕8号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等</w:t>
      </w:r>
      <w:r>
        <w:rPr>
          <w:rFonts w:hint="eastAsia" w:ascii="新宋体" w:hAnsi="新宋体" w:eastAsia="新宋体" w:cs="新宋体"/>
          <w:b w:val="0"/>
          <w:bCs w:val="0"/>
          <w:color w:val="auto"/>
          <w:kern w:val="0"/>
          <w:sz w:val="22"/>
          <w:szCs w:val="22"/>
          <w:highlight w:val="none"/>
        </w:rPr>
        <w:t>有关规定</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新宋体" w:hAnsi="新宋体" w:eastAsia="新宋体"/>
          <w:b w:val="0"/>
          <w:bCs w:val="0"/>
          <w:color w:val="auto"/>
          <w:sz w:val="22"/>
          <w:szCs w:val="22"/>
          <w:highlight w:val="none"/>
          <w:lang w:val="zh-CN"/>
        </w:rPr>
        <w:t>，用扣除后的价格参与价格评分。</w:t>
      </w:r>
    </w:p>
    <w:p w14:paraId="63A5B0D3">
      <w:pPr>
        <w:spacing w:line="460" w:lineRule="exact"/>
        <w:ind w:firstLine="539" w:firstLineChars="245"/>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监狱企业视同小微企业，其产品参加本项目投标的，享受小微企业同等的价格扣除。</w:t>
      </w:r>
    </w:p>
    <w:p w14:paraId="52E25A24">
      <w:pPr>
        <w:spacing w:line="460" w:lineRule="exact"/>
        <w:ind w:firstLine="539" w:firstLineChars="245"/>
        <w:rPr>
          <w:rFonts w:hint="eastAsia" w:ascii="宋体" w:hAnsi="宋体" w:eastAsia="宋体" w:cs="宋体"/>
          <w:b/>
          <w:bCs/>
          <w:color w:val="auto"/>
          <w:sz w:val="22"/>
          <w:szCs w:val="22"/>
          <w:highlight w:val="none"/>
          <w:u w:val="single"/>
        </w:rPr>
      </w:pPr>
      <w:r>
        <w:rPr>
          <w:rFonts w:hint="eastAsia" w:ascii="宋体" w:hAnsi="宋体" w:cs="宋体"/>
          <w:b w:val="0"/>
          <w:bCs w:val="0"/>
          <w:color w:val="auto"/>
          <w:kern w:val="2"/>
          <w:sz w:val="22"/>
          <w:szCs w:val="22"/>
          <w:highlight w:val="none"/>
          <w:u w:val="none"/>
          <w:lang w:val="en-US" w:eastAsia="zh-CN" w:bidi="ar-SA"/>
        </w:rPr>
        <w:t>4</w:t>
      </w:r>
      <w:r>
        <w:rPr>
          <w:rFonts w:hint="eastAsia" w:ascii="宋体" w:hAnsi="宋体" w:eastAsia="宋体" w:cs="宋体"/>
          <w:b w:val="0"/>
          <w:bCs w:val="0"/>
          <w:color w:val="auto"/>
          <w:kern w:val="2"/>
          <w:sz w:val="22"/>
          <w:szCs w:val="22"/>
          <w:highlight w:val="none"/>
          <w:u w:val="none"/>
          <w:lang w:val="en-US"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630BCBD">
      <w:pPr>
        <w:spacing w:line="460" w:lineRule="exact"/>
        <w:ind w:firstLine="541" w:firstLineChars="245"/>
        <w:outlineLvl w:val="1"/>
        <w:rPr>
          <w:rFonts w:hint="eastAsia" w:ascii="宋体" w:hAnsi="宋体" w:eastAsia="宋体" w:cs="宋体"/>
          <w:b/>
          <w:bCs/>
          <w:color w:val="auto"/>
          <w:sz w:val="22"/>
          <w:szCs w:val="22"/>
          <w:highlight w:val="none"/>
        </w:rPr>
      </w:pPr>
      <w:bookmarkStart w:id="108" w:name="_Toc2482"/>
      <w:bookmarkStart w:id="109" w:name="_Toc4727"/>
      <w:r>
        <w:rPr>
          <w:rFonts w:hint="eastAsia" w:ascii="宋体" w:hAnsi="宋体" w:eastAsia="宋体" w:cs="宋体"/>
          <w:b/>
          <w:bCs/>
          <w:color w:val="auto"/>
          <w:sz w:val="22"/>
          <w:szCs w:val="22"/>
          <w:highlight w:val="none"/>
        </w:rPr>
        <w:t>六、定标办法</w:t>
      </w:r>
      <w:bookmarkEnd w:id="108"/>
      <w:bookmarkEnd w:id="109"/>
    </w:p>
    <w:p w14:paraId="21946970">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14A4429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1BE4CE1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0A768970">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14:paraId="1A7A928C">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0FBD26B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w:t>
      </w:r>
      <w:r>
        <w:rPr>
          <w:rFonts w:hint="eastAsia" w:ascii="宋体" w:hAnsi="宋体" w:cs="宋体"/>
          <w:color w:val="auto"/>
          <w:sz w:val="22"/>
          <w:szCs w:val="22"/>
          <w:highlight w:val="none"/>
          <w:lang w:val="en-US" w:eastAsia="zh-CN"/>
        </w:rPr>
        <w:t>依法</w:t>
      </w:r>
      <w:r>
        <w:rPr>
          <w:rFonts w:hint="eastAsia" w:ascii="宋体" w:hAnsi="宋体" w:eastAsia="宋体" w:cs="宋体"/>
          <w:color w:val="auto"/>
          <w:sz w:val="22"/>
          <w:szCs w:val="22"/>
          <w:highlight w:val="none"/>
        </w:rPr>
        <w:t>视情况直接确定排名第二的候选人为中标人或重新组织招标。</w:t>
      </w:r>
    </w:p>
    <w:p w14:paraId="5EFB15F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14:paraId="61A21855">
      <w:pPr>
        <w:spacing w:line="460" w:lineRule="exact"/>
        <w:ind w:firstLine="541" w:firstLineChars="245"/>
        <w:outlineLvl w:val="1"/>
        <w:rPr>
          <w:rFonts w:hint="eastAsia" w:ascii="宋体" w:hAnsi="宋体" w:eastAsia="宋体" w:cs="宋体"/>
          <w:b/>
          <w:color w:val="auto"/>
          <w:sz w:val="22"/>
          <w:szCs w:val="22"/>
          <w:highlight w:val="none"/>
        </w:rPr>
      </w:pPr>
      <w:bookmarkStart w:id="110" w:name="_Toc17587"/>
      <w:bookmarkStart w:id="111" w:name="_Toc3629"/>
      <w:r>
        <w:rPr>
          <w:rFonts w:hint="eastAsia" w:ascii="宋体" w:hAnsi="宋体" w:eastAsia="宋体" w:cs="宋体"/>
          <w:b/>
          <w:color w:val="auto"/>
          <w:sz w:val="22"/>
          <w:szCs w:val="22"/>
          <w:highlight w:val="none"/>
        </w:rPr>
        <w:t>七、投标人义务</w:t>
      </w:r>
      <w:bookmarkEnd w:id="110"/>
      <w:bookmarkEnd w:id="111"/>
    </w:p>
    <w:p w14:paraId="44A0190F">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14:paraId="5AFD4DAD">
      <w:pPr>
        <w:spacing w:line="460" w:lineRule="exact"/>
        <w:jc w:val="center"/>
        <w:rPr>
          <w:rFonts w:hint="eastAsia" w:ascii="宋体" w:hAnsi="宋体" w:eastAsia="宋体" w:cs="宋体"/>
          <w:b/>
          <w:color w:val="auto"/>
          <w:sz w:val="32"/>
          <w:szCs w:val="32"/>
          <w:highlight w:val="none"/>
        </w:rPr>
      </w:pPr>
    </w:p>
    <w:p w14:paraId="00969E2C">
      <w:pPr>
        <w:pStyle w:val="6"/>
        <w:ind w:left="440" w:hanging="440"/>
        <w:rPr>
          <w:rFonts w:hint="eastAsia" w:ascii="宋体" w:hAnsi="宋体" w:eastAsia="宋体" w:cs="宋体"/>
          <w:color w:val="auto"/>
          <w:kern w:val="0"/>
          <w:sz w:val="22"/>
          <w:szCs w:val="22"/>
          <w:highlight w:val="none"/>
        </w:rPr>
      </w:pPr>
    </w:p>
    <w:p w14:paraId="2EC1F4B3">
      <w:pPr>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F9920">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28</w:t>
    </w:r>
    <w:r>
      <w:fldChar w:fldCharType="end"/>
    </w:r>
  </w:p>
  <w:p w14:paraId="5DD24535">
    <w:pPr>
      <w:pStyle w:val="9"/>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F835F">
    <w:pPr>
      <w:pStyle w:val="10"/>
      <w:pBdr>
        <w:bottom w:val="single" w:color="auto" w:sz="6" w:space="0"/>
      </w:pBdr>
      <w:jc w:val="both"/>
    </w:pPr>
    <w:r>
      <w:rPr>
        <w:rFonts w:hint="eastAsia"/>
      </w:rPr>
      <w:t>温州市政府（分散）采购招标文件                                             项目编号：</w:t>
    </w:r>
    <w:r>
      <w:rPr>
        <w:rFonts w:hint="eastAsia"/>
        <w:lang w:eastAsia="zh-CN"/>
      </w:rPr>
      <w:t xml:space="preserve">WZLCZB（W）-2024-11477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A92AE6E4"/>
    <w:multiLevelType w:val="singleLevel"/>
    <w:tmpl w:val="A92AE6E4"/>
    <w:lvl w:ilvl="0" w:tentative="0">
      <w:start w:val="1"/>
      <w:numFmt w:val="decimal"/>
      <w:suff w:val="nothing"/>
      <w:lvlText w:val="（%1）"/>
      <w:lvlJc w:val="left"/>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52D7A3B6"/>
    <w:multiLevelType w:val="singleLevel"/>
    <w:tmpl w:val="52D7A3B6"/>
    <w:lvl w:ilvl="0" w:tentative="0">
      <w:start w:val="1"/>
      <w:numFmt w:val="decimal"/>
      <w:suff w:val="nothing"/>
      <w:lvlText w:val="（%1）"/>
      <w:lvlJc w:val="left"/>
    </w:lvl>
  </w:abstractNum>
  <w:abstractNum w:abstractNumId="5">
    <w:nsid w:val="59DE7C9A"/>
    <w:multiLevelType w:val="singleLevel"/>
    <w:tmpl w:val="59DE7C9A"/>
    <w:lvl w:ilvl="0" w:tentative="0">
      <w:start w:val="3"/>
      <w:numFmt w:val="chineseCounting"/>
      <w:suff w:val="nothing"/>
      <w:lvlText w:val="%1、"/>
      <w:lvlJc w:val="left"/>
      <w:rPr>
        <w:rFonts w:hint="eastAsia"/>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Yjc0MjQ3MDVjYjJkMDFhZjlkZDA2OTg4YWRlZmQifQ=="/>
  </w:docVars>
  <w:rsids>
    <w:rsidRoot w:val="66273AA0"/>
    <w:rsid w:val="02990148"/>
    <w:rsid w:val="0A851326"/>
    <w:rsid w:val="0EA13ADC"/>
    <w:rsid w:val="0F783207"/>
    <w:rsid w:val="163132FE"/>
    <w:rsid w:val="19107680"/>
    <w:rsid w:val="194377EA"/>
    <w:rsid w:val="1ED33CB0"/>
    <w:rsid w:val="200C5C87"/>
    <w:rsid w:val="39627FB8"/>
    <w:rsid w:val="46E7011D"/>
    <w:rsid w:val="5986716D"/>
    <w:rsid w:val="598E4F32"/>
    <w:rsid w:val="5E8E66F6"/>
    <w:rsid w:val="610619ED"/>
    <w:rsid w:val="66273AA0"/>
    <w:rsid w:val="746F72F2"/>
    <w:rsid w:val="748A0908"/>
    <w:rsid w:val="763E7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jc w:val="center"/>
      <w:outlineLvl w:val="0"/>
    </w:pPr>
    <w:rPr>
      <w:rFonts w:eastAsia="黑体"/>
      <w:b/>
      <w:sz w:val="32"/>
      <w:szCs w:val="20"/>
    </w:rPr>
  </w:style>
  <w:style w:type="paragraph" w:styleId="2">
    <w:name w:val="heading 4"/>
    <w:basedOn w:val="1"/>
    <w:next w:val="1"/>
    <w:qFormat/>
    <w:uiPriority w:val="0"/>
    <w:pPr>
      <w:keepNext/>
      <w:keepLines/>
      <w:spacing w:line="540" w:lineRule="atLeast"/>
      <w:outlineLvl w:val="3"/>
    </w:pPr>
    <w:rPr>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1"/>
    <w:qFormat/>
    <w:uiPriority w:val="0"/>
    <w:pPr>
      <w:adjustRightInd w:val="0"/>
      <w:spacing w:line="312" w:lineRule="atLeast"/>
      <w:ind w:firstLine="420"/>
      <w:textAlignment w:val="baseline"/>
    </w:pPr>
    <w:rPr>
      <w:rFonts w:ascii="仿宋_GB2312"/>
      <w:b/>
      <w:kern w:val="0"/>
      <w:szCs w:val="32"/>
    </w:rPr>
  </w:style>
  <w:style w:type="paragraph" w:styleId="6">
    <w:name w:val="Body Text Indent"/>
    <w:basedOn w:val="1"/>
    <w:qFormat/>
    <w:uiPriority w:val="0"/>
    <w:pPr>
      <w:ind w:left="480" w:hanging="480" w:hangingChars="200"/>
    </w:pPr>
    <w:rPr>
      <w:sz w:val="24"/>
    </w:rPr>
  </w:style>
  <w:style w:type="paragraph" w:styleId="7">
    <w:name w:val="toc 3"/>
    <w:basedOn w:val="1"/>
    <w:next w:val="1"/>
    <w:qFormat/>
    <w:uiPriority w:val="0"/>
    <w:pPr>
      <w:ind w:left="840" w:leftChars="400"/>
    </w:p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6"/>
    <w:qFormat/>
    <w:uiPriority w:val="0"/>
    <w:pPr>
      <w:spacing w:after="120"/>
      <w:ind w:left="420" w:leftChars="200" w:firstLine="420"/>
    </w:pPr>
    <w:rPr>
      <w:rFonts w:cs="宋体"/>
      <w:sz w:val="21"/>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样式1"/>
    <w:basedOn w:val="1"/>
    <w:qFormat/>
    <w:uiPriority w:val="0"/>
    <w:pPr>
      <w:autoSpaceDE w:val="0"/>
      <w:autoSpaceDN w:val="0"/>
      <w:adjustRightInd w:val="0"/>
      <w:spacing w:line="400" w:lineRule="exact"/>
    </w:pPr>
    <w:rPr>
      <w:rFonts w:ascii="宋体" w:cs="宋体"/>
      <w:kern w:val="0"/>
    </w:rPr>
  </w:style>
  <w:style w:type="character" w:customStyle="1" w:styleId="20">
    <w:name w:val="font31"/>
    <w:basedOn w:val="17"/>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16641</Words>
  <Characters>17533</Characters>
  <Lines>0</Lines>
  <Paragraphs>0</Paragraphs>
  <TotalTime>7</TotalTime>
  <ScaleCrop>false</ScaleCrop>
  <LinksUpToDate>false</LinksUpToDate>
  <CharactersWithSpaces>18033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2024-10-21T08:04:00Z</dcterms:created>
  <dc:creator>历程</dc:creator>
  <cp:lastModifiedBy>历程招标</cp:lastModifiedBy>
  <dcterms:modified xsi:type="dcterms:W3CDTF">2024-11-04T08:52:14Z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255C29FF77D74909B013701BBC34760B_11</vt:lpwstr>
  </property>
</Properties>
</file>