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B17ACB">
      <w:pPr>
        <w:spacing w:line="360" w:lineRule="auto"/>
        <w:jc w:val="center"/>
        <w:rPr>
          <w:rFonts w:hint="eastAsia" w:ascii="宋体" w:hAnsi="宋体" w:eastAsia="宋体" w:cs="宋体"/>
          <w:b/>
          <w:color w:val="auto"/>
          <w:sz w:val="84"/>
          <w:szCs w:val="84"/>
          <w:highlight w:val="none"/>
        </w:rPr>
      </w:pPr>
    </w:p>
    <w:p w14:paraId="50FA528A">
      <w:pPr>
        <w:spacing w:line="360" w:lineRule="auto"/>
        <w:jc w:val="center"/>
        <w:rPr>
          <w:rFonts w:hint="eastAsia" w:ascii="宋体" w:hAnsi="宋体" w:eastAsia="宋体" w:cs="宋体"/>
          <w:b/>
          <w:color w:val="auto"/>
          <w:spacing w:val="26"/>
          <w:sz w:val="84"/>
          <w:szCs w:val="84"/>
          <w:highlight w:val="none"/>
        </w:rPr>
      </w:pPr>
      <w:r>
        <w:rPr>
          <w:rFonts w:hint="eastAsia" w:ascii="宋体" w:hAnsi="宋体" w:eastAsia="宋体" w:cs="宋体"/>
          <w:b/>
          <w:color w:val="auto"/>
          <w:sz w:val="84"/>
          <w:szCs w:val="84"/>
          <w:highlight w:val="none"/>
        </w:rPr>
        <w:t>温州市政府(分散)采购</w:t>
      </w:r>
    </w:p>
    <w:p w14:paraId="0CB7B1D3">
      <w:pPr>
        <w:spacing w:line="400" w:lineRule="exact"/>
        <w:ind w:firstLine="1885" w:firstLineChars="235"/>
        <w:rPr>
          <w:rFonts w:hint="eastAsia" w:ascii="宋体" w:hAnsi="宋体" w:eastAsia="宋体" w:cs="宋体"/>
          <w:b/>
          <w:color w:val="auto"/>
          <w:spacing w:val="140"/>
          <w:sz w:val="52"/>
          <w:szCs w:val="52"/>
          <w:highlight w:val="none"/>
        </w:rPr>
      </w:pPr>
    </w:p>
    <w:p w14:paraId="7DD43422">
      <w:pPr>
        <w:spacing w:line="400" w:lineRule="exact"/>
        <w:ind w:firstLine="1885" w:firstLineChars="235"/>
        <w:rPr>
          <w:rFonts w:hint="eastAsia" w:ascii="宋体" w:hAnsi="宋体" w:eastAsia="宋体" w:cs="宋体"/>
          <w:b/>
          <w:color w:val="auto"/>
          <w:spacing w:val="140"/>
          <w:sz w:val="52"/>
          <w:szCs w:val="52"/>
          <w:highlight w:val="none"/>
        </w:rPr>
      </w:pPr>
    </w:p>
    <w:p w14:paraId="6079356C">
      <w:pPr>
        <w:spacing w:line="400" w:lineRule="exact"/>
        <w:ind w:firstLine="1885" w:firstLineChars="235"/>
        <w:rPr>
          <w:rFonts w:hint="eastAsia" w:ascii="宋体" w:hAnsi="宋体" w:eastAsia="宋体" w:cs="宋体"/>
          <w:b/>
          <w:color w:val="auto"/>
          <w:spacing w:val="140"/>
          <w:sz w:val="52"/>
          <w:szCs w:val="52"/>
          <w:highlight w:val="none"/>
        </w:rPr>
      </w:pPr>
    </w:p>
    <w:p w14:paraId="689B7927">
      <w:pPr>
        <w:spacing w:line="400" w:lineRule="exact"/>
        <w:ind w:firstLine="1885" w:firstLineChars="235"/>
        <w:rPr>
          <w:rFonts w:hint="eastAsia" w:ascii="宋体" w:hAnsi="宋体" w:eastAsia="宋体" w:cs="宋体"/>
          <w:b/>
          <w:color w:val="auto"/>
          <w:spacing w:val="140"/>
          <w:sz w:val="52"/>
          <w:szCs w:val="52"/>
          <w:highlight w:val="none"/>
        </w:rPr>
      </w:pPr>
    </w:p>
    <w:p w14:paraId="0D1CE190">
      <w:pPr>
        <w:spacing w:line="360" w:lineRule="auto"/>
        <w:jc w:val="center"/>
        <w:rPr>
          <w:rFonts w:hint="eastAsia" w:ascii="宋体" w:hAnsi="宋体" w:eastAsia="宋体" w:cs="宋体"/>
          <w:b/>
          <w:color w:val="auto"/>
          <w:spacing w:val="140"/>
          <w:sz w:val="52"/>
          <w:szCs w:val="52"/>
          <w:highlight w:val="none"/>
        </w:rPr>
      </w:pPr>
      <w:r>
        <w:rPr>
          <w:rFonts w:hint="eastAsia" w:ascii="宋体" w:hAnsi="宋体" w:eastAsia="宋体" w:cs="宋体"/>
          <w:b/>
          <w:color w:val="auto"/>
          <w:spacing w:val="140"/>
          <w:sz w:val="52"/>
          <w:szCs w:val="52"/>
          <w:highlight w:val="none"/>
        </w:rPr>
        <w:t>招</w:t>
      </w:r>
      <w:r>
        <w:rPr>
          <w:rFonts w:hint="eastAsia" w:ascii="宋体" w:hAnsi="宋体" w:eastAsia="宋体" w:cs="宋体"/>
          <w:b/>
          <w:color w:val="auto"/>
          <w:spacing w:val="140"/>
          <w:sz w:val="52"/>
          <w:szCs w:val="52"/>
          <w:highlight w:val="none"/>
          <w:lang w:val="en-US" w:eastAsia="zh-CN"/>
        </w:rPr>
        <w:t xml:space="preserve"> </w:t>
      </w:r>
      <w:r>
        <w:rPr>
          <w:rFonts w:hint="eastAsia" w:ascii="宋体" w:hAnsi="宋体" w:eastAsia="宋体" w:cs="宋体"/>
          <w:b/>
          <w:color w:val="auto"/>
          <w:spacing w:val="140"/>
          <w:sz w:val="52"/>
          <w:szCs w:val="52"/>
          <w:highlight w:val="none"/>
        </w:rPr>
        <w:t>标</w:t>
      </w:r>
      <w:r>
        <w:rPr>
          <w:rFonts w:hint="eastAsia" w:ascii="宋体" w:hAnsi="宋体" w:eastAsia="宋体" w:cs="宋体"/>
          <w:b/>
          <w:color w:val="auto"/>
          <w:spacing w:val="140"/>
          <w:sz w:val="52"/>
          <w:szCs w:val="52"/>
          <w:highlight w:val="none"/>
          <w:lang w:val="en-US" w:eastAsia="zh-CN"/>
        </w:rPr>
        <w:t xml:space="preserve"> </w:t>
      </w:r>
      <w:r>
        <w:rPr>
          <w:rFonts w:hint="eastAsia" w:ascii="宋体" w:hAnsi="宋体" w:eastAsia="宋体" w:cs="宋体"/>
          <w:b/>
          <w:color w:val="auto"/>
          <w:spacing w:val="140"/>
          <w:sz w:val="52"/>
          <w:szCs w:val="52"/>
          <w:highlight w:val="none"/>
        </w:rPr>
        <w:t>文</w:t>
      </w:r>
      <w:r>
        <w:rPr>
          <w:rFonts w:hint="eastAsia" w:ascii="宋体" w:hAnsi="宋体" w:eastAsia="宋体" w:cs="宋体"/>
          <w:b/>
          <w:color w:val="auto"/>
          <w:spacing w:val="140"/>
          <w:sz w:val="52"/>
          <w:szCs w:val="52"/>
          <w:highlight w:val="none"/>
          <w:lang w:val="en-US" w:eastAsia="zh-CN"/>
        </w:rPr>
        <w:t xml:space="preserve"> </w:t>
      </w:r>
      <w:r>
        <w:rPr>
          <w:rFonts w:hint="eastAsia" w:ascii="宋体" w:hAnsi="宋体" w:eastAsia="宋体" w:cs="宋体"/>
          <w:b/>
          <w:color w:val="auto"/>
          <w:spacing w:val="140"/>
          <w:sz w:val="52"/>
          <w:szCs w:val="52"/>
          <w:highlight w:val="none"/>
        </w:rPr>
        <w:t>件</w:t>
      </w:r>
    </w:p>
    <w:p w14:paraId="647BFAAC">
      <w:pPr>
        <w:widowControl/>
        <w:spacing w:line="360" w:lineRule="auto"/>
        <w:ind w:right="-2" w:firstLine="2891" w:firstLineChars="800"/>
        <w:jc w:val="both"/>
        <w:rPr>
          <w:rFonts w:hint="eastAsia" w:ascii="宋体" w:hAnsi="宋体" w:eastAsia="宋体" w:cs="宋体"/>
          <w:b/>
          <w:color w:val="auto"/>
          <w:sz w:val="36"/>
          <w:highlight w:val="none"/>
        </w:rPr>
      </w:pPr>
      <w:r>
        <w:rPr>
          <w:rFonts w:hint="eastAsia" w:ascii="宋体" w:hAnsi="宋体" w:eastAsia="宋体" w:cs="宋体"/>
          <w:b/>
          <w:color w:val="auto"/>
          <w:sz w:val="36"/>
          <w:highlight w:val="none"/>
        </w:rPr>
        <w:t>（线上电子招投标）</w:t>
      </w:r>
    </w:p>
    <w:p w14:paraId="39E56157">
      <w:pPr>
        <w:spacing w:line="400" w:lineRule="exact"/>
        <w:rPr>
          <w:rFonts w:hint="eastAsia" w:ascii="宋体" w:hAnsi="宋体" w:eastAsia="宋体" w:cs="宋体"/>
          <w:b/>
          <w:color w:val="auto"/>
          <w:sz w:val="24"/>
          <w:highlight w:val="none"/>
        </w:rPr>
      </w:pPr>
    </w:p>
    <w:p w14:paraId="6196C723">
      <w:pPr>
        <w:spacing w:line="400" w:lineRule="exact"/>
        <w:rPr>
          <w:rFonts w:hint="eastAsia" w:ascii="宋体" w:hAnsi="宋体" w:eastAsia="宋体" w:cs="宋体"/>
          <w:b/>
          <w:color w:val="auto"/>
          <w:sz w:val="24"/>
          <w:highlight w:val="none"/>
        </w:rPr>
      </w:pPr>
    </w:p>
    <w:p w14:paraId="74307401">
      <w:pPr>
        <w:spacing w:line="400" w:lineRule="exact"/>
        <w:rPr>
          <w:rFonts w:hint="eastAsia" w:ascii="宋体" w:hAnsi="宋体" w:eastAsia="宋体" w:cs="宋体"/>
          <w:b/>
          <w:color w:val="auto"/>
          <w:sz w:val="24"/>
          <w:highlight w:val="none"/>
        </w:rPr>
      </w:pPr>
    </w:p>
    <w:p w14:paraId="56DF35CC">
      <w:pPr>
        <w:spacing w:line="400" w:lineRule="exact"/>
        <w:rPr>
          <w:rFonts w:hint="eastAsia" w:ascii="宋体" w:hAnsi="宋体" w:eastAsia="宋体" w:cs="宋体"/>
          <w:b/>
          <w:color w:val="auto"/>
          <w:sz w:val="24"/>
          <w:highlight w:val="none"/>
        </w:rPr>
      </w:pPr>
    </w:p>
    <w:p w14:paraId="093D6FCC">
      <w:pPr>
        <w:spacing w:line="400" w:lineRule="exact"/>
        <w:ind w:firstLine="1140" w:firstLineChars="300"/>
        <w:rPr>
          <w:rFonts w:hint="eastAsia" w:ascii="宋体" w:hAnsi="宋体" w:eastAsia="宋体" w:cs="宋体"/>
          <w:color w:val="auto"/>
          <w:spacing w:val="40"/>
          <w:sz w:val="30"/>
          <w:highlight w:val="none"/>
        </w:rPr>
      </w:pPr>
    </w:p>
    <w:p w14:paraId="03D2EBB1">
      <w:pPr>
        <w:spacing w:line="360" w:lineRule="auto"/>
        <w:ind w:firstLine="964" w:firstLineChars="300"/>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项目编号：</w:t>
      </w:r>
      <w:r>
        <w:rPr>
          <w:rFonts w:hint="eastAsia" w:ascii="宋体" w:hAnsi="宋体" w:cs="宋体"/>
          <w:b/>
          <w:bCs/>
          <w:color w:val="auto"/>
          <w:sz w:val="32"/>
          <w:szCs w:val="32"/>
          <w:highlight w:val="none"/>
          <w:lang w:val="en-US" w:eastAsia="zh-CN"/>
        </w:rPr>
        <w:t>25-EC-DL019</w:t>
      </w:r>
    </w:p>
    <w:p w14:paraId="46707EE9">
      <w:pPr>
        <w:spacing w:line="360" w:lineRule="auto"/>
        <w:ind w:firstLine="964" w:firstLineChars="300"/>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rPr>
        <w:t>项目名称：</w:t>
      </w:r>
      <w:r>
        <w:rPr>
          <w:rFonts w:hint="eastAsia" w:ascii="宋体" w:hAnsi="宋体" w:cs="宋体"/>
          <w:b/>
          <w:bCs/>
          <w:color w:val="auto"/>
          <w:sz w:val="32"/>
          <w:szCs w:val="32"/>
          <w:highlight w:val="none"/>
          <w:lang w:eastAsia="zh-CN"/>
        </w:rPr>
        <w:t xml:space="preserve">2025年鹿城区城区桥隧等设施定期检测项目 </w:t>
      </w:r>
    </w:p>
    <w:p w14:paraId="0E9BE425">
      <w:pPr>
        <w:pStyle w:val="54"/>
        <w:spacing w:before="0" w:beforeAutospacing="0" w:after="0" w:afterAutospacing="0" w:line="360" w:lineRule="auto"/>
        <w:ind w:firstLine="964" w:firstLineChars="300"/>
        <w:jc w:val="both"/>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招标方式：公 开 招 标</w:t>
      </w:r>
    </w:p>
    <w:p w14:paraId="741CB26E">
      <w:pPr>
        <w:spacing w:line="360" w:lineRule="auto"/>
        <w:rPr>
          <w:rFonts w:hint="eastAsia" w:ascii="宋体" w:hAnsi="宋体" w:eastAsia="宋体" w:cs="宋体"/>
          <w:b/>
          <w:bCs/>
          <w:color w:val="auto"/>
          <w:spacing w:val="40"/>
          <w:sz w:val="32"/>
          <w:szCs w:val="32"/>
          <w:highlight w:val="none"/>
        </w:rPr>
      </w:pPr>
    </w:p>
    <w:p w14:paraId="44B5BDB6">
      <w:pPr>
        <w:spacing w:line="360" w:lineRule="auto"/>
        <w:ind w:firstLine="964" w:firstLineChars="300"/>
        <w:rPr>
          <w:rFonts w:hint="eastAsia" w:ascii="宋体" w:hAnsi="宋体" w:eastAsia="宋体" w:cs="宋体"/>
          <w:b/>
          <w:bCs/>
          <w:color w:val="auto"/>
          <w:spacing w:val="40"/>
          <w:sz w:val="32"/>
          <w:szCs w:val="32"/>
          <w:highlight w:val="none"/>
          <w:lang w:eastAsia="zh-CN"/>
        </w:rPr>
      </w:pPr>
      <w:r>
        <w:rPr>
          <w:rFonts w:hint="eastAsia" w:ascii="宋体" w:hAnsi="宋体" w:eastAsia="宋体" w:cs="宋体"/>
          <w:b/>
          <w:bCs/>
          <w:color w:val="auto"/>
          <w:sz w:val="32"/>
          <w:szCs w:val="32"/>
          <w:highlight w:val="none"/>
          <w:lang w:eastAsia="zh-CN"/>
        </w:rPr>
        <w:t>采购人：温州市鹿城区市政公用管理处</w:t>
      </w:r>
    </w:p>
    <w:p w14:paraId="2D5709FF">
      <w:pPr>
        <w:spacing w:line="360" w:lineRule="auto"/>
        <w:ind w:firstLine="964" w:firstLineChars="300"/>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eastAsia" w:ascii="宋体" w:hAnsi="宋体" w:cs="宋体"/>
          <w:b/>
          <w:bCs/>
          <w:color w:val="auto"/>
          <w:sz w:val="32"/>
          <w:szCs w:val="32"/>
          <w:highlight w:val="none"/>
          <w:lang w:eastAsia="zh-CN"/>
        </w:rPr>
        <w:t>温州市建设工程咨询有限公司</w:t>
      </w:r>
    </w:p>
    <w:p w14:paraId="47C2596F">
      <w:pPr>
        <w:spacing w:line="360" w:lineRule="auto"/>
        <w:ind w:firstLine="3855" w:firstLineChars="1200"/>
        <w:jc w:val="both"/>
        <w:rPr>
          <w:rFonts w:hint="eastAsia" w:ascii="宋体" w:hAnsi="宋体" w:eastAsia="宋体" w:cs="宋体"/>
          <w:b/>
          <w:bCs/>
          <w:color w:val="auto"/>
          <w:sz w:val="32"/>
          <w:szCs w:val="32"/>
          <w:highlight w:val="none"/>
          <w:lang w:eastAsia="zh-CN"/>
        </w:rPr>
      </w:pPr>
    </w:p>
    <w:p w14:paraId="160CCCAB">
      <w:pPr>
        <w:pStyle w:val="22"/>
        <w:rPr>
          <w:rFonts w:hint="eastAsia" w:ascii="宋体" w:hAnsi="宋体" w:eastAsia="宋体" w:cs="宋体"/>
          <w:color w:val="auto"/>
          <w:highlight w:val="none"/>
          <w:lang w:eastAsia="zh-CN"/>
        </w:rPr>
      </w:pPr>
    </w:p>
    <w:p w14:paraId="6CE8EBB8">
      <w:pPr>
        <w:spacing w:line="360" w:lineRule="auto"/>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二0二</w:t>
      </w:r>
      <w:r>
        <w:rPr>
          <w:rFonts w:hint="eastAsia" w:ascii="宋体" w:hAnsi="宋体" w:eastAsia="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lang w:eastAsia="zh-CN"/>
        </w:rPr>
        <w:t>年</w:t>
      </w:r>
      <w:r>
        <w:rPr>
          <w:rFonts w:hint="eastAsia" w:ascii="宋体" w:hAnsi="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lang w:eastAsia="zh-CN"/>
        </w:rPr>
        <w:t>月</w:t>
      </w:r>
    </w:p>
    <w:p w14:paraId="7D3AC81C">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054B586">
      <w:pPr>
        <w:spacing w:line="360" w:lineRule="auto"/>
        <w:jc w:val="center"/>
        <w:rPr>
          <w:rFonts w:hint="eastAsia" w:ascii="仿宋" w:hAnsi="仿宋" w:eastAsia="仿宋" w:cs="仿宋"/>
          <w:color w:val="auto"/>
          <w:sz w:val="24"/>
          <w:highlight w:val="none"/>
        </w:rPr>
      </w:pPr>
    </w:p>
    <w:p w14:paraId="5B7E8650">
      <w:pPr>
        <w:spacing w:line="360" w:lineRule="auto"/>
        <w:jc w:val="center"/>
        <w:rPr>
          <w:rFonts w:hint="eastAsia" w:ascii="仿宋" w:hAnsi="仿宋" w:eastAsia="仿宋" w:cs="仿宋"/>
          <w:color w:val="auto"/>
          <w:sz w:val="24"/>
          <w:highlight w:val="none"/>
        </w:rPr>
      </w:pPr>
    </w:p>
    <w:p w14:paraId="563725C7">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121F4E3D">
      <w:pPr>
        <w:spacing w:line="360" w:lineRule="auto"/>
        <w:rPr>
          <w:rFonts w:hint="eastAsia" w:ascii="仿宋" w:hAnsi="仿宋" w:eastAsia="仿宋" w:cs="仿宋"/>
          <w:color w:val="auto"/>
          <w:sz w:val="32"/>
          <w:szCs w:val="32"/>
          <w:highlight w:val="none"/>
        </w:rPr>
      </w:pPr>
    </w:p>
    <w:p w14:paraId="44D734A5">
      <w:pPr>
        <w:spacing w:line="360" w:lineRule="auto"/>
        <w:rPr>
          <w:rFonts w:hint="eastAsia" w:ascii="仿宋" w:hAnsi="仿宋" w:eastAsia="仿宋" w:cs="仿宋"/>
          <w:color w:val="auto"/>
          <w:sz w:val="32"/>
          <w:szCs w:val="32"/>
          <w:highlight w:val="none"/>
        </w:rPr>
      </w:pPr>
    </w:p>
    <w:p w14:paraId="087C43D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0EF6E23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74F58F5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DD78A5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拟签订的合同文本</w:t>
      </w:r>
    </w:p>
    <w:p w14:paraId="241FEFB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应提交的有关格式范例</w:t>
      </w:r>
    </w:p>
    <w:p w14:paraId="415CA73E">
      <w:pPr>
        <w:spacing w:line="360" w:lineRule="auto"/>
        <w:ind w:firstLine="1280" w:firstLineChars="400"/>
        <w:rPr>
          <w:rFonts w:hint="eastAsia" w:ascii="仿宋" w:hAnsi="仿宋" w:eastAsia="仿宋" w:cs="仿宋"/>
          <w:color w:val="auto"/>
          <w:sz w:val="32"/>
          <w:szCs w:val="32"/>
          <w:highlight w:val="none"/>
        </w:rPr>
      </w:pPr>
      <w:bookmarkStart w:id="0" w:name="_Hlt91233176"/>
      <w:bookmarkEnd w:id="0"/>
      <w:r>
        <w:rPr>
          <w:rFonts w:hint="eastAsia" w:ascii="仿宋" w:hAnsi="仿宋" w:eastAsia="仿宋" w:cs="仿宋"/>
          <w:color w:val="auto"/>
          <w:sz w:val="32"/>
          <w:szCs w:val="32"/>
          <w:highlight w:val="none"/>
        </w:rPr>
        <w:t>第六部分  评标办法</w:t>
      </w:r>
    </w:p>
    <w:p w14:paraId="64A3DE25">
      <w:pPr>
        <w:spacing w:line="360" w:lineRule="auto"/>
        <w:ind w:firstLine="549" w:firstLineChars="229"/>
        <w:rPr>
          <w:rFonts w:hint="eastAsia" w:ascii="仿宋" w:hAnsi="仿宋" w:eastAsia="仿宋" w:cs="仿宋"/>
          <w:color w:val="auto"/>
          <w:sz w:val="24"/>
          <w:highlight w:val="none"/>
        </w:rPr>
      </w:pPr>
    </w:p>
    <w:p w14:paraId="04B9894A">
      <w:pPr>
        <w:adjustRightInd/>
        <w:spacing w:line="360" w:lineRule="auto"/>
        <w:jc w:val="center"/>
        <w:outlineLvl w:val="0"/>
        <w:rPr>
          <w:rFonts w:hint="eastAsia" w:ascii="仿宋" w:hAnsi="仿宋" w:eastAsia="仿宋" w:cs="仿宋"/>
          <w:b/>
          <w:color w:val="auto"/>
          <w:sz w:val="36"/>
          <w:szCs w:val="20"/>
          <w:highlight w:val="none"/>
        </w:rPr>
        <w:sectPr>
          <w:footerReference r:id="rId3" w:type="first"/>
          <w:pgSz w:w="11907" w:h="16840"/>
          <w:pgMar w:top="1440" w:right="1080" w:bottom="1440" w:left="1080" w:header="851" w:footer="851" w:gutter="0"/>
          <w:pgBorders>
            <w:top w:val="none" w:sz="0" w:space="0"/>
            <w:left w:val="none" w:sz="0" w:space="0"/>
            <w:bottom w:val="none" w:sz="0" w:space="0"/>
            <w:right w:val="none" w:sz="0" w:space="0"/>
          </w:pgBorders>
          <w:cols w:space="720" w:num="1"/>
        </w:sectPr>
      </w:pPr>
    </w:p>
    <w:p w14:paraId="0AF620E9">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289F1056">
      <w:pPr>
        <w:widowControl/>
        <w:adjustRightInd/>
        <w:spacing w:after="0" w:afterLines="50" w:afterAutospacing="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8"/>
          <w:szCs w:val="28"/>
          <w:highlight w:val="none"/>
          <w:u w:val="single"/>
          <w:lang w:eastAsia="zh-CN"/>
        </w:rPr>
        <w:t>温州市建设工程咨询有限公司</w:t>
      </w:r>
      <w:r>
        <w:rPr>
          <w:rFonts w:hint="eastAsia" w:ascii="仿宋" w:hAnsi="仿宋" w:eastAsia="仿宋" w:cs="仿宋"/>
          <w:b/>
          <w:bCs/>
          <w:color w:val="auto"/>
          <w:kern w:val="0"/>
          <w:sz w:val="28"/>
          <w:szCs w:val="28"/>
          <w:highlight w:val="none"/>
        </w:rPr>
        <w:t>关于</w:t>
      </w:r>
      <w:r>
        <w:rPr>
          <w:rFonts w:hint="eastAsia" w:ascii="仿宋" w:hAnsi="仿宋" w:eastAsia="仿宋" w:cs="仿宋"/>
          <w:b/>
          <w:bCs/>
          <w:color w:val="auto"/>
          <w:kern w:val="0"/>
          <w:sz w:val="28"/>
          <w:szCs w:val="28"/>
          <w:highlight w:val="none"/>
          <w:u w:val="single"/>
          <w:lang w:eastAsia="zh-CN"/>
        </w:rPr>
        <w:t>2025年鹿城区城区桥隧等设施定期检测项目</w:t>
      </w:r>
      <w:r>
        <w:rPr>
          <w:rFonts w:hint="eastAsia" w:ascii="仿宋" w:hAnsi="仿宋" w:eastAsia="仿宋" w:cs="仿宋"/>
          <w:b/>
          <w:bCs/>
          <w:color w:val="auto"/>
          <w:kern w:val="0"/>
          <w:sz w:val="28"/>
          <w:szCs w:val="28"/>
          <w:highlight w:val="none"/>
        </w:rPr>
        <w:t>的公开招标公告</w:t>
      </w:r>
    </w:p>
    <w:tbl>
      <w:tblPr>
        <w:tblStyle w:val="59"/>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495"/>
      </w:tblGrid>
      <w:tr w14:paraId="5298E08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35" w:type="dxa"/>
          </w:tcPr>
          <w:p w14:paraId="32ADCAAE">
            <w:pPr>
              <w:widowControl/>
              <w:snapToGrid w:val="0"/>
              <w:spacing w:before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项目概况</w:t>
            </w:r>
          </w:p>
          <w:p w14:paraId="577A0325">
            <w:pPr>
              <w:widowControl/>
              <w:snapToGrid w:val="0"/>
              <w:spacing w:line="360" w:lineRule="auto"/>
              <w:ind w:firstLine="480" w:firstLineChars="200"/>
              <w:jc w:val="left"/>
              <w:rPr>
                <w:rFonts w:hint="eastAsia" w:ascii="仿宋" w:hAnsi="仿宋" w:eastAsia="仿宋" w:cs="仿宋"/>
                <w:b/>
                <w:bCs/>
                <w:color w:val="auto"/>
                <w:kern w:val="0"/>
                <w:sz w:val="24"/>
                <w:highlight w:val="none"/>
              </w:rPr>
            </w:pPr>
            <w:r>
              <w:rPr>
                <w:rFonts w:hint="eastAsia" w:ascii="仿宋" w:hAnsi="仿宋" w:eastAsia="仿宋" w:cs="仿宋"/>
                <w:color w:val="auto"/>
                <w:kern w:val="0"/>
                <w:sz w:val="24"/>
                <w:highlight w:val="none"/>
                <w:lang w:eastAsia="zh-CN"/>
              </w:rPr>
              <w:t>2025年鹿城区城区桥隧等设施定期检测项目</w:t>
            </w:r>
            <w:r>
              <w:rPr>
                <w:rFonts w:hint="eastAsia" w:ascii="仿宋" w:hAnsi="仿宋" w:eastAsia="仿宋" w:cs="仿宋"/>
                <w:color w:val="auto"/>
                <w:kern w:val="0"/>
                <w:sz w:val="24"/>
                <w:highlight w:val="none"/>
              </w:rPr>
              <w:t>的潜在投标人应在政采云平台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https://www.zcygov.cn/</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获取（下载）招标文件，并于</w:t>
            </w:r>
            <w:r>
              <w:rPr>
                <w:rFonts w:hint="eastAsia" w:ascii="仿宋" w:hAnsi="仿宋" w:eastAsia="仿宋" w:cs="仿宋"/>
                <w:color w:val="auto"/>
                <w:kern w:val="0"/>
                <w:sz w:val="24"/>
                <w:highlight w:val="none"/>
                <w:lang w:eastAsia="zh-CN"/>
              </w:rPr>
              <w:t>2025年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lang w:val="en-US" w:eastAsia="zh-CN"/>
              </w:rPr>
              <w:t>11</w:t>
            </w:r>
            <w:r>
              <w:rPr>
                <w:rFonts w:hint="eastAsia" w:ascii="仿宋" w:hAnsi="仿宋" w:eastAsia="仿宋" w:cs="仿宋"/>
                <w:color w:val="auto"/>
                <w:kern w:val="0"/>
                <w:sz w:val="24"/>
                <w:highlight w:val="none"/>
              </w:rPr>
              <w:t>日</w:t>
            </w:r>
            <w:r>
              <w:rPr>
                <w:rFonts w:hint="eastAsia" w:ascii="仿宋" w:hAnsi="仿宋" w:eastAsia="仿宋" w:cs="仿宋"/>
                <w:bCs/>
                <w:color w:val="auto"/>
                <w:sz w:val="24"/>
                <w:highlight w:val="none"/>
                <w:u w:val="single"/>
                <w:lang w:val="en-US" w:eastAsia="zh-CN"/>
              </w:rPr>
              <w:t xml:space="preserve">09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rPr>
              <w:t>（北京时间）前递交（上传）投标文件。</w:t>
            </w:r>
          </w:p>
        </w:tc>
      </w:tr>
    </w:tbl>
    <w:p w14:paraId="3FCE1F7E">
      <w:pPr>
        <w:widowControl/>
        <w:snapToGrid w:val="0"/>
        <w:spacing w:before="0" w:beforeLines="50" w:beforeAutospacing="0"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一、项目基本情况</w:t>
      </w:r>
    </w:p>
    <w:p w14:paraId="243FEEB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项目编号：</w:t>
      </w:r>
      <w:r>
        <w:rPr>
          <w:rFonts w:hint="eastAsia" w:ascii="仿宋" w:hAnsi="仿宋" w:eastAsia="仿宋" w:cs="仿宋"/>
          <w:bCs/>
          <w:color w:val="auto"/>
          <w:sz w:val="24"/>
          <w:highlight w:val="none"/>
          <w:u w:val="single"/>
        </w:rPr>
        <w:t>25-EC-DL019</w:t>
      </w:r>
    </w:p>
    <w:p w14:paraId="7BE66B3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项目名称：</w:t>
      </w:r>
      <w:r>
        <w:rPr>
          <w:rFonts w:hint="eastAsia" w:ascii="仿宋" w:hAnsi="仿宋" w:eastAsia="仿宋" w:cs="仿宋"/>
          <w:color w:val="auto"/>
          <w:kern w:val="0"/>
          <w:sz w:val="24"/>
          <w:highlight w:val="none"/>
          <w:u w:val="single"/>
          <w:lang w:eastAsia="zh-CN"/>
        </w:rPr>
        <w:t xml:space="preserve">2025年鹿城区城区桥隧等设施定期检测项目 </w:t>
      </w:r>
    </w:p>
    <w:p w14:paraId="3EAB26A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highlight w:val="none"/>
          <w:u w:val="single"/>
          <w:lang w:val="en-US"/>
        </w:rPr>
      </w:pPr>
      <w:r>
        <w:rPr>
          <w:rFonts w:hint="eastAsia" w:ascii="仿宋" w:hAnsi="仿宋" w:eastAsia="仿宋" w:cs="仿宋"/>
          <w:color w:val="auto"/>
          <w:kern w:val="0"/>
          <w:sz w:val="24"/>
          <w:highlight w:val="none"/>
        </w:rPr>
        <w:t>预算金额（元）：</w:t>
      </w:r>
      <w:r>
        <w:rPr>
          <w:rFonts w:hint="eastAsia" w:ascii="仿宋" w:hAnsi="仿宋" w:eastAsia="仿宋" w:cs="仿宋"/>
          <w:bCs/>
          <w:color w:val="auto"/>
          <w:sz w:val="24"/>
          <w:highlight w:val="none"/>
          <w:u w:val="single"/>
          <w:lang w:val="en-US" w:eastAsia="zh-CN"/>
        </w:rPr>
        <w:t>2550000</w:t>
      </w:r>
    </w:p>
    <w:p w14:paraId="4990F12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最高限价（元）：</w:t>
      </w:r>
      <w:r>
        <w:rPr>
          <w:rFonts w:hint="eastAsia" w:ascii="仿宋" w:hAnsi="仿宋" w:eastAsia="仿宋" w:cs="仿宋"/>
          <w:bCs/>
          <w:color w:val="auto"/>
          <w:sz w:val="24"/>
          <w:highlight w:val="none"/>
          <w:u w:val="single"/>
          <w:lang w:val="en-US" w:eastAsia="zh-CN"/>
        </w:rPr>
        <w:t>2550000</w:t>
      </w:r>
    </w:p>
    <w:p w14:paraId="177D92D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采购需求：</w:t>
      </w:r>
    </w:p>
    <w:p w14:paraId="7FA19370">
      <w:pPr>
        <w:keepNext w:val="0"/>
        <w:keepLines w:val="0"/>
        <w:pageBreakBefore w:val="0"/>
        <w:widowControl/>
        <w:kinsoku/>
        <w:wordWrap/>
        <w:overflowPunct/>
        <w:topLinePunct w:val="0"/>
        <w:autoSpaceDE/>
        <w:autoSpaceDN/>
        <w:bidi w:val="0"/>
        <w:adjustRightInd w:val="0"/>
        <w:snapToGrid w:val="0"/>
        <w:spacing w:line="200" w:lineRule="exact"/>
        <w:ind w:left="420" w:leftChars="200"/>
        <w:jc w:val="left"/>
        <w:textAlignment w:val="auto"/>
        <w:rPr>
          <w:rFonts w:hint="eastAsia" w:ascii="仿宋" w:hAnsi="仿宋" w:eastAsia="仿宋" w:cs="仿宋"/>
          <w:color w:val="auto"/>
          <w:kern w:val="0"/>
          <w:sz w:val="24"/>
          <w:highlight w:val="none"/>
        </w:rPr>
      </w:pPr>
    </w:p>
    <w:p w14:paraId="010B6F9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标项名称:</w:t>
      </w:r>
      <w:r>
        <w:rPr>
          <w:rFonts w:hint="eastAsia" w:ascii="仿宋" w:hAnsi="仿宋" w:eastAsia="仿宋" w:cs="仿宋"/>
          <w:color w:val="auto"/>
          <w:kern w:val="0"/>
          <w:sz w:val="24"/>
          <w:highlight w:val="none"/>
          <w:u w:val="single"/>
          <w:lang w:eastAsia="zh-CN"/>
        </w:rPr>
        <w:t xml:space="preserve">2025年鹿城区城区桥隧等设施定期检测项目 </w:t>
      </w:r>
    </w:p>
    <w:p w14:paraId="35818EE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Cs/>
          <w:color w:val="auto"/>
          <w:sz w:val="24"/>
          <w:highlight w:val="none"/>
          <w:u w:val="single"/>
        </w:rPr>
      </w:pPr>
      <w:r>
        <w:rPr>
          <w:rFonts w:hint="eastAsia" w:ascii="仿宋" w:hAnsi="仿宋" w:eastAsia="仿宋" w:cs="仿宋"/>
          <w:color w:val="auto"/>
          <w:kern w:val="0"/>
          <w:sz w:val="24"/>
          <w:highlight w:val="none"/>
        </w:rPr>
        <w:t>数量:</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w:t>
      </w:r>
      <w:r>
        <w:rPr>
          <w:rFonts w:hint="eastAsia" w:ascii="仿宋" w:hAnsi="仿宋" w:eastAsia="仿宋" w:cs="仿宋"/>
          <w:bCs/>
          <w:color w:val="auto"/>
          <w:sz w:val="24"/>
          <w:highlight w:val="none"/>
          <w:u w:val="single"/>
        </w:rPr>
        <w:t xml:space="preserve">  </w:t>
      </w:r>
    </w:p>
    <w:p w14:paraId="3746255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Cs/>
          <w:color w:val="auto"/>
          <w:sz w:val="24"/>
          <w:highlight w:val="none"/>
          <w:u w:val="single"/>
          <w:lang w:val="en-US" w:eastAsia="zh-CN"/>
        </w:rPr>
      </w:pPr>
      <w:r>
        <w:rPr>
          <w:rFonts w:hint="eastAsia" w:ascii="仿宋" w:hAnsi="仿宋" w:eastAsia="仿宋" w:cs="仿宋"/>
          <w:color w:val="auto"/>
          <w:kern w:val="0"/>
          <w:sz w:val="24"/>
          <w:highlight w:val="none"/>
        </w:rPr>
        <w:t>预算金额（元）:</w:t>
      </w:r>
      <w:r>
        <w:rPr>
          <w:rFonts w:hint="eastAsia" w:ascii="仿宋" w:hAnsi="仿宋" w:eastAsia="仿宋" w:cs="仿宋"/>
          <w:bCs/>
          <w:color w:val="auto"/>
          <w:sz w:val="24"/>
          <w:highlight w:val="none"/>
          <w:u w:val="single"/>
          <w:lang w:val="en-US" w:eastAsia="zh-CN"/>
        </w:rPr>
        <w:t>2550000</w:t>
      </w:r>
    </w:p>
    <w:p w14:paraId="56A29659">
      <w:pPr>
        <w:keepNext w:val="0"/>
        <w:keepLines w:val="0"/>
        <w:pageBreakBefore w:val="0"/>
        <w:widowControl/>
        <w:kinsoku/>
        <w:wordWrap/>
        <w:overflowPunct/>
        <w:topLinePunct w:val="0"/>
        <w:autoSpaceDE/>
        <w:autoSpaceDN/>
        <w:bidi w:val="0"/>
        <w:adjustRightInd w:val="0"/>
        <w:snapToGrid w:val="0"/>
        <w:spacing w:line="360" w:lineRule="auto"/>
        <w:ind w:left="479" w:leftChars="228" w:firstLine="0" w:firstLineChars="0"/>
        <w:jc w:val="left"/>
        <w:textAlignment w:val="auto"/>
        <w:rPr>
          <w:rFonts w:hint="eastAsia" w:ascii="仿宋" w:hAnsi="仿宋" w:eastAsia="仿宋" w:cs="仿宋"/>
          <w:bCs/>
          <w:color w:val="auto"/>
          <w:sz w:val="24"/>
          <w:highlight w:val="none"/>
          <w:u w:val="single"/>
          <w:lang w:eastAsia="zh-CN"/>
        </w:rPr>
      </w:pPr>
      <w:r>
        <w:rPr>
          <w:rFonts w:hint="eastAsia" w:ascii="仿宋" w:hAnsi="仿宋" w:eastAsia="仿宋" w:cs="仿宋"/>
          <w:color w:val="auto"/>
          <w:kern w:val="0"/>
          <w:sz w:val="24"/>
          <w:highlight w:val="none"/>
        </w:rPr>
        <w:t>简要规格描述或项目基本概况介绍、用途：</w:t>
      </w:r>
      <w:r>
        <w:rPr>
          <w:rFonts w:hint="eastAsia" w:ascii="仿宋" w:hAnsi="仿宋" w:eastAsia="仿宋" w:cs="仿宋"/>
          <w:bCs/>
          <w:color w:val="auto"/>
          <w:sz w:val="24"/>
          <w:highlight w:val="none"/>
          <w:u w:val="single"/>
          <w:lang w:val="en-US" w:eastAsia="zh-CN"/>
        </w:rPr>
        <w:t>379座桥隧等设施定期检测（含51座桥梁结构检测），</w:t>
      </w:r>
      <w:r>
        <w:rPr>
          <w:rFonts w:hint="eastAsia" w:ascii="仿宋" w:hAnsi="仿宋" w:eastAsia="仿宋" w:cs="仿宋"/>
          <w:bCs/>
          <w:color w:val="auto"/>
          <w:sz w:val="24"/>
          <w:highlight w:val="none"/>
          <w:u w:val="single"/>
          <w:lang w:eastAsia="zh-CN"/>
        </w:rPr>
        <w:t>具体详见</w:t>
      </w:r>
      <w:r>
        <w:rPr>
          <w:rFonts w:hint="eastAsia" w:ascii="仿宋" w:hAnsi="仿宋" w:eastAsia="仿宋" w:cs="仿宋"/>
          <w:bCs/>
          <w:color w:val="auto"/>
          <w:sz w:val="24"/>
          <w:highlight w:val="none"/>
          <w:u w:val="single"/>
          <w:lang w:val="en-US" w:eastAsia="zh-CN"/>
        </w:rPr>
        <w:t>招标</w:t>
      </w:r>
      <w:r>
        <w:rPr>
          <w:rFonts w:hint="eastAsia" w:ascii="仿宋" w:hAnsi="仿宋" w:eastAsia="仿宋" w:cs="仿宋"/>
          <w:bCs/>
          <w:color w:val="auto"/>
          <w:sz w:val="24"/>
          <w:highlight w:val="none"/>
          <w:u w:val="single"/>
          <w:lang w:eastAsia="zh-CN"/>
        </w:rPr>
        <w:t>文件</w:t>
      </w:r>
    </w:p>
    <w:p w14:paraId="2246129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Cs/>
          <w:color w:val="auto"/>
          <w:sz w:val="24"/>
          <w:highlight w:val="none"/>
          <w:u w:val="single"/>
        </w:rPr>
      </w:pPr>
      <w:r>
        <w:rPr>
          <w:rFonts w:hint="eastAsia" w:ascii="仿宋" w:hAnsi="仿宋" w:eastAsia="仿宋" w:cs="仿宋"/>
          <w:color w:val="auto"/>
          <w:kern w:val="0"/>
          <w:sz w:val="24"/>
          <w:highlight w:val="none"/>
        </w:rPr>
        <w:t>备注：</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w:t>
      </w:r>
      <w:r>
        <w:rPr>
          <w:rFonts w:hint="eastAsia" w:ascii="仿宋" w:hAnsi="仿宋" w:eastAsia="仿宋" w:cs="仿宋"/>
          <w:bCs/>
          <w:color w:val="auto"/>
          <w:sz w:val="24"/>
          <w:highlight w:val="none"/>
          <w:u w:val="single"/>
        </w:rPr>
        <w:t xml:space="preserve">  </w:t>
      </w:r>
    </w:p>
    <w:p w14:paraId="1609EA7A">
      <w:pPr>
        <w:keepNext w:val="0"/>
        <w:keepLines w:val="0"/>
        <w:pageBreakBefore w:val="0"/>
        <w:widowControl/>
        <w:kinsoku/>
        <w:wordWrap/>
        <w:overflowPunct/>
        <w:topLinePunct w:val="0"/>
        <w:autoSpaceDE/>
        <w:autoSpaceDN/>
        <w:bidi w:val="0"/>
        <w:adjustRightInd w:val="0"/>
        <w:snapToGrid w:val="0"/>
        <w:spacing w:line="200" w:lineRule="exact"/>
        <w:ind w:left="420" w:leftChars="200"/>
        <w:jc w:val="left"/>
        <w:textAlignment w:val="auto"/>
        <w:rPr>
          <w:rFonts w:hint="eastAsia" w:ascii="仿宋" w:hAnsi="仿宋" w:eastAsia="仿宋" w:cs="仿宋"/>
          <w:color w:val="auto"/>
          <w:kern w:val="0"/>
          <w:sz w:val="24"/>
          <w:highlight w:val="none"/>
        </w:rPr>
      </w:pPr>
    </w:p>
    <w:p w14:paraId="1CEE7CE9">
      <w:pPr>
        <w:widowControl/>
        <w:snapToGrid w:val="0"/>
        <w:spacing w:line="360" w:lineRule="auto"/>
        <w:ind w:left="420" w:leftChars="200"/>
        <w:jc w:val="left"/>
        <w:rPr>
          <w:rFonts w:hint="eastAsia" w:ascii="仿宋" w:hAnsi="仿宋" w:eastAsia="仿宋" w:cs="仿宋"/>
          <w:bCs/>
          <w:color w:val="auto"/>
          <w:sz w:val="24"/>
          <w:highlight w:val="none"/>
          <w:u w:val="single"/>
        </w:rPr>
      </w:pPr>
      <w:r>
        <w:rPr>
          <w:rFonts w:hint="eastAsia" w:ascii="仿宋" w:hAnsi="仿宋" w:eastAsia="仿宋" w:cs="仿宋"/>
          <w:color w:val="auto"/>
          <w:kern w:val="0"/>
          <w:sz w:val="24"/>
          <w:highlight w:val="none"/>
        </w:rPr>
        <w:t>合同履约期限：标项</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bCs/>
          <w:color w:val="auto"/>
          <w:sz w:val="24"/>
          <w:highlight w:val="none"/>
          <w:u w:val="single"/>
        </w:rPr>
        <w:t xml:space="preserve"> 具体详见</w:t>
      </w:r>
      <w:r>
        <w:rPr>
          <w:rFonts w:hint="eastAsia" w:ascii="仿宋" w:hAnsi="仿宋" w:eastAsia="仿宋" w:cs="仿宋"/>
          <w:bCs/>
          <w:color w:val="auto"/>
          <w:sz w:val="24"/>
          <w:highlight w:val="none"/>
          <w:u w:val="single"/>
          <w:lang w:val="en-US" w:eastAsia="zh-CN"/>
        </w:rPr>
        <w:t>招标文件</w:t>
      </w:r>
      <w:r>
        <w:rPr>
          <w:rFonts w:hint="eastAsia" w:ascii="仿宋" w:hAnsi="仿宋" w:eastAsia="仿宋" w:cs="仿宋"/>
          <w:bCs/>
          <w:color w:val="auto"/>
          <w:sz w:val="24"/>
          <w:highlight w:val="none"/>
          <w:u w:val="single"/>
        </w:rPr>
        <w:t xml:space="preserve"> </w:t>
      </w:r>
    </w:p>
    <w:p w14:paraId="3A8D8395">
      <w:pPr>
        <w:widowControl/>
        <w:snapToGrid w:val="0"/>
        <w:spacing w:line="360" w:lineRule="auto"/>
        <w:ind w:left="420" w:left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是</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rPr>
        <w:t>接受联合体投标</w:t>
      </w:r>
      <w:r>
        <w:rPr>
          <w:rFonts w:hint="eastAsia" w:ascii="仿宋" w:hAnsi="仿宋" w:eastAsia="仿宋" w:cs="仿宋"/>
          <w:color w:val="auto"/>
          <w:kern w:val="0"/>
          <w:sz w:val="24"/>
          <w:highlight w:val="none"/>
          <w:u w:val="single"/>
          <w:lang w:val="en-US" w:eastAsia="zh-CN"/>
        </w:rPr>
        <w:t>，联合体成员（含牵头人）不得超过2家。</w:t>
      </w:r>
    </w:p>
    <w:p w14:paraId="72FAADE4">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二、申请人的资格要求</w:t>
      </w:r>
    </w:p>
    <w:p w14:paraId="24D9156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4E424D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2.落实政府采购政策需满足的资格要求：</w:t>
      </w:r>
      <w:r>
        <w:rPr>
          <w:rFonts w:hint="eastAsia" w:ascii="仿宋" w:hAnsi="仿宋" w:eastAsia="仿宋" w:cs="仿宋"/>
          <w:b/>
          <w:bCs/>
          <w:color w:val="auto"/>
          <w:kern w:val="0"/>
          <w:sz w:val="24"/>
          <w:highlight w:val="none"/>
          <w:u w:val="single"/>
        </w:rPr>
        <w:t>标项1：</w:t>
      </w:r>
      <w:r>
        <w:rPr>
          <w:rFonts w:hint="eastAsia" w:ascii="仿宋" w:hAnsi="仿宋" w:eastAsia="仿宋" w:cs="仿宋"/>
          <w:b/>
          <w:bCs/>
          <w:color w:val="auto"/>
          <w:kern w:val="0"/>
          <w:sz w:val="24"/>
          <w:highlight w:val="none"/>
          <w:u w:val="single"/>
          <w:lang w:eastAsia="zh-CN"/>
        </w:rPr>
        <w:t>无。</w:t>
      </w:r>
    </w:p>
    <w:p w14:paraId="3BFA02B4">
      <w:pPr>
        <w:pStyle w:val="23"/>
        <w:keepNext w:val="0"/>
        <w:keepLines w:val="0"/>
        <w:pageBreakBefore w:val="0"/>
        <w:kinsoku/>
        <w:wordWrap/>
        <w:overflowPunct/>
        <w:topLinePunct w:val="0"/>
        <w:autoSpaceDE/>
        <w:autoSpaceDN/>
        <w:bidi w:val="0"/>
        <w:adjustRightInd w:val="0"/>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3.本项目的特定资格要求：</w:t>
      </w:r>
    </w:p>
    <w:p w14:paraId="6991DA5C">
      <w:pPr>
        <w:pStyle w:val="23"/>
        <w:ind w:left="0" w:leftChars="0" w:firstLine="0" w:firstLineChars="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【标项1】</w:t>
      </w:r>
    </w:p>
    <w:p w14:paraId="6BBF7ADB">
      <w:pPr>
        <w:widowControl/>
        <w:snapToGrid w:val="0"/>
        <w:spacing w:line="360" w:lineRule="auto"/>
        <w:jc w:val="left"/>
        <w:rPr>
          <w:rFonts w:hint="eastAsia" w:ascii="仿宋" w:hAnsi="仿宋" w:eastAsia="仿宋" w:cs="仿宋"/>
          <w:color w:val="auto"/>
          <w:kern w:val="0"/>
          <w:sz w:val="24"/>
          <w:highlight w:val="none"/>
          <w:u w:val="none"/>
          <w:lang w:eastAsia="zh-CN"/>
        </w:rPr>
      </w:pPr>
      <w:r>
        <w:rPr>
          <w:rFonts w:hint="eastAsia" w:ascii="仿宋" w:hAnsi="仿宋" w:eastAsia="仿宋" w:cs="仿宋"/>
          <w:color w:val="auto"/>
          <w:kern w:val="0"/>
          <w:sz w:val="24"/>
          <w:highlight w:val="none"/>
          <w:u w:val="none"/>
          <w:lang w:eastAsia="zh-CN"/>
        </w:rPr>
        <w:t>（</w:t>
      </w:r>
      <w:r>
        <w:rPr>
          <w:rFonts w:hint="eastAsia" w:ascii="仿宋" w:hAnsi="仿宋" w:eastAsia="仿宋" w:cs="仿宋"/>
          <w:color w:val="auto"/>
          <w:kern w:val="0"/>
          <w:sz w:val="24"/>
          <w:highlight w:val="none"/>
          <w:u w:val="none"/>
          <w:lang w:val="en-US" w:eastAsia="zh-CN"/>
        </w:rPr>
        <w:t>1</w:t>
      </w:r>
      <w:r>
        <w:rPr>
          <w:rFonts w:hint="eastAsia" w:ascii="仿宋" w:hAnsi="仿宋" w:eastAsia="仿宋" w:cs="仿宋"/>
          <w:color w:val="auto"/>
          <w:kern w:val="0"/>
          <w:sz w:val="24"/>
          <w:highlight w:val="none"/>
          <w:u w:val="none"/>
          <w:lang w:eastAsia="zh-CN"/>
        </w:rPr>
        <w:t>）同时具备①④或②③④资质，或由以下①④或②③④资质组成联合体：①具备建设行政主管部门颁发的检测机构综合资质；②具备建设行政主管部门颁发的市政桥梁检测资质或桥梁及地下工程检测资质；③具备建设行政主管部门颁发的钢结构工程检测资质或钢结构检测资质；</w:t>
      </w:r>
      <w:r>
        <w:rPr>
          <w:rFonts w:hint="default" w:ascii="仿宋" w:hAnsi="仿宋" w:eastAsia="仿宋" w:cs="仿宋"/>
          <w:color w:val="auto"/>
          <w:kern w:val="0"/>
          <w:sz w:val="24"/>
          <w:highlight w:val="none"/>
          <w:u w:val="none"/>
          <w:lang w:val="en-US" w:eastAsia="zh-CN"/>
        </w:rPr>
        <w:t>④</w:t>
      </w:r>
      <w:r>
        <w:rPr>
          <w:rFonts w:hint="eastAsia" w:ascii="仿宋" w:hAnsi="仿宋" w:eastAsia="仿宋" w:cs="仿宋"/>
          <w:color w:val="auto"/>
          <w:kern w:val="0"/>
          <w:sz w:val="24"/>
          <w:highlight w:val="none"/>
          <w:u w:val="none"/>
          <w:lang w:eastAsia="zh-CN"/>
        </w:rPr>
        <w:t>具有省级或以上质量技术监督部门颁发的资质认定计量认证证书且在有效期以内。（</w:t>
      </w:r>
      <w:r>
        <w:rPr>
          <w:rFonts w:hint="eastAsia" w:ascii="仿宋" w:hAnsi="仿宋" w:eastAsia="仿宋" w:cs="仿宋"/>
          <w:color w:val="auto"/>
          <w:kern w:val="0"/>
          <w:sz w:val="24"/>
          <w:highlight w:val="none"/>
          <w:u w:val="none"/>
          <w:lang w:val="en-US" w:eastAsia="zh-CN"/>
        </w:rPr>
        <w:t>2</w:t>
      </w:r>
      <w:r>
        <w:rPr>
          <w:rFonts w:hint="eastAsia" w:ascii="仿宋" w:hAnsi="仿宋" w:eastAsia="仿宋" w:cs="仿宋"/>
          <w:color w:val="auto"/>
          <w:kern w:val="0"/>
          <w:sz w:val="24"/>
          <w:highlight w:val="none"/>
          <w:u w:val="none"/>
          <w:lang w:eastAsia="zh-CN"/>
        </w:rPr>
        <w:t>）</w:t>
      </w:r>
      <w:r>
        <w:rPr>
          <w:rFonts w:hint="eastAsia" w:ascii="仿宋" w:hAnsi="仿宋" w:eastAsia="仿宋" w:cs="仿宋"/>
          <w:color w:val="auto"/>
          <w:kern w:val="0"/>
          <w:sz w:val="24"/>
          <w:highlight w:val="none"/>
          <w:u w:val="none"/>
          <w:lang w:val="en-US" w:eastAsia="zh-CN"/>
        </w:rPr>
        <w:t>联合体成员（含牵头人）不得超过2家。</w:t>
      </w:r>
    </w:p>
    <w:p w14:paraId="32A3B917">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三、获取招标文件</w:t>
      </w:r>
    </w:p>
    <w:p w14:paraId="1588413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时间：</w:t>
      </w:r>
      <w:r>
        <w:rPr>
          <w:rFonts w:hint="eastAsia" w:ascii="仿宋" w:hAnsi="仿宋" w:eastAsia="仿宋" w:cs="仿宋"/>
          <w:color w:val="auto"/>
          <w:kern w:val="0"/>
          <w:sz w:val="24"/>
          <w:highlight w:val="none"/>
          <w:u w:val="single"/>
          <w:lang w:val="en-US" w:eastAsia="zh-CN"/>
        </w:rPr>
        <w:t>招标公告之日起</w:t>
      </w:r>
      <w:r>
        <w:rPr>
          <w:rFonts w:hint="eastAsia" w:ascii="仿宋" w:hAnsi="仿宋" w:eastAsia="仿宋" w:cs="仿宋"/>
          <w:color w:val="auto"/>
          <w:kern w:val="0"/>
          <w:sz w:val="24"/>
          <w:highlight w:val="none"/>
        </w:rPr>
        <w:t>至</w:t>
      </w:r>
      <w:r>
        <w:rPr>
          <w:rFonts w:hint="eastAsia" w:ascii="仿宋" w:hAnsi="仿宋" w:eastAsia="仿宋" w:cs="仿宋"/>
          <w:color w:val="auto"/>
          <w:kern w:val="0"/>
          <w:sz w:val="24"/>
          <w:highlight w:val="none"/>
          <w:u w:val="single"/>
          <w:lang w:eastAsia="zh-CN"/>
        </w:rPr>
        <w:t>2025</w:t>
      </w:r>
      <w:r>
        <w:rPr>
          <w:rFonts w:hint="eastAsia" w:ascii="仿宋" w:hAnsi="仿宋" w:eastAsia="仿宋" w:cs="仿宋"/>
          <w:color w:val="auto"/>
          <w:kern w:val="0"/>
          <w:sz w:val="24"/>
          <w:highlight w:val="none"/>
          <w:lang w:eastAsia="zh-CN"/>
        </w:rPr>
        <w:t>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lang w:val="en-US" w:eastAsia="zh-CN"/>
        </w:rPr>
        <w:t>11</w:t>
      </w:r>
      <w:r>
        <w:rPr>
          <w:rFonts w:hint="eastAsia" w:ascii="仿宋" w:hAnsi="仿宋" w:eastAsia="仿宋" w:cs="仿宋"/>
          <w:color w:val="auto"/>
          <w:kern w:val="0"/>
          <w:sz w:val="24"/>
          <w:highlight w:val="none"/>
        </w:rPr>
        <w:t>日，每天上午00:00至12:00，下午12:00至23:59（北京时间，线上获取法定节假日均可，线下获取文件法定节假日除外）</w:t>
      </w:r>
    </w:p>
    <w:p w14:paraId="4033E25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地点（网址）：政采云平台https://www.zcygov.cn/</w:t>
      </w:r>
    </w:p>
    <w:p w14:paraId="7CDCA86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方式：投标人登录政采云平台https://www.zcygov.cn/在线申请获取招标文件（进入“项目采购”应用，在获取招标文件菜单中选择项目，申请获取招标文件）</w:t>
      </w:r>
    </w:p>
    <w:p w14:paraId="4386DE4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售价（元）：0</w:t>
      </w:r>
    </w:p>
    <w:p w14:paraId="54926A24">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四、提交投标文件截止时间、开标时间和地点</w:t>
      </w:r>
    </w:p>
    <w:p w14:paraId="338AC9E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提交投标文件截止时间：</w:t>
      </w:r>
      <w:r>
        <w:rPr>
          <w:rFonts w:hint="eastAsia" w:ascii="仿宋" w:hAnsi="仿宋" w:eastAsia="仿宋" w:cs="仿宋"/>
          <w:color w:val="auto"/>
          <w:kern w:val="0"/>
          <w:sz w:val="24"/>
          <w:highlight w:val="none"/>
          <w:lang w:eastAsia="zh-CN"/>
        </w:rPr>
        <w:t>2025年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lang w:val="en-US" w:eastAsia="zh-CN"/>
        </w:rPr>
        <w:t>11</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09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（北京时间）</w:t>
      </w:r>
    </w:p>
    <w:p w14:paraId="2B2AA8B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投标地点（网址）：政采云平台（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74"/>
          <w:rFonts w:hint="eastAsia" w:ascii="仿宋" w:hAnsi="仿宋" w:eastAsia="仿宋" w:cs="仿宋"/>
          <w:color w:val="auto"/>
          <w:kern w:val="0"/>
          <w:sz w:val="24"/>
          <w:highlight w:val="none"/>
        </w:rPr>
        <w:t>https://www.zcygov.cn/）</w:t>
      </w:r>
      <w:r>
        <w:rPr>
          <w:rStyle w:val="74"/>
          <w:rFonts w:hint="eastAsia" w:ascii="仿宋" w:hAnsi="仿宋" w:eastAsia="仿宋" w:cs="仿宋"/>
          <w:color w:val="auto"/>
          <w:kern w:val="0"/>
          <w:sz w:val="24"/>
          <w:highlight w:val="none"/>
        </w:rPr>
        <w:fldChar w:fldCharType="end"/>
      </w:r>
      <w:r>
        <w:rPr>
          <w:rStyle w:val="74"/>
          <w:rFonts w:hint="eastAsia" w:ascii="仿宋" w:hAnsi="仿宋" w:eastAsia="仿宋" w:cs="仿宋"/>
          <w:color w:val="auto"/>
          <w:kern w:val="0"/>
          <w:sz w:val="24"/>
          <w:highlight w:val="none"/>
          <w:u w:val="none"/>
          <w:lang w:eastAsia="zh-CN"/>
        </w:rPr>
        <w:t>。</w:t>
      </w:r>
    </w:p>
    <w:p w14:paraId="21FF86C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开标时间：</w:t>
      </w:r>
      <w:r>
        <w:rPr>
          <w:rFonts w:hint="eastAsia" w:ascii="仿宋" w:hAnsi="仿宋" w:eastAsia="仿宋" w:cs="仿宋"/>
          <w:color w:val="auto"/>
          <w:kern w:val="0"/>
          <w:sz w:val="24"/>
          <w:highlight w:val="none"/>
          <w:lang w:eastAsia="zh-CN"/>
        </w:rPr>
        <w:t>2025年</w:t>
      </w:r>
      <w:r>
        <w:rPr>
          <w:rFonts w:hint="eastAsia" w:ascii="仿宋" w:hAnsi="仿宋" w:eastAsia="仿宋" w:cs="仿宋"/>
          <w:bCs/>
          <w:color w:val="auto"/>
          <w:sz w:val="24"/>
          <w:highlight w:val="none"/>
          <w:u w:val="single"/>
          <w:lang w:val="en-US" w:eastAsia="zh-CN"/>
        </w:rPr>
        <w:t>04</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lang w:val="en-US" w:eastAsia="zh-CN"/>
        </w:rPr>
        <w:t>11</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p>
    <w:p w14:paraId="7D5418B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highlight w:val="none"/>
        </w:rPr>
        <w:t>开标地点（网址）：政采云平台（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74"/>
          <w:rFonts w:hint="eastAsia" w:ascii="仿宋" w:hAnsi="仿宋" w:eastAsia="仿宋" w:cs="仿宋"/>
          <w:color w:val="auto"/>
          <w:kern w:val="0"/>
          <w:sz w:val="24"/>
          <w:highlight w:val="none"/>
        </w:rPr>
        <w:t>https://www.zcygov.cn/）</w:t>
      </w:r>
      <w:r>
        <w:rPr>
          <w:rStyle w:val="74"/>
          <w:rFonts w:hint="eastAsia" w:ascii="仿宋" w:hAnsi="仿宋" w:eastAsia="仿宋" w:cs="仿宋"/>
          <w:color w:val="auto"/>
          <w:kern w:val="0"/>
          <w:sz w:val="24"/>
          <w:highlight w:val="none"/>
        </w:rPr>
        <w:fldChar w:fldCharType="end"/>
      </w:r>
      <w:r>
        <w:rPr>
          <w:rFonts w:hint="eastAsia" w:ascii="仿宋" w:hAnsi="仿宋" w:eastAsia="仿宋" w:cs="仿宋"/>
          <w:color w:val="auto"/>
          <w:kern w:val="0"/>
          <w:sz w:val="24"/>
          <w:szCs w:val="24"/>
          <w:highlight w:val="none"/>
        </w:rPr>
        <w:t>。</w:t>
      </w:r>
    </w:p>
    <w:p w14:paraId="017AC5CD">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lang w:eastAsia="zh-CN"/>
        </w:rPr>
        <w:t>五</w:t>
      </w:r>
      <w:r>
        <w:rPr>
          <w:rFonts w:hint="eastAsia" w:ascii="仿宋" w:hAnsi="仿宋" w:eastAsia="仿宋" w:cs="仿宋"/>
          <w:b/>
          <w:bCs/>
          <w:color w:val="auto"/>
          <w:kern w:val="0"/>
          <w:sz w:val="24"/>
          <w:highlight w:val="none"/>
        </w:rPr>
        <w:t>、公告期限</w:t>
      </w:r>
    </w:p>
    <w:p w14:paraId="46B496E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自本公告发布之日起5个工作日。</w:t>
      </w:r>
    </w:p>
    <w:p w14:paraId="2C13284E">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lang w:eastAsia="zh-CN"/>
        </w:rPr>
        <w:t>六</w:t>
      </w:r>
      <w:r>
        <w:rPr>
          <w:rFonts w:hint="eastAsia" w:ascii="仿宋" w:hAnsi="仿宋" w:eastAsia="仿宋" w:cs="仿宋"/>
          <w:b/>
          <w:bCs/>
          <w:color w:val="auto"/>
          <w:kern w:val="0"/>
          <w:sz w:val="24"/>
          <w:highlight w:val="none"/>
        </w:rPr>
        <w:t>、其他补充事宜</w:t>
      </w:r>
    </w:p>
    <w:p w14:paraId="10073B57">
      <w:pPr>
        <w:keepNext w:val="0"/>
        <w:keepLines w:val="0"/>
        <w:pageBreakBefore w:val="0"/>
        <w:widowControl/>
        <w:kinsoku/>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3EB043F8">
      <w:pPr>
        <w:keepNext w:val="0"/>
        <w:keepLines w:val="0"/>
        <w:pageBreakBefore w:val="0"/>
        <w:widowControl/>
        <w:kinsoku/>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注意：需在线质疑后才可在线投诉，并电话告知相关采购人、代理机构、财政部门。</w:t>
      </w:r>
    </w:p>
    <w:p w14:paraId="4D01ABE3">
      <w:pPr>
        <w:keepNext w:val="0"/>
        <w:keepLines w:val="0"/>
        <w:pageBreakBefore w:val="0"/>
        <w:widowControl/>
        <w:kinsoku/>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FA7DE48">
      <w:pPr>
        <w:keepNext w:val="0"/>
        <w:keepLines w:val="0"/>
        <w:pageBreakBefore w:val="0"/>
        <w:widowControl/>
        <w:kinsoku/>
        <w:wordWrap w:val="0"/>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i w:val="0"/>
          <w:iCs/>
          <w:color w:val="auto"/>
          <w:kern w:val="0"/>
          <w:sz w:val="24"/>
          <w:highlight w:val="none"/>
          <w:u w:val="singl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.其他事项：</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lang w:val="en-US" w:eastAsia="zh-CN"/>
        </w:rPr>
        <w:t>1</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供应商必须先在政府采购云平台进行登记注册，相关事宜请参照（《附件1浙江政府采购网供应商信息登记办事指南》“浙江政府采购网首页-办事指南-注册-供应商登记”），登录政府采购云平台后台依法进行网上自主下载。</w:t>
      </w:r>
    </w:p>
    <w:p w14:paraId="1B77EC43">
      <w:pPr>
        <w:keepNext w:val="0"/>
        <w:keepLines w:val="0"/>
        <w:pageBreakBefore w:val="0"/>
        <w:widowControl/>
        <w:kinsoku/>
        <w:wordWrap w:val="0"/>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i w:val="0"/>
          <w:iCs/>
          <w:color w:val="auto"/>
          <w:kern w:val="0"/>
          <w:sz w:val="24"/>
          <w:highlight w:val="none"/>
          <w:u w:val="single"/>
          <w:lang w:eastAsia="zh-CN"/>
        </w:rPr>
      </w:pP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lang w:val="en-US" w:eastAsia="zh-CN"/>
        </w:rPr>
        <w:t>2</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本项目实行电子投标，应按照本项目采购文件和政采云平台的要求编制、加密并递交投标文件。供应商在使用系统进行投标的过程中遇到涉及平台使用的任何问题，可致电政采云平台技术支持热线咨询，联系方式：95763。</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lang w:val="en-US" w:eastAsia="zh-CN"/>
        </w:rPr>
        <w:t>3</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供应商应在开标前完成CA数字证书办理。完成CA数字证书办理预计一周左右，建议各供应商抓紧时间办理。【（目前“政采云”平台仅支持浙江汇信或天谷CA锁，个体工商户投标仅支持浙江汇信CA锁）申领操作流程”】。因未注册入库、未办理CA数字证书等原因造成无法投标或投标失败等后果由供应商自行承担。《CA驱动和申领流程》：</w:t>
      </w:r>
      <w:r>
        <w:rPr>
          <w:rFonts w:hint="eastAsia" w:ascii="仿宋" w:hAnsi="仿宋" w:eastAsia="仿宋" w:cs="仿宋"/>
          <w:i w:val="0"/>
          <w:iCs/>
          <w:color w:val="auto"/>
          <w:kern w:val="0"/>
          <w:sz w:val="24"/>
          <w:highlight w:val="none"/>
          <w:u w:val="single"/>
          <w:lang w:eastAsia="zh-CN"/>
        </w:rPr>
        <w:t>“https://zfcg.czt.zj.gov.cn/site/detail?parentId=600030&amp;articleId=8usMobfHBXp2GJnjOIZ0EA%3D%3D”。</w:t>
      </w:r>
    </w:p>
    <w:p w14:paraId="09D3DB3C">
      <w:pPr>
        <w:keepNext w:val="0"/>
        <w:keepLines w:val="0"/>
        <w:pageBreakBefore w:val="0"/>
        <w:widowControl/>
        <w:kinsoku/>
        <w:wordWrap w:val="0"/>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i w:val="0"/>
          <w:iCs/>
          <w:color w:val="auto"/>
          <w:kern w:val="0"/>
          <w:sz w:val="24"/>
          <w:highlight w:val="none"/>
          <w:u w:val="single"/>
        </w:rPr>
      </w:pP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lang w:val="en-US" w:eastAsia="zh-CN"/>
        </w:rPr>
        <w:t>4</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供应商通过政采云平台电子投标工具制作投标文件，电子投标工具请供应商自行前往浙江省政府采购网下载并安装，（电子交易客户端下载地址：</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https://zfcg.czt.zj.gov.cn/site/detail?parentId=600030&amp;articleId=ZoGATzO%2FwUdM7eXAIXLAyg%3D%3D</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w:t>
      </w:r>
    </w:p>
    <w:p w14:paraId="4AF2E149">
      <w:pPr>
        <w:keepNext w:val="0"/>
        <w:keepLines w:val="0"/>
        <w:pageBreakBefore w:val="0"/>
        <w:widowControl/>
        <w:kinsoku/>
        <w:wordWrap w:val="0"/>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lang w:val="en-US" w:eastAsia="zh-CN"/>
        </w:rPr>
        <w:t>5</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供应商可通过</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浙江省</w:t>
      </w:r>
      <w:r>
        <w:rPr>
          <w:rFonts w:hint="eastAsia" w:ascii="仿宋" w:hAnsi="仿宋" w:eastAsia="仿宋" w:cs="仿宋"/>
          <w:i w:val="0"/>
          <w:iCs/>
          <w:color w:val="auto"/>
          <w:kern w:val="0"/>
          <w:sz w:val="24"/>
          <w:highlight w:val="none"/>
          <w:u w:val="single"/>
          <w:lang w:val="en-US" w:eastAsia="zh-CN"/>
        </w:rPr>
        <w:t>‘项目采购</w:t>
      </w:r>
      <w:r>
        <w:rPr>
          <w:rFonts w:hint="eastAsia" w:ascii="仿宋" w:hAnsi="仿宋" w:eastAsia="仿宋" w:cs="仿宋"/>
          <w:i w:val="0"/>
          <w:iCs/>
          <w:color w:val="auto"/>
          <w:kern w:val="0"/>
          <w:sz w:val="24"/>
          <w:highlight w:val="none"/>
          <w:u w:val="single"/>
        </w:rPr>
        <w:t>电子</w:t>
      </w:r>
      <w:r>
        <w:rPr>
          <w:rFonts w:hint="eastAsia" w:ascii="仿宋" w:hAnsi="仿宋" w:eastAsia="仿宋" w:cs="仿宋"/>
          <w:i w:val="0"/>
          <w:iCs/>
          <w:color w:val="auto"/>
          <w:kern w:val="0"/>
          <w:sz w:val="24"/>
          <w:highlight w:val="none"/>
          <w:u w:val="single"/>
          <w:lang w:val="en-US" w:eastAsia="zh-CN"/>
        </w:rPr>
        <w:t>交易系统</w:t>
      </w:r>
      <w:r>
        <w:rPr>
          <w:rFonts w:hint="eastAsia" w:ascii="仿宋" w:hAnsi="仿宋" w:eastAsia="仿宋" w:cs="仿宋"/>
          <w:i w:val="0"/>
          <w:iCs/>
          <w:color w:val="auto"/>
          <w:kern w:val="0"/>
          <w:sz w:val="24"/>
          <w:highlight w:val="none"/>
          <w:u w:val="single"/>
        </w:rPr>
        <w:t>/不见面开评标</w:t>
      </w:r>
      <w:r>
        <w:rPr>
          <w:rFonts w:hint="eastAsia" w:ascii="仿宋" w:hAnsi="仿宋" w:eastAsia="仿宋" w:cs="仿宋"/>
          <w:i w:val="0"/>
          <w:iCs/>
          <w:color w:val="auto"/>
          <w:kern w:val="0"/>
          <w:sz w:val="24"/>
          <w:highlight w:val="none"/>
          <w:u w:val="single"/>
          <w:lang w:val="en-US" w:eastAsia="zh-CN"/>
        </w:rPr>
        <w:t>’</w:t>
      </w:r>
      <w:r>
        <w:rPr>
          <w:rFonts w:hint="eastAsia" w:ascii="仿宋" w:hAnsi="仿宋" w:eastAsia="仿宋" w:cs="仿宋"/>
          <w:i w:val="0"/>
          <w:iCs/>
          <w:color w:val="auto"/>
          <w:kern w:val="0"/>
          <w:sz w:val="24"/>
          <w:highlight w:val="none"/>
          <w:u w:val="single"/>
        </w:rPr>
        <w:t>学习专题</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提前进行专题学习，熟悉操作，避免影响采购活动（</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https://edu.zcygov.cn/luban/e-biding</w:t>
      </w:r>
      <w:r>
        <w:rPr>
          <w:rFonts w:hint="eastAsia" w:ascii="仿宋" w:hAnsi="仿宋" w:eastAsia="仿宋" w:cs="仿宋"/>
          <w:i w:val="0"/>
          <w:iCs/>
          <w:color w:val="auto"/>
          <w:kern w:val="0"/>
          <w:sz w:val="24"/>
          <w:highlight w:val="none"/>
          <w:u w:val="single"/>
          <w:lang w:eastAsia="zh-CN"/>
        </w:rPr>
        <w:t>”</w:t>
      </w:r>
      <w:r>
        <w:rPr>
          <w:rFonts w:hint="eastAsia" w:ascii="仿宋" w:hAnsi="仿宋" w:eastAsia="仿宋" w:cs="仿宋"/>
          <w:i w:val="0"/>
          <w:iCs/>
          <w:color w:val="auto"/>
          <w:kern w:val="0"/>
          <w:sz w:val="24"/>
          <w:highlight w:val="none"/>
          <w:u w:val="single"/>
        </w:rPr>
        <w:t>）。</w:t>
      </w:r>
      <w:r>
        <w:rPr>
          <w:rFonts w:hint="eastAsia" w:ascii="仿宋" w:hAnsi="仿宋" w:eastAsia="仿宋" w:cs="仿宋"/>
          <w:i/>
          <w:color w:val="auto"/>
          <w:kern w:val="0"/>
          <w:sz w:val="24"/>
          <w:highlight w:val="none"/>
          <w:u w:val="single"/>
        </w:rPr>
        <w:br w:type="textWrapping"/>
      </w:r>
      <w:r>
        <w:rPr>
          <w:rFonts w:hint="eastAsia" w:ascii="仿宋" w:hAnsi="仿宋" w:eastAsia="仿宋" w:cs="仿宋"/>
          <w:b/>
          <w:bCs/>
          <w:color w:val="auto"/>
          <w:kern w:val="0"/>
          <w:sz w:val="24"/>
          <w:highlight w:val="none"/>
          <w:lang w:eastAsia="zh-CN"/>
        </w:rPr>
        <w:t>七</w:t>
      </w:r>
      <w:r>
        <w:rPr>
          <w:rFonts w:hint="eastAsia" w:ascii="仿宋" w:hAnsi="仿宋" w:eastAsia="仿宋" w:cs="仿宋"/>
          <w:b/>
          <w:bCs/>
          <w:color w:val="auto"/>
          <w:kern w:val="0"/>
          <w:sz w:val="24"/>
          <w:highlight w:val="none"/>
        </w:rPr>
        <w:t>、对本次采购提出询问、质疑、投诉，请按以下方式联系</w:t>
      </w:r>
    </w:p>
    <w:p w14:paraId="327AFAE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1.采购人信息</w:t>
      </w:r>
    </w:p>
    <w:p w14:paraId="21C49B3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lang w:eastAsia="zh-CN"/>
        </w:rPr>
        <w:t>温州市鹿城区市政公用管理处</w:t>
      </w:r>
    </w:p>
    <w:p w14:paraId="6EBA1B7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地址：</w:t>
      </w:r>
      <w:r>
        <w:rPr>
          <w:rFonts w:hint="eastAsia" w:ascii="仿宋" w:hAnsi="仿宋" w:eastAsia="仿宋" w:cs="仿宋"/>
          <w:color w:val="auto"/>
          <w:kern w:val="0"/>
          <w:sz w:val="24"/>
          <w:szCs w:val="24"/>
          <w:highlight w:val="none"/>
          <w:u w:val="single"/>
        </w:rPr>
        <w:t>温州市</w:t>
      </w:r>
      <w:r>
        <w:rPr>
          <w:rFonts w:hint="eastAsia" w:ascii="仿宋" w:hAnsi="仿宋" w:eastAsia="仿宋" w:cs="仿宋"/>
          <w:color w:val="auto"/>
          <w:kern w:val="0"/>
          <w:sz w:val="24"/>
          <w:szCs w:val="24"/>
          <w:highlight w:val="none"/>
          <w:u w:val="single"/>
          <w:lang w:eastAsia="zh-CN"/>
        </w:rPr>
        <w:t>鹿城区南郊街道西山南路</w:t>
      </w:r>
      <w:r>
        <w:rPr>
          <w:rFonts w:hint="eastAsia" w:ascii="仿宋" w:hAnsi="仿宋" w:eastAsia="仿宋" w:cs="仿宋"/>
          <w:color w:val="auto"/>
          <w:kern w:val="0"/>
          <w:sz w:val="24"/>
          <w:szCs w:val="24"/>
          <w:highlight w:val="none"/>
          <w:u w:val="single"/>
          <w:lang w:val="en-US" w:eastAsia="zh-CN"/>
        </w:rPr>
        <w:t>117号</w:t>
      </w:r>
    </w:p>
    <w:p w14:paraId="306D87C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w:t>
      </w:r>
      <w:r>
        <w:rPr>
          <w:rFonts w:hint="eastAsia" w:ascii="仿宋" w:hAnsi="仿宋" w:eastAsia="仿宋" w:cs="仿宋"/>
          <w:color w:val="auto"/>
          <w:kern w:val="0"/>
          <w:sz w:val="24"/>
          <w:szCs w:val="24"/>
          <w:highlight w:val="none"/>
          <w:u w:val="single"/>
        </w:rPr>
        <w:t xml:space="preserve">  </w:t>
      </w:r>
    </w:p>
    <w:p w14:paraId="4C04D8F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u w:val="single"/>
          <w:lang w:val="en-US" w:eastAsia="zh-CN"/>
        </w:rPr>
        <w:t xml:space="preserve"> 陈先生 </w:t>
      </w:r>
    </w:p>
    <w:p w14:paraId="4974A9F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项目联系方式（询问）：</w:t>
      </w:r>
      <w:r>
        <w:rPr>
          <w:rFonts w:hint="eastAsia" w:ascii="仿宋" w:hAnsi="仿宋" w:eastAsia="仿宋" w:cs="仿宋"/>
          <w:color w:val="auto"/>
          <w:kern w:val="0"/>
          <w:sz w:val="24"/>
          <w:szCs w:val="24"/>
          <w:highlight w:val="none"/>
          <w:u w:val="single"/>
          <w:lang w:val="en-US" w:eastAsia="zh-CN"/>
        </w:rPr>
        <w:t xml:space="preserve"> 0577-88536077</w:t>
      </w:r>
    </w:p>
    <w:p w14:paraId="677B5AE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质疑联系人：</w:t>
      </w:r>
      <w:r>
        <w:rPr>
          <w:rFonts w:hint="eastAsia" w:ascii="仿宋" w:hAnsi="仿宋" w:eastAsia="仿宋" w:cs="仿宋"/>
          <w:color w:val="auto"/>
          <w:kern w:val="0"/>
          <w:sz w:val="24"/>
          <w:szCs w:val="24"/>
          <w:highlight w:val="none"/>
          <w:u w:val="single"/>
          <w:lang w:eastAsia="zh-CN"/>
        </w:rPr>
        <w:t>陈</w:t>
      </w:r>
      <w:r>
        <w:rPr>
          <w:rFonts w:hint="eastAsia" w:ascii="仿宋" w:hAnsi="仿宋" w:eastAsia="仿宋" w:cs="仿宋"/>
          <w:color w:val="auto"/>
          <w:kern w:val="0"/>
          <w:sz w:val="24"/>
          <w:szCs w:val="24"/>
          <w:highlight w:val="none"/>
          <w:u w:val="single"/>
          <w:lang w:val="en-US" w:eastAsia="zh-CN"/>
        </w:rPr>
        <w:t>先生</w:t>
      </w:r>
    </w:p>
    <w:p w14:paraId="5F32A03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质疑联系方式：</w:t>
      </w:r>
      <w:r>
        <w:rPr>
          <w:rFonts w:hint="eastAsia" w:ascii="仿宋" w:hAnsi="仿宋" w:eastAsia="仿宋" w:cs="仿宋"/>
          <w:color w:val="auto"/>
          <w:kern w:val="0"/>
          <w:sz w:val="24"/>
          <w:szCs w:val="24"/>
          <w:highlight w:val="none"/>
          <w:u w:val="single"/>
          <w:lang w:val="en-US" w:eastAsia="zh-CN"/>
        </w:rPr>
        <w:t>18958760502</w:t>
      </w:r>
    </w:p>
    <w:p w14:paraId="5FF0F1F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2.采购代理机构信息</w:t>
      </w:r>
    </w:p>
    <w:p w14:paraId="41A2EBE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lang w:eastAsia="zh-CN"/>
        </w:rPr>
        <w:t>温州市建设工程咨询有限公司</w:t>
      </w:r>
    </w:p>
    <w:p w14:paraId="36228DE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地址：</w:t>
      </w:r>
      <w:r>
        <w:rPr>
          <w:rFonts w:hint="eastAsia" w:ascii="仿宋" w:hAnsi="仿宋" w:eastAsia="仿宋" w:cs="仿宋"/>
          <w:color w:val="auto"/>
          <w:kern w:val="0"/>
          <w:sz w:val="24"/>
          <w:szCs w:val="24"/>
          <w:highlight w:val="none"/>
          <w:u w:val="single"/>
          <w:lang w:eastAsia="zh-CN"/>
        </w:rPr>
        <w:t>温州市鹿城区垟儿路71号5楼</w:t>
      </w:r>
    </w:p>
    <w:p w14:paraId="658AF93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w:t>
      </w:r>
      <w:r>
        <w:rPr>
          <w:rFonts w:hint="eastAsia" w:ascii="仿宋" w:hAnsi="仿宋" w:eastAsia="仿宋" w:cs="仿宋"/>
          <w:color w:val="auto"/>
          <w:kern w:val="0"/>
          <w:sz w:val="24"/>
          <w:szCs w:val="24"/>
          <w:highlight w:val="none"/>
          <w:u w:val="single"/>
        </w:rPr>
        <w:t xml:space="preserve">  </w:t>
      </w:r>
    </w:p>
    <w:p w14:paraId="0519F91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项目联系人（询问）：</w:t>
      </w:r>
      <w:r>
        <w:rPr>
          <w:rFonts w:hint="eastAsia" w:ascii="仿宋" w:hAnsi="仿宋" w:eastAsia="仿宋" w:cs="仿宋"/>
          <w:color w:val="auto"/>
          <w:kern w:val="0"/>
          <w:sz w:val="24"/>
          <w:szCs w:val="24"/>
          <w:highlight w:val="none"/>
          <w:u w:val="single"/>
          <w:lang w:eastAsia="zh-CN"/>
        </w:rPr>
        <w:t>钱天玮</w:t>
      </w:r>
    </w:p>
    <w:p w14:paraId="1F82410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color w:val="auto"/>
          <w:kern w:val="0"/>
          <w:sz w:val="24"/>
          <w:szCs w:val="24"/>
          <w:highlight w:val="none"/>
          <w:u w:val="single"/>
          <w:lang w:val="en-US"/>
        </w:rPr>
      </w:pPr>
      <w:r>
        <w:rPr>
          <w:rFonts w:hint="eastAsia" w:ascii="仿宋" w:hAnsi="仿宋" w:eastAsia="仿宋" w:cs="仿宋"/>
          <w:color w:val="auto"/>
          <w:kern w:val="0"/>
          <w:sz w:val="24"/>
          <w:szCs w:val="24"/>
          <w:highlight w:val="none"/>
        </w:rPr>
        <w:t>项目联系方式（询问）：</w:t>
      </w:r>
      <w:r>
        <w:rPr>
          <w:rFonts w:hint="eastAsia" w:ascii="仿宋" w:hAnsi="仿宋" w:eastAsia="仿宋" w:cs="仿宋"/>
          <w:color w:val="auto"/>
          <w:kern w:val="0"/>
          <w:sz w:val="24"/>
          <w:szCs w:val="24"/>
          <w:highlight w:val="none"/>
          <w:u w:val="single"/>
          <w:lang w:val="en-US" w:eastAsia="zh-CN"/>
        </w:rPr>
        <w:t>13867726404</w:t>
      </w:r>
    </w:p>
    <w:p w14:paraId="209449D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u w:val="none"/>
          <w:lang w:eastAsia="zh-CN"/>
        </w:rPr>
        <w:t>电子邮箱：</w:t>
      </w:r>
      <w:r>
        <w:rPr>
          <w:rFonts w:hint="eastAsia" w:ascii="仿宋" w:hAnsi="仿宋" w:eastAsia="仿宋" w:cs="仿宋"/>
          <w:color w:val="auto"/>
          <w:kern w:val="0"/>
          <w:sz w:val="24"/>
          <w:szCs w:val="24"/>
          <w:highlight w:val="none"/>
          <w:u w:val="single"/>
          <w:lang w:val="en-US" w:eastAsia="zh-CN"/>
        </w:rPr>
        <w:t>798650229@qq.com</w:t>
      </w:r>
    </w:p>
    <w:p w14:paraId="3830BE6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质疑联系人：</w:t>
      </w:r>
      <w:r>
        <w:rPr>
          <w:rFonts w:hint="eastAsia" w:ascii="仿宋" w:hAnsi="仿宋" w:eastAsia="仿宋" w:cs="仿宋"/>
          <w:color w:val="auto"/>
          <w:kern w:val="0"/>
          <w:sz w:val="24"/>
          <w:szCs w:val="24"/>
          <w:highlight w:val="none"/>
          <w:u w:val="single"/>
          <w:lang w:eastAsia="zh-CN"/>
        </w:rPr>
        <w:t>周加丰</w:t>
      </w:r>
    </w:p>
    <w:p w14:paraId="5A22EE6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质疑联系方式：</w:t>
      </w:r>
      <w:r>
        <w:rPr>
          <w:rFonts w:hint="eastAsia" w:ascii="仿宋" w:hAnsi="仿宋" w:eastAsia="仿宋" w:cs="仿宋"/>
          <w:color w:val="auto"/>
          <w:kern w:val="0"/>
          <w:sz w:val="24"/>
          <w:szCs w:val="24"/>
          <w:highlight w:val="none"/>
          <w:u w:val="single"/>
          <w:lang w:eastAsia="zh-CN"/>
        </w:rPr>
        <w:t>0577-88895781</w:t>
      </w:r>
      <w:r>
        <w:rPr>
          <w:rFonts w:hint="eastAsia" w:ascii="仿宋" w:hAnsi="仿宋" w:eastAsia="仿宋" w:cs="仿宋"/>
          <w:color w:val="auto"/>
          <w:kern w:val="0"/>
          <w:sz w:val="24"/>
          <w:szCs w:val="24"/>
          <w:highlight w:val="none"/>
        </w:rPr>
        <w:t xml:space="preserve"> </w:t>
      </w:r>
    </w:p>
    <w:p w14:paraId="797386F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3.同级政府采购监督管理部门</w:t>
      </w:r>
    </w:p>
    <w:p w14:paraId="50FA14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仿宋" w:hAnsi="仿宋" w:eastAsia="仿宋" w:cs="宋体"/>
          <w:color w:val="auto"/>
          <w:kern w:val="0"/>
          <w:sz w:val="24"/>
          <w:highlight w:val="none"/>
        </w:rPr>
      </w:pPr>
      <w:r>
        <w:rPr>
          <w:rFonts w:ascii="仿宋" w:hAnsi="仿宋" w:eastAsia="仿宋" w:cs="宋体"/>
          <w:color w:val="auto"/>
          <w:kern w:val="0"/>
          <w:sz w:val="24"/>
          <w:highlight w:val="none"/>
        </w:rPr>
        <w:t>名称：</w:t>
      </w:r>
      <w:r>
        <w:rPr>
          <w:rFonts w:hint="eastAsia" w:ascii="仿宋" w:hAnsi="仿宋" w:eastAsia="仿宋" w:cs="宋体"/>
          <w:color w:val="auto"/>
          <w:kern w:val="0"/>
          <w:sz w:val="24"/>
          <w:highlight w:val="none"/>
          <w:u w:val="single"/>
        </w:rPr>
        <w:t>温州市鹿城区财政局</w:t>
      </w:r>
    </w:p>
    <w:p w14:paraId="438A2B2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仿宋" w:hAnsi="仿宋" w:eastAsia="仿宋" w:cs="宋体"/>
          <w:color w:val="auto"/>
          <w:kern w:val="0"/>
          <w:sz w:val="24"/>
          <w:highlight w:val="none"/>
        </w:rPr>
      </w:pPr>
      <w:r>
        <w:rPr>
          <w:rFonts w:ascii="仿宋" w:hAnsi="仿宋" w:eastAsia="仿宋" w:cs="宋体"/>
          <w:color w:val="auto"/>
          <w:kern w:val="0"/>
          <w:sz w:val="24"/>
          <w:highlight w:val="none"/>
        </w:rPr>
        <w:t>地址：</w:t>
      </w:r>
      <w:r>
        <w:rPr>
          <w:rFonts w:hint="eastAsia" w:ascii="仿宋" w:hAnsi="仿宋" w:eastAsia="仿宋" w:cs="宋体"/>
          <w:bCs/>
          <w:color w:val="auto"/>
          <w:kern w:val="0"/>
          <w:sz w:val="24"/>
          <w:highlight w:val="none"/>
          <w:u w:val="single"/>
        </w:rPr>
        <w:t>温州市鹿城区江滨西路552号博林大厦2楼</w:t>
      </w:r>
    </w:p>
    <w:p w14:paraId="76D578C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ascii="仿宋" w:hAnsi="仿宋" w:eastAsia="仿宋" w:cs="宋体"/>
          <w:color w:val="auto"/>
          <w:kern w:val="0"/>
          <w:sz w:val="24"/>
          <w:highlight w:val="none"/>
        </w:rPr>
      </w:pPr>
      <w:r>
        <w:rPr>
          <w:rFonts w:ascii="仿宋" w:hAnsi="仿宋" w:eastAsia="仿宋" w:cs="宋体"/>
          <w:color w:val="auto"/>
          <w:kern w:val="0"/>
          <w:sz w:val="24"/>
          <w:highlight w:val="none"/>
        </w:rPr>
        <w:t>传真：</w:t>
      </w:r>
      <w:r>
        <w:rPr>
          <w:rFonts w:hint="eastAsia" w:ascii="仿宋" w:hAnsi="仿宋" w:eastAsia="仿宋" w:cs="宋体"/>
          <w:color w:val="auto"/>
          <w:kern w:val="0"/>
          <w:sz w:val="24"/>
          <w:highlight w:val="none"/>
          <w:u w:val="single"/>
        </w:rPr>
        <w:t>/</w:t>
      </w:r>
    </w:p>
    <w:p w14:paraId="7308EBF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宋体"/>
          <w:color w:val="auto"/>
          <w:kern w:val="0"/>
          <w:sz w:val="24"/>
          <w:highlight w:val="none"/>
        </w:rPr>
      </w:pPr>
      <w:r>
        <w:rPr>
          <w:rFonts w:ascii="仿宋" w:hAnsi="仿宋" w:eastAsia="仿宋" w:cs="宋体"/>
          <w:color w:val="auto"/>
          <w:kern w:val="0"/>
          <w:sz w:val="24"/>
          <w:highlight w:val="none"/>
        </w:rPr>
        <w:t>联系人：</w:t>
      </w:r>
      <w:r>
        <w:rPr>
          <w:rFonts w:hint="eastAsia" w:ascii="仿宋" w:hAnsi="仿宋" w:eastAsia="仿宋" w:cs="宋体"/>
          <w:bCs/>
          <w:color w:val="auto"/>
          <w:kern w:val="0"/>
          <w:sz w:val="24"/>
          <w:highlight w:val="none"/>
          <w:u w:val="single"/>
        </w:rPr>
        <w:t>黄女士\朱先生</w:t>
      </w:r>
    </w:p>
    <w:p w14:paraId="5A13CA2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宋体"/>
          <w:color w:val="auto"/>
          <w:kern w:val="0"/>
          <w:sz w:val="24"/>
          <w:highlight w:val="none"/>
        </w:rPr>
      </w:pPr>
      <w:r>
        <w:rPr>
          <w:rFonts w:ascii="仿宋" w:hAnsi="仿宋" w:eastAsia="仿宋" w:cs="宋体"/>
          <w:color w:val="auto"/>
          <w:kern w:val="0"/>
          <w:sz w:val="24"/>
          <w:highlight w:val="none"/>
        </w:rPr>
        <w:t>监督投诉电话：</w:t>
      </w:r>
      <w:r>
        <w:rPr>
          <w:rFonts w:ascii="仿宋" w:hAnsi="仿宋" w:eastAsia="仿宋" w:cs="宋体"/>
          <w:color w:val="auto"/>
          <w:kern w:val="0"/>
          <w:sz w:val="24"/>
          <w:highlight w:val="none"/>
          <w:u w:val="single"/>
        </w:rPr>
        <w:t>0577-</w:t>
      </w:r>
      <w:r>
        <w:rPr>
          <w:rFonts w:hint="eastAsia" w:ascii="仿宋" w:hAnsi="仿宋" w:eastAsia="仿宋" w:cs="宋体"/>
          <w:color w:val="auto"/>
          <w:kern w:val="0"/>
          <w:sz w:val="24"/>
          <w:highlight w:val="none"/>
          <w:u w:val="single"/>
        </w:rPr>
        <w:t>88359173</w:t>
      </w:r>
    </w:p>
    <w:p w14:paraId="42B6A1FA">
      <w:pPr>
        <w:widowControl/>
        <w:snapToGrid w:val="0"/>
        <w:spacing w:line="360" w:lineRule="auto"/>
        <w:jc w:val="left"/>
        <w:rPr>
          <w:rFonts w:hint="eastAsia" w:ascii="仿宋" w:hAnsi="仿宋" w:eastAsia="仿宋" w:cs="仿宋"/>
          <w:color w:val="auto"/>
          <w:kern w:val="0"/>
          <w:szCs w:val="21"/>
          <w:highlight w:val="none"/>
        </w:rPr>
      </w:pPr>
    </w:p>
    <w:p w14:paraId="04351313">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若对项目采购电子交易系统操作有疑问，可登录政采云（https://www.zcygov.cn/），点击右侧咨询小采，获取采小蜜智能服务管家帮助，或拨打政采云服务热线95763获取热线服务帮助。</w:t>
      </w:r>
    </w:p>
    <w:p w14:paraId="692F81D9">
      <w:pPr>
        <w:widowControl/>
        <w:snapToGrid w:val="0"/>
        <w:spacing w:line="360" w:lineRule="auto"/>
        <w:jc w:val="left"/>
        <w:rPr>
          <w:rFonts w:hint="eastAsia" w:ascii="仿宋" w:hAnsi="仿宋" w:eastAsia="仿宋" w:cs="仿宋"/>
          <w:color w:val="auto"/>
          <w:kern w:val="0"/>
          <w:szCs w:val="21"/>
          <w:highlight w:val="none"/>
        </w:rPr>
      </w:pPr>
    </w:p>
    <w:p w14:paraId="63668446">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Cs w:val="21"/>
          <w:highlight w:val="none"/>
        </w:rPr>
        <w:t>CA问题联系电话（人工）：汇信CA400-888-4636；天谷CA400-087-8198。</w:t>
      </w:r>
      <w:r>
        <w:rPr>
          <w:rFonts w:hint="eastAsia" w:ascii="仿宋" w:hAnsi="仿宋" w:eastAsia="仿宋" w:cs="仿宋"/>
          <w:color w:val="auto"/>
          <w:kern w:val="0"/>
          <w:sz w:val="24"/>
          <w:highlight w:val="none"/>
        </w:rPr>
        <w:br w:type="page"/>
      </w:r>
    </w:p>
    <w:p w14:paraId="0D38FA27">
      <w:pPr>
        <w:widowControl/>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投标人须知</w:t>
      </w:r>
    </w:p>
    <w:p w14:paraId="2A3CAAC8">
      <w:pPr>
        <w:widowControl/>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投标人须知前附表</w:t>
      </w:r>
    </w:p>
    <w:tbl>
      <w:tblPr>
        <w:tblStyle w:val="58"/>
        <w:tblW w:w="8996" w:type="dxa"/>
        <w:jc w:val="center"/>
        <w:tblLayout w:type="fixed"/>
        <w:tblCellMar>
          <w:top w:w="0" w:type="dxa"/>
          <w:left w:w="108" w:type="dxa"/>
          <w:bottom w:w="0" w:type="dxa"/>
          <w:right w:w="108" w:type="dxa"/>
        </w:tblCellMar>
      </w:tblPr>
      <w:tblGrid>
        <w:gridCol w:w="1048"/>
        <w:gridCol w:w="1687"/>
        <w:gridCol w:w="6261"/>
      </w:tblGrid>
      <w:tr w14:paraId="1E267648">
        <w:tblPrEx>
          <w:tblCellMar>
            <w:top w:w="0" w:type="dxa"/>
            <w:left w:w="108" w:type="dxa"/>
            <w:bottom w:w="0" w:type="dxa"/>
            <w:right w:w="108" w:type="dxa"/>
          </w:tblCellMar>
        </w:tblPrEx>
        <w:trPr>
          <w:trHeight w:val="539" w:hRule="atLeast"/>
          <w:tblHeader/>
          <w:jc w:val="center"/>
        </w:trPr>
        <w:tc>
          <w:tcPr>
            <w:tcW w:w="1048" w:type="dxa"/>
            <w:tcBorders>
              <w:top w:val="single" w:color="auto" w:sz="4" w:space="0"/>
              <w:left w:val="single" w:color="auto" w:sz="4" w:space="0"/>
              <w:bottom w:val="single" w:color="auto" w:sz="4" w:space="0"/>
              <w:right w:val="single" w:color="auto" w:sz="4" w:space="0"/>
            </w:tcBorders>
            <w:vAlign w:val="center"/>
          </w:tcPr>
          <w:p w14:paraId="103F6D9C">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条款号</w:t>
            </w:r>
          </w:p>
        </w:tc>
        <w:tc>
          <w:tcPr>
            <w:tcW w:w="1687" w:type="dxa"/>
            <w:tcBorders>
              <w:top w:val="single" w:color="auto" w:sz="4" w:space="0"/>
              <w:left w:val="single" w:color="auto" w:sz="4" w:space="0"/>
              <w:bottom w:val="single" w:color="auto" w:sz="4" w:space="0"/>
              <w:right w:val="single" w:color="auto" w:sz="4" w:space="0"/>
            </w:tcBorders>
            <w:vAlign w:val="center"/>
          </w:tcPr>
          <w:p w14:paraId="53A79894">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条款名称</w:t>
            </w:r>
          </w:p>
        </w:tc>
        <w:tc>
          <w:tcPr>
            <w:tcW w:w="6261" w:type="dxa"/>
            <w:tcBorders>
              <w:top w:val="single" w:color="auto" w:sz="4" w:space="0"/>
              <w:left w:val="single" w:color="auto" w:sz="4" w:space="0"/>
              <w:bottom w:val="single" w:color="auto" w:sz="4" w:space="0"/>
              <w:right w:val="single" w:color="auto" w:sz="4" w:space="0"/>
            </w:tcBorders>
            <w:vAlign w:val="center"/>
          </w:tcPr>
          <w:p w14:paraId="08006003">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编列内容</w:t>
            </w:r>
          </w:p>
        </w:tc>
      </w:tr>
      <w:tr w14:paraId="7588628F">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9D6CFB6">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2B575EF9">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行业划分</w:t>
            </w:r>
          </w:p>
        </w:tc>
        <w:tc>
          <w:tcPr>
            <w:tcW w:w="6261" w:type="dxa"/>
            <w:tcBorders>
              <w:top w:val="single" w:color="auto" w:sz="4" w:space="0"/>
              <w:left w:val="single" w:color="auto" w:sz="4" w:space="0"/>
              <w:bottom w:val="single" w:color="auto" w:sz="4" w:space="0"/>
              <w:right w:val="single" w:color="auto" w:sz="4" w:space="0"/>
            </w:tcBorders>
            <w:vAlign w:val="center"/>
          </w:tcPr>
          <w:p w14:paraId="66B424BB">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采购标的对应的中小企业划分标准所属行业：</w:t>
            </w:r>
          </w:p>
          <w:p w14:paraId="72F05BEA">
            <w:pPr>
              <w:snapToGrid w:val="0"/>
              <w:ind w:firstLine="210" w:firstLineChars="1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（1）标的：</w:t>
            </w:r>
            <w:r>
              <w:rPr>
                <w:rFonts w:hint="eastAsia" w:ascii="仿宋" w:hAnsi="仿宋" w:eastAsia="仿宋" w:cs="仿宋"/>
                <w:color w:val="auto"/>
                <w:kern w:val="0"/>
                <w:szCs w:val="21"/>
                <w:highlight w:val="none"/>
                <w:u w:val="single"/>
                <w:lang w:eastAsia="zh-CN"/>
              </w:rPr>
              <w:t>2025年鹿城区城区桥隧等设施定期检测项目</w:t>
            </w:r>
            <w:r>
              <w:rPr>
                <w:rFonts w:hint="eastAsia" w:ascii="仿宋" w:hAnsi="仿宋" w:eastAsia="仿宋" w:cs="仿宋"/>
                <w:color w:val="auto"/>
                <w:kern w:val="0"/>
                <w:szCs w:val="21"/>
                <w:highlight w:val="none"/>
              </w:rPr>
              <w:t>，属于</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u w:val="single"/>
              </w:rPr>
              <w:t>其他未列明行业</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kern w:val="0"/>
                <w:szCs w:val="21"/>
                <w:highlight w:val="none"/>
              </w:rPr>
              <w:t>行业；</w:t>
            </w:r>
          </w:p>
          <w:p w14:paraId="377A286E">
            <w:pPr>
              <w:snapToGrid w:val="0"/>
              <w:ind w:firstLine="210" w:firstLineChars="100"/>
              <w:rPr>
                <w:rFonts w:hint="eastAsia" w:ascii="仿宋" w:hAnsi="仿宋" w:eastAsia="仿宋" w:cs="仿宋"/>
                <w:b w:val="0"/>
                <w:bCs w:val="0"/>
                <w:color w:val="auto"/>
                <w:kern w:val="0"/>
                <w:sz w:val="21"/>
                <w:szCs w:val="21"/>
                <w:highlight w:val="none"/>
              </w:rPr>
            </w:pPr>
            <w:r>
              <w:rPr>
                <w:rFonts w:hint="eastAsia" w:ascii="仿宋" w:hAnsi="仿宋" w:eastAsia="仿宋" w:cs="仿宋"/>
                <w:color w:val="auto"/>
                <w:kern w:val="0"/>
                <w:szCs w:val="21"/>
                <w:highlight w:val="none"/>
              </w:rPr>
              <w:t>（</w:t>
            </w:r>
            <w:r>
              <w:rPr>
                <w:rFonts w:hint="eastAsia" w:ascii="仿宋" w:hAnsi="仿宋" w:eastAsia="仿宋" w:cs="仿宋"/>
                <w:color w:val="auto"/>
                <w:szCs w:val="21"/>
                <w:highlight w:val="none"/>
              </w:rPr>
              <w:t>根据工信部等部委发布的《关于印发中小企业划型标准规定的通知》（工信部联企业〔2011〕300号），本项目属于其他未列明行业（包括科学研究和技术服务业，水利、环境和公共设施管理业，居民服务、修理和其他服务业，社会工作，文化、体育和娱乐业等）</w:t>
            </w:r>
          </w:p>
        </w:tc>
      </w:tr>
      <w:tr w14:paraId="08268E88">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79B8D73">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170B377F">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项目属性</w:t>
            </w:r>
          </w:p>
        </w:tc>
        <w:tc>
          <w:tcPr>
            <w:tcW w:w="6261" w:type="dxa"/>
            <w:tcBorders>
              <w:top w:val="single" w:color="auto" w:sz="4" w:space="0"/>
              <w:left w:val="single" w:color="auto" w:sz="4" w:space="0"/>
              <w:bottom w:val="single" w:color="auto" w:sz="4" w:space="0"/>
              <w:right w:val="single" w:color="auto" w:sz="4" w:space="0"/>
            </w:tcBorders>
            <w:vAlign w:val="center"/>
          </w:tcPr>
          <w:p w14:paraId="593F4E80">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服务类</w:t>
            </w:r>
          </w:p>
        </w:tc>
      </w:tr>
      <w:tr w14:paraId="52197689">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95B9482">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744FBA8A">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分包</w:t>
            </w:r>
          </w:p>
        </w:tc>
        <w:tc>
          <w:tcPr>
            <w:tcW w:w="6261" w:type="dxa"/>
            <w:tcBorders>
              <w:top w:val="single" w:color="auto" w:sz="4" w:space="0"/>
              <w:left w:val="single" w:color="auto" w:sz="4" w:space="0"/>
              <w:bottom w:val="single" w:color="auto" w:sz="4" w:space="0"/>
              <w:right w:val="single" w:color="auto" w:sz="4" w:space="0"/>
            </w:tcBorders>
            <w:vAlign w:val="center"/>
          </w:tcPr>
          <w:p w14:paraId="6AB12968">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lang w:eastAsia="zh-CN"/>
              </w:rPr>
              <w:t>不</w:t>
            </w:r>
            <w:r>
              <w:rPr>
                <w:rFonts w:hint="eastAsia" w:ascii="仿宋" w:hAnsi="仿宋" w:eastAsia="仿宋" w:cs="仿宋"/>
                <w:color w:val="auto"/>
                <w:kern w:val="0"/>
                <w:szCs w:val="21"/>
                <w:highlight w:val="none"/>
              </w:rPr>
              <w:t>允许</w:t>
            </w:r>
          </w:p>
        </w:tc>
      </w:tr>
      <w:tr w14:paraId="5AEE0C53">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63CF701F">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14:paraId="77F547C7">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w:t>
            </w:r>
          </w:p>
        </w:tc>
        <w:tc>
          <w:tcPr>
            <w:tcW w:w="6261" w:type="dxa"/>
            <w:tcBorders>
              <w:top w:val="single" w:color="auto" w:sz="4" w:space="0"/>
              <w:left w:val="single" w:color="auto" w:sz="4" w:space="0"/>
              <w:bottom w:val="single" w:color="auto" w:sz="4" w:space="0"/>
              <w:right w:val="single" w:color="auto" w:sz="4" w:space="0"/>
            </w:tcBorders>
            <w:vAlign w:val="center"/>
          </w:tcPr>
          <w:p w14:paraId="07FB502F">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不允许</w:t>
            </w:r>
          </w:p>
        </w:tc>
      </w:tr>
      <w:tr w14:paraId="411E4D97">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0390C16">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6.1</w:t>
            </w:r>
          </w:p>
        </w:tc>
        <w:tc>
          <w:tcPr>
            <w:tcW w:w="1687" w:type="dxa"/>
            <w:tcBorders>
              <w:top w:val="single" w:color="auto" w:sz="4" w:space="0"/>
              <w:left w:val="single" w:color="auto" w:sz="4" w:space="0"/>
              <w:bottom w:val="single" w:color="auto" w:sz="4" w:space="0"/>
              <w:right w:val="single" w:color="auto" w:sz="4" w:space="0"/>
            </w:tcBorders>
            <w:vAlign w:val="center"/>
          </w:tcPr>
          <w:p w14:paraId="4D28F7AF">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标前答疑会或现场考察</w:t>
            </w:r>
          </w:p>
        </w:tc>
        <w:tc>
          <w:tcPr>
            <w:tcW w:w="6261" w:type="dxa"/>
            <w:tcBorders>
              <w:top w:val="single" w:color="auto" w:sz="4" w:space="0"/>
              <w:left w:val="single" w:color="auto" w:sz="4" w:space="0"/>
              <w:bottom w:val="single" w:color="auto" w:sz="4" w:space="0"/>
              <w:right w:val="single" w:color="auto" w:sz="4" w:space="0"/>
            </w:tcBorders>
            <w:vAlign w:val="center"/>
          </w:tcPr>
          <w:p w14:paraId="277C1C16">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szCs w:val="21"/>
                <w:highlight w:val="none"/>
              </w:rPr>
              <w:t>不组织</w:t>
            </w:r>
          </w:p>
        </w:tc>
      </w:tr>
      <w:tr w14:paraId="64F56F34">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22ED8C9C">
            <w:pPr>
              <w:snapToGrid w:val="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10</w:t>
            </w:r>
          </w:p>
        </w:tc>
        <w:tc>
          <w:tcPr>
            <w:tcW w:w="1687" w:type="dxa"/>
            <w:tcBorders>
              <w:top w:val="single" w:color="auto" w:sz="4" w:space="0"/>
              <w:left w:val="single" w:color="auto" w:sz="4" w:space="0"/>
              <w:bottom w:val="single" w:color="auto" w:sz="4" w:space="0"/>
              <w:right w:val="single" w:color="auto" w:sz="4" w:space="0"/>
            </w:tcBorders>
            <w:vAlign w:val="center"/>
          </w:tcPr>
          <w:p w14:paraId="63D546C1">
            <w:pPr>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投标文件的组成</w:t>
            </w:r>
          </w:p>
        </w:tc>
        <w:tc>
          <w:tcPr>
            <w:tcW w:w="6261" w:type="dxa"/>
            <w:tcBorders>
              <w:top w:val="single" w:color="auto" w:sz="4" w:space="0"/>
              <w:left w:val="single" w:color="auto" w:sz="4" w:space="0"/>
              <w:bottom w:val="single" w:color="auto" w:sz="4" w:space="0"/>
              <w:right w:val="single" w:color="auto" w:sz="4" w:space="0"/>
            </w:tcBorders>
            <w:vAlign w:val="center"/>
          </w:tcPr>
          <w:p w14:paraId="4BC1A10E">
            <w:pPr>
              <w:snapToGrid w:val="0"/>
              <w:spacing w:line="276" w:lineRule="auto"/>
              <w:rPr>
                <w:rFonts w:hint="eastAsia" w:ascii="仿宋" w:hAnsi="仿宋" w:eastAsia="仿宋" w:cs="仿宋"/>
                <w:color w:val="auto"/>
                <w:kern w:val="0"/>
                <w:sz w:val="24"/>
                <w:szCs w:val="24"/>
                <w:highlight w:val="none"/>
                <w:lang w:val="zh-CN" w:eastAsia="zh-CN" w:bidi="ar-SA"/>
              </w:rPr>
            </w:pPr>
            <w:r>
              <w:rPr>
                <w:rFonts w:hint="eastAsia" w:ascii="仿宋" w:hAnsi="仿宋" w:eastAsia="仿宋" w:cs="仿宋"/>
                <w:color w:val="auto"/>
                <w:kern w:val="0"/>
                <w:szCs w:val="21"/>
                <w:highlight w:val="none"/>
              </w:rPr>
              <w:t>完整的《投标文件》由“资格文件”、“报价文件”和“商务技术文件”三个部分组成。</w:t>
            </w:r>
          </w:p>
        </w:tc>
      </w:tr>
      <w:tr w14:paraId="39F70345">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A48021E">
            <w:pPr>
              <w:snapToGrid w:val="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10.4</w:t>
            </w:r>
          </w:p>
        </w:tc>
        <w:tc>
          <w:tcPr>
            <w:tcW w:w="1687" w:type="dxa"/>
            <w:tcBorders>
              <w:top w:val="single" w:color="auto" w:sz="4" w:space="0"/>
              <w:left w:val="single" w:color="auto" w:sz="4" w:space="0"/>
              <w:bottom w:val="single" w:color="auto" w:sz="4" w:space="0"/>
              <w:right w:val="single" w:color="auto" w:sz="4" w:space="0"/>
            </w:tcBorders>
            <w:vAlign w:val="center"/>
          </w:tcPr>
          <w:p w14:paraId="6BD72EB9">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讲解或演示</w:t>
            </w:r>
          </w:p>
        </w:tc>
        <w:tc>
          <w:tcPr>
            <w:tcW w:w="6261" w:type="dxa"/>
            <w:tcBorders>
              <w:top w:val="single" w:color="auto" w:sz="4" w:space="0"/>
              <w:left w:val="single" w:color="auto" w:sz="4" w:space="0"/>
              <w:bottom w:val="single" w:color="auto" w:sz="4" w:space="0"/>
              <w:right w:val="single" w:color="auto" w:sz="4" w:space="0"/>
            </w:tcBorders>
            <w:vAlign w:val="center"/>
          </w:tcPr>
          <w:p w14:paraId="4E44C891">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lang w:eastAsia="zh-CN"/>
              </w:rPr>
              <w:t>不</w:t>
            </w:r>
            <w:r>
              <w:rPr>
                <w:rFonts w:hint="eastAsia" w:ascii="仿宋" w:hAnsi="仿宋" w:eastAsia="仿宋" w:cs="仿宋"/>
                <w:color w:val="auto"/>
                <w:kern w:val="0"/>
                <w:szCs w:val="21"/>
                <w:highlight w:val="none"/>
              </w:rPr>
              <w:t>组织</w:t>
            </w:r>
          </w:p>
        </w:tc>
      </w:tr>
      <w:tr w14:paraId="403B0833">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15E4686">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13.3</w:t>
            </w:r>
          </w:p>
        </w:tc>
        <w:tc>
          <w:tcPr>
            <w:tcW w:w="1687" w:type="dxa"/>
            <w:tcBorders>
              <w:top w:val="single" w:color="auto" w:sz="4" w:space="0"/>
              <w:left w:val="single" w:color="auto" w:sz="4" w:space="0"/>
              <w:bottom w:val="single" w:color="auto" w:sz="4" w:space="0"/>
              <w:right w:val="single" w:color="auto" w:sz="4" w:space="0"/>
            </w:tcBorders>
            <w:vAlign w:val="center"/>
          </w:tcPr>
          <w:p w14:paraId="037F65D8">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投标报价的其他要求</w:t>
            </w:r>
          </w:p>
        </w:tc>
        <w:tc>
          <w:tcPr>
            <w:tcW w:w="6261" w:type="dxa"/>
            <w:tcBorders>
              <w:top w:val="single" w:color="auto" w:sz="4" w:space="0"/>
              <w:left w:val="single" w:color="auto" w:sz="4" w:space="0"/>
              <w:bottom w:val="single" w:color="auto" w:sz="4" w:space="0"/>
              <w:right w:val="single" w:color="auto" w:sz="4" w:space="0"/>
            </w:tcBorders>
            <w:vAlign w:val="center"/>
          </w:tcPr>
          <w:p w14:paraId="5F4CDBFD">
            <w:pPr>
              <w:snapToGrid w:val="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w:t>
            </w:r>
            <w:r>
              <w:rPr>
                <w:rFonts w:hint="eastAsia" w:ascii="仿宋" w:hAnsi="仿宋" w:eastAsia="仿宋" w:cs="仿宋"/>
                <w:color w:val="auto"/>
                <w:kern w:val="0"/>
                <w:sz w:val="21"/>
                <w:szCs w:val="21"/>
                <w:highlight w:val="none"/>
                <w:lang w:val="zh-CN"/>
              </w:rPr>
              <w:t>报价包含的内容：</w:t>
            </w:r>
          </w:p>
          <w:p w14:paraId="70FCC51A">
            <w:pPr>
              <w:snapToGrid w:val="0"/>
              <w:rPr>
                <w:rFonts w:hint="eastAsia" w:ascii="仿宋" w:hAnsi="仿宋" w:eastAsia="仿宋" w:cs="仿宋"/>
                <w:color w:val="auto"/>
                <w:kern w:val="0"/>
                <w:sz w:val="21"/>
                <w:szCs w:val="21"/>
                <w:highlight w:val="none"/>
                <w:u w:val="single"/>
              </w:rPr>
            </w:pPr>
            <w:r>
              <w:rPr>
                <w:rFonts w:hint="eastAsia" w:ascii="仿宋" w:hAnsi="仿宋" w:eastAsia="仿宋" w:cs="仿宋"/>
                <w:color w:val="auto"/>
                <w:kern w:val="0"/>
                <w:sz w:val="21"/>
                <w:szCs w:val="21"/>
                <w:highlight w:val="none"/>
              </w:rPr>
              <w:sym w:font="Wingdings" w:char="F0FE"/>
            </w:r>
            <w:r>
              <w:rPr>
                <w:rFonts w:hint="eastAsia" w:ascii="仿宋" w:hAnsi="仿宋" w:eastAsia="仿宋" w:cs="仿宋"/>
                <w:color w:val="auto"/>
                <w:kern w:val="0"/>
                <w:sz w:val="21"/>
                <w:szCs w:val="21"/>
                <w:highlight w:val="none"/>
                <w:u w:val="single"/>
                <w:lang w:val="en-US" w:eastAsia="zh-CN"/>
              </w:rPr>
              <w:t>报价必须包括在承包区域内提供检测服务所需的检测费、鉴定费、各类编制费用、利润、税收、管理费、方案、调研费、设备购置维修费、方案计划评审费、人员费、信息收集费、差旅费、交通费、保险费、通信费、不可预见费、招标代理服务费及处理一切伤亡事故等完成合同所需的一切本身和不可或缺的所有工作开支、政策性文件规定及合同包含的所有风险、责任等各项全部费用并承担一切风险责任</w:t>
            </w:r>
            <w:r>
              <w:rPr>
                <w:rFonts w:hint="eastAsia" w:ascii="仿宋" w:hAnsi="仿宋" w:eastAsia="仿宋" w:cs="仿宋"/>
                <w:color w:val="auto"/>
                <w:kern w:val="0"/>
                <w:sz w:val="21"/>
                <w:szCs w:val="21"/>
                <w:highlight w:val="none"/>
              </w:rPr>
              <w:t>；</w:t>
            </w:r>
          </w:p>
          <w:p w14:paraId="75A23AF0">
            <w:pPr>
              <w:snapToGrid w:val="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sym w:font="Wingdings" w:char="F0FE"/>
            </w:r>
            <w:r>
              <w:rPr>
                <w:rFonts w:hint="eastAsia" w:ascii="仿宋" w:hAnsi="仿宋" w:eastAsia="仿宋" w:cs="仿宋"/>
                <w:color w:val="auto"/>
                <w:kern w:val="0"/>
                <w:sz w:val="21"/>
                <w:szCs w:val="21"/>
                <w:highlight w:val="none"/>
                <w:u w:val="single"/>
              </w:rPr>
              <w:t>采购代理服务费，采购代理服务费按国家计委计价格[2002]1980号</w:t>
            </w:r>
            <w:r>
              <w:rPr>
                <w:rFonts w:hint="eastAsia" w:ascii="仿宋" w:hAnsi="仿宋" w:eastAsia="仿宋" w:cs="仿宋"/>
                <w:color w:val="auto"/>
                <w:kern w:val="0"/>
                <w:sz w:val="21"/>
                <w:szCs w:val="21"/>
                <w:highlight w:val="none"/>
                <w:u w:val="single"/>
                <w:lang w:val="en-US" w:eastAsia="zh-CN"/>
              </w:rPr>
              <w:t>招标代理服务收费标准中</w:t>
            </w:r>
            <w:r>
              <w:rPr>
                <w:rFonts w:hint="eastAsia" w:ascii="仿宋" w:hAnsi="仿宋" w:eastAsia="仿宋" w:cs="仿宋"/>
                <w:color w:val="auto"/>
                <w:kern w:val="0"/>
                <w:sz w:val="21"/>
                <w:szCs w:val="21"/>
                <w:highlight w:val="none"/>
                <w:u w:val="single"/>
              </w:rPr>
              <w:t>服务类收费标准</w:t>
            </w:r>
            <w:r>
              <w:rPr>
                <w:rFonts w:hint="eastAsia" w:ascii="仿宋" w:hAnsi="仿宋" w:eastAsia="仿宋" w:cs="仿宋"/>
                <w:color w:val="auto"/>
                <w:kern w:val="0"/>
                <w:sz w:val="21"/>
                <w:szCs w:val="21"/>
                <w:highlight w:val="none"/>
                <w:u w:val="single"/>
                <w:lang w:val="en-US" w:eastAsia="zh-CN"/>
              </w:rPr>
              <w:t>的70%收取</w:t>
            </w:r>
            <w:r>
              <w:rPr>
                <w:rFonts w:hint="eastAsia" w:ascii="仿宋" w:hAnsi="仿宋" w:eastAsia="仿宋" w:cs="仿宋"/>
                <w:color w:val="auto"/>
                <w:kern w:val="0"/>
                <w:sz w:val="21"/>
                <w:szCs w:val="21"/>
                <w:highlight w:val="none"/>
                <w:u w:val="single"/>
              </w:rPr>
              <w:t>，由中标（成交）供应商在领取中标（成交）通知书之前支付给招标代理机构。投标供应商在报价时应充分考虑该部分费用</w:t>
            </w:r>
            <w:r>
              <w:rPr>
                <w:rFonts w:hint="eastAsia" w:ascii="仿宋" w:hAnsi="仿宋" w:eastAsia="仿宋" w:cs="仿宋"/>
                <w:color w:val="auto"/>
                <w:kern w:val="0"/>
                <w:sz w:val="21"/>
                <w:szCs w:val="21"/>
                <w:highlight w:val="none"/>
                <w:lang w:eastAsia="zh-CN"/>
              </w:rPr>
              <w:t>。</w:t>
            </w:r>
          </w:p>
        </w:tc>
      </w:tr>
      <w:tr w14:paraId="3CDE1139">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69A721A">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w:t>
            </w:r>
          </w:p>
        </w:tc>
        <w:tc>
          <w:tcPr>
            <w:tcW w:w="1687" w:type="dxa"/>
            <w:tcBorders>
              <w:top w:val="single" w:color="auto" w:sz="4" w:space="0"/>
              <w:left w:val="single" w:color="auto" w:sz="4" w:space="0"/>
              <w:bottom w:val="single" w:color="auto" w:sz="4" w:space="0"/>
              <w:right w:val="single" w:color="auto" w:sz="4" w:space="0"/>
            </w:tcBorders>
            <w:vAlign w:val="center"/>
          </w:tcPr>
          <w:p w14:paraId="27EDA495">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投标保证金</w:t>
            </w:r>
          </w:p>
        </w:tc>
        <w:tc>
          <w:tcPr>
            <w:tcW w:w="6261" w:type="dxa"/>
            <w:tcBorders>
              <w:top w:val="single" w:color="auto" w:sz="4" w:space="0"/>
              <w:left w:val="single" w:color="auto" w:sz="4" w:space="0"/>
              <w:bottom w:val="single" w:color="auto" w:sz="4" w:space="0"/>
              <w:right w:val="single" w:color="auto" w:sz="4" w:space="0"/>
            </w:tcBorders>
            <w:vAlign w:val="center"/>
          </w:tcPr>
          <w:p w14:paraId="7F48BABB">
            <w:pPr>
              <w:snapToGrid w:val="0"/>
              <w:rPr>
                <w:rFonts w:hint="eastAsia" w:ascii="仿宋" w:hAnsi="仿宋" w:eastAsia="仿宋" w:cs="仿宋"/>
                <w:color w:val="auto"/>
                <w:sz w:val="21"/>
                <w:szCs w:val="21"/>
                <w:highlight w:val="none"/>
                <w:u w:val="singl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kern w:val="0"/>
                <w:szCs w:val="21"/>
                <w:highlight w:val="none"/>
              </w:rPr>
              <w:t>无需提交</w:t>
            </w:r>
          </w:p>
        </w:tc>
      </w:tr>
      <w:tr w14:paraId="7B4FF819">
        <w:tblPrEx>
          <w:tblCellMar>
            <w:top w:w="0" w:type="dxa"/>
            <w:left w:w="108" w:type="dxa"/>
            <w:bottom w:w="0" w:type="dxa"/>
            <w:right w:w="108" w:type="dxa"/>
          </w:tblCellMar>
        </w:tblPrEx>
        <w:trPr>
          <w:trHeight w:val="539"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6F4E8607">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15</w:t>
            </w:r>
          </w:p>
        </w:tc>
        <w:tc>
          <w:tcPr>
            <w:tcW w:w="1687" w:type="dxa"/>
            <w:tcBorders>
              <w:top w:val="single" w:color="auto" w:sz="4" w:space="0"/>
              <w:left w:val="single" w:color="auto" w:sz="4" w:space="0"/>
              <w:bottom w:val="single" w:color="auto" w:sz="4" w:space="0"/>
              <w:right w:val="single" w:color="auto" w:sz="4" w:space="0"/>
            </w:tcBorders>
            <w:vAlign w:val="center"/>
          </w:tcPr>
          <w:p w14:paraId="07B1D807">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261" w:type="dxa"/>
            <w:tcBorders>
              <w:top w:val="single" w:color="auto" w:sz="4" w:space="0"/>
              <w:left w:val="single" w:color="auto" w:sz="4" w:space="0"/>
              <w:bottom w:val="single" w:color="auto" w:sz="4" w:space="0"/>
              <w:right w:val="single" w:color="auto" w:sz="4" w:space="0"/>
            </w:tcBorders>
            <w:vAlign w:val="center"/>
          </w:tcPr>
          <w:p w14:paraId="2E82E660">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u w:val="single"/>
              </w:rPr>
              <w:t>90</w:t>
            </w:r>
            <w:r>
              <w:rPr>
                <w:rFonts w:hint="eastAsia" w:ascii="仿宋" w:hAnsi="仿宋" w:eastAsia="仿宋" w:cs="仿宋"/>
                <w:color w:val="auto"/>
                <w:kern w:val="0"/>
                <w:szCs w:val="21"/>
                <w:highlight w:val="none"/>
              </w:rPr>
              <w:t>天</w:t>
            </w:r>
          </w:p>
        </w:tc>
      </w:tr>
      <w:tr w14:paraId="525449BF">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1EDD412">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17</w:t>
            </w:r>
          </w:p>
        </w:tc>
        <w:tc>
          <w:tcPr>
            <w:tcW w:w="1687" w:type="dxa"/>
            <w:tcBorders>
              <w:top w:val="single" w:color="auto" w:sz="4" w:space="0"/>
              <w:left w:val="single" w:color="auto" w:sz="4" w:space="0"/>
              <w:bottom w:val="single" w:color="auto" w:sz="4" w:space="0"/>
              <w:right w:val="single" w:color="auto" w:sz="4" w:space="0"/>
            </w:tcBorders>
            <w:vAlign w:val="center"/>
          </w:tcPr>
          <w:p w14:paraId="6556450C">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备份投标文件的递交地点</w:t>
            </w:r>
          </w:p>
        </w:tc>
        <w:tc>
          <w:tcPr>
            <w:tcW w:w="6261" w:type="dxa"/>
            <w:tcBorders>
              <w:top w:val="single" w:color="auto" w:sz="4" w:space="0"/>
              <w:left w:val="single" w:color="auto" w:sz="4" w:space="0"/>
              <w:bottom w:val="single" w:color="auto" w:sz="4" w:space="0"/>
              <w:right w:val="single" w:color="auto" w:sz="4" w:space="0"/>
            </w:tcBorders>
            <w:vAlign w:val="center"/>
          </w:tcPr>
          <w:p w14:paraId="6FA27433">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w:t>
            </w:r>
            <w:r>
              <w:rPr>
                <w:rFonts w:hint="eastAsia" w:ascii="仿宋" w:hAnsi="仿宋" w:eastAsia="仿宋" w:cs="仿宋"/>
                <w:color w:val="auto"/>
                <w:kern w:val="0"/>
                <w:szCs w:val="21"/>
                <w:highlight w:val="none"/>
              </w:rPr>
              <w:t>开标当天可以</w:t>
            </w:r>
            <w:r>
              <w:rPr>
                <w:rFonts w:hint="eastAsia" w:ascii="仿宋" w:hAnsi="仿宋" w:eastAsia="仿宋" w:cs="仿宋"/>
                <w:color w:val="auto"/>
                <w:kern w:val="0"/>
                <w:szCs w:val="21"/>
                <w:highlight w:val="none"/>
                <w:lang w:eastAsia="zh-CN"/>
              </w:rPr>
              <w:t>在投标递交截止时间前</w:t>
            </w:r>
            <w:r>
              <w:rPr>
                <w:rFonts w:hint="eastAsia" w:ascii="仿宋" w:hAnsi="仿宋" w:eastAsia="仿宋" w:cs="仿宋"/>
                <w:color w:val="auto"/>
                <w:kern w:val="0"/>
                <w:szCs w:val="21"/>
                <w:highlight w:val="none"/>
              </w:rPr>
              <w:t>自行送达至</w:t>
            </w:r>
            <w:r>
              <w:rPr>
                <w:rFonts w:hint="eastAsia" w:ascii="仿宋" w:hAnsi="仿宋" w:eastAsia="仿宋" w:cs="仿宋"/>
                <w:color w:val="auto"/>
                <w:kern w:val="0"/>
                <w:szCs w:val="21"/>
                <w:highlight w:val="none"/>
                <w:lang w:eastAsia="zh-CN"/>
              </w:rPr>
              <w:t>温州市鹿城区垟儿路71号5楼招标代理部。</w:t>
            </w:r>
            <w:r>
              <w:rPr>
                <w:rFonts w:hint="eastAsia" w:ascii="仿宋" w:hAnsi="仿宋" w:eastAsia="仿宋" w:cs="仿宋"/>
                <w:color w:val="auto"/>
                <w:kern w:val="0"/>
                <w:szCs w:val="21"/>
                <w:highlight w:val="none"/>
                <w:lang w:val="en-US" w:eastAsia="zh-CN"/>
              </w:rPr>
              <w:t xml:space="preserve"> </w:t>
            </w:r>
          </w:p>
          <w:p w14:paraId="380B1732">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val="en-US" w:eastAsia="zh-CN"/>
              </w:rPr>
              <w:t>2、</w:t>
            </w:r>
            <w:r>
              <w:rPr>
                <w:rFonts w:hint="eastAsia" w:ascii="仿宋" w:hAnsi="仿宋" w:eastAsia="仿宋" w:cs="仿宋"/>
                <w:color w:val="auto"/>
                <w:kern w:val="0"/>
                <w:szCs w:val="21"/>
                <w:highlight w:val="none"/>
              </w:rPr>
              <w:t>可以（邮寄形式，建议顺丰）在投标截止时间前递交，并需采购代理机构确认是否收到。</w:t>
            </w:r>
          </w:p>
          <w:p w14:paraId="6F805CE6">
            <w:pPr>
              <w:snapToGrid w:val="0"/>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rPr>
              <w:t>邮寄地址：</w:t>
            </w:r>
            <w:r>
              <w:rPr>
                <w:rFonts w:hint="eastAsia" w:ascii="仿宋" w:hAnsi="仿宋" w:eastAsia="仿宋" w:cs="仿宋"/>
                <w:color w:val="auto"/>
                <w:kern w:val="0"/>
                <w:szCs w:val="21"/>
                <w:highlight w:val="none"/>
                <w:lang w:eastAsia="zh-CN"/>
              </w:rPr>
              <w:t>温州市鹿城区垟儿路71号5楼招标代理部</w:t>
            </w:r>
          </w:p>
          <w:p w14:paraId="33CECBC1">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rPr>
              <w:t>联系人：</w:t>
            </w:r>
            <w:r>
              <w:rPr>
                <w:rFonts w:hint="eastAsia" w:ascii="仿宋" w:hAnsi="仿宋" w:eastAsia="仿宋" w:cs="仿宋"/>
                <w:color w:val="auto"/>
                <w:kern w:val="0"/>
                <w:szCs w:val="21"/>
                <w:highlight w:val="none"/>
                <w:lang w:eastAsia="zh-CN"/>
              </w:rPr>
              <w:t>钱天玮</w:t>
            </w:r>
            <w:r>
              <w:rPr>
                <w:rFonts w:hint="eastAsia" w:ascii="仿宋" w:hAnsi="仿宋" w:eastAsia="仿宋" w:cs="仿宋"/>
                <w:color w:val="auto"/>
                <w:kern w:val="0"/>
                <w:szCs w:val="21"/>
                <w:highlight w:val="none"/>
              </w:rPr>
              <w:t xml:space="preserve">   联系电话：</w:t>
            </w:r>
            <w:r>
              <w:rPr>
                <w:rFonts w:hint="eastAsia" w:ascii="仿宋" w:hAnsi="仿宋" w:eastAsia="仿宋" w:cs="仿宋"/>
                <w:color w:val="auto"/>
                <w:kern w:val="0"/>
                <w:szCs w:val="21"/>
                <w:highlight w:val="none"/>
                <w:lang w:eastAsia="zh-CN"/>
              </w:rPr>
              <w:t>13867726404</w:t>
            </w:r>
          </w:p>
          <w:p w14:paraId="10329848">
            <w:pPr>
              <w:snapToGrid w:val="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lang w:val="en-US" w:eastAsia="zh-CN"/>
              </w:rPr>
              <w:t>3、</w:t>
            </w:r>
            <w:r>
              <w:rPr>
                <w:rFonts w:hint="eastAsia" w:ascii="仿宋" w:hAnsi="仿宋" w:eastAsia="仿宋" w:cs="仿宋"/>
                <w:color w:val="auto"/>
                <w:kern w:val="0"/>
                <w:szCs w:val="21"/>
                <w:highlight w:val="none"/>
              </w:rPr>
              <w:t>若不提供备份投标文件，开标当天电子加密投标文件解密失败，投标人自行负责。</w:t>
            </w:r>
          </w:p>
        </w:tc>
      </w:tr>
      <w:tr w14:paraId="40D8F21C">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95BCB56">
            <w:pPr>
              <w:snapToGrid w:val="0"/>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rPr>
              <w:t>28.1</w:t>
            </w:r>
          </w:p>
        </w:tc>
        <w:tc>
          <w:tcPr>
            <w:tcW w:w="1687" w:type="dxa"/>
            <w:tcBorders>
              <w:top w:val="single" w:color="auto" w:sz="4" w:space="0"/>
              <w:left w:val="single" w:color="auto" w:sz="4" w:space="0"/>
              <w:bottom w:val="single" w:color="auto" w:sz="4" w:space="0"/>
              <w:right w:val="single" w:color="auto" w:sz="4" w:space="0"/>
            </w:tcBorders>
            <w:vAlign w:val="center"/>
          </w:tcPr>
          <w:p w14:paraId="3E635F85">
            <w:pPr>
              <w:snapToGrid w:val="0"/>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履约</w:t>
            </w:r>
            <w:r>
              <w:rPr>
                <w:rFonts w:hint="eastAsia" w:ascii="仿宋" w:hAnsi="仿宋" w:eastAsia="仿宋" w:cs="仿宋"/>
                <w:color w:val="auto"/>
                <w:szCs w:val="21"/>
                <w:highlight w:val="none"/>
              </w:rPr>
              <w:t>保证金</w:t>
            </w:r>
          </w:p>
        </w:tc>
        <w:tc>
          <w:tcPr>
            <w:tcW w:w="6261" w:type="dxa"/>
            <w:tcBorders>
              <w:top w:val="single" w:color="auto" w:sz="4" w:space="0"/>
              <w:left w:val="single" w:color="auto" w:sz="4" w:space="0"/>
              <w:bottom w:val="single" w:color="auto" w:sz="4" w:space="0"/>
              <w:right w:val="single" w:color="auto" w:sz="4" w:space="0"/>
            </w:tcBorders>
            <w:vAlign w:val="center"/>
          </w:tcPr>
          <w:p w14:paraId="23BEF677">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不需要</w:t>
            </w:r>
          </w:p>
          <w:p w14:paraId="13C277F7">
            <w:pPr>
              <w:snapToGrid w:val="0"/>
              <w:rPr>
                <w:rFonts w:hint="eastAsia" w:ascii="仿宋" w:hAnsi="仿宋" w:eastAsia="仿宋" w:cs="仿宋"/>
                <w:bCs/>
                <w:color w:val="auto"/>
                <w:szCs w:val="21"/>
                <w:highlight w:val="none"/>
              </w:rPr>
            </w:pPr>
            <w:r>
              <w:rPr>
                <w:rFonts w:hint="eastAsia" w:ascii="仿宋" w:hAnsi="仿宋" w:eastAsia="仿宋" w:cs="仿宋"/>
                <w:snapToGrid w:val="0"/>
                <w:color w:val="auto"/>
                <w:szCs w:val="21"/>
                <w:highlight w:val="none"/>
              </w:rPr>
              <w:sym w:font="Wingdings" w:char="00A8"/>
            </w:r>
            <w:r>
              <w:rPr>
                <w:rFonts w:hint="eastAsia" w:ascii="仿宋" w:hAnsi="仿宋" w:eastAsia="仿宋" w:cs="仿宋"/>
                <w:snapToGrid w:val="0"/>
                <w:color w:val="auto"/>
                <w:szCs w:val="21"/>
                <w:highlight w:val="none"/>
              </w:rPr>
              <w:t>需</w:t>
            </w:r>
            <w:r>
              <w:rPr>
                <w:rFonts w:hint="eastAsia" w:ascii="仿宋" w:hAnsi="仿宋" w:eastAsia="仿宋" w:cs="仿宋"/>
                <w:color w:val="auto"/>
                <w:szCs w:val="21"/>
                <w:highlight w:val="none"/>
              </w:rPr>
              <w:t>要，</w:t>
            </w:r>
            <w:r>
              <w:rPr>
                <w:rFonts w:hint="eastAsia" w:ascii="仿宋" w:hAnsi="仿宋" w:eastAsia="仿宋" w:cs="仿宋"/>
                <w:bCs/>
                <w:color w:val="auto"/>
                <w:szCs w:val="21"/>
                <w:highlight w:val="none"/>
              </w:rPr>
              <w:t>提交合同金额</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%的履约保证金</w:t>
            </w:r>
          </w:p>
          <w:p w14:paraId="0E5D9727">
            <w:pPr>
              <w:snapToGrid w:val="0"/>
              <w:ind w:firstLine="210" w:firstLineChars="1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供应商可登录政采云平台-【金融服务】—【我的项目】—【已备案合同】以保函形式提供履约保证金：</w:t>
            </w:r>
          </w:p>
          <w:p w14:paraId="6BACD2CA">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（1）供应商在合同列表选择需要投保的合同，点击[保函推荐]。</w:t>
            </w:r>
          </w:p>
          <w:p w14:paraId="386B4B0E">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（2）在弹框里查看推荐的保函产品，供应商自行选择保函产品，点击[立即申请]。</w:t>
            </w:r>
          </w:p>
          <w:p w14:paraId="5C012DFE">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（3）在弹框里填写保函申请信息。具体步骤：选择产品—填写供应商信息—选择中标项目—确认信息—等待保险/保函受理—确认保单—支付保费—成功出单。政采云金融专线400-903-9583</w:t>
            </w:r>
          </w:p>
        </w:tc>
      </w:tr>
      <w:tr w14:paraId="247BBED5">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21F103A">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32</w:t>
            </w:r>
          </w:p>
        </w:tc>
        <w:tc>
          <w:tcPr>
            <w:tcW w:w="1687" w:type="dxa"/>
            <w:tcBorders>
              <w:top w:val="single" w:color="auto" w:sz="4" w:space="0"/>
              <w:left w:val="single" w:color="auto" w:sz="4" w:space="0"/>
              <w:bottom w:val="single" w:color="auto" w:sz="4" w:space="0"/>
              <w:right w:val="single" w:color="auto" w:sz="4" w:space="0"/>
            </w:tcBorders>
            <w:vAlign w:val="center"/>
          </w:tcPr>
          <w:p w14:paraId="240C8D70">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其他说明</w:t>
            </w:r>
          </w:p>
        </w:tc>
        <w:tc>
          <w:tcPr>
            <w:tcW w:w="6261" w:type="dxa"/>
            <w:tcBorders>
              <w:top w:val="single" w:color="auto" w:sz="4" w:space="0"/>
              <w:left w:val="single" w:color="auto" w:sz="4" w:space="0"/>
              <w:bottom w:val="single" w:color="auto" w:sz="4" w:space="0"/>
              <w:right w:val="single" w:color="auto" w:sz="4" w:space="0"/>
            </w:tcBorders>
            <w:vAlign w:val="center"/>
          </w:tcPr>
          <w:p w14:paraId="416815C0">
            <w:pPr>
              <w:keepNext w:val="0"/>
              <w:keepLines w:val="0"/>
              <w:pageBreakBefore w:val="0"/>
              <w:widowControl w:val="0"/>
              <w:kinsoku/>
              <w:wordWrap w:val="0"/>
              <w:overflowPunct/>
              <w:topLinePunct w:val="0"/>
              <w:autoSpaceDE/>
              <w:autoSpaceDN/>
              <w:bidi w:val="0"/>
              <w:adjustRightIn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highlight w:val="none"/>
              </w:rPr>
              <w:t>招标文件</w:t>
            </w:r>
            <w:r>
              <w:rPr>
                <w:rFonts w:hint="eastAsia" w:ascii="仿宋" w:hAnsi="仿宋" w:eastAsia="仿宋" w:cs="仿宋"/>
                <w:color w:val="auto"/>
                <w:szCs w:val="21"/>
                <w:highlight w:val="none"/>
              </w:rPr>
              <w:t>各个组成部分</w:t>
            </w:r>
            <w:r>
              <w:rPr>
                <w:rFonts w:hint="eastAsia" w:ascii="仿宋" w:hAnsi="仿宋" w:eastAsia="仿宋" w:cs="仿宋"/>
                <w:color w:val="auto"/>
                <w:highlight w:val="none"/>
              </w:rPr>
              <w:t>中出现的措辞“发包人”和“承包人”，或者“甲方”和“乙方”（或“中标供应商”）等，在采购阶段应当分别按“采购人”和“投标人”进行理解，其中“中标供应商”与“中标人”同义。</w:t>
            </w:r>
          </w:p>
          <w:p w14:paraId="3AEFAAC9">
            <w:pPr>
              <w:keepNext w:val="0"/>
              <w:keepLines w:val="0"/>
              <w:pageBreakBefore w:val="0"/>
              <w:widowControl w:val="0"/>
              <w:kinsoku/>
              <w:wordWrap w:val="0"/>
              <w:overflowPunct/>
              <w:topLinePunct w:val="0"/>
              <w:autoSpaceDE/>
              <w:autoSpaceDN/>
              <w:bidi w:val="0"/>
              <w:adjustRightInd w:val="0"/>
              <w:snapToGrid w:val="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2、构成本招标文件的各个组成文件应互为解释，互为说明；如有不明确或不一致，构成合同文件组成内容的，以合同文件约定内容为准，且以专用合同条款约定的合同文件优先顺序解释；仅适用于采购阶段的约定，按招标公告、投标人须知、评标办法、应提交的有关格式范例的先后顺序解释；投标人须知、评标办法及专用合同条款的前附表与正文的约定不一致的，以前附表的约定为准；同一文件中就同一事项的约定不一致的，以逻辑顺序在后者为准；同一文件不同版本之间有不一致的，以形成时间在后者为准。按本款前述约定仍不能形成结论的，由采购人负责解释。</w:t>
            </w:r>
          </w:p>
          <w:p w14:paraId="1B2AE429">
            <w:pPr>
              <w:keepNext w:val="0"/>
              <w:keepLines w:val="0"/>
              <w:pageBreakBefore w:val="0"/>
              <w:widowControl w:val="0"/>
              <w:kinsoku/>
              <w:wordWrap w:val="0"/>
              <w:overflowPunct/>
              <w:topLinePunct w:val="0"/>
              <w:autoSpaceDE/>
              <w:autoSpaceDN/>
              <w:bidi w:val="0"/>
              <w:adjustRightInd w:val="0"/>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3、电子投标文件解密结束后，各投标人签署《政府采购活动现场确认声明书》后将扫描件发送至采购代理机构邮箱798650229@QQ.com；</w:t>
            </w:r>
          </w:p>
          <w:p w14:paraId="191E9F08">
            <w:pPr>
              <w:keepNext w:val="0"/>
              <w:keepLines w:val="0"/>
              <w:pageBreakBefore w:val="0"/>
              <w:widowControl w:val="0"/>
              <w:kinsoku/>
              <w:wordWrap w:val="0"/>
              <w:overflowPunct/>
              <w:topLinePunct w:val="0"/>
              <w:autoSpaceDE/>
              <w:autoSpaceDN/>
              <w:bidi w:val="0"/>
              <w:adjustRightInd w:val="0"/>
              <w:snapToGrid w:val="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rPr>
              <w:t>4、</w:t>
            </w:r>
            <w:r>
              <w:rPr>
                <w:rFonts w:hint="eastAsia" w:ascii="仿宋" w:hAnsi="仿宋" w:eastAsia="仿宋" w:cs="仿宋"/>
                <w:bCs/>
                <w:color w:val="auto"/>
                <w:szCs w:val="21"/>
                <w:highlight w:val="none"/>
              </w:rPr>
              <w:t>中标人在领取中标通知书时应提供与电子投标文件内容一致的纸质投标文件（一正二副）</w:t>
            </w:r>
            <w:r>
              <w:rPr>
                <w:rFonts w:hint="eastAsia" w:ascii="仿宋" w:hAnsi="仿宋" w:eastAsia="仿宋" w:cs="仿宋"/>
                <w:bCs/>
                <w:color w:val="auto"/>
                <w:szCs w:val="21"/>
                <w:highlight w:val="none"/>
                <w:lang w:eastAsia="zh-CN"/>
              </w:rPr>
              <w:t>。</w:t>
            </w:r>
          </w:p>
        </w:tc>
      </w:tr>
    </w:tbl>
    <w:p w14:paraId="00F75417">
      <w:pPr>
        <w:rPr>
          <w:rFonts w:hint="eastAsia" w:ascii="仿宋" w:hAnsi="仿宋" w:eastAsia="仿宋" w:cs="仿宋"/>
          <w:color w:val="auto"/>
          <w:highlight w:val="none"/>
        </w:rPr>
      </w:pPr>
      <w:bookmarkStart w:id="1" w:name="_Toc34508130"/>
      <w:bookmarkStart w:id="2" w:name="_Toc241404199"/>
      <w:bookmarkStart w:id="3" w:name="_Toc221374623"/>
      <w:bookmarkStart w:id="4" w:name="_Toc265529380"/>
      <w:bookmarkStart w:id="5" w:name="_Toc221356883"/>
      <w:bookmarkStart w:id="6" w:name="_Toc221423616"/>
      <w:bookmarkStart w:id="7" w:name="_Toc222114876"/>
      <w:bookmarkStart w:id="8" w:name="_Toc239145351"/>
      <w:bookmarkStart w:id="9" w:name="_Toc221356948"/>
      <w:bookmarkStart w:id="10" w:name="_Toc223715995"/>
      <w:r>
        <w:rPr>
          <w:rFonts w:hint="eastAsia" w:ascii="仿宋" w:hAnsi="仿宋" w:eastAsia="仿宋" w:cs="仿宋"/>
          <w:color w:val="auto"/>
          <w:highlight w:val="none"/>
        </w:rPr>
        <w:br w:type="page"/>
      </w:r>
    </w:p>
    <w:p w14:paraId="35DFAF89">
      <w:pPr>
        <w:pStyle w:val="977"/>
        <w:spacing w:line="500" w:lineRule="exact"/>
        <w:ind w:firstLine="602"/>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政府采购活动现场确认声明书</w:t>
      </w:r>
    </w:p>
    <w:p w14:paraId="56272CBD">
      <w:pPr>
        <w:pStyle w:val="977"/>
        <w:spacing w:line="500" w:lineRule="exac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温州市鹿城区市政公用管理处：</w:t>
      </w:r>
    </w:p>
    <w:p w14:paraId="5988CF89">
      <w:pPr>
        <w:pStyle w:val="977"/>
        <w:spacing w:line="500" w:lineRule="exac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eastAsia="zh-CN"/>
        </w:rPr>
        <w:t>温州市建设工程咨询有限公司</w:t>
      </w:r>
      <w:r>
        <w:rPr>
          <w:rFonts w:hint="eastAsia" w:ascii="仿宋" w:hAnsi="仿宋" w:eastAsia="仿宋" w:cs="仿宋"/>
          <w:b/>
          <w:color w:val="auto"/>
          <w:kern w:val="0"/>
          <w:sz w:val="24"/>
          <w:szCs w:val="24"/>
          <w:highlight w:val="none"/>
        </w:rPr>
        <w:t>：</w:t>
      </w:r>
    </w:p>
    <w:p w14:paraId="641C6FD4">
      <w:pPr>
        <w:pStyle w:val="977"/>
        <w:spacing w:line="480" w:lineRule="exact"/>
        <w:ind w:firstLine="504"/>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本人经由</w:t>
      </w:r>
      <w:r>
        <w:rPr>
          <w:rFonts w:hint="eastAsia" w:ascii="仿宋" w:hAnsi="仿宋" w:eastAsia="仿宋" w:cs="仿宋"/>
          <w:color w:val="auto"/>
          <w:spacing w:val="6"/>
          <w:sz w:val="24"/>
          <w:szCs w:val="24"/>
          <w:highlight w:val="none"/>
          <w:u w:val="single"/>
        </w:rPr>
        <w:t xml:space="preserve">                  （单位）</w:t>
      </w:r>
      <w:r>
        <w:rPr>
          <w:rFonts w:hint="eastAsia" w:ascii="仿宋" w:hAnsi="仿宋" w:eastAsia="仿宋" w:cs="仿宋"/>
          <w:color w:val="auto"/>
          <w:spacing w:val="6"/>
          <w:sz w:val="24"/>
          <w:szCs w:val="24"/>
          <w:highlight w:val="none"/>
        </w:rPr>
        <w:t>负责人</w:t>
      </w:r>
      <w:r>
        <w:rPr>
          <w:rFonts w:hint="eastAsia" w:ascii="仿宋" w:hAnsi="仿宋" w:eastAsia="仿宋" w:cs="仿宋"/>
          <w:color w:val="auto"/>
          <w:spacing w:val="6"/>
          <w:sz w:val="24"/>
          <w:szCs w:val="24"/>
          <w:highlight w:val="none"/>
          <w:u w:val="single"/>
        </w:rPr>
        <w:t xml:space="preserve">        （姓名）</w:t>
      </w:r>
      <w:r>
        <w:rPr>
          <w:rFonts w:hint="eastAsia" w:ascii="仿宋" w:hAnsi="仿宋" w:eastAsia="仿宋" w:cs="仿宋"/>
          <w:color w:val="auto"/>
          <w:spacing w:val="6"/>
          <w:sz w:val="24"/>
          <w:szCs w:val="24"/>
          <w:highlight w:val="none"/>
        </w:rPr>
        <w:t>合法授权参加项目（编号：</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 xml:space="preserve">）政府采购活动，经与本单位法人代表（负责人）联系确认，现就有关公平竞争事项郑重声明如下： </w:t>
      </w:r>
    </w:p>
    <w:p w14:paraId="56CCE234">
      <w:pPr>
        <w:pStyle w:val="976"/>
        <w:widowControl/>
        <w:numPr>
          <w:ilvl w:val="0"/>
          <w:numId w:val="1"/>
        </w:numPr>
        <w:snapToGrid w:val="0"/>
        <w:spacing w:line="480" w:lineRule="exact"/>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本单位与采购人之间 □不存在利害关系 □存在下列利害关系：</w:t>
      </w:r>
    </w:p>
    <w:p w14:paraId="21D220FC">
      <w:pPr>
        <w:pStyle w:val="976"/>
        <w:widowControl/>
        <w:snapToGrid w:val="0"/>
        <w:spacing w:line="48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A.投资关系    B.行政隶属关系    C.业务指导关系</w:t>
      </w:r>
    </w:p>
    <w:p w14:paraId="2107E3B3">
      <w:pPr>
        <w:pStyle w:val="976"/>
        <w:widowControl/>
        <w:snapToGrid w:val="0"/>
        <w:spacing w:line="48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14:paraId="0CEC8CB5">
      <w:pPr>
        <w:pStyle w:val="976"/>
        <w:widowControl/>
        <w:snapToGrid w:val="0"/>
        <w:spacing w:line="480" w:lineRule="exact"/>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 xml:space="preserve">  二、</w:t>
      </w:r>
      <w:r>
        <w:rPr>
          <w:rFonts w:hint="eastAsia" w:ascii="仿宋" w:hAnsi="仿宋" w:eastAsia="仿宋" w:cs="仿宋"/>
          <w:color w:val="auto"/>
          <w:kern w:val="0"/>
          <w:sz w:val="24"/>
          <w:szCs w:val="24"/>
          <w:highlight w:val="none"/>
        </w:rPr>
        <w:t>现已清楚知道参加本项目采购活动的其他所有供应商名称，本单位 □与其他所有供应商之间均不存在利害关系 □与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p>
    <w:p w14:paraId="02CA89B5">
      <w:pPr>
        <w:pStyle w:val="977"/>
        <w:spacing w:line="480" w:lineRule="exact"/>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A.法定代表人或负责人或实际控制人是同一人</w:t>
      </w:r>
    </w:p>
    <w:p w14:paraId="5E1A5236">
      <w:pPr>
        <w:pStyle w:val="977"/>
        <w:spacing w:line="480" w:lineRule="exact"/>
        <w:ind w:firstLine="480"/>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B.法定代表人或负责人或实际控制人是夫妻关系</w:t>
      </w:r>
    </w:p>
    <w:p w14:paraId="4253F3D8">
      <w:pPr>
        <w:pStyle w:val="977"/>
        <w:spacing w:line="480" w:lineRule="exact"/>
        <w:ind w:firstLine="480"/>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C.法定代表人或负责人或实际控制人是直系血亲关系</w:t>
      </w:r>
    </w:p>
    <w:p w14:paraId="2FF442BF">
      <w:pPr>
        <w:pStyle w:val="977"/>
        <w:spacing w:line="480" w:lineRule="exact"/>
        <w:ind w:firstLine="480"/>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D.法定代表人或负责人或实际控制人存在三代以内旁系血亲关系</w:t>
      </w:r>
    </w:p>
    <w:p w14:paraId="50810C56">
      <w:pPr>
        <w:pStyle w:val="977"/>
        <w:spacing w:line="480" w:lineRule="exact"/>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E.法定代表人或负责人或实际控制人存在近姻亲关系</w:t>
      </w:r>
    </w:p>
    <w:p w14:paraId="60E72F6A">
      <w:pPr>
        <w:pStyle w:val="977"/>
        <w:spacing w:line="480" w:lineRule="exact"/>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F.法定代表人或负责人或实际控制人存在股份控制或实际控制关系</w:t>
      </w:r>
    </w:p>
    <w:p w14:paraId="336EC126">
      <w:pPr>
        <w:pStyle w:val="977"/>
        <w:spacing w:line="480" w:lineRule="exact"/>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G.存在共同直接或间接投资设立子公司、联营企业和合营企业情况</w:t>
      </w:r>
    </w:p>
    <w:p w14:paraId="5CEA4625">
      <w:pPr>
        <w:pStyle w:val="977"/>
        <w:spacing w:line="48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H.存在分级代理或代销关系、同一生产制造商关系、</w:t>
      </w:r>
      <w:r>
        <w:rPr>
          <w:rFonts w:hint="eastAsia" w:ascii="仿宋" w:hAnsi="仿宋" w:eastAsia="仿宋" w:cs="仿宋"/>
          <w:color w:val="auto"/>
          <w:sz w:val="24"/>
          <w:szCs w:val="24"/>
          <w:highlight w:val="none"/>
        </w:rPr>
        <w:t>管理关系、重要业务（占主营业务收入50%以上）或重要财务往来关系（如融资）等其他实质性控制关系</w:t>
      </w:r>
    </w:p>
    <w:p w14:paraId="12CF62AD">
      <w:pPr>
        <w:pStyle w:val="977"/>
        <w:spacing w:line="480" w:lineRule="exact"/>
        <w:ind w:firstLine="480"/>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I</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其他利害关系情况</w:t>
      </w:r>
      <w:r>
        <w:rPr>
          <w:rFonts w:hint="eastAsia" w:ascii="仿宋" w:hAnsi="仿宋" w:eastAsia="仿宋" w:cs="仿宋"/>
          <w:color w:val="auto"/>
          <w:kern w:val="0"/>
          <w:sz w:val="24"/>
          <w:szCs w:val="24"/>
          <w:highlight w:val="none"/>
        </w:rPr>
        <w:t>。</w:t>
      </w:r>
    </w:p>
    <w:p w14:paraId="054B5893">
      <w:pPr>
        <w:pStyle w:val="976"/>
        <w:widowControl/>
        <w:numPr>
          <w:ilvl w:val="0"/>
          <w:numId w:val="2"/>
        </w:numPr>
        <w:snapToGrid w:val="0"/>
        <w:spacing w:line="480" w:lineRule="exact"/>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现已清楚知道并</w:t>
      </w:r>
      <w:r>
        <w:rPr>
          <w:rFonts w:hint="eastAsia" w:ascii="仿宋" w:hAnsi="仿宋" w:eastAsia="仿宋" w:cs="仿宋"/>
          <w:color w:val="auto"/>
          <w:kern w:val="0"/>
          <w:sz w:val="24"/>
          <w:szCs w:val="24"/>
          <w:highlight w:val="none"/>
        </w:rPr>
        <w:t>严格遵守政府采购法律法规和现场纪律。</w:t>
      </w:r>
    </w:p>
    <w:p w14:paraId="12B91B63">
      <w:pPr>
        <w:pStyle w:val="976"/>
        <w:widowControl/>
        <w:numPr>
          <w:ilvl w:val="0"/>
          <w:numId w:val="2"/>
        </w:numPr>
        <w:snapToGrid w:val="0"/>
        <w:spacing w:line="480" w:lineRule="exact"/>
        <w:ind w:firstLine="453" w:firstLineChars="18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我发现供应商之间存在或可能存在上述第二条第项利害关系。</w:t>
      </w:r>
    </w:p>
    <w:p w14:paraId="1F99EDE2">
      <w:pPr>
        <w:pStyle w:val="977"/>
        <w:spacing w:line="500" w:lineRule="exact"/>
        <w:ind w:firstLine="48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投标人代表签字：</w:t>
      </w:r>
    </w:p>
    <w:p w14:paraId="0E0F7B91">
      <w:pPr>
        <w:spacing w:line="440" w:lineRule="exact"/>
        <w:jc w:val="righ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2025年</w:t>
      </w:r>
      <w:r>
        <w:rPr>
          <w:rFonts w:hint="eastAsia" w:ascii="仿宋" w:hAnsi="仿宋" w:eastAsia="仿宋" w:cs="仿宋"/>
          <w:color w:val="auto"/>
          <w:sz w:val="24"/>
          <w:szCs w:val="24"/>
          <w:highlight w:val="none"/>
        </w:rPr>
        <w:t xml:space="preserve">  月  日</w:t>
      </w:r>
    </w:p>
    <w:p w14:paraId="65C6E539">
      <w:pPr>
        <w:rPr>
          <w:rFonts w:hint="eastAsia" w:ascii="仿宋" w:hAnsi="仿宋" w:eastAsia="仿宋" w:cs="仿宋"/>
          <w:b/>
          <w:color w:val="auto"/>
          <w:sz w:val="28"/>
          <w:szCs w:val="28"/>
          <w:highlight w:val="none"/>
        </w:rPr>
      </w:pPr>
    </w:p>
    <w:p w14:paraId="59535244">
      <w:p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w:t>
      </w:r>
      <w:bookmarkEnd w:id="1"/>
      <w:bookmarkEnd w:id="2"/>
      <w:bookmarkEnd w:id="3"/>
      <w:bookmarkEnd w:id="4"/>
      <w:bookmarkEnd w:id="5"/>
      <w:bookmarkEnd w:id="6"/>
      <w:bookmarkEnd w:id="7"/>
      <w:bookmarkEnd w:id="8"/>
      <w:bookmarkEnd w:id="9"/>
      <w:bookmarkEnd w:id="10"/>
      <w:r>
        <w:rPr>
          <w:rFonts w:hint="eastAsia" w:ascii="仿宋" w:hAnsi="仿宋" w:eastAsia="仿宋" w:cs="仿宋"/>
          <w:b/>
          <w:color w:val="auto"/>
          <w:sz w:val="28"/>
          <w:szCs w:val="28"/>
          <w:highlight w:val="none"/>
        </w:rPr>
        <w:t>总则</w:t>
      </w:r>
    </w:p>
    <w:p w14:paraId="486A606A">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1.总说明</w:t>
      </w:r>
    </w:p>
    <w:p w14:paraId="42EEF938">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本项目采购是按照《中华人民共和国政府采购法》《中华人民共和国政府采购法实施条例》《关于进一步规范政府采购活动的若干意见》等法律及有关法规组织和实施的。</w:t>
      </w:r>
    </w:p>
    <w:p w14:paraId="5E55C672">
      <w:pPr>
        <w:tabs>
          <w:tab w:val="left" w:pos="540"/>
          <w:tab w:val="left" w:pos="900"/>
        </w:tabs>
        <w:snapToGrid w:val="0"/>
        <w:spacing w:line="360" w:lineRule="auto"/>
        <w:rPr>
          <w:rFonts w:hint="eastAsia" w:ascii="仿宋" w:hAnsi="仿宋" w:eastAsia="仿宋" w:cs="仿宋"/>
          <w:b/>
          <w:color w:val="auto"/>
          <w:sz w:val="24"/>
          <w:highlight w:val="none"/>
        </w:rPr>
      </w:pPr>
      <w:bookmarkStart w:id="11" w:name="_Hlk93147856"/>
      <w:r>
        <w:rPr>
          <w:rFonts w:hint="eastAsia" w:ascii="仿宋" w:hAnsi="仿宋" w:eastAsia="仿宋" w:cs="仿宋"/>
          <w:b/>
          <w:bCs/>
          <w:color w:val="auto"/>
          <w:sz w:val="24"/>
          <w:highlight w:val="none"/>
        </w:rPr>
        <w:t>2.</w:t>
      </w:r>
      <w:r>
        <w:rPr>
          <w:rFonts w:hint="eastAsia" w:ascii="仿宋" w:hAnsi="仿宋" w:eastAsia="仿宋" w:cs="仿宋"/>
          <w:b/>
          <w:color w:val="auto"/>
          <w:sz w:val="24"/>
          <w:highlight w:val="none"/>
        </w:rPr>
        <w:t>采购项目</w:t>
      </w:r>
    </w:p>
    <w:p w14:paraId="0E552E78">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2.1采购项目的基本情况见招标公告，采购需求见招标文件第三部分“采购需求”。项目采购标的对应的行业划分、项目属性、是否允许分包、是否允许偏离等情况见投标人须知前附表。</w:t>
      </w:r>
    </w:p>
    <w:p w14:paraId="4BDA052A">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2.2采用最低评标价法的</w:t>
      </w:r>
      <w:r>
        <w:rPr>
          <w:rFonts w:hint="eastAsia" w:ascii="仿宋" w:hAnsi="仿宋" w:eastAsia="仿宋" w:cs="仿宋"/>
          <w:color w:val="auto"/>
          <w:sz w:val="24"/>
          <w:highlight w:val="none"/>
        </w:rPr>
        <w:t>货物类</w:t>
      </w:r>
      <w:r>
        <w:rPr>
          <w:rFonts w:hint="eastAsia" w:ascii="仿宋" w:hAnsi="仿宋" w:eastAsia="仿宋" w:cs="仿宋"/>
          <w:bCs/>
          <w:color w:val="auto"/>
          <w:spacing w:val="6"/>
          <w:sz w:val="24"/>
          <w:highlight w:val="none"/>
        </w:rPr>
        <w:t>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754A589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使用综合评分法的</w:t>
      </w:r>
      <w:r>
        <w:rPr>
          <w:rFonts w:hint="eastAsia" w:ascii="仿宋" w:hAnsi="仿宋" w:eastAsia="仿宋" w:cs="仿宋"/>
          <w:color w:val="auto"/>
          <w:sz w:val="24"/>
          <w:highlight w:val="none"/>
        </w:rPr>
        <w:t>货物类</w:t>
      </w:r>
      <w:r>
        <w:rPr>
          <w:rFonts w:hint="eastAsia" w:ascii="仿宋" w:hAnsi="仿宋" w:eastAsia="仿宋" w:cs="仿宋"/>
          <w:bCs/>
          <w:color w:val="auto"/>
          <w:spacing w:val="6"/>
          <w:sz w:val="24"/>
          <w:highlight w:val="none"/>
        </w:rPr>
        <w:t>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31B673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非单一产品采购项目，多家投标人提供的核心产品（见</w:t>
      </w:r>
      <w:r>
        <w:rPr>
          <w:rFonts w:hint="eastAsia" w:ascii="仿宋" w:hAnsi="仿宋" w:eastAsia="仿宋" w:cs="仿宋"/>
          <w:color w:val="auto"/>
          <w:sz w:val="24"/>
          <w:highlight w:val="none"/>
        </w:rPr>
        <w:t>投标人须知前附表</w:t>
      </w:r>
      <w:r>
        <w:rPr>
          <w:rFonts w:hint="eastAsia" w:ascii="仿宋" w:hAnsi="仿宋" w:eastAsia="仿宋" w:cs="仿宋"/>
          <w:bCs/>
          <w:color w:val="auto"/>
          <w:spacing w:val="6"/>
          <w:sz w:val="24"/>
          <w:highlight w:val="none"/>
        </w:rPr>
        <w:t>）品牌相同的，按前两款规定处理。</w:t>
      </w:r>
    </w:p>
    <w:p w14:paraId="0824B780">
      <w:pPr>
        <w:snapToGrid w:val="0"/>
        <w:spacing w:line="360" w:lineRule="auto"/>
        <w:ind w:firstLine="480" w:firstLineChars="200"/>
        <w:rPr>
          <w:rFonts w:hint="eastAsia" w:ascii="仿宋" w:hAnsi="仿宋" w:eastAsia="仿宋" w:cs="仿宋"/>
          <w:bCs/>
          <w:color w:val="auto"/>
          <w:spacing w:val="6"/>
          <w:sz w:val="24"/>
          <w:highlight w:val="none"/>
        </w:rPr>
      </w:pPr>
      <w:r>
        <w:rPr>
          <w:rFonts w:hint="eastAsia" w:ascii="仿宋" w:hAnsi="仿宋" w:eastAsia="仿宋" w:cs="仿宋"/>
          <w:color w:val="auto"/>
          <w:sz w:val="24"/>
          <w:highlight w:val="none"/>
        </w:rPr>
        <w:t>2.3货物类是否允许采购进口产品、是否要求节能/环境标志产品等情况见投标人须知前附表。</w:t>
      </w:r>
      <w:bookmarkEnd w:id="11"/>
    </w:p>
    <w:p w14:paraId="4F3FDB4B">
      <w:pPr>
        <w:tabs>
          <w:tab w:val="left" w:pos="540"/>
          <w:tab w:val="left" w:pos="90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3.合格的投标人</w:t>
      </w:r>
    </w:p>
    <w:p w14:paraId="56C00BCD">
      <w:pPr>
        <w:tabs>
          <w:tab w:val="left" w:pos="540"/>
          <w:tab w:val="left" w:pos="90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3.1合格的投标人应满足招标文件第一部分“招标公告”对申请人的资格要求。</w:t>
      </w:r>
    </w:p>
    <w:p w14:paraId="5D6FEC0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3.2</w:t>
      </w:r>
      <w:r>
        <w:rPr>
          <w:rFonts w:hint="eastAsia" w:ascii="仿宋" w:hAnsi="仿宋" w:eastAsia="仿宋" w:cs="仿宋"/>
          <w:b/>
          <w:color w:val="auto"/>
          <w:kern w:val="0"/>
          <w:sz w:val="24"/>
          <w:highlight w:val="none"/>
          <w:u w:val="single"/>
        </w:rPr>
        <w:t>▲</w:t>
      </w:r>
      <w:r>
        <w:rPr>
          <w:rFonts w:hint="eastAsia" w:ascii="仿宋" w:hAnsi="仿宋" w:eastAsia="仿宋" w:cs="仿宋"/>
          <w:b/>
          <w:bCs/>
          <w:color w:val="auto"/>
          <w:spacing w:val="6"/>
          <w:sz w:val="24"/>
          <w:highlight w:val="none"/>
          <w:u w:val="single"/>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r>
        <w:rPr>
          <w:rFonts w:hint="eastAsia" w:ascii="仿宋" w:hAnsi="仿宋" w:eastAsia="仿宋" w:cs="仿宋"/>
          <w:bCs/>
          <w:color w:val="auto"/>
          <w:spacing w:val="6"/>
          <w:sz w:val="24"/>
          <w:highlight w:val="none"/>
        </w:rPr>
        <w:t>。</w:t>
      </w:r>
    </w:p>
    <w:p w14:paraId="74BB50AD">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投标人可授权投标人代表以投标人名义参加本次采购的投标活动（包括投标文件的签署、澄清、说明、补正、递交、撤回、修改等以及签订合同和处理有关事宜）。如果投标人代表不是法定代表人(负责人)，须持有《法定代表人(负责人)授权书》。</w:t>
      </w:r>
    </w:p>
    <w:p w14:paraId="4FA92301">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4.投标费用</w:t>
      </w:r>
    </w:p>
    <w:p w14:paraId="2ECAC6E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投标人应承担所有与准备和参加投标有关费用，不论投标的结果如何，采购人和采购代理机构均无义务和责任承担这些费用。</w:t>
      </w:r>
    </w:p>
    <w:p w14:paraId="39C8B679">
      <w:pPr>
        <w:tabs>
          <w:tab w:val="left" w:pos="540"/>
          <w:tab w:val="left" w:pos="900"/>
        </w:tabs>
        <w:snapToGrid w:val="0"/>
        <w:spacing w:line="360" w:lineRule="auto"/>
        <w:rPr>
          <w:rFonts w:hint="eastAsia" w:ascii="仿宋" w:hAnsi="仿宋" w:eastAsia="仿宋" w:cs="仿宋"/>
          <w:b/>
          <w:color w:val="auto"/>
          <w:sz w:val="24"/>
          <w:highlight w:val="none"/>
        </w:rPr>
      </w:pPr>
      <w:bookmarkStart w:id="12" w:name="_Hlk93148567"/>
      <w:r>
        <w:rPr>
          <w:rFonts w:hint="eastAsia" w:ascii="仿宋" w:hAnsi="仿宋" w:eastAsia="仿宋" w:cs="仿宋"/>
          <w:b/>
          <w:color w:val="auto"/>
          <w:sz w:val="24"/>
          <w:highlight w:val="none"/>
        </w:rPr>
        <w:t>5.保密</w:t>
      </w:r>
    </w:p>
    <w:p w14:paraId="1D62BB9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参与采购活动的各方应对</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和投标文件中的商业和技术等秘密保密，否则应承担相应的法律责任。</w:t>
      </w:r>
    </w:p>
    <w:p w14:paraId="456C5168">
      <w:pPr>
        <w:snapToGrid w:val="0"/>
        <w:spacing w:line="360" w:lineRule="auto"/>
        <w:rPr>
          <w:rFonts w:hint="eastAsia" w:ascii="仿宋" w:hAnsi="仿宋" w:eastAsia="仿宋" w:cs="仿宋"/>
          <w:b/>
          <w:bCs/>
          <w:color w:val="auto"/>
          <w:spacing w:val="6"/>
          <w:sz w:val="24"/>
          <w:highlight w:val="none"/>
        </w:rPr>
      </w:pPr>
      <w:r>
        <w:rPr>
          <w:rFonts w:hint="eastAsia" w:ascii="仿宋" w:hAnsi="仿宋" w:eastAsia="仿宋" w:cs="仿宋"/>
          <w:b/>
          <w:bCs/>
          <w:color w:val="auto"/>
          <w:spacing w:val="6"/>
          <w:sz w:val="24"/>
          <w:highlight w:val="none"/>
        </w:rPr>
        <w:t>6.标前答疑会或现场考察</w:t>
      </w:r>
    </w:p>
    <w:p w14:paraId="3C7A6883">
      <w:pPr>
        <w:pStyle w:val="22"/>
        <w:kinsoku w:val="0"/>
        <w:autoSpaceDE w:val="0"/>
        <w:autoSpaceDN w:val="0"/>
        <w:snapToGrid w:val="0"/>
        <w:spacing w:after="0"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投标人须知前附表规定组织标前答疑会或现场考察的，投标人可以按投标人须知前附表规定的时间、地点参加标前答疑会或现场考察，以了解采购项目的场地和相关周边环境的情况、要求采购人澄清投标人提出的问题。</w:t>
      </w:r>
      <w:bookmarkStart w:id="13" w:name="bookmark32"/>
      <w:bookmarkEnd w:id="13"/>
    </w:p>
    <w:p w14:paraId="3AA29603">
      <w:pPr>
        <w:pStyle w:val="22"/>
        <w:kinsoku w:val="0"/>
        <w:autoSpaceDE w:val="0"/>
        <w:autoSpaceDN w:val="0"/>
        <w:snapToGrid w:val="0"/>
        <w:spacing w:after="0"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6.2投标人考察现场发生的费用自理。除采购人的原因外，投标人自行负责在考察现场中所发生的人员伤亡和财产损失。</w:t>
      </w:r>
    </w:p>
    <w:bookmarkEnd w:id="12"/>
    <w:p w14:paraId="0ED2B5E5">
      <w:pPr>
        <w:snapToGrid w:val="0"/>
        <w:spacing w:line="360" w:lineRule="auto"/>
        <w:rPr>
          <w:rFonts w:hint="eastAsia" w:ascii="仿宋" w:hAnsi="仿宋" w:eastAsia="仿宋" w:cs="仿宋"/>
          <w:b/>
          <w:bCs/>
          <w:color w:val="auto"/>
          <w:spacing w:val="6"/>
          <w:sz w:val="24"/>
          <w:highlight w:val="none"/>
        </w:rPr>
      </w:pPr>
      <w:bookmarkStart w:id="14" w:name="_Hlk93148676"/>
      <w:r>
        <w:rPr>
          <w:rFonts w:hint="eastAsia" w:ascii="仿宋" w:hAnsi="仿宋" w:eastAsia="仿宋" w:cs="仿宋"/>
          <w:b/>
          <w:bCs/>
          <w:color w:val="auto"/>
          <w:spacing w:val="6"/>
          <w:sz w:val="24"/>
          <w:highlight w:val="none"/>
        </w:rPr>
        <w:t>7.落实政府采购政策</w:t>
      </w:r>
    </w:p>
    <w:p w14:paraId="7A275C71">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AED6E5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7.2支持绿色发展</w:t>
      </w:r>
    </w:p>
    <w:p w14:paraId="2E9E5CB8">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bCs/>
          <w:color w:val="auto"/>
          <w:spacing w:val="6"/>
          <w:sz w:val="24"/>
          <w:highlight w:val="none"/>
          <w:u w:val="single"/>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cs="仿宋"/>
          <w:bCs/>
          <w:color w:val="auto"/>
          <w:spacing w:val="6"/>
          <w:sz w:val="24"/>
          <w:highlight w:val="none"/>
        </w:rPr>
        <w:t>。</w:t>
      </w:r>
    </w:p>
    <w:p w14:paraId="5DC0345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B74E0E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7.3支持中小企业发展</w:t>
      </w:r>
    </w:p>
    <w:p w14:paraId="1AAD2F70">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7.3.1中小企业，是指在中华人民共和国境内依法设立，依据国务院批准的中小企业划分标准确定的中型企业、小型企业和微型企业，但与大企业的负责人为同一人，或者与大企业存在直接控股、管理关系的除外。</w:t>
      </w:r>
    </w:p>
    <w:p w14:paraId="2E0913A5">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符合中小企业划分标准的个体工商户，在政府采购活动中视同中小企业。</w:t>
      </w:r>
    </w:p>
    <w:p w14:paraId="1AAC20C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7.3.2在政府采购活动中，投标人提供的货物、工程或者服务符合下列情形的，享受中小企业扶持政策：</w:t>
      </w:r>
    </w:p>
    <w:p w14:paraId="6D8F4A10">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（1）在货物采购项目中，货物由中小企业制造，即货物由中小企业生产且使用该中小企业商号或者注册商标；</w:t>
      </w:r>
    </w:p>
    <w:p w14:paraId="5771D5D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（2）在工程采购项目中，工程由中小企业承建，即工程施工单位为中小企业；</w:t>
      </w:r>
    </w:p>
    <w:p w14:paraId="12A52F50">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（3）在服务采购项目中，服务由中小企业承接，即提供服务的人员为中小企业依照《中华人民共和国劳动合同法》订立劳动合同的从业人员。</w:t>
      </w:r>
    </w:p>
    <w:p w14:paraId="5FB2736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在货物采购项目中，投标人提供的货物既有中小企业制造货物，也有大型企业制造货物的，不享受中小企业扶持政策。</w:t>
      </w:r>
    </w:p>
    <w:p w14:paraId="2FF293E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以联合体形式参加政府采购活动，联合体各方均为中小企业的，联合体视同中小企业。其中，联合体各方均为小微企业的，联合体视同小微企业。</w:t>
      </w:r>
    </w:p>
    <w:p w14:paraId="50996DD2">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7.3.3对于未预留份额专门面向中小企业采购的采购项目，以及预留份额项目中的非预留部分采购包，采购人、采购代理机构应当对符合规定的小微企业报价给予</w:t>
      </w:r>
      <w:r>
        <w:rPr>
          <w:rFonts w:hint="eastAsia" w:ascii="仿宋" w:hAnsi="仿宋" w:eastAsia="仿宋" w:cs="仿宋"/>
          <w:bCs/>
          <w:color w:val="auto"/>
          <w:spacing w:val="6"/>
          <w:sz w:val="24"/>
          <w:highlight w:val="none"/>
          <w:lang w:val="en-US" w:eastAsia="zh-CN"/>
        </w:rPr>
        <w:t>10-20</w:t>
      </w:r>
      <w:r>
        <w:rPr>
          <w:rFonts w:hint="eastAsia" w:ascii="仿宋" w:hAnsi="仿宋" w:eastAsia="仿宋" w:cs="仿宋"/>
          <w:bCs/>
          <w:color w:val="auto"/>
          <w:spacing w:val="6"/>
          <w:sz w:val="24"/>
          <w:highlight w:val="none"/>
        </w:rPr>
        <w:t>%（工程项目为</w:t>
      </w:r>
      <w:r>
        <w:rPr>
          <w:rFonts w:hint="eastAsia" w:ascii="仿宋" w:hAnsi="仿宋" w:eastAsia="仿宋" w:cs="仿宋"/>
          <w:bCs/>
          <w:color w:val="auto"/>
          <w:spacing w:val="6"/>
          <w:sz w:val="24"/>
          <w:highlight w:val="none"/>
          <w:lang w:val="en-US" w:eastAsia="zh-CN"/>
        </w:rPr>
        <w:t>3%-5</w:t>
      </w:r>
      <w:r>
        <w:rPr>
          <w:rFonts w:hint="eastAsia" w:ascii="仿宋" w:hAnsi="仿宋" w:eastAsia="仿宋" w:cs="仿宋"/>
          <w:bCs/>
          <w:color w:val="auto"/>
          <w:spacing w:val="6"/>
          <w:sz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仿宋" w:hAnsi="仿宋" w:eastAsia="仿宋" w:cs="仿宋"/>
          <w:bCs/>
          <w:color w:val="auto"/>
          <w:spacing w:val="6"/>
          <w:sz w:val="24"/>
          <w:highlight w:val="none"/>
          <w:lang w:val="en-US" w:eastAsia="zh-CN"/>
        </w:rPr>
        <w:t>3%-5</w:t>
      </w:r>
      <w:r>
        <w:rPr>
          <w:rFonts w:hint="eastAsia" w:ascii="仿宋" w:hAnsi="仿宋" w:eastAsia="仿宋" w:cs="仿宋"/>
          <w:bCs/>
          <w:color w:val="auto"/>
          <w:spacing w:val="6"/>
          <w:sz w:val="24"/>
          <w:highlight w:val="none"/>
        </w:rPr>
        <w:t>%作为其价格分。</w:t>
      </w:r>
    </w:p>
    <w:p w14:paraId="514AB498">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接受大中型企业与小微企业组成联合体或者允许大中型企业向一家或者多家小微企业分包的采购项目，对于联合体协议或者分包意向协议约定小微企业的合同份额占到合同总金额30%以上的，采购人、采购代理机构应当对联合体或者大中型企业的报价给予</w:t>
      </w:r>
      <w:r>
        <w:rPr>
          <w:rFonts w:hint="eastAsia" w:ascii="仿宋" w:hAnsi="仿宋" w:eastAsia="仿宋" w:cs="仿宋"/>
          <w:bCs/>
          <w:color w:val="auto"/>
          <w:spacing w:val="6"/>
          <w:sz w:val="24"/>
          <w:highlight w:val="none"/>
          <w:lang w:val="en-US" w:eastAsia="zh-CN"/>
        </w:rPr>
        <w:t>4%—6%</w:t>
      </w:r>
      <w:r>
        <w:rPr>
          <w:rFonts w:hint="eastAsia" w:ascii="仿宋" w:hAnsi="仿宋" w:eastAsia="仿宋" w:cs="仿宋"/>
          <w:bCs/>
          <w:color w:val="auto"/>
          <w:spacing w:val="6"/>
          <w:sz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仿宋" w:hAnsi="仿宋" w:eastAsia="仿宋" w:cs="仿宋"/>
          <w:bCs/>
          <w:color w:val="auto"/>
          <w:spacing w:val="6"/>
          <w:sz w:val="24"/>
          <w:highlight w:val="none"/>
          <w:lang w:val="en-US" w:eastAsia="zh-CN"/>
        </w:rPr>
        <w:t>4-6</w:t>
      </w:r>
      <w:r>
        <w:rPr>
          <w:rFonts w:hint="eastAsia" w:ascii="仿宋" w:hAnsi="仿宋" w:eastAsia="仿宋" w:cs="仿宋"/>
          <w:bCs/>
          <w:color w:val="auto"/>
          <w:spacing w:val="6"/>
          <w:sz w:val="24"/>
          <w:highlight w:val="none"/>
        </w:rPr>
        <w:t>%（工程项目为</w:t>
      </w:r>
      <w:r>
        <w:rPr>
          <w:rFonts w:hint="eastAsia" w:ascii="仿宋" w:hAnsi="仿宋" w:eastAsia="仿宋" w:cs="仿宋"/>
          <w:bCs/>
          <w:color w:val="auto"/>
          <w:spacing w:val="6"/>
          <w:sz w:val="24"/>
          <w:highlight w:val="none"/>
          <w:lang w:val="en-US" w:eastAsia="zh-CN"/>
        </w:rPr>
        <w:t>1%-2</w:t>
      </w:r>
      <w:r>
        <w:rPr>
          <w:rFonts w:hint="eastAsia" w:ascii="仿宋" w:hAnsi="仿宋" w:eastAsia="仿宋" w:cs="仿宋"/>
          <w:bCs/>
          <w:color w:val="auto"/>
          <w:spacing w:val="6"/>
          <w:sz w:val="24"/>
          <w:highlight w:val="none"/>
        </w:rPr>
        <w:t>%）作为其价格分。组成联合体或者接受分包的小微企业与联合体内其他企业、分包企业之间存在直接控股、管理关系的，不享受价格扣除优惠政策。</w:t>
      </w:r>
    </w:p>
    <w:p w14:paraId="08CCFC2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价格扣除比例或者价格分加分比例对小型企业和微型企业同等对待，不作区分。具体采购项目的价格扣除比例或者价格分加分比例，见招标文件第六部分评标办法。</w:t>
      </w:r>
    </w:p>
    <w:p w14:paraId="6B84485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7.3.4符合《关于促进残疾人就业政府采购政策的通知》（财库〔2017〕141号）规定的条件并提供《残疾人福利性单位声明函》的残疾人福利性单位视同小型、微型企业；</w:t>
      </w:r>
    </w:p>
    <w:p w14:paraId="703FB698">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7.3.5符合《关于政府采购支持监狱企业发展有关问题的通知》（财库[2014]68号）规定的监狱企业并提供由省级以上监狱管理局、戒毒管理局（含新疆生产建设兵团）出具的属于监狱企业证明文件的，视同为小型、微型企业。</w:t>
      </w:r>
    </w:p>
    <w:p w14:paraId="0EAD8D2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89E2C7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7.3.7中小企业享受扶持政策获得政府采购合同的，小微企业不得将合同分包给大中型企业，中型企业不得将合同分包给大型企业。</w:t>
      </w:r>
    </w:p>
    <w:p w14:paraId="0A661C94">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 支持科技创新发展</w:t>
      </w:r>
    </w:p>
    <w:p w14:paraId="48E3780A">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7.4.1优先推荐专精特新中小企业，创新产品参加政府采购活动。</w:t>
      </w:r>
    </w:p>
    <w:p w14:paraId="1FAB1D5D">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7.4.2对省级以上主管部门认定的首台套产品，自纳入《省推广应用指导目录》起三年内参加政府采购活动，视同已具备相应销售业绩，业绩分为满分。</w:t>
      </w:r>
    </w:p>
    <w:p w14:paraId="7854F6EB">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lang w:val="en-US" w:eastAsia="zh-CN"/>
        </w:rPr>
        <w:t>7.5为支持</w:t>
      </w:r>
      <w:r>
        <w:rPr>
          <w:rFonts w:hint="eastAsia" w:ascii="仿宋" w:hAnsi="仿宋" w:eastAsia="仿宋" w:cs="仿宋"/>
          <w:bCs/>
          <w:color w:val="auto"/>
          <w:spacing w:val="6"/>
          <w:sz w:val="24"/>
          <w:highlight w:val="none"/>
        </w:rPr>
        <w:t>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bookmarkEnd w:id="14"/>
    </w:p>
    <w:p w14:paraId="703FCE9F">
      <w:pPr>
        <w:snapToGrid w:val="0"/>
        <w:spacing w:line="360" w:lineRule="auto"/>
        <w:rPr>
          <w:rFonts w:hint="eastAsia" w:ascii="仿宋" w:hAnsi="仿宋" w:eastAsia="仿宋" w:cs="仿宋"/>
          <w:b/>
          <w:bCs/>
          <w:color w:val="auto"/>
          <w:spacing w:val="6"/>
          <w:sz w:val="24"/>
          <w:highlight w:val="none"/>
        </w:rPr>
      </w:pPr>
      <w:bookmarkStart w:id="15" w:name="_Hlk93148897"/>
      <w:r>
        <w:rPr>
          <w:rFonts w:hint="eastAsia" w:ascii="仿宋" w:hAnsi="仿宋" w:eastAsia="仿宋" w:cs="仿宋"/>
          <w:b/>
          <w:bCs/>
          <w:color w:val="auto"/>
          <w:spacing w:val="6"/>
          <w:sz w:val="24"/>
          <w:highlight w:val="none"/>
        </w:rPr>
        <w:t>8.询问、质疑、投诉</w:t>
      </w:r>
    </w:p>
    <w:p w14:paraId="7CC704B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8.1询问</w:t>
      </w:r>
    </w:p>
    <w:p w14:paraId="3DCD6D3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投标人对政府采购活动事项有疑问的，可以提出询问，采购人或者采购代理机构应当在3个工作日内对投标人依法提出的询问作出答复，但答复的内容不得涉及商业秘密。投标人提出的询问超出采购人对采购代理机构委托授权范围的，采购代理机构应当告知投标人向采购人提出。</w:t>
      </w:r>
    </w:p>
    <w:p w14:paraId="05F65903">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8.2质疑</w:t>
      </w:r>
    </w:p>
    <w:p w14:paraId="3758517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8.2.1提出质疑的投标人应当是参与所质疑项目采购活动的供应商。潜在投标人已依法获取其可质疑的招标文件的，可以对该文件提出质疑。</w:t>
      </w:r>
    </w:p>
    <w:p w14:paraId="0DDBB027">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8.2.2投标人认为招标文件、采购过程和中标结果使自己的权益受到损害的，可以在知道或者应知其权益受到损害之日起七个工作日内，以书面形式向采购人或者采购机构提出质疑，否则，采购人或者采购机构不予受理：</w:t>
      </w:r>
    </w:p>
    <w:p w14:paraId="305D514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（1）对招标文件提出质疑的，质疑期限为投标人获得招标文件之日或者招标文件公告期限届满之日起计算。</w:t>
      </w:r>
    </w:p>
    <w:p w14:paraId="07C2EAA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（2）对采购过程提出质疑的，质疑期限为各采购程序环节结束之日起计算。对同一采购程序环节的质疑，质疑人须一次性提出。</w:t>
      </w:r>
    </w:p>
    <w:p w14:paraId="57BF7BC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（3）对采购结果提出质疑的，质疑期限自采购结果公告期限届满之日起计算。</w:t>
      </w:r>
    </w:p>
    <w:p w14:paraId="3DEAC9F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8.2.3投标人提出质疑应当提交质疑函和必要的证明材料。质疑函应当包括下列内容：</w:t>
      </w:r>
    </w:p>
    <w:p w14:paraId="151E7A54">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（1）供应商的姓名或者名称、地址、邮编、联系人及联系电话；</w:t>
      </w:r>
    </w:p>
    <w:p w14:paraId="5669DA0E">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（2）质疑项目的名称、编号；</w:t>
      </w:r>
    </w:p>
    <w:p w14:paraId="2BFFC756">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（3）具体、明确的质疑事项和与质疑事项相关的请求；</w:t>
      </w:r>
    </w:p>
    <w:p w14:paraId="622AF543">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（4）事实依据；</w:t>
      </w:r>
    </w:p>
    <w:p w14:paraId="2A6B2B1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（5）必要的法律依据；</w:t>
      </w:r>
    </w:p>
    <w:p w14:paraId="4A022791">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（6）提出质疑的日期。</w:t>
      </w:r>
    </w:p>
    <w:p w14:paraId="1FDACBE6">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投标人提交的质疑函需一式三份。投标人为自然人的，应当由本人签字；投标人为法人或者其他组织的，应当由法定代表人、主要负责人，或者其授权代表签字或者盖章，并加盖公章。</w:t>
      </w:r>
    </w:p>
    <w:p w14:paraId="69A8541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8.2.4采购人或者采购机构应当在收到质疑人的书面质疑后七个工作日内作出答复，并以书面形式通知质疑人和其他与质疑处理结果有利害关系的政府采购当事人，但答复的内容不得涉及商业秘密。</w:t>
      </w:r>
    </w:p>
    <w:p w14:paraId="0E6AD3F0">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8.2.5询问或者质疑事项可能影响采购结果的，采购人应当暂停签订合同，已经签订合同的，应当中止履行合同。</w:t>
      </w:r>
    </w:p>
    <w:p w14:paraId="7467456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8.3投诉</w:t>
      </w:r>
    </w:p>
    <w:p w14:paraId="50CE5E0F">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8.3.1质疑人对采购人、采购机构的答复不满意或者采购人、采购机构未在规定的时间内作出答复的，可以在答复期满后十五个工作日内向同级政府采购监督管理部门提出投诉。</w:t>
      </w:r>
    </w:p>
    <w:p w14:paraId="1300463D">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8.3.2投标人投诉的事项不得超出已质疑事项的范围，基于质疑答复内容提出的投诉事项除外。</w:t>
      </w:r>
    </w:p>
    <w:p w14:paraId="0797C04C">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8.3.3投标人投诉应当有明确的请求和必要的证明材料。</w:t>
      </w:r>
    </w:p>
    <w:p w14:paraId="17A8CB2A">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8.3.5以联合体形式参加政府采购活动的，其投诉应当由组成联合体的所有供应商共同提出。</w:t>
      </w:r>
    </w:p>
    <w:p w14:paraId="4A97E679">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8.4根据《政府采购质疑和投诉办法》第三十七条的规定，投诉人在全国范围12个月内三次以上投诉查无实据的，由财政部门列入不良行为记录名单。</w:t>
      </w:r>
      <w:bookmarkEnd w:id="15"/>
    </w:p>
    <w:p w14:paraId="3500EBFD">
      <w:pPr>
        <w:snapToGrid w:val="0"/>
        <w:spacing w:line="360" w:lineRule="auto"/>
        <w:jc w:val="center"/>
        <w:rPr>
          <w:rFonts w:hint="eastAsia" w:ascii="仿宋" w:hAnsi="仿宋" w:eastAsia="仿宋" w:cs="仿宋"/>
          <w:b/>
          <w:color w:val="auto"/>
          <w:sz w:val="28"/>
          <w:szCs w:val="28"/>
          <w:highlight w:val="none"/>
        </w:rPr>
      </w:pPr>
      <w:bookmarkStart w:id="16" w:name="_Toc241404200"/>
      <w:bookmarkStart w:id="17" w:name="_Toc221356884"/>
      <w:bookmarkStart w:id="18" w:name="_Toc239145352"/>
      <w:bookmarkStart w:id="19" w:name="_Toc265529381"/>
      <w:bookmarkStart w:id="20" w:name="_Toc221423617"/>
      <w:bookmarkStart w:id="21" w:name="_Toc221356949"/>
      <w:bookmarkStart w:id="22" w:name="_Toc223715996"/>
      <w:bookmarkStart w:id="23" w:name="_Toc222114877"/>
      <w:bookmarkStart w:id="24" w:name="_Toc221374624"/>
      <w:bookmarkStart w:id="25" w:name="_Toc34508131"/>
      <w:r>
        <w:rPr>
          <w:rFonts w:hint="eastAsia" w:ascii="仿宋" w:hAnsi="仿宋" w:eastAsia="仿宋" w:cs="仿宋"/>
          <w:b/>
          <w:color w:val="auto"/>
          <w:sz w:val="28"/>
          <w:szCs w:val="28"/>
          <w:highlight w:val="none"/>
        </w:rPr>
        <w:t>二、招标文件</w:t>
      </w:r>
      <w:bookmarkEnd w:id="16"/>
      <w:bookmarkEnd w:id="17"/>
      <w:bookmarkEnd w:id="18"/>
      <w:bookmarkEnd w:id="19"/>
      <w:bookmarkEnd w:id="20"/>
      <w:bookmarkEnd w:id="21"/>
      <w:bookmarkEnd w:id="22"/>
      <w:bookmarkEnd w:id="23"/>
      <w:bookmarkEnd w:id="24"/>
      <w:bookmarkEnd w:id="25"/>
    </w:p>
    <w:p w14:paraId="4DFB2231">
      <w:pPr>
        <w:tabs>
          <w:tab w:val="left" w:pos="54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9.招标文件</w:t>
      </w:r>
    </w:p>
    <w:p w14:paraId="7C12C95E">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9.1本项目招标文件由招标文件目录所列内容及相关资料组成。</w:t>
      </w:r>
      <w:bookmarkStart w:id="26" w:name="_Hlk93148980"/>
      <w:r>
        <w:rPr>
          <w:rFonts w:hint="eastAsia" w:ascii="仿宋" w:hAnsi="仿宋" w:eastAsia="仿宋" w:cs="仿宋"/>
          <w:color w:val="auto"/>
          <w:sz w:val="24"/>
          <w:highlight w:val="none"/>
        </w:rPr>
        <w:t>获取招标文件的时间期限、地点、方式及招标文件售价等情况详见招标公告。</w:t>
      </w:r>
      <w:bookmarkEnd w:id="26"/>
    </w:p>
    <w:p w14:paraId="751BB6CA">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9.2招标文件的澄清或修改</w:t>
      </w:r>
    </w:p>
    <w:p w14:paraId="205ED7BD">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9.2.1采购人或者采购代理机构可以对已发出的招标文件进行必要的澄清或者修改。澄清或者修改在浙江政府采购网上发布公告，政采云系统将自动发送消息通知所有获取招标文件的潜在投标人。澄清或者修改的内容为招标文件的组成部分。</w:t>
      </w:r>
    </w:p>
    <w:p w14:paraId="012BE9BF">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9.2.2澄清或者修改的内容可能影响投标文件编制的，采购人或者采购代理机构应当在投标截止时间至少15日前，在浙江政府采购网上发布更正公告，政采云系统将自动发送消息通知所有获取招标文件的潜在投标人；不足15日的，采购人或者采购代理机构应当顺延提交投标文件的截止时间。</w:t>
      </w:r>
    </w:p>
    <w:p w14:paraId="7BBBC13E">
      <w:pPr>
        <w:snapToGrid w:val="0"/>
        <w:spacing w:line="360" w:lineRule="auto"/>
        <w:jc w:val="center"/>
        <w:outlineLvl w:val="1"/>
        <w:rPr>
          <w:rFonts w:hint="eastAsia" w:ascii="仿宋" w:hAnsi="仿宋" w:eastAsia="仿宋" w:cs="仿宋"/>
          <w:b/>
          <w:color w:val="auto"/>
          <w:sz w:val="28"/>
          <w:szCs w:val="28"/>
          <w:highlight w:val="none"/>
        </w:rPr>
      </w:pPr>
      <w:bookmarkStart w:id="27" w:name="_Toc265529382"/>
      <w:bookmarkStart w:id="28" w:name="_Toc241404201"/>
      <w:bookmarkStart w:id="29" w:name="_Toc221356950"/>
      <w:bookmarkStart w:id="30" w:name="_Toc221374625"/>
      <w:bookmarkStart w:id="31" w:name="_Toc221356885"/>
      <w:bookmarkStart w:id="32" w:name="_Toc223715997"/>
      <w:bookmarkStart w:id="33" w:name="_Toc34508132"/>
      <w:bookmarkStart w:id="34" w:name="_Toc221423618"/>
      <w:bookmarkStart w:id="35" w:name="_Toc239145353"/>
      <w:bookmarkStart w:id="36" w:name="_Toc222114878"/>
      <w:r>
        <w:rPr>
          <w:rFonts w:hint="eastAsia" w:ascii="仿宋" w:hAnsi="仿宋" w:eastAsia="仿宋" w:cs="仿宋"/>
          <w:b/>
          <w:color w:val="auto"/>
          <w:sz w:val="28"/>
          <w:szCs w:val="28"/>
          <w:highlight w:val="none"/>
        </w:rPr>
        <w:t>三、投标文件</w:t>
      </w:r>
      <w:bookmarkEnd w:id="27"/>
      <w:bookmarkEnd w:id="28"/>
      <w:bookmarkEnd w:id="29"/>
      <w:bookmarkEnd w:id="30"/>
      <w:bookmarkEnd w:id="31"/>
      <w:bookmarkEnd w:id="32"/>
      <w:bookmarkEnd w:id="33"/>
      <w:bookmarkEnd w:id="34"/>
      <w:bookmarkEnd w:id="35"/>
      <w:bookmarkEnd w:id="36"/>
    </w:p>
    <w:p w14:paraId="0356C033">
      <w:pPr>
        <w:snapToGrid w:val="0"/>
        <w:spacing w:line="360" w:lineRule="auto"/>
        <w:rPr>
          <w:rFonts w:hint="eastAsia" w:ascii="仿宋" w:hAnsi="仿宋" w:eastAsia="仿宋" w:cs="仿宋"/>
          <w:b/>
          <w:bCs/>
          <w:snapToGrid w:val="0"/>
          <w:color w:val="auto"/>
          <w:sz w:val="24"/>
          <w:highlight w:val="none"/>
        </w:rPr>
      </w:pPr>
      <w:bookmarkStart w:id="37" w:name="_Toc221356886"/>
      <w:bookmarkStart w:id="38" w:name="_Hlk93149286"/>
      <w:r>
        <w:rPr>
          <w:rFonts w:hint="eastAsia" w:ascii="仿宋" w:hAnsi="仿宋" w:eastAsia="仿宋" w:cs="仿宋"/>
          <w:b/>
          <w:snapToGrid w:val="0"/>
          <w:color w:val="auto"/>
          <w:sz w:val="24"/>
          <w:highlight w:val="none"/>
        </w:rPr>
        <w:t>10.</w:t>
      </w:r>
      <w:r>
        <w:rPr>
          <w:rFonts w:hint="eastAsia" w:ascii="仿宋" w:hAnsi="仿宋" w:eastAsia="仿宋" w:cs="仿宋"/>
          <w:b/>
          <w:bCs/>
          <w:snapToGrid w:val="0"/>
          <w:color w:val="auto"/>
          <w:sz w:val="24"/>
          <w:highlight w:val="none"/>
        </w:rPr>
        <w:t>投标文件的构成</w:t>
      </w:r>
    </w:p>
    <w:p w14:paraId="64D0BB75">
      <w:pPr>
        <w:snapToGrid w:val="0"/>
        <w:spacing w:line="360" w:lineRule="auto"/>
        <w:ind w:firstLine="470" w:firstLineChars="196"/>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包括资格文件、商务技术文件、报价文件三部分。</w:t>
      </w:r>
    </w:p>
    <w:p w14:paraId="6B290AAF">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10.1 资格文件须包括下列内容：</w:t>
      </w:r>
    </w:p>
    <w:p w14:paraId="3E6348D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10.1.1符合参加政府采购活动应当具备的一般条件的承诺函；</w:t>
      </w:r>
    </w:p>
    <w:p w14:paraId="207CB76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10.1.2落实政府采购政策需满足的资格要求；</w:t>
      </w:r>
    </w:p>
    <w:p w14:paraId="0A2D699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10.1.3本项目的特定资格要求。</w:t>
      </w:r>
    </w:p>
    <w:p w14:paraId="26E94E15">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10.2 商务技术文件应包括下列部分：</w:t>
      </w:r>
    </w:p>
    <w:p w14:paraId="789F93C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10.2.1投标函；</w:t>
      </w:r>
    </w:p>
    <w:p w14:paraId="7E382F1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10.2.2授权委托书或法定代表人（单位负责人、自然人本人）身份证明；</w:t>
      </w:r>
    </w:p>
    <w:p w14:paraId="1DB60E7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10.2.3符合性审查资料；</w:t>
      </w:r>
    </w:p>
    <w:p w14:paraId="24850FC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10.2.4评标标准相应的商务技术资料；</w:t>
      </w:r>
    </w:p>
    <w:p w14:paraId="43B4CED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10.2.5商务技术偏离表；</w:t>
      </w:r>
    </w:p>
    <w:p w14:paraId="77C1B9A2">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10.</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6投标人认为需要提供的其他相关资料</w:t>
      </w:r>
      <w:r>
        <w:rPr>
          <w:rFonts w:hint="eastAsia" w:ascii="仿宋" w:hAnsi="仿宋" w:eastAsia="仿宋" w:cs="仿宋"/>
          <w:color w:val="auto"/>
          <w:sz w:val="24"/>
          <w:highlight w:val="none"/>
          <w:lang w:val="zh-CN"/>
        </w:rPr>
        <w:t>。</w:t>
      </w:r>
    </w:p>
    <w:p w14:paraId="02792AC7">
      <w:pPr>
        <w:tabs>
          <w:tab w:val="left" w:pos="5355"/>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10.3 报价文件应包括下列部分：</w:t>
      </w:r>
    </w:p>
    <w:p w14:paraId="5D323A0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10.3.1开标一览表（报价表）；</w:t>
      </w:r>
    </w:p>
    <w:p w14:paraId="795FBFE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10.3.2价格组成表；</w:t>
      </w:r>
    </w:p>
    <w:p w14:paraId="791C61E3">
      <w:pPr>
        <w:snapToGrid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10.3.3</w:t>
      </w:r>
      <w:r>
        <w:rPr>
          <w:rFonts w:hint="eastAsia" w:ascii="仿宋" w:hAnsi="仿宋" w:eastAsia="仿宋" w:cs="仿宋"/>
          <w:color w:val="auto"/>
          <w:sz w:val="24"/>
          <w:highlight w:val="none"/>
          <w:lang w:eastAsia="zh-CN"/>
        </w:rPr>
        <w:t>拟检测内容明细报价；</w:t>
      </w:r>
    </w:p>
    <w:p w14:paraId="4A10E0D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10.3.4</w:t>
      </w:r>
      <w:r>
        <w:rPr>
          <w:rFonts w:hint="eastAsia" w:ascii="仿宋" w:hAnsi="仿宋" w:eastAsia="仿宋" w:cs="仿宋"/>
          <w:color w:val="auto"/>
          <w:sz w:val="24"/>
          <w:highlight w:val="none"/>
        </w:rPr>
        <w:t>政府采购政策情况表。</w:t>
      </w:r>
    </w:p>
    <w:p w14:paraId="0F92ED14">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10.4 要求投标人提供样品、讲解或演示的，见投标人须知前附表。</w:t>
      </w:r>
    </w:p>
    <w:bookmarkEnd w:id="37"/>
    <w:p w14:paraId="3C1FFCAB">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11.投标文件编制</w:t>
      </w:r>
    </w:p>
    <w:p w14:paraId="3B091436">
      <w:pPr>
        <w:tabs>
          <w:tab w:val="left" w:pos="360"/>
        </w:tabs>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11.1本项目通过“政采云平台（www.zcygov.cn）”实行在线投标（电子投标）。投标人应通过“政采云电子交易客户端”，并按照本招标文件和“政采云平台”的要求编制并加密投标文件。</w:t>
      </w:r>
      <w:r>
        <w:rPr>
          <w:rFonts w:hint="eastAsia" w:ascii="仿宋" w:hAnsi="仿宋" w:eastAsia="仿宋" w:cs="仿宋"/>
          <w:b/>
          <w:color w:val="auto"/>
          <w:kern w:val="0"/>
          <w:sz w:val="24"/>
          <w:highlight w:val="none"/>
          <w:u w:val="single"/>
        </w:rPr>
        <w:t>▲</w:t>
      </w:r>
      <w:r>
        <w:rPr>
          <w:rFonts w:hint="eastAsia" w:ascii="仿宋" w:hAnsi="仿宋" w:eastAsia="仿宋" w:cs="仿宋"/>
          <w:b/>
          <w:color w:val="auto"/>
          <w:kern w:val="0"/>
          <w:sz w:val="24"/>
          <w:highlight w:val="none"/>
          <w:u w:val="single"/>
          <w:lang w:val="zh-CN"/>
        </w:rPr>
        <w:t>投标人未按规定加密的投标文件，政采云平台将拒收并提示</w:t>
      </w:r>
      <w:r>
        <w:rPr>
          <w:rFonts w:hint="eastAsia" w:ascii="仿宋" w:hAnsi="仿宋" w:eastAsia="仿宋" w:cs="仿宋"/>
          <w:color w:val="auto"/>
          <w:kern w:val="0"/>
          <w:sz w:val="24"/>
          <w:highlight w:val="none"/>
          <w:lang w:val="zh-CN"/>
        </w:rPr>
        <w:t>。</w:t>
      </w:r>
    </w:p>
    <w:p w14:paraId="5E932151">
      <w:pPr>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11.2投标人应当按照本部分“投标文件的构成”规定的内容及顺序在“政采云电子交易客户端”编制投标文件。</w:t>
      </w:r>
      <w:r>
        <w:rPr>
          <w:rFonts w:hint="eastAsia" w:ascii="仿宋" w:hAnsi="仿宋" w:eastAsia="仿宋" w:cs="仿宋"/>
          <w:color w:val="auto"/>
          <w:kern w:val="0"/>
          <w:sz w:val="24"/>
          <w:highlight w:val="none"/>
          <w:lang w:val="zh-CN"/>
        </w:rPr>
        <w:t>各投标人在编制投标文件时请按照招标文件第五部分规定的格式进行，混乱的编排导致投标文件被误读或评标委员会查找不到有效文件的风险由投标人自行承担。</w:t>
      </w:r>
    </w:p>
    <w:p w14:paraId="26D625F5">
      <w:pPr>
        <w:tabs>
          <w:tab w:val="left" w:pos="36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11.3使用“政采云电子交易客户端”需要提前申领CA数字证书，申领流程请自行前往“浙江政府采购网-下载专区-电子交易客户端-CA驱动和申领流程”进行查阅。</w:t>
      </w:r>
    </w:p>
    <w:p w14:paraId="6B61949C">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12.投标文件的签署、盖章</w:t>
      </w:r>
    </w:p>
    <w:p w14:paraId="699B7E5D">
      <w:pPr>
        <w:pStyle w:val="96"/>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12.1投标文件按照招标文件第五部分格式要求进行签署、盖章。</w:t>
      </w:r>
    </w:p>
    <w:p w14:paraId="76DC10FF">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12.2为确保网上操作合法、有效和安全，投标人应当在投标截止时间前完成在“政采云平台”的身份认证，确保在电子投标过程中能够对相关数据电文进行加密和使用电子签名。</w:t>
      </w:r>
    </w:p>
    <w:p w14:paraId="4A276705">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12.3招标文件对投标文件签署、盖章的要求适用于电子签名。</w:t>
      </w:r>
      <w:bookmarkEnd w:id="38"/>
    </w:p>
    <w:p w14:paraId="4A332164">
      <w:pPr>
        <w:tabs>
          <w:tab w:val="left" w:pos="540"/>
        </w:tabs>
        <w:snapToGrid w:val="0"/>
        <w:spacing w:line="360" w:lineRule="auto"/>
        <w:rPr>
          <w:rFonts w:hint="eastAsia" w:ascii="仿宋" w:hAnsi="仿宋" w:eastAsia="仿宋" w:cs="仿宋"/>
          <w:b/>
          <w:color w:val="auto"/>
          <w:sz w:val="24"/>
          <w:highlight w:val="none"/>
        </w:rPr>
      </w:pPr>
      <w:bookmarkStart w:id="39" w:name="_Hlk93149637"/>
      <w:r>
        <w:rPr>
          <w:rFonts w:hint="eastAsia" w:ascii="仿宋" w:hAnsi="仿宋" w:eastAsia="仿宋" w:cs="仿宋"/>
          <w:b/>
          <w:bCs/>
          <w:color w:val="auto"/>
          <w:sz w:val="24"/>
          <w:highlight w:val="none"/>
        </w:rPr>
        <w:t>13.投标报价</w:t>
      </w:r>
    </w:p>
    <w:p w14:paraId="55D542AF">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13.1投标人应报出本项目采购的货物、服务或工程所包含的所有单价和总价，并提供价格组成表</w:t>
      </w:r>
      <w:r>
        <w:rPr>
          <w:rFonts w:hint="eastAsia" w:ascii="仿宋" w:hAnsi="仿宋" w:eastAsia="仿宋" w:cs="仿宋"/>
          <w:color w:val="auto"/>
          <w:sz w:val="24"/>
          <w:highlight w:val="none"/>
          <w:lang w:val="en-US" w:eastAsia="zh-CN"/>
        </w:rPr>
        <w:t>和拟检测内容明细报价</w:t>
      </w:r>
      <w:r>
        <w:rPr>
          <w:rFonts w:hint="eastAsia" w:ascii="仿宋" w:hAnsi="仿宋" w:eastAsia="仿宋" w:cs="仿宋"/>
          <w:color w:val="auto"/>
          <w:sz w:val="24"/>
          <w:highlight w:val="none"/>
        </w:rPr>
        <w:t>。价格组成表</w:t>
      </w:r>
      <w:r>
        <w:rPr>
          <w:rFonts w:hint="eastAsia" w:ascii="仿宋" w:hAnsi="仿宋" w:eastAsia="仿宋" w:cs="仿宋"/>
          <w:color w:val="auto"/>
          <w:sz w:val="24"/>
          <w:highlight w:val="none"/>
          <w:lang w:val="en-US" w:eastAsia="zh-CN"/>
        </w:rPr>
        <w:t>和</w:t>
      </w:r>
      <w:r>
        <w:rPr>
          <w:rFonts w:hint="eastAsia" w:ascii="仿宋" w:hAnsi="仿宋" w:eastAsia="仿宋" w:cs="仿宋"/>
          <w:color w:val="auto"/>
          <w:sz w:val="24"/>
          <w:highlight w:val="none"/>
          <w:lang w:eastAsia="zh-CN"/>
        </w:rPr>
        <w:t>拟检测内容明细报价</w:t>
      </w:r>
      <w:r>
        <w:rPr>
          <w:rFonts w:hint="eastAsia" w:ascii="仿宋" w:hAnsi="仿宋" w:eastAsia="仿宋" w:cs="仿宋"/>
          <w:color w:val="auto"/>
          <w:sz w:val="24"/>
          <w:highlight w:val="none"/>
        </w:rPr>
        <w:t>中未列出的项目或未填写单价和总价的项目,在合同执行时采购人将不予支付,并认为这些项目费用已包括在投标报价内。</w:t>
      </w:r>
    </w:p>
    <w:p w14:paraId="7817D6C4">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13.2有关本项目实施所需的所有费用（含税费）均计入报价。</w:t>
      </w:r>
      <w:r>
        <w:rPr>
          <w:rFonts w:hint="eastAsia" w:ascii="仿宋" w:hAnsi="仿宋" w:eastAsia="仿宋" w:cs="仿宋"/>
          <w:color w:val="auto"/>
          <w:sz w:val="24"/>
          <w:highlight w:val="none"/>
        </w:rPr>
        <w:t>所有投标报价均以人民币报价。</w:t>
      </w:r>
      <w:r>
        <w:rPr>
          <w:rFonts w:hint="eastAsia" w:ascii="仿宋" w:hAnsi="仿宋" w:eastAsia="仿宋" w:cs="仿宋"/>
          <w:color w:val="auto"/>
          <w:kern w:val="0"/>
          <w:sz w:val="24"/>
          <w:highlight w:val="none"/>
          <w:lang w:val="zh-CN"/>
        </w:rPr>
        <w:t>招标文件未列明，而投标人认为必需的费用也需列入报价。</w:t>
      </w:r>
    </w:p>
    <w:p w14:paraId="568F2E6D">
      <w:pPr>
        <w:snapToGrid w:val="0"/>
        <w:spacing w:line="360" w:lineRule="auto"/>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13.3</w:t>
      </w:r>
      <w:r>
        <w:rPr>
          <w:rFonts w:hint="eastAsia" w:ascii="仿宋" w:hAnsi="仿宋" w:eastAsia="仿宋" w:cs="仿宋"/>
          <w:b/>
          <w:color w:val="auto"/>
          <w:sz w:val="24"/>
          <w:highlight w:val="none"/>
        </w:rPr>
        <w:t>投标报价其他要求见投标人须知前附表。</w:t>
      </w:r>
      <w:bookmarkEnd w:id="39"/>
    </w:p>
    <w:p w14:paraId="1AE4E5F9">
      <w:pPr>
        <w:tabs>
          <w:tab w:val="left" w:pos="-180"/>
          <w:tab w:val="left" w:pos="180"/>
          <w:tab w:val="left" w:pos="360"/>
        </w:tabs>
        <w:snapToGrid w:val="0"/>
        <w:spacing w:line="360" w:lineRule="auto"/>
        <w:rPr>
          <w:rFonts w:hint="eastAsia" w:ascii="仿宋" w:hAnsi="仿宋" w:eastAsia="仿宋" w:cs="仿宋"/>
          <w:b/>
          <w:bCs/>
          <w:color w:val="auto"/>
          <w:sz w:val="24"/>
          <w:highlight w:val="none"/>
        </w:rPr>
      </w:pPr>
      <w:bookmarkStart w:id="40" w:name="_Toc222114879"/>
      <w:bookmarkStart w:id="41" w:name="_Toc241404202"/>
      <w:bookmarkStart w:id="42" w:name="_Toc221356951"/>
      <w:bookmarkStart w:id="43" w:name="_Toc221374626"/>
      <w:bookmarkStart w:id="44" w:name="_Toc223715998"/>
      <w:bookmarkStart w:id="45" w:name="_Toc221356887"/>
      <w:bookmarkStart w:id="46" w:name="_Toc265529383"/>
      <w:bookmarkStart w:id="47" w:name="_Toc221423619"/>
      <w:bookmarkStart w:id="48" w:name="_Toc239145354"/>
      <w:r>
        <w:rPr>
          <w:rFonts w:hint="eastAsia" w:ascii="仿宋" w:hAnsi="仿宋" w:eastAsia="仿宋" w:cs="仿宋"/>
          <w:b/>
          <w:bCs/>
          <w:color w:val="auto"/>
          <w:sz w:val="24"/>
          <w:highlight w:val="none"/>
        </w:rPr>
        <w:t>14.投标保证金</w:t>
      </w:r>
    </w:p>
    <w:p w14:paraId="5D4AA2E0">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14.1根据《浙江省财政厅关于明确政府采购保证金管理工作的通知》（浙财采监〔2019〕5号）规定，政府采购货物和服务招标投标活动不得向投标人收取投标保证金，非招标采购方式采购货物、工程和服务亦同。</w:t>
      </w:r>
      <w:r>
        <w:rPr>
          <w:rFonts w:hint="eastAsia" w:ascii="仿宋" w:hAnsi="仿宋" w:eastAsia="仿宋" w:cs="仿宋"/>
          <w:b/>
          <w:bCs/>
          <w:color w:val="auto"/>
          <w:sz w:val="24"/>
          <w:highlight w:val="none"/>
        </w:rPr>
        <w:t>适用招标投标法的政府采购工程建设项目如有特殊情况需提交投标保证金的，见投标人须知前附表</w:t>
      </w:r>
      <w:r>
        <w:rPr>
          <w:rFonts w:hint="eastAsia" w:ascii="仿宋" w:hAnsi="仿宋" w:eastAsia="仿宋" w:cs="仿宋"/>
          <w:bCs/>
          <w:color w:val="auto"/>
          <w:sz w:val="24"/>
          <w:highlight w:val="none"/>
        </w:rPr>
        <w:t>。</w:t>
      </w:r>
    </w:p>
    <w:p w14:paraId="2EF7F441">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14.2无论是否收取投标保证金，投标人在政府采购活动中违反政府采购相关规定给采购组织机构造成损失的，采购组织机构可要求投标人承担赔偿责任。</w:t>
      </w:r>
    </w:p>
    <w:p w14:paraId="5E9AD3F2">
      <w:pPr>
        <w:tabs>
          <w:tab w:val="left" w:pos="-180"/>
          <w:tab w:val="left" w:pos="180"/>
          <w:tab w:val="left" w:pos="36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有下列情形之一的，采购人将按项目预算的2%要求投标人赔偿：</w:t>
      </w:r>
    </w:p>
    <w:p w14:paraId="1DB19F82">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（1）投标人在投标有效期内撤销投标文件；</w:t>
      </w:r>
    </w:p>
    <w:p w14:paraId="0366415E">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（2）中标人在收到中标通知书后，无正当理由不与采购人订立合同，在签订合同时向采购人提出附加条件，或者不按照招标文件要求提交履约保证金。</w:t>
      </w:r>
    </w:p>
    <w:p w14:paraId="7C9A6980">
      <w:pPr>
        <w:tabs>
          <w:tab w:val="left" w:pos="-180"/>
          <w:tab w:val="left" w:pos="180"/>
          <w:tab w:val="left" w:pos="36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15.投标有效期</w:t>
      </w:r>
    </w:p>
    <w:p w14:paraId="7DBA9500">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w:t>
      </w:r>
      <w:bookmarkStart w:id="49" w:name="_Hlk93150253"/>
      <w:r>
        <w:rPr>
          <w:rFonts w:hint="eastAsia" w:ascii="仿宋" w:hAnsi="仿宋" w:eastAsia="仿宋" w:cs="仿宋"/>
          <w:color w:val="auto"/>
          <w:kern w:val="0"/>
          <w:sz w:val="24"/>
          <w:highlight w:val="none"/>
        </w:rPr>
        <w:t>投标有效期见投标人须知前附表。</w:t>
      </w:r>
      <w:r>
        <w:rPr>
          <w:rFonts w:hint="eastAsia" w:ascii="仿宋" w:hAnsi="仿宋" w:eastAsia="仿宋" w:cs="仿宋"/>
          <w:b/>
          <w:color w:val="auto"/>
          <w:kern w:val="0"/>
          <w:sz w:val="24"/>
          <w:highlight w:val="none"/>
          <w:u w:val="single"/>
        </w:rPr>
        <w:t>▲投标人的投标文件中承诺的投标有效期少于招标文件中载明的投标有效期的，投标无效</w:t>
      </w:r>
      <w:r>
        <w:rPr>
          <w:rFonts w:hint="eastAsia" w:ascii="仿宋" w:hAnsi="仿宋" w:eastAsia="仿宋" w:cs="仿宋"/>
          <w:color w:val="auto"/>
          <w:kern w:val="0"/>
          <w:sz w:val="24"/>
          <w:highlight w:val="none"/>
        </w:rPr>
        <w:t>。</w:t>
      </w:r>
    </w:p>
    <w:p w14:paraId="682A5D4C">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15.2投标文件合格投递后，自投标截止日期起，在投标有效期内有效。</w:t>
      </w:r>
    </w:p>
    <w:p w14:paraId="776427E0">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15.3在原定投标有效期满之前，如果出现特殊情况，采购机构可以以书面形式通知投标人延长投标有效期。投标人同意延长的，不得要求或被允许修改其投标文件，投标人拒绝延长的，其投标无效。</w:t>
      </w:r>
    </w:p>
    <w:bookmarkEnd w:id="40"/>
    <w:bookmarkEnd w:id="41"/>
    <w:bookmarkEnd w:id="42"/>
    <w:bookmarkEnd w:id="43"/>
    <w:bookmarkEnd w:id="44"/>
    <w:bookmarkEnd w:id="45"/>
    <w:bookmarkEnd w:id="46"/>
    <w:bookmarkEnd w:id="47"/>
    <w:bookmarkEnd w:id="48"/>
    <w:bookmarkEnd w:id="49"/>
    <w:p w14:paraId="1D9683C2">
      <w:pPr>
        <w:pStyle w:val="96"/>
        <w:snapToGrid w:val="0"/>
        <w:spacing w:before="0"/>
        <w:ind w:firstLine="0" w:firstLineChars="0"/>
        <w:rPr>
          <w:rFonts w:hint="eastAsia" w:ascii="仿宋" w:hAnsi="仿宋" w:eastAsia="仿宋" w:cs="仿宋"/>
          <w:b/>
          <w:color w:val="auto"/>
          <w:szCs w:val="24"/>
          <w:highlight w:val="none"/>
        </w:rPr>
      </w:pPr>
      <w:bookmarkStart w:id="50" w:name="_Hlk93150425"/>
      <w:r>
        <w:rPr>
          <w:rFonts w:hint="eastAsia" w:ascii="仿宋" w:hAnsi="仿宋" w:eastAsia="仿宋" w:cs="仿宋"/>
          <w:b/>
          <w:color w:val="auto"/>
          <w:szCs w:val="24"/>
          <w:highlight w:val="none"/>
        </w:rPr>
        <w:t>16.投标文件的递交、补充、修改、撤回</w:t>
      </w:r>
    </w:p>
    <w:p w14:paraId="48D03D8A">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16.1投标人应当在投标截止时间前完成投标文件的传输递交，并可以补充、修改或者撤回投标文件。补充或者修改投标文件的，应当先行撤回原文件，补充、修改后重新传输递交。投标截止时间前未完成传输的，视为撤回投标文件。</w:t>
      </w:r>
      <w:r>
        <w:rPr>
          <w:rFonts w:hint="eastAsia" w:ascii="仿宋" w:hAnsi="仿宋" w:eastAsia="仿宋" w:cs="仿宋"/>
          <w:b/>
          <w:color w:val="auto"/>
          <w:kern w:val="0"/>
          <w:highlight w:val="none"/>
          <w:u w:val="single"/>
        </w:rPr>
        <w:t>▲</w:t>
      </w:r>
      <w:r>
        <w:rPr>
          <w:rFonts w:hint="eastAsia" w:ascii="仿宋" w:hAnsi="仿宋" w:eastAsia="仿宋" w:cs="仿宋"/>
          <w:b/>
          <w:color w:val="auto"/>
          <w:szCs w:val="24"/>
          <w:highlight w:val="none"/>
          <w:u w:val="single"/>
        </w:rPr>
        <w:t>投标截止时间后递交的投标文件，政采云平台将拒收</w:t>
      </w:r>
      <w:r>
        <w:rPr>
          <w:rFonts w:hint="eastAsia" w:ascii="仿宋" w:hAnsi="仿宋" w:eastAsia="仿宋" w:cs="仿宋"/>
          <w:color w:val="auto"/>
          <w:szCs w:val="24"/>
          <w:highlight w:val="none"/>
        </w:rPr>
        <w:t>。</w:t>
      </w:r>
    </w:p>
    <w:p w14:paraId="6B85366C">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16.2政采云平台收到投标文件，将妥善保存并即时向投标人发出确认回执通知。在投标截止时间前，除投标人补充、修改或者撤回投标文件外，任何单位和个人不得解密或提取投标文件。</w:t>
      </w:r>
    </w:p>
    <w:p w14:paraId="21436C33">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16.3采购人、采购机构可以视情况延长投标文件提交的截止时间。在上述情况下，采购机构与投标人以前在投标截止期方面的全部权利、责任和义务，将适用于延长至新的投标截止期。</w:t>
      </w:r>
    </w:p>
    <w:p w14:paraId="6BC6CC70">
      <w:pPr>
        <w:pStyle w:val="31"/>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17.备份投标文件</w:t>
      </w:r>
    </w:p>
    <w:p w14:paraId="17AC33F8">
      <w:pPr>
        <w:pStyle w:val="31"/>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17.1投标人在政采云平台传输递交投标文件后，还可以在投标截止时间前直接提交或者以邮政快递方式（递交地点见投标人须知前附表）递交备份投标文件1份，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14:paraId="7DFEA1E4">
      <w:pPr>
        <w:pStyle w:val="31"/>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备份投标文件须在“政采云投标客户端”制作生成，并储存在光盘或U盘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color w:val="auto"/>
          <w:sz w:val="24"/>
          <w:szCs w:val="24"/>
          <w:highlight w:val="none"/>
        </w:rPr>
        <w:t>不符合上述制作、存储、密封规定的备份投标文件将被视为无效或者被拒绝接收。</w:t>
      </w:r>
    </w:p>
    <w:p w14:paraId="2B93C42D">
      <w:pPr>
        <w:pStyle w:val="31"/>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r>
        <w:rPr>
          <w:rFonts w:hint="eastAsia" w:ascii="仿宋" w:hAnsi="仿宋" w:eastAsia="仿宋" w:cs="仿宋"/>
          <w:b/>
          <w:bCs/>
          <w:color w:val="auto"/>
          <w:sz w:val="24"/>
          <w:szCs w:val="24"/>
          <w:highlight w:val="none"/>
        </w:rPr>
        <w:t>采购机构将拒绝接受逾期送达的备份投标文件。</w:t>
      </w:r>
      <w:r>
        <w:rPr>
          <w:rFonts w:hint="eastAsia" w:ascii="仿宋" w:hAnsi="仿宋" w:eastAsia="仿宋" w:cs="仿宋"/>
          <w:color w:val="auto"/>
          <w:sz w:val="24"/>
          <w:szCs w:val="24"/>
          <w:highlight w:val="none"/>
        </w:rPr>
        <w:t>采用邮政快递方式递交备份投标文件的，送达时间以签收人签收时间为准。邮寄过程中，备份投标文件发生泄露、遗失、损坏或延期送达等情况的，由投标人自行负责。</w:t>
      </w:r>
    </w:p>
    <w:p w14:paraId="475338F9">
      <w:pPr>
        <w:pStyle w:val="31"/>
        <w:snapToGrid w:val="0"/>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17.4</w:t>
      </w:r>
      <w:r>
        <w:rPr>
          <w:rFonts w:hint="eastAsia" w:ascii="仿宋" w:hAnsi="仿宋" w:eastAsia="仿宋" w:cs="仿宋"/>
          <w:b/>
          <w:color w:val="auto"/>
          <w:kern w:val="0"/>
          <w:sz w:val="24"/>
          <w:highlight w:val="none"/>
          <w:u w:val="single"/>
        </w:rPr>
        <w:t>▲</w:t>
      </w:r>
      <w:r>
        <w:rPr>
          <w:rFonts w:hint="eastAsia" w:ascii="仿宋" w:hAnsi="仿宋" w:eastAsia="仿宋" w:cs="仿宋"/>
          <w:b/>
          <w:color w:val="auto"/>
          <w:sz w:val="24"/>
          <w:szCs w:val="24"/>
          <w:highlight w:val="none"/>
          <w:u w:val="single"/>
        </w:rPr>
        <w:t>投标人仅提交备份投标文件，没有在政采云平台传输递交投标文件的，投标无效</w:t>
      </w:r>
      <w:r>
        <w:rPr>
          <w:rFonts w:hint="eastAsia" w:ascii="仿宋" w:hAnsi="仿宋" w:eastAsia="仿宋" w:cs="仿宋"/>
          <w:b/>
          <w:color w:val="auto"/>
          <w:sz w:val="24"/>
          <w:szCs w:val="24"/>
          <w:highlight w:val="none"/>
        </w:rPr>
        <w:t>。</w:t>
      </w:r>
    </w:p>
    <w:p w14:paraId="69780359">
      <w:pPr>
        <w:pStyle w:val="96"/>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18.投标文件的无效处理</w:t>
      </w:r>
    </w:p>
    <w:p w14:paraId="0726DD15">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见招标文件第六部分评标办法。</w:t>
      </w:r>
      <w:bookmarkEnd w:id="50"/>
    </w:p>
    <w:p w14:paraId="1BCDDEA3">
      <w:pPr>
        <w:pStyle w:val="96"/>
        <w:snapToGrid w:val="0"/>
        <w:spacing w:before="0"/>
        <w:ind w:firstLine="0" w:firstLineChars="0"/>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四、开标、资格审查与信用信息查询</w:t>
      </w:r>
    </w:p>
    <w:p w14:paraId="303547C8">
      <w:pPr>
        <w:pStyle w:val="99"/>
        <w:snapToGrid w:val="0"/>
        <w:spacing w:before="0" w:line="360" w:lineRule="auto"/>
        <w:ind w:left="0" w:firstLine="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19.开标</w:t>
      </w:r>
    </w:p>
    <w:p w14:paraId="005E2A66">
      <w:pPr>
        <w:pStyle w:val="99"/>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19.1采购机构按照招标文件规定的时间通过政采云平台组织开标，所有投标人均应当准时在线参加。投标人不足3家的，不得开标。</w:t>
      </w:r>
    </w:p>
    <w:p w14:paraId="0BB5E7A9">
      <w:pPr>
        <w:pStyle w:val="99"/>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19.2开标时，政采云平台按开标时间自动提取所有投标文件。采购机构依托政采云平台发起开始解密指令，投标人按照平台提示和招标文件的规定完成在线解密。</w:t>
      </w:r>
    </w:p>
    <w:p w14:paraId="4E60EFB5">
      <w:pPr>
        <w:tabs>
          <w:tab w:val="left" w:pos="54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采用二阶段开标形式的，第一阶段按前款规定</w:t>
      </w:r>
      <w:r>
        <w:rPr>
          <w:rFonts w:hint="eastAsia" w:ascii="仿宋" w:hAnsi="仿宋" w:eastAsia="仿宋" w:cs="仿宋"/>
          <w:color w:val="auto"/>
          <w:sz w:val="24"/>
          <w:highlight w:val="none"/>
        </w:rPr>
        <w:t>投标人完成在线解密</w:t>
      </w:r>
      <w:r>
        <w:rPr>
          <w:rFonts w:hint="eastAsia" w:ascii="仿宋" w:hAnsi="仿宋" w:eastAsia="仿宋" w:cs="仿宋"/>
          <w:color w:val="auto"/>
          <w:kern w:val="0"/>
          <w:sz w:val="24"/>
          <w:highlight w:val="none"/>
        </w:rPr>
        <w:t>，先进入符合性审查、商务技术文件的评审；</w:t>
      </w:r>
      <w:r>
        <w:rPr>
          <w:rFonts w:hint="eastAsia" w:ascii="仿宋" w:hAnsi="仿宋" w:eastAsia="仿宋" w:cs="仿宋"/>
          <w:color w:val="auto"/>
          <w:sz w:val="24"/>
          <w:highlight w:val="none"/>
        </w:rPr>
        <w:t>采购机构</w:t>
      </w:r>
      <w:r>
        <w:rPr>
          <w:rFonts w:hint="eastAsia" w:ascii="仿宋" w:hAnsi="仿宋" w:eastAsia="仿宋" w:cs="仿宋"/>
          <w:color w:val="auto"/>
          <w:kern w:val="0"/>
          <w:sz w:val="24"/>
          <w:highlight w:val="none"/>
        </w:rPr>
        <w:t>在符合性审查、商务技术文件的评审结束后再进行第二阶段开标：采购机构在政采云平台公布符合性审查、商务技术评审无效投标人名称及理由，公布有效投标人名称及其商务技术部分得分情况，再公布有效投标人开标一览表及有关内容，制作开标记录，投标人应当在30分钟内完成政采云平台上签字确认。</w:t>
      </w:r>
    </w:p>
    <w:p w14:paraId="0671A691">
      <w:pPr>
        <w:tabs>
          <w:tab w:val="left" w:pos="540"/>
        </w:tabs>
        <w:snapToGrid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sz w:val="24"/>
          <w:szCs w:val="24"/>
          <w:highlight w:val="none"/>
        </w:rPr>
        <w:t>19.</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kern w:val="0"/>
          <w:sz w:val="24"/>
          <w:highlight w:val="none"/>
        </w:rPr>
        <w:t>电子投标文件解密结束后，各投标人签署《政府采购活动现场确认声明书》并将扫描件发送至采购代理机构邮箱798650229@QQ.com。</w:t>
      </w:r>
    </w:p>
    <w:p w14:paraId="3053CA99">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19.</w:t>
      </w:r>
      <w:r>
        <w:rPr>
          <w:rFonts w:hint="eastAsia" w:ascii="仿宋" w:hAnsi="仿宋" w:eastAsia="仿宋" w:cs="仿宋"/>
          <w:bCs/>
          <w:color w:val="auto"/>
          <w:kern w:val="0"/>
          <w:sz w:val="24"/>
          <w:highlight w:val="none"/>
          <w:lang w:val="en-US" w:eastAsia="zh-CN"/>
        </w:rPr>
        <w:t>4</w:t>
      </w:r>
      <w:r>
        <w:rPr>
          <w:rFonts w:hint="eastAsia" w:ascii="仿宋" w:hAnsi="仿宋" w:eastAsia="仿宋" w:cs="仿宋"/>
          <w:bCs/>
          <w:color w:val="auto"/>
          <w:kern w:val="0"/>
          <w:sz w:val="24"/>
          <w:highlight w:val="none"/>
        </w:rPr>
        <w:t>特别说明：</w:t>
      </w:r>
    </w:p>
    <w:p w14:paraId="4A55F2D7">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（1）如遇“政采云平台”电子化开标或评审程序（含相关数据公布）调整的，按调整后程序执行。</w:t>
      </w:r>
    </w:p>
    <w:p w14:paraId="5902FB89">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（2）开标过程中需要相关当事人进行签字或盖章确认的材料将通过“政采云平台”进行，若因“政采云平台”技术问题无法进行签字或盖章确认的，采购组织机构将通过邮件、传真等形式组织确认。</w:t>
      </w:r>
    </w:p>
    <w:p w14:paraId="31782396">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投标人代表应保持“政采云平台”在线并准备好投标人公章、笔、纸、打印机等办公用品，随时做好开评标过程所需文件的邮件收发及签字、盖章工作（下同）。由于投标人代表未在线或电话无法联系而导致的相关损失或责任由投标人承担。</w:t>
      </w:r>
    </w:p>
    <w:p w14:paraId="34076E24">
      <w:pPr>
        <w:pStyle w:val="99"/>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投标文件未按时解密，投标人提供了备份投标文件的，以备份投标文件作为依据，否则视为投标文件撤回。投标文件已按时解密的，备份投标文件自动失效。</w:t>
      </w:r>
    </w:p>
    <w:p w14:paraId="54A00111">
      <w:pPr>
        <w:widowControl/>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20、资格审查</w:t>
      </w:r>
    </w:p>
    <w:p w14:paraId="62EF4F75">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20.1开标后，采购人或采购代理机构将依法对投标人的资格进行审查。</w:t>
      </w:r>
    </w:p>
    <w:p w14:paraId="41CAE28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20.2</w:t>
      </w:r>
      <w:r>
        <w:rPr>
          <w:rFonts w:hint="eastAsia" w:ascii="仿宋" w:hAnsi="仿宋" w:eastAsia="仿宋" w:cs="仿宋"/>
          <w:color w:val="auto"/>
          <w:sz w:val="24"/>
          <w:highlight w:val="none"/>
        </w:rPr>
        <w:t>采购人或采购代理机构依据法律法规和招标文件的规定，对投标人的基本资格条件、落实政府采购政策需满足的资格要求、特定资格条件进行审查。</w:t>
      </w:r>
    </w:p>
    <w:p w14:paraId="69F6B63F">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20.3</w:t>
      </w:r>
      <w:r>
        <w:rPr>
          <w:rFonts w:hint="eastAsia" w:ascii="仿宋" w:hAnsi="仿宋" w:eastAsia="仿宋" w:cs="仿宋"/>
          <w:b/>
          <w:color w:val="auto"/>
          <w:kern w:val="0"/>
          <w:highlight w:val="none"/>
          <w:u w:val="single"/>
        </w:rPr>
        <w:t>▲</w:t>
      </w:r>
      <w:r>
        <w:rPr>
          <w:rFonts w:hint="eastAsia" w:ascii="仿宋" w:hAnsi="仿宋" w:eastAsia="仿宋" w:cs="仿宋"/>
          <w:b/>
          <w:color w:val="auto"/>
          <w:kern w:val="0"/>
          <w:szCs w:val="24"/>
          <w:highlight w:val="none"/>
          <w:u w:val="single"/>
        </w:rPr>
        <w:t>投标人未按照招标文件要求提供与</w:t>
      </w:r>
      <w:r>
        <w:rPr>
          <w:rFonts w:hint="eastAsia" w:ascii="仿宋" w:hAnsi="仿宋" w:eastAsia="仿宋" w:cs="仿宋"/>
          <w:b/>
          <w:color w:val="auto"/>
          <w:szCs w:val="24"/>
          <w:highlight w:val="none"/>
          <w:u w:val="single"/>
        </w:rPr>
        <w:t>基本资格条件、</w:t>
      </w:r>
      <w:r>
        <w:rPr>
          <w:rFonts w:hint="eastAsia" w:ascii="仿宋" w:hAnsi="仿宋" w:eastAsia="仿宋" w:cs="仿宋"/>
          <w:b/>
          <w:color w:val="auto"/>
          <w:highlight w:val="none"/>
          <w:u w:val="single"/>
        </w:rPr>
        <w:t>落实政府采购政策需满足的资格要求、</w:t>
      </w:r>
      <w:r>
        <w:rPr>
          <w:rFonts w:hint="eastAsia" w:ascii="仿宋" w:hAnsi="仿宋" w:eastAsia="仿宋" w:cs="仿宋"/>
          <w:b/>
          <w:color w:val="auto"/>
          <w:szCs w:val="24"/>
          <w:highlight w:val="none"/>
          <w:u w:val="single"/>
        </w:rPr>
        <w:t>特定资格条件相应的</w:t>
      </w:r>
      <w:r>
        <w:rPr>
          <w:rFonts w:hint="eastAsia" w:ascii="仿宋" w:hAnsi="仿宋" w:eastAsia="仿宋" w:cs="仿宋"/>
          <w:b/>
          <w:color w:val="auto"/>
          <w:kern w:val="0"/>
          <w:szCs w:val="24"/>
          <w:highlight w:val="none"/>
          <w:u w:val="single"/>
        </w:rPr>
        <w:t>有效资格证明材料的，视为</w:t>
      </w:r>
      <w:r>
        <w:rPr>
          <w:rFonts w:hint="eastAsia" w:ascii="仿宋" w:hAnsi="仿宋" w:eastAsia="仿宋" w:cs="仿宋"/>
          <w:b/>
          <w:color w:val="auto"/>
          <w:szCs w:val="24"/>
          <w:highlight w:val="none"/>
          <w:u w:val="single"/>
        </w:rPr>
        <w:t>投标人不具备招标文件中规定的资格要求，其投标无效</w:t>
      </w:r>
      <w:r>
        <w:rPr>
          <w:rFonts w:hint="eastAsia" w:ascii="仿宋" w:hAnsi="仿宋" w:eastAsia="仿宋" w:cs="仿宋"/>
          <w:color w:val="auto"/>
          <w:szCs w:val="24"/>
          <w:highlight w:val="none"/>
        </w:rPr>
        <w:t>。</w:t>
      </w:r>
    </w:p>
    <w:p w14:paraId="564AECFB">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w:t>
      </w:r>
      <w:r>
        <w:rPr>
          <w:rFonts w:hint="eastAsia" w:ascii="仿宋" w:hAnsi="仿宋" w:eastAsia="仿宋" w:cs="仿宋"/>
          <w:color w:val="auto"/>
          <w:szCs w:val="24"/>
          <w:highlight w:val="none"/>
        </w:rPr>
        <w:t>4对未通过资格审查的投标人，采购人或采购代理机构告知其未通过的原因。</w:t>
      </w:r>
    </w:p>
    <w:p w14:paraId="1FE18CDE">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w:t>
      </w:r>
      <w:r>
        <w:rPr>
          <w:rFonts w:hint="eastAsia" w:ascii="仿宋" w:hAnsi="仿宋" w:eastAsia="仿宋" w:cs="仿宋"/>
          <w:color w:val="auto"/>
          <w:szCs w:val="24"/>
          <w:highlight w:val="none"/>
        </w:rPr>
        <w:t>5合格投标人不足3家的，不再评标。</w:t>
      </w:r>
    </w:p>
    <w:p w14:paraId="0D264D25">
      <w:pPr>
        <w:pStyle w:val="96"/>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21、信用信息查询</w:t>
      </w:r>
    </w:p>
    <w:p w14:paraId="7CC40FEC">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21.1信用信息查询渠道及截止时间：采购机构将通过“信用中国”网站(www.creditchina.gov.cn)、中国政府采购网(www.ccgp.gov.cn)渠道查询供应商投标截止时间当天的信用记录。</w:t>
      </w:r>
    </w:p>
    <w:p w14:paraId="4507387B">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21.2信用信息查询记录和证据留存的具体方式：现场查询的供应商的信用记录、查询结果经确认后将与招标文件一起存档。</w:t>
      </w:r>
    </w:p>
    <w:p w14:paraId="7C5ADEDD">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21.3信用信息的使用规则：经查询列入失信被执行人名单、重大税收违法案件当事人名单、政府采购严重违法失信行为记录名单的供应商将被拒绝参与政府采购活动。</w:t>
      </w:r>
    </w:p>
    <w:p w14:paraId="7CE73357">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21.4联合体信用信息查询：两个以上的自然人、法人或者其他组织组成一个联合体，以一个投标人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Cs w:val="24"/>
          <w:highlight w:val="none"/>
        </w:rPr>
        <w:t>。</w:t>
      </w:r>
    </w:p>
    <w:p w14:paraId="68AE541B">
      <w:pPr>
        <w:snapToGrid w:val="0"/>
        <w:spacing w:line="360" w:lineRule="auto"/>
        <w:jc w:val="center"/>
        <w:outlineLvl w:val="1"/>
        <w:rPr>
          <w:rFonts w:hint="eastAsia" w:ascii="仿宋" w:hAnsi="仿宋" w:eastAsia="仿宋" w:cs="仿宋"/>
          <w:b/>
          <w:color w:val="auto"/>
          <w:sz w:val="28"/>
          <w:szCs w:val="28"/>
          <w:highlight w:val="none"/>
        </w:rPr>
      </w:pPr>
      <w:bookmarkStart w:id="51" w:name="_Toc34221900"/>
      <w:bookmarkStart w:id="52" w:name="_Toc34508135"/>
      <w:r>
        <w:rPr>
          <w:rFonts w:hint="eastAsia" w:ascii="仿宋" w:hAnsi="仿宋" w:eastAsia="仿宋" w:cs="仿宋"/>
          <w:b/>
          <w:color w:val="auto"/>
          <w:sz w:val="28"/>
          <w:szCs w:val="28"/>
          <w:highlight w:val="none"/>
        </w:rPr>
        <w:t>五、评标</w:t>
      </w:r>
      <w:bookmarkEnd w:id="51"/>
      <w:bookmarkEnd w:id="52"/>
    </w:p>
    <w:p w14:paraId="4A1EF13E">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22.评标委员会</w:t>
      </w:r>
    </w:p>
    <w:p w14:paraId="6F0F1EF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符合性审查）。对实质上响应招标文件的投标人，按照评审因素的量化指标排出推荐中标的投标人的先后顺序，并按顺序提出授标建议。</w:t>
      </w:r>
    </w:p>
    <w:p w14:paraId="5F28F707">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23.评标程序</w:t>
      </w:r>
    </w:p>
    <w:p w14:paraId="41E0673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具体见招标文件第六部分评标办法。</w:t>
      </w:r>
    </w:p>
    <w:p w14:paraId="643F96D2">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六、定标</w:t>
      </w:r>
    </w:p>
    <w:p w14:paraId="6E3843A3">
      <w:pPr>
        <w:pStyle w:val="24"/>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24.确定中标人</w:t>
      </w:r>
    </w:p>
    <w:p w14:paraId="12756152">
      <w:pPr>
        <w:pStyle w:val="96"/>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采购人将自收到评审报告之日起5个工作日内通过政采云平台在评审报告推荐的中标候选人中按顺序确定中标人。</w:t>
      </w:r>
    </w:p>
    <w:p w14:paraId="1F967331">
      <w:pPr>
        <w:pStyle w:val="96"/>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25.中标通知与中标结果公告</w:t>
      </w:r>
    </w:p>
    <w:p w14:paraId="74BC437A">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25.1自中标人确定之日起2个工作日内，采购人向中标人发出中标通知书，同时编制发布采购结果公告。</w:t>
      </w:r>
    </w:p>
    <w:p w14:paraId="109B1CE9">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1DD12DDE">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25.3公告期限为1个工作日。</w:t>
      </w:r>
    </w:p>
    <w:p w14:paraId="0E9523EF">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七、合同授予</w:t>
      </w:r>
    </w:p>
    <w:p w14:paraId="38407B01">
      <w:pPr>
        <w:pStyle w:val="24"/>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26.合同的签订</w:t>
      </w:r>
    </w:p>
    <w:p w14:paraId="5610366E">
      <w:pPr>
        <w:widowControl/>
        <w:shd w:val="clear" w:color="auto" w:fill="FFFFFF"/>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26.1</w:t>
      </w:r>
      <w:r>
        <w:rPr>
          <w:rFonts w:hint="eastAsia" w:ascii="仿宋" w:hAnsi="仿宋" w:eastAsia="仿宋" w:cs="仿宋"/>
          <w:color w:val="auto"/>
          <w:kern w:val="0"/>
          <w:sz w:val="24"/>
          <w:highlight w:val="none"/>
        </w:rPr>
        <w:t xml:space="preserve"> 采购人与中标人应当在中标通知书发出之日起三十日内，按照招标文件确定的事项签订政府采购合同，并在合同签订之日起2个工作日内依法发布合同公告。</w:t>
      </w:r>
      <w:r>
        <w:rPr>
          <w:rFonts w:hint="eastAsia" w:ascii="仿宋" w:hAnsi="仿宋" w:eastAsia="仿宋" w:cs="仿宋"/>
          <w:color w:val="auto"/>
          <w:sz w:val="24"/>
          <w:highlight w:val="none"/>
        </w:rPr>
        <w:t>合同主要条款详见第四部分拟签订的合同文本。</w:t>
      </w:r>
    </w:p>
    <w:p w14:paraId="7AAB1BE2">
      <w:pPr>
        <w:pStyle w:val="96"/>
        <w:snapToGrid w:val="0"/>
        <w:spacing w:before="0"/>
        <w:ind w:firstLine="480"/>
        <w:rPr>
          <w:rFonts w:hint="eastAsia" w:ascii="仿宋" w:hAnsi="仿宋" w:eastAsia="仿宋" w:cs="仿宋"/>
          <w:color w:val="auto"/>
          <w:kern w:val="0"/>
          <w:szCs w:val="24"/>
          <w:highlight w:val="none"/>
          <w:lang w:val="zh-CN"/>
        </w:rPr>
      </w:pPr>
      <w:r>
        <w:rPr>
          <w:rFonts w:hint="eastAsia" w:ascii="仿宋" w:hAnsi="仿宋" w:eastAsia="仿宋" w:cs="仿宋"/>
          <w:color w:val="auto"/>
          <w:kern w:val="0"/>
          <w:szCs w:val="24"/>
          <w:highlight w:val="none"/>
          <w:lang w:val="zh-CN"/>
        </w:rPr>
        <w:t>26.2中标人按规定的日期、时间、地点，由法定代表人或其授权代表与采购人代表签订合同。如中标人为联合体的，由联合体成员各方法定代表人或其授权代表与采购人代表签订合同。</w:t>
      </w:r>
    </w:p>
    <w:p w14:paraId="06BE6A41">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26.3中标人拒绝与采购人签订合同的，采购人可以按照评审报告推荐的中标候选人名单排序，确定下一候选人为中标人，也可以重新开展政府采购活动。</w:t>
      </w:r>
    </w:p>
    <w:p w14:paraId="1DDD1713">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26.4采购合同可由采购人与中标人根据招标文件、投标文件等内容通过政采云平台在线签订，自动备案。</w:t>
      </w:r>
    </w:p>
    <w:p w14:paraId="6D643CB0">
      <w:pPr>
        <w:pStyle w:val="96"/>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27.合同履约管理</w:t>
      </w:r>
    </w:p>
    <w:p w14:paraId="4B997866">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合同签订后，采购人依法加强对合同履约进行管理，并在中标单位服务、项目验收等重要关节，如实填写《合同验收报告》（或考核资料），并及时向同级财政部门报告验收过程中遇到的问题。</w:t>
      </w:r>
    </w:p>
    <w:p w14:paraId="048CEE1A">
      <w:pPr>
        <w:pStyle w:val="24"/>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28.履约保证金</w:t>
      </w:r>
    </w:p>
    <w:p w14:paraId="7D8EDD97">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拟签订的合同文本要求中标人提交履约保证金的（见投标人须知前附表），供应商应当以支票、汇票、本票或者金融机构、担保机构出具的保函等非现金形式提交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%。鼓励和支持供应商以银行、保险公司出具的保函</w:t>
      </w:r>
      <w:r>
        <w:rPr>
          <w:rFonts w:hint="eastAsia" w:ascii="仿宋" w:hAnsi="仿宋" w:eastAsia="仿宋" w:cs="仿宋"/>
          <w:color w:val="auto"/>
          <w:kern w:val="0"/>
          <w:sz w:val="24"/>
          <w:highlight w:val="none"/>
        </w:rPr>
        <w:t>形式提供履约保证金。</w:t>
      </w:r>
      <w:r>
        <w:rPr>
          <w:rFonts w:hint="eastAsia" w:ascii="仿宋" w:hAnsi="仿宋" w:eastAsia="仿宋" w:cs="仿宋"/>
          <w:b/>
          <w:bCs/>
          <w:color w:val="auto"/>
          <w:kern w:val="0"/>
          <w:sz w:val="24"/>
          <w:highlight w:val="none"/>
        </w:rPr>
        <w:t>采购人不得拒收履约保函</w:t>
      </w:r>
      <w:r>
        <w:rPr>
          <w:rFonts w:hint="eastAsia" w:ascii="仿宋" w:hAnsi="仿宋" w:eastAsia="仿宋" w:cs="仿宋"/>
          <w:color w:val="auto"/>
          <w:kern w:val="0"/>
          <w:sz w:val="24"/>
          <w:highlight w:val="none"/>
        </w:rPr>
        <w:t>。</w:t>
      </w:r>
    </w:p>
    <w:p w14:paraId="09944ABE">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八、电子交易活动的中止</w:t>
      </w:r>
    </w:p>
    <w:p w14:paraId="2769D7BC">
      <w:pPr>
        <w:pStyle w:val="96"/>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29</w:t>
      </w:r>
      <w:r>
        <w:rPr>
          <w:rFonts w:hint="eastAsia" w:ascii="仿宋" w:hAnsi="仿宋" w:eastAsia="仿宋" w:cs="仿宋"/>
          <w:b/>
          <w:color w:val="auto"/>
          <w:szCs w:val="24"/>
          <w:highlight w:val="none"/>
        </w:rPr>
        <w:t>.电子交易活动的中止。</w:t>
      </w:r>
    </w:p>
    <w:p w14:paraId="5C74B900">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采购过程中出现以下情形，导致政采云平台无法正常运行，或者无法保证电子交易的公平、公正和安全时，采购机构可中止电子交易活动：</w:t>
      </w:r>
    </w:p>
    <w:p w14:paraId="1AC62792">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29.1政采云平台发生故障而无法登录访问的； </w:t>
      </w:r>
    </w:p>
    <w:p w14:paraId="3CB05283">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29.2政采云平台应用或数据库出现错误，不能进行正常操作的；</w:t>
      </w:r>
    </w:p>
    <w:p w14:paraId="113A3DD5">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29.3政采云平台发现严重安全漏洞，有潜在泄密危险的；</w:t>
      </w:r>
    </w:p>
    <w:p w14:paraId="4CD49F63">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29.4病毒发作导致不能进行正常操作的； </w:t>
      </w:r>
    </w:p>
    <w:p w14:paraId="5479CE03">
      <w:pPr>
        <w:pStyle w:val="96"/>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29.5其他无法保证电子交易的公平、公正和安全的情况。</w:t>
      </w:r>
    </w:p>
    <w:p w14:paraId="0FAEBE80">
      <w:pPr>
        <w:pStyle w:val="96"/>
        <w:snapToGrid w:val="0"/>
        <w:spacing w:before="0"/>
        <w:ind w:firstLine="470" w:firstLineChars="196"/>
        <w:rPr>
          <w:rFonts w:hint="eastAsia" w:ascii="仿宋" w:hAnsi="仿宋" w:eastAsia="仿宋" w:cs="仿宋"/>
          <w:color w:val="auto"/>
          <w:szCs w:val="24"/>
          <w:highlight w:val="none"/>
        </w:rPr>
      </w:pPr>
      <w:r>
        <w:rPr>
          <w:rFonts w:hint="eastAsia" w:ascii="仿宋" w:hAnsi="仿宋" w:eastAsia="仿宋" w:cs="仿宋"/>
          <w:color w:val="auto"/>
          <w:szCs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837B2FE">
      <w:pPr>
        <w:pStyle w:val="24"/>
        <w:snapToGrid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30.重新采购</w:t>
      </w:r>
    </w:p>
    <w:p w14:paraId="1109F5D8">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14:paraId="6645E40D">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30.1未确定中标、成交供应商的，终止本次政府采购活动，重新开展政府采购活动。</w:t>
      </w:r>
    </w:p>
    <w:p w14:paraId="206534DC">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30.2中标、成交供应商已经确定但采购合同尚未履行的，撤销合同，从合格的中标、成交候选人中另行确定中标、成交供应商；没有合格的中标、成交候选人的，重新开展政府采购活动。</w:t>
      </w:r>
    </w:p>
    <w:p w14:paraId="2ABD5F08">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30.3政府采购合同已签订但尚未履行的，撤销合同，从合格的中标候选人中另行确定中标或者中标人；没有合格的中标候选人的，重新开展政府采购活动。</w:t>
      </w:r>
    </w:p>
    <w:p w14:paraId="7D244824">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30.4政府采购合同已经履行，给采购人、供应商造成损失的，由责任人承担赔偿责任。</w:t>
      </w:r>
    </w:p>
    <w:p w14:paraId="42605C77">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30.5政府采购当事人有其他违反政府采购法或者政府采购法实施条例等法律法规规定的行为，经改正后仍然影响或者可能影响中标或成交结果或者依法被认定为中标或成交无效的，依照30.1-30.4规定处理。</w:t>
      </w:r>
    </w:p>
    <w:p w14:paraId="6E0F0082">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九、验收</w:t>
      </w:r>
    </w:p>
    <w:p w14:paraId="19C9BA45">
      <w:pPr>
        <w:pStyle w:val="24"/>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31.验收</w:t>
      </w:r>
    </w:p>
    <w:p w14:paraId="69C20308">
      <w:pPr>
        <w:tabs>
          <w:tab w:val="left" w:pos="0"/>
        </w:tabs>
        <w:snapToGrid w:val="0"/>
        <w:spacing w:line="360" w:lineRule="auto"/>
        <w:ind w:firstLine="480" w:firstLineChars="200"/>
        <w:rPr>
          <w:rFonts w:hint="eastAsia" w:ascii="仿宋" w:hAnsi="仿宋" w:eastAsia="仿宋" w:cs="仿宋"/>
          <w:color w:val="auto"/>
          <w:kern w:val="0"/>
          <w:sz w:val="24"/>
          <w:highlight w:val="none"/>
        </w:rPr>
      </w:pPr>
      <w:bookmarkStart w:id="53" w:name="_Hlk93169321"/>
      <w:r>
        <w:rPr>
          <w:rFonts w:hint="eastAsia" w:ascii="仿宋" w:hAnsi="仿宋" w:eastAsia="仿宋" w:cs="仿宋"/>
          <w:color w:val="auto"/>
          <w:kern w:val="0"/>
          <w:sz w:val="24"/>
          <w:highlight w:val="none"/>
        </w:rPr>
        <w:t>31.1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A0B1EA9">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31.2采购人可以邀请参加本项目的其他投标人或者第三方机构参与验收。参与验收的投标人或者第三方机构的意见作为验收书的参考资料一并存档。</w:t>
      </w:r>
    </w:p>
    <w:p w14:paraId="1BE56E30">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bookmarkEnd w:id="53"/>
    </w:p>
    <w:p w14:paraId="1CDC8346">
      <w:pPr>
        <w:widowControl/>
        <w:snapToGrid w:val="0"/>
        <w:spacing w:line="360" w:lineRule="auto"/>
        <w:ind w:firstLine="480" w:firstLineChars="200"/>
        <w:jc w:val="left"/>
        <w:rPr>
          <w:rFonts w:hint="eastAsia" w:ascii="仿宋" w:hAnsi="仿宋" w:eastAsia="仿宋" w:cs="仿宋"/>
          <w:color w:val="auto"/>
          <w:sz w:val="24"/>
          <w:highlight w:val="none"/>
        </w:rPr>
      </w:pPr>
      <w:bookmarkStart w:id="54" w:name="_Hlk93169378"/>
      <w:r>
        <w:rPr>
          <w:rFonts w:hint="eastAsia" w:ascii="仿宋" w:hAnsi="仿宋" w:eastAsia="仿宋" w:cs="仿宋"/>
          <w:color w:val="auto"/>
          <w:kern w:val="0"/>
          <w:sz w:val="24"/>
          <w:highlight w:val="none"/>
        </w:rPr>
        <w:t>31.4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BB0ED99">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十、其他说明</w:t>
      </w:r>
    </w:p>
    <w:p w14:paraId="7BF78F3F">
      <w:pPr>
        <w:pStyle w:val="24"/>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32.其他说明</w:t>
      </w:r>
    </w:p>
    <w:p w14:paraId="6F88E991">
      <w:pPr>
        <w:widowControl/>
        <w:snapToGrid w:val="0"/>
        <w:spacing w:line="360" w:lineRule="auto"/>
        <w:ind w:firstLine="48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4"/>
          <w:highlight w:val="none"/>
        </w:rPr>
        <w:t>见投标人须知前附表。</w:t>
      </w:r>
      <w:bookmarkEnd w:id="54"/>
    </w:p>
    <w:p w14:paraId="27FD77AF">
      <w:pPr>
        <w:widowControl/>
        <w:adjustRightInd/>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p>
    <w:p w14:paraId="6C7EB830">
      <w:pPr>
        <w:snapToGrid w:val="0"/>
        <w:spacing w:beforeLines="100"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14:paraId="5BA0A2C6">
      <w:pPr>
        <w:keepNext w:val="0"/>
        <w:keepLines w:val="0"/>
        <w:pageBreakBefore w:val="0"/>
        <w:widowControl/>
        <w:kinsoku/>
        <w:wordWrap/>
        <w:topLinePunct w:val="0"/>
        <w:autoSpaceDE w:val="0"/>
        <w:autoSpaceDN w:val="0"/>
        <w:bidi w:val="0"/>
        <w:adjustRightInd w:val="0"/>
        <w:snapToGrid/>
        <w:spacing w:beforeAutospacing="0" w:line="400" w:lineRule="exact"/>
        <w:textAlignment w:val="bottom"/>
        <w:rPr>
          <w:rFonts w:hint="eastAsia" w:ascii="仿宋" w:hAnsi="仿宋" w:eastAsia="仿宋" w:cs="仿宋"/>
          <w:color w:val="auto"/>
          <w:sz w:val="22"/>
          <w:highlight w:val="none"/>
        </w:rPr>
      </w:pPr>
      <w:r>
        <w:rPr>
          <w:rFonts w:hint="eastAsia" w:ascii="仿宋" w:hAnsi="仿宋" w:eastAsia="仿宋" w:cs="仿宋"/>
          <w:b/>
          <w:bCs/>
          <w:color w:val="auto"/>
          <w:sz w:val="22"/>
          <w:highlight w:val="none"/>
        </w:rPr>
        <w:t>一、</w:t>
      </w:r>
      <w:r>
        <w:rPr>
          <w:rFonts w:hint="eastAsia" w:ascii="仿宋" w:hAnsi="仿宋" w:eastAsia="仿宋" w:cs="仿宋"/>
          <w:b/>
          <w:bCs/>
          <w:color w:val="auto"/>
          <w:sz w:val="22"/>
          <w:highlight w:val="none"/>
          <w:lang w:eastAsia="zh-CN"/>
        </w:rPr>
        <w:t>采购内容</w:t>
      </w:r>
    </w:p>
    <w:p w14:paraId="26D72EBF">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bCs w:val="0"/>
          <w:color w:val="auto"/>
          <w:sz w:val="22"/>
          <w:szCs w:val="22"/>
          <w:highlight w:val="none"/>
        </w:rPr>
      </w:pPr>
      <w:r>
        <w:rPr>
          <w:rFonts w:hint="eastAsia" w:ascii="仿宋" w:hAnsi="仿宋" w:eastAsia="仿宋" w:cs="仿宋"/>
          <w:b w:val="0"/>
          <w:color w:val="auto"/>
          <w:sz w:val="22"/>
          <w:szCs w:val="22"/>
          <w:highlight w:val="none"/>
          <w:lang w:eastAsia="zh-CN"/>
        </w:rPr>
        <w:t>（一）</w:t>
      </w:r>
      <w:r>
        <w:rPr>
          <w:rFonts w:hint="eastAsia" w:ascii="仿宋" w:hAnsi="仿宋" w:eastAsia="仿宋" w:cs="仿宋"/>
          <w:b w:val="0"/>
          <w:color w:val="auto"/>
          <w:sz w:val="22"/>
          <w:szCs w:val="22"/>
          <w:highlight w:val="none"/>
        </w:rPr>
        <w:t>根据《城市桥梁检测与评定技术规范》CJJ/T233-2015、《城市桥梁养护技术标准》CJJ99-2017、</w:t>
      </w:r>
      <w:r>
        <w:rPr>
          <w:rFonts w:hint="eastAsia" w:ascii="仿宋" w:hAnsi="仿宋" w:eastAsia="仿宋" w:cs="仿宋"/>
          <w:b w:val="0"/>
          <w:color w:val="auto"/>
          <w:sz w:val="22"/>
          <w:szCs w:val="22"/>
          <w:highlight w:val="none"/>
          <w:lang w:eastAsia="zh-CN"/>
        </w:rPr>
        <w:t>《城市隧道养护技术规程》</w:t>
      </w:r>
      <w:r>
        <w:rPr>
          <w:rFonts w:hint="eastAsia" w:ascii="仿宋" w:hAnsi="仿宋" w:eastAsia="仿宋" w:cs="仿宋"/>
          <w:b w:val="0"/>
          <w:color w:val="auto"/>
          <w:sz w:val="22"/>
          <w:szCs w:val="22"/>
          <w:highlight w:val="none"/>
          <w:lang w:val="en-US" w:eastAsia="zh-CN"/>
        </w:rPr>
        <w:t>DBJ33/T 1332-2024</w:t>
      </w:r>
      <w:r>
        <w:rPr>
          <w:rFonts w:hint="eastAsia" w:ascii="仿宋" w:hAnsi="仿宋" w:eastAsia="仿宋" w:cs="仿宋"/>
          <w:b w:val="0"/>
          <w:color w:val="auto"/>
          <w:sz w:val="22"/>
          <w:szCs w:val="22"/>
          <w:highlight w:val="none"/>
          <w:lang w:eastAsia="zh-CN"/>
        </w:rPr>
        <w:t>、《高耸与复杂钢结构检测与鉴定标准》</w:t>
      </w:r>
      <w:r>
        <w:rPr>
          <w:rFonts w:hint="eastAsia" w:ascii="仿宋" w:hAnsi="仿宋" w:eastAsia="仿宋" w:cs="仿宋"/>
          <w:b w:val="0"/>
          <w:color w:val="auto"/>
          <w:sz w:val="22"/>
          <w:szCs w:val="22"/>
          <w:highlight w:val="none"/>
          <w:lang w:val="en-US" w:eastAsia="zh-CN"/>
        </w:rPr>
        <w:t>等标准、规范</w:t>
      </w:r>
      <w:r>
        <w:rPr>
          <w:rFonts w:hint="eastAsia" w:ascii="仿宋" w:hAnsi="仿宋" w:eastAsia="仿宋" w:cs="仿宋"/>
          <w:b w:val="0"/>
          <w:color w:val="auto"/>
          <w:sz w:val="22"/>
          <w:szCs w:val="22"/>
          <w:highlight w:val="none"/>
        </w:rPr>
        <w:t>，对桥梁、隧道</w:t>
      </w:r>
      <w:r>
        <w:rPr>
          <w:rFonts w:hint="eastAsia" w:ascii="仿宋" w:hAnsi="仿宋" w:eastAsia="仿宋" w:cs="仿宋"/>
          <w:b w:val="0"/>
          <w:color w:val="auto"/>
          <w:sz w:val="22"/>
          <w:szCs w:val="22"/>
          <w:highlight w:val="none"/>
          <w:lang w:eastAsia="zh-CN"/>
        </w:rPr>
        <w:t>、地下通道、城市标志物等</w:t>
      </w:r>
      <w:r>
        <w:rPr>
          <w:rFonts w:hint="eastAsia" w:ascii="仿宋" w:hAnsi="仿宋" w:eastAsia="仿宋" w:cs="仿宋"/>
          <w:b w:val="0"/>
          <w:color w:val="auto"/>
          <w:sz w:val="22"/>
          <w:szCs w:val="22"/>
          <w:highlight w:val="none"/>
        </w:rPr>
        <w:t>进行1次常规定期检测。并按照《浙江省城市桥梁隧道运行安全风险防控导则（试行）》要求进行安全风险评估。</w:t>
      </w:r>
      <w:r>
        <w:rPr>
          <w:rFonts w:hint="eastAsia" w:ascii="仿宋" w:hAnsi="仿宋" w:eastAsia="仿宋" w:cs="仿宋"/>
          <w:b/>
          <w:color w:val="auto"/>
          <w:sz w:val="22"/>
          <w:szCs w:val="22"/>
          <w:highlight w:val="none"/>
          <w:u w:val="single"/>
          <w:lang w:eastAsia="zh-CN"/>
        </w:rPr>
        <w:t>本次采购内容为</w:t>
      </w:r>
      <w:r>
        <w:rPr>
          <w:rFonts w:hint="eastAsia" w:ascii="仿宋" w:hAnsi="仿宋" w:eastAsia="仿宋" w:cs="仿宋"/>
          <w:b/>
          <w:color w:val="auto"/>
          <w:sz w:val="22"/>
          <w:szCs w:val="22"/>
          <w:highlight w:val="none"/>
          <w:u w:val="single"/>
          <w:lang w:val="en-US" w:eastAsia="zh-CN"/>
        </w:rPr>
        <w:t>379座桥隧等设施定期检测（含51座桥梁结构检测）</w:t>
      </w:r>
      <w:r>
        <w:rPr>
          <w:rFonts w:hint="eastAsia" w:ascii="仿宋" w:hAnsi="仿宋" w:eastAsia="仿宋" w:cs="仿宋"/>
          <w:b/>
          <w:color w:val="auto"/>
          <w:sz w:val="22"/>
          <w:szCs w:val="22"/>
          <w:highlight w:val="none"/>
          <w:u w:val="single"/>
          <w:lang w:eastAsia="zh-CN"/>
        </w:rPr>
        <w:t>（详见附件清单），本项目采购预算为2550000元。</w:t>
      </w:r>
    </w:p>
    <w:p w14:paraId="233D64EE">
      <w:pPr>
        <w:pStyle w:val="31"/>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说明：</w:t>
      </w:r>
      <w:r>
        <w:rPr>
          <w:rFonts w:hint="eastAsia" w:ascii="仿宋" w:hAnsi="仿宋" w:eastAsia="仿宋" w:cs="仿宋"/>
          <w:b w:val="0"/>
          <w:color w:val="auto"/>
          <w:sz w:val="22"/>
          <w:szCs w:val="22"/>
          <w:highlight w:val="none"/>
          <w:lang w:eastAsia="zh-CN"/>
        </w:rPr>
        <w:t>1.实际检测时，检测范围不限于清单所列范围，最终根据采购人要求对相关桥梁、隧道、地下通道、标志物进行检测；</w:t>
      </w:r>
      <w:r>
        <w:rPr>
          <w:rFonts w:hint="eastAsia" w:ascii="仿宋" w:hAnsi="仿宋" w:eastAsia="仿宋" w:cs="仿宋"/>
          <w:b w:val="0"/>
          <w:color w:val="auto"/>
          <w:sz w:val="22"/>
          <w:szCs w:val="22"/>
          <w:highlight w:val="none"/>
          <w:lang w:val="en-US" w:eastAsia="zh-CN"/>
        </w:rPr>
        <w:t>2.</w:t>
      </w:r>
      <w:r>
        <w:rPr>
          <w:rFonts w:hint="eastAsia" w:ascii="仿宋" w:hAnsi="仿宋" w:eastAsia="仿宋" w:cs="仿宋"/>
          <w:b w:val="0"/>
          <w:color w:val="auto"/>
          <w:sz w:val="22"/>
          <w:szCs w:val="22"/>
          <w:highlight w:val="none"/>
        </w:rPr>
        <w:t>采购人可能根据国家标准规范、桥梁</w:t>
      </w:r>
      <w:r>
        <w:rPr>
          <w:rFonts w:hint="eastAsia" w:ascii="仿宋" w:hAnsi="仿宋" w:eastAsia="仿宋" w:cs="仿宋"/>
          <w:b w:val="0"/>
          <w:color w:val="auto"/>
          <w:sz w:val="22"/>
          <w:szCs w:val="22"/>
          <w:highlight w:val="none"/>
          <w:lang w:eastAsia="zh-CN"/>
        </w:rPr>
        <w:t>、隧道、地下通道、标志物</w:t>
      </w:r>
      <w:r>
        <w:rPr>
          <w:rFonts w:hint="eastAsia" w:ascii="仿宋" w:hAnsi="仿宋" w:eastAsia="仿宋" w:cs="仿宋"/>
          <w:b w:val="0"/>
          <w:color w:val="auto"/>
          <w:sz w:val="22"/>
          <w:szCs w:val="22"/>
          <w:highlight w:val="none"/>
        </w:rPr>
        <w:t>现状等具体情况对检测的数量和检测项目进行适当调整。</w:t>
      </w:r>
      <w:r>
        <w:rPr>
          <w:rFonts w:hint="eastAsia" w:ascii="仿宋" w:hAnsi="仿宋" w:eastAsia="仿宋" w:cs="仿宋"/>
          <w:b w:val="0"/>
          <w:color w:val="auto"/>
          <w:sz w:val="22"/>
          <w:szCs w:val="22"/>
          <w:highlight w:val="none"/>
          <w:lang w:val="en-US" w:eastAsia="zh-CN"/>
        </w:rPr>
        <w:t>3.</w:t>
      </w:r>
      <w:r>
        <w:rPr>
          <w:rFonts w:hint="eastAsia" w:ascii="仿宋" w:hAnsi="仿宋" w:eastAsia="仿宋" w:cs="仿宋"/>
          <w:b w:val="0"/>
          <w:color w:val="auto"/>
          <w:sz w:val="22"/>
          <w:szCs w:val="22"/>
          <w:highlight w:val="none"/>
        </w:rPr>
        <w:t>供应商报价前应自行前往项目现场进行察勘，以获取更准确的现场情况及数据，自行承担报价风险。</w:t>
      </w:r>
    </w:p>
    <w:p w14:paraId="4025EDEA">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（二）</w:t>
      </w:r>
      <w:r>
        <w:rPr>
          <w:rFonts w:hint="eastAsia" w:ascii="仿宋" w:hAnsi="仿宋" w:eastAsia="仿宋" w:cs="仿宋"/>
          <w:b w:val="0"/>
          <w:color w:val="auto"/>
          <w:sz w:val="22"/>
          <w:szCs w:val="22"/>
          <w:highlight w:val="none"/>
        </w:rPr>
        <w:t>根据《城市桥梁养护技术标准》，对清单所列</w:t>
      </w:r>
      <w:r>
        <w:rPr>
          <w:rFonts w:hint="eastAsia" w:ascii="仿宋" w:hAnsi="仿宋" w:eastAsia="仿宋" w:cs="仿宋"/>
          <w:b w:val="0"/>
          <w:color w:val="auto"/>
          <w:sz w:val="22"/>
          <w:szCs w:val="22"/>
          <w:highlight w:val="none"/>
          <w:lang w:val="en-US" w:eastAsia="zh-CN"/>
        </w:rPr>
        <w:t>所有</w:t>
      </w:r>
      <w:r>
        <w:rPr>
          <w:rFonts w:hint="eastAsia" w:ascii="仿宋" w:hAnsi="仿宋" w:eastAsia="仿宋" w:cs="仿宋"/>
          <w:b w:val="0"/>
          <w:color w:val="auto"/>
          <w:sz w:val="22"/>
          <w:szCs w:val="22"/>
          <w:highlight w:val="none"/>
        </w:rPr>
        <w:t>桥梁进行1次常规定期检测。完善设施档案资料，并将基本信息及检测结果录入采购人指定的信息管理系统。</w:t>
      </w:r>
    </w:p>
    <w:p w14:paraId="66C0671D">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b w:val="0"/>
          <w:color w:val="auto"/>
          <w:sz w:val="22"/>
          <w:szCs w:val="22"/>
          <w:highlight w:val="none"/>
          <w:lang w:val="en-US" w:eastAsia="zh-CN"/>
        </w:rPr>
        <w:t>（三）</w:t>
      </w:r>
      <w:r>
        <w:rPr>
          <w:rFonts w:hint="eastAsia" w:ascii="仿宋" w:hAnsi="仿宋" w:eastAsia="仿宋" w:cs="仿宋"/>
          <w:b w:val="0"/>
          <w:color w:val="auto"/>
          <w:sz w:val="22"/>
          <w:szCs w:val="22"/>
          <w:highlight w:val="none"/>
        </w:rPr>
        <w:t>根据常规定期检查结果，对部分桥梁进行1次结构定期检测，对桥梁进行结构检算，包括无损检测、承载力检算、稳定性检算</w:t>
      </w:r>
      <w:r>
        <w:rPr>
          <w:rFonts w:hint="eastAsia" w:ascii="仿宋" w:hAnsi="仿宋" w:eastAsia="仿宋" w:cs="仿宋"/>
          <w:b w:val="0"/>
          <w:color w:val="auto"/>
          <w:sz w:val="22"/>
          <w:szCs w:val="22"/>
          <w:highlight w:val="none"/>
          <w:lang w:eastAsia="zh-CN"/>
        </w:rPr>
        <w:t>和</w:t>
      </w:r>
      <w:r>
        <w:rPr>
          <w:rFonts w:hint="eastAsia" w:ascii="仿宋" w:hAnsi="仿宋" w:eastAsia="仿宋" w:cs="仿宋"/>
          <w:b w:val="0"/>
          <w:color w:val="auto"/>
          <w:sz w:val="22"/>
          <w:szCs w:val="22"/>
          <w:highlight w:val="none"/>
        </w:rPr>
        <w:t>刚度验算</w:t>
      </w:r>
      <w:r>
        <w:rPr>
          <w:rFonts w:hint="eastAsia" w:ascii="仿宋" w:hAnsi="仿宋" w:eastAsia="仿宋" w:cs="仿宋"/>
          <w:b w:val="0"/>
          <w:color w:val="auto"/>
          <w:sz w:val="22"/>
          <w:szCs w:val="22"/>
          <w:highlight w:val="none"/>
          <w:lang w:eastAsia="zh-CN"/>
        </w:rPr>
        <w:t>。</w:t>
      </w:r>
    </w:p>
    <w:p w14:paraId="1A28015C">
      <w:pPr>
        <w:keepNext w:val="0"/>
        <w:keepLines w:val="0"/>
        <w:pageBreakBefore w:val="0"/>
        <w:kinsoku/>
        <w:wordWrap/>
        <w:topLinePunct w:val="0"/>
        <w:bidi w:val="0"/>
        <w:snapToGrid/>
        <w:spacing w:beforeAutospacing="0" w:line="400" w:lineRule="exact"/>
        <w:ind w:firstLine="440" w:firstLineChars="200"/>
        <w:rPr>
          <w:rFonts w:hint="default" w:ascii="仿宋" w:hAnsi="仿宋" w:eastAsia="仿宋" w:cs="仿宋"/>
          <w:b w:val="0"/>
          <w:color w:val="auto"/>
          <w:sz w:val="22"/>
          <w:szCs w:val="22"/>
          <w:highlight w:val="none"/>
          <w:lang w:val="en-US"/>
        </w:rPr>
      </w:pPr>
      <w:r>
        <w:rPr>
          <w:rFonts w:hint="eastAsia" w:ascii="仿宋" w:hAnsi="仿宋" w:eastAsia="仿宋" w:cs="仿宋"/>
          <w:b w:val="0"/>
          <w:color w:val="auto"/>
          <w:sz w:val="22"/>
          <w:szCs w:val="22"/>
          <w:highlight w:val="none"/>
          <w:lang w:val="en-US" w:eastAsia="zh-CN"/>
        </w:rPr>
        <w:t>（四）</w:t>
      </w:r>
      <w:r>
        <w:rPr>
          <w:rFonts w:hint="default" w:ascii="仿宋" w:hAnsi="仿宋" w:eastAsia="仿宋" w:cs="仿宋"/>
          <w:b w:val="0"/>
          <w:color w:val="auto"/>
          <w:sz w:val="22"/>
          <w:szCs w:val="22"/>
          <w:highlight w:val="none"/>
          <w:lang w:val="en-US"/>
        </w:rPr>
        <w:t>对</w:t>
      </w:r>
      <w:r>
        <w:rPr>
          <w:rFonts w:hint="default" w:ascii="仿宋" w:hAnsi="仿宋" w:eastAsia="仿宋" w:cs="仿宋"/>
          <w:b w:val="0"/>
          <w:bCs/>
          <w:color w:val="auto"/>
          <w:sz w:val="22"/>
          <w:highlight w:val="none"/>
          <w:lang w:val="en-US"/>
        </w:rPr>
        <w:t>清单所列</w:t>
      </w:r>
      <w:r>
        <w:rPr>
          <w:rFonts w:hint="default" w:ascii="仿宋" w:hAnsi="仿宋" w:eastAsia="仿宋" w:cs="仿宋"/>
          <w:b w:val="0"/>
          <w:bCs/>
          <w:color w:val="auto"/>
          <w:sz w:val="22"/>
          <w:highlight w:val="none"/>
          <w:lang w:val="en-US" w:eastAsia="zh-CN"/>
        </w:rPr>
        <w:t>的</w:t>
      </w:r>
      <w:r>
        <w:rPr>
          <w:rFonts w:hint="default" w:ascii="仿宋" w:hAnsi="仿宋" w:eastAsia="仿宋" w:cs="仿宋"/>
          <w:b w:val="0"/>
          <w:color w:val="auto"/>
          <w:sz w:val="22"/>
          <w:szCs w:val="22"/>
          <w:highlight w:val="none"/>
          <w:lang w:val="en-US"/>
        </w:rPr>
        <w:t>隧道</w:t>
      </w:r>
      <w:r>
        <w:rPr>
          <w:rFonts w:hint="default" w:ascii="仿宋" w:hAnsi="仿宋" w:eastAsia="仿宋" w:cs="仿宋"/>
          <w:b w:val="0"/>
          <w:color w:val="auto"/>
          <w:sz w:val="22"/>
          <w:szCs w:val="22"/>
          <w:highlight w:val="none"/>
          <w:lang w:val="en-US" w:eastAsia="zh-CN"/>
        </w:rPr>
        <w:t>、</w:t>
      </w:r>
      <w:r>
        <w:rPr>
          <w:rFonts w:hint="default" w:ascii="仿宋" w:hAnsi="仿宋" w:eastAsia="仿宋" w:cs="仿宋"/>
          <w:b w:val="0"/>
          <w:color w:val="auto"/>
          <w:sz w:val="22"/>
          <w:highlight w:val="none"/>
          <w:lang w:val="en-US"/>
        </w:rPr>
        <w:t>地下通道</w:t>
      </w:r>
      <w:r>
        <w:rPr>
          <w:rFonts w:hint="default" w:ascii="仿宋" w:hAnsi="仿宋" w:eastAsia="仿宋" w:cs="仿宋"/>
          <w:b w:val="0"/>
          <w:color w:val="auto"/>
          <w:sz w:val="22"/>
          <w:szCs w:val="22"/>
          <w:highlight w:val="none"/>
          <w:lang w:val="en-US"/>
        </w:rPr>
        <w:t>进行1次常规定期检测。</w:t>
      </w:r>
    </w:p>
    <w:p w14:paraId="7041D99B">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（五）</w:t>
      </w:r>
      <w:r>
        <w:rPr>
          <w:rFonts w:hint="eastAsia" w:ascii="仿宋" w:hAnsi="仿宋" w:eastAsia="仿宋" w:cs="仿宋"/>
          <w:b w:val="0"/>
          <w:color w:val="auto"/>
          <w:sz w:val="22"/>
          <w:szCs w:val="22"/>
          <w:highlight w:val="none"/>
        </w:rPr>
        <w:t>对</w:t>
      </w:r>
      <w:r>
        <w:rPr>
          <w:rFonts w:hint="eastAsia" w:ascii="仿宋" w:hAnsi="仿宋" w:eastAsia="仿宋" w:cs="仿宋"/>
          <w:b w:val="0"/>
          <w:bCs/>
          <w:color w:val="auto"/>
          <w:sz w:val="22"/>
          <w:highlight w:val="none"/>
        </w:rPr>
        <w:t>清单所列</w:t>
      </w:r>
      <w:r>
        <w:rPr>
          <w:rFonts w:hint="eastAsia" w:ascii="仿宋" w:hAnsi="仿宋" w:eastAsia="仿宋" w:cs="仿宋"/>
          <w:b w:val="0"/>
          <w:bCs/>
          <w:color w:val="auto"/>
          <w:sz w:val="22"/>
          <w:highlight w:val="none"/>
          <w:lang w:eastAsia="zh-CN"/>
        </w:rPr>
        <w:t>的</w:t>
      </w:r>
      <w:r>
        <w:rPr>
          <w:rFonts w:hint="eastAsia" w:ascii="仿宋" w:hAnsi="仿宋" w:eastAsia="仿宋" w:cs="仿宋"/>
          <w:b w:val="0"/>
          <w:color w:val="auto"/>
          <w:sz w:val="22"/>
          <w:highlight w:val="none"/>
        </w:rPr>
        <w:t>城市标志物</w:t>
      </w:r>
      <w:r>
        <w:rPr>
          <w:rFonts w:hint="eastAsia" w:ascii="仿宋" w:hAnsi="仿宋" w:eastAsia="仿宋" w:cs="仿宋"/>
          <w:b w:val="0"/>
          <w:color w:val="auto"/>
          <w:sz w:val="22"/>
          <w:szCs w:val="22"/>
          <w:highlight w:val="none"/>
        </w:rPr>
        <w:t>进行1次常规定期检测。</w:t>
      </w:r>
    </w:p>
    <w:p w14:paraId="50EB4032">
      <w:pPr>
        <w:keepNext w:val="0"/>
        <w:keepLines w:val="0"/>
        <w:pageBreakBefore w:val="0"/>
        <w:numPr>
          <w:ilvl w:val="0"/>
          <w:numId w:val="0"/>
        </w:numPr>
        <w:kinsoku/>
        <w:wordWrap/>
        <w:topLinePunct w:val="0"/>
        <w:bidi w:val="0"/>
        <w:snapToGrid/>
        <w:spacing w:before="0" w:beforeAutospacing="0" w:after="0" w:line="400" w:lineRule="exact"/>
        <w:ind w:leftChars="0" w:firstLine="440" w:firstLineChars="200"/>
        <w:jc w:val="both"/>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（六）</w:t>
      </w:r>
      <w:r>
        <w:rPr>
          <w:rFonts w:hint="eastAsia" w:ascii="仿宋" w:hAnsi="仿宋" w:eastAsia="仿宋" w:cs="仿宋"/>
          <w:b w:val="0"/>
          <w:color w:val="auto"/>
          <w:sz w:val="22"/>
          <w:szCs w:val="22"/>
          <w:highlight w:val="none"/>
        </w:rPr>
        <w:t>本项目采用按实结算的方式，最终以实际数量结算</w:t>
      </w:r>
      <w:r>
        <w:rPr>
          <w:rFonts w:hint="eastAsia" w:ascii="仿宋" w:hAnsi="仿宋" w:eastAsia="仿宋" w:cs="仿宋"/>
          <w:b w:val="0"/>
          <w:color w:val="auto"/>
          <w:sz w:val="22"/>
          <w:szCs w:val="22"/>
          <w:highlight w:val="none"/>
          <w:lang w:eastAsia="zh-CN"/>
        </w:rPr>
        <w:t>（检测项目在清单基础上如有减少的按实结算，检测项目在清单基础上如有增加的合同价格不予增加调整）</w:t>
      </w:r>
      <w:r>
        <w:rPr>
          <w:rFonts w:hint="eastAsia" w:ascii="仿宋" w:hAnsi="仿宋" w:eastAsia="仿宋" w:cs="仿宋"/>
          <w:b w:val="0"/>
          <w:color w:val="auto"/>
          <w:sz w:val="22"/>
          <w:szCs w:val="22"/>
          <w:highlight w:val="none"/>
        </w:rPr>
        <w:t>。</w:t>
      </w:r>
    </w:p>
    <w:p w14:paraId="6CA310E5">
      <w:pPr>
        <w:keepNext w:val="0"/>
        <w:keepLines w:val="0"/>
        <w:pageBreakBefore w:val="0"/>
        <w:kinsoku/>
        <w:wordWrap/>
        <w:topLinePunct w:val="0"/>
        <w:bidi w:val="0"/>
        <w:snapToGrid/>
        <w:spacing w:beforeAutospacing="0" w:line="400" w:lineRule="exac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二、工作内容</w:t>
      </w:r>
    </w:p>
    <w:p w14:paraId="7043E38E">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（一）桥梁常规定期检测</w:t>
      </w:r>
    </w:p>
    <w:p w14:paraId="7D5FF391">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桥梁常规定期检测应包括下列内容：</w:t>
      </w:r>
    </w:p>
    <w:p w14:paraId="468043A5">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w:t>
      </w:r>
      <w:r>
        <w:rPr>
          <w:rFonts w:hint="eastAsia" w:ascii="仿宋" w:hAnsi="仿宋" w:eastAsia="仿宋" w:cs="仿宋"/>
          <w:b w:val="0"/>
          <w:color w:val="auto"/>
          <w:sz w:val="22"/>
          <w:szCs w:val="22"/>
          <w:highlight w:val="none"/>
          <w:lang w:eastAsia="zh-CN"/>
        </w:rPr>
        <w:t>对照城市桥梁资料卡和设备量年报表现场校核城市桥梁的基本数据，</w:t>
      </w:r>
      <w:r>
        <w:rPr>
          <w:rFonts w:hint="eastAsia" w:ascii="仿宋" w:hAnsi="仿宋" w:eastAsia="仿宋" w:cs="仿宋"/>
          <w:b w:val="0"/>
          <w:color w:val="auto"/>
          <w:sz w:val="22"/>
          <w:szCs w:val="22"/>
          <w:highlight w:val="none"/>
          <w:lang w:val="en-US" w:eastAsia="zh-CN"/>
        </w:rPr>
        <w:t>包括</w:t>
      </w:r>
      <w:r>
        <w:rPr>
          <w:rFonts w:hint="eastAsia" w:ascii="仿宋" w:hAnsi="仿宋" w:eastAsia="仿宋" w:cs="仿宋"/>
          <w:bCs/>
          <w:color w:val="auto"/>
          <w:sz w:val="22"/>
          <w:szCs w:val="22"/>
          <w:highlight w:val="none"/>
          <w:lang w:val="en-US" w:eastAsia="zh-CN"/>
        </w:rPr>
        <w:t>截面</w:t>
      </w:r>
      <w:r>
        <w:rPr>
          <w:rFonts w:hint="eastAsia" w:ascii="仿宋" w:hAnsi="仿宋" w:eastAsia="仿宋" w:cs="仿宋"/>
          <w:bCs/>
          <w:color w:val="auto"/>
          <w:sz w:val="22"/>
          <w:szCs w:val="22"/>
          <w:highlight w:val="none"/>
        </w:rPr>
        <w:t>尺寸、跨径等桥梁基本几何</w:t>
      </w:r>
      <w:r>
        <w:rPr>
          <w:rFonts w:hint="eastAsia" w:ascii="仿宋" w:hAnsi="仿宋" w:eastAsia="仿宋" w:cs="仿宋"/>
          <w:bCs/>
          <w:color w:val="auto"/>
          <w:sz w:val="22"/>
          <w:szCs w:val="22"/>
          <w:highlight w:val="none"/>
          <w:lang w:val="en-US" w:eastAsia="zh-CN"/>
        </w:rPr>
        <w:t>参数的</w:t>
      </w:r>
      <w:r>
        <w:rPr>
          <w:rFonts w:hint="eastAsia" w:ascii="仿宋" w:hAnsi="仿宋" w:eastAsia="仿宋" w:cs="仿宋"/>
          <w:bCs/>
          <w:color w:val="auto"/>
          <w:sz w:val="22"/>
          <w:szCs w:val="22"/>
          <w:highlight w:val="none"/>
        </w:rPr>
        <w:t>调查</w:t>
      </w:r>
      <w:r>
        <w:rPr>
          <w:rFonts w:hint="eastAsia" w:ascii="仿宋" w:hAnsi="仿宋" w:eastAsia="仿宋" w:cs="仿宋"/>
          <w:bCs/>
          <w:color w:val="auto"/>
          <w:sz w:val="22"/>
          <w:szCs w:val="22"/>
          <w:highlight w:val="none"/>
          <w:lang w:val="en-US" w:eastAsia="zh-CN"/>
        </w:rPr>
        <w:t>核对</w:t>
      </w:r>
      <w:r>
        <w:rPr>
          <w:rFonts w:hint="eastAsia" w:ascii="仿宋" w:hAnsi="仿宋" w:eastAsia="仿宋" w:cs="仿宋"/>
          <w:bCs/>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并应符合《城市桥梁养护技术标准》附录B和附录C的要求</w:t>
      </w:r>
      <w:r>
        <w:rPr>
          <w:rFonts w:hint="eastAsia" w:ascii="仿宋" w:hAnsi="仿宋" w:eastAsia="仿宋" w:cs="仿宋"/>
          <w:b w:val="0"/>
          <w:color w:val="auto"/>
          <w:sz w:val="22"/>
          <w:szCs w:val="22"/>
          <w:highlight w:val="none"/>
        </w:rPr>
        <w:t>；</w:t>
      </w:r>
    </w:p>
    <w:p w14:paraId="39FBA825">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（2）当场填写“桥梁定期检查记录表”，记录各部分</w:t>
      </w:r>
      <w:r>
        <w:rPr>
          <w:rFonts w:hint="eastAsia" w:ascii="仿宋" w:hAnsi="仿宋" w:eastAsia="仿宋" w:cs="仿宋"/>
          <w:b w:val="0"/>
          <w:color w:val="auto"/>
          <w:sz w:val="22"/>
          <w:szCs w:val="22"/>
          <w:highlight w:val="none"/>
          <w:lang w:val="en-US" w:eastAsia="zh-CN"/>
        </w:rPr>
        <w:t>病害</w:t>
      </w:r>
      <w:r>
        <w:rPr>
          <w:rFonts w:hint="eastAsia" w:ascii="仿宋" w:hAnsi="仿宋" w:eastAsia="仿宋" w:cs="仿宋"/>
          <w:b w:val="0"/>
          <w:color w:val="auto"/>
          <w:sz w:val="22"/>
          <w:szCs w:val="22"/>
          <w:highlight w:val="none"/>
        </w:rPr>
        <w:t>状况</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并做出技术状况</w:t>
      </w:r>
      <w:r>
        <w:rPr>
          <w:rFonts w:hint="eastAsia" w:ascii="仿宋" w:hAnsi="仿宋" w:eastAsia="仿宋" w:cs="仿宋"/>
          <w:b w:val="0"/>
          <w:color w:val="auto"/>
          <w:sz w:val="22"/>
          <w:szCs w:val="22"/>
          <w:highlight w:val="none"/>
          <w:lang w:val="en-US" w:eastAsia="zh-CN"/>
        </w:rPr>
        <w:t>评估和分级。</w:t>
      </w:r>
    </w:p>
    <w:p w14:paraId="30474328">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（3）实地判断损坏原因，确定维修范围及方案；</w:t>
      </w:r>
    </w:p>
    <w:p w14:paraId="30C40850">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（4）对难以判断损坏原因和程度的构建，提出作特殊检测的建议；</w:t>
      </w:r>
    </w:p>
    <w:p w14:paraId="39B3F508">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（5）对损坏严重、危</w:t>
      </w:r>
      <w:r>
        <w:rPr>
          <w:rFonts w:hint="eastAsia" w:ascii="仿宋" w:hAnsi="仿宋" w:eastAsia="仿宋" w:cs="仿宋"/>
          <w:b w:val="0"/>
          <w:color w:val="auto"/>
          <w:sz w:val="22"/>
          <w:szCs w:val="22"/>
          <w:highlight w:val="none"/>
          <w:lang w:val="en-US" w:eastAsia="zh-CN"/>
        </w:rPr>
        <w:t>及</w:t>
      </w:r>
      <w:r>
        <w:rPr>
          <w:rFonts w:hint="eastAsia" w:ascii="仿宋" w:hAnsi="仿宋" w:eastAsia="仿宋" w:cs="仿宋"/>
          <w:b w:val="0"/>
          <w:color w:val="auto"/>
          <w:sz w:val="22"/>
          <w:szCs w:val="22"/>
          <w:highlight w:val="none"/>
        </w:rPr>
        <w:t>安全的城市桥梁，提出限载</w:t>
      </w:r>
      <w:r>
        <w:rPr>
          <w:rFonts w:hint="eastAsia" w:ascii="仿宋" w:hAnsi="仿宋" w:eastAsia="仿宋" w:cs="仿宋"/>
          <w:b w:val="0"/>
          <w:color w:val="auto"/>
          <w:sz w:val="22"/>
          <w:szCs w:val="22"/>
          <w:highlight w:val="none"/>
          <w:lang w:val="en-US" w:eastAsia="zh-CN"/>
        </w:rPr>
        <w:t>以至</w:t>
      </w:r>
      <w:r>
        <w:rPr>
          <w:rFonts w:hint="eastAsia" w:ascii="仿宋" w:hAnsi="仿宋" w:eastAsia="仿宋" w:cs="仿宋"/>
          <w:b w:val="0"/>
          <w:color w:val="auto"/>
          <w:sz w:val="22"/>
          <w:szCs w:val="22"/>
          <w:highlight w:val="none"/>
        </w:rPr>
        <w:t>暂时限制交通的建议；</w:t>
      </w:r>
    </w:p>
    <w:p w14:paraId="3737DDCA">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（6）根据城市桥梁技术状况，确定下次检测的时间；</w:t>
      </w:r>
    </w:p>
    <w:p w14:paraId="475D7208">
      <w:pPr>
        <w:keepNext w:val="0"/>
        <w:keepLines w:val="0"/>
        <w:pageBreakBefore w:val="0"/>
        <w:widowControl w:val="0"/>
        <w:numPr>
          <w:ilvl w:val="-1"/>
          <w:numId w:val="0"/>
        </w:numPr>
        <w:kinsoku/>
        <w:wordWrap/>
        <w:overflowPunct/>
        <w:topLinePunct w:val="0"/>
        <w:autoSpaceDE/>
        <w:autoSpaceDN/>
        <w:bidi w:val="0"/>
        <w:adjustRightInd/>
        <w:snapToGrid/>
        <w:spacing w:before="0" w:beforeAutospacing="0" w:after="0" w:line="400" w:lineRule="exact"/>
        <w:ind w:leftChars="0" w:firstLine="440" w:firstLineChars="200"/>
        <w:jc w:val="left"/>
        <w:textAlignment w:val="auto"/>
        <w:rPr>
          <w:rFonts w:hint="eastAsia" w:ascii="仿宋" w:hAnsi="仿宋" w:eastAsia="仿宋" w:cs="仿宋"/>
          <w:b w:val="0"/>
          <w:bCs w:val="0"/>
          <w:color w:val="auto"/>
          <w:kern w:val="2"/>
          <w:sz w:val="22"/>
          <w:szCs w:val="22"/>
          <w:highlight w:val="none"/>
          <w:lang w:val="en-US" w:eastAsia="zh-CN" w:bidi="ar-SA"/>
        </w:rPr>
      </w:pPr>
      <w:r>
        <w:rPr>
          <w:rFonts w:hint="eastAsia" w:ascii="仿宋" w:hAnsi="仿宋" w:eastAsia="仿宋" w:cs="仿宋"/>
          <w:b w:val="0"/>
          <w:color w:val="auto"/>
          <w:sz w:val="22"/>
          <w:szCs w:val="22"/>
          <w:highlight w:val="none"/>
        </w:rPr>
        <w:t>（7）对桥梁护栏和栏杆</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桥头跳车情况</w:t>
      </w:r>
      <w:r>
        <w:rPr>
          <w:rFonts w:hint="eastAsia" w:ascii="仿宋" w:hAnsi="仿宋" w:eastAsia="仿宋" w:cs="仿宋"/>
          <w:b w:val="0"/>
          <w:color w:val="auto"/>
          <w:sz w:val="22"/>
          <w:szCs w:val="22"/>
          <w:highlight w:val="none"/>
        </w:rPr>
        <w:t>有比较详细的技术状况评分，并分类分级作出维护整改建议</w:t>
      </w:r>
      <w:r>
        <w:rPr>
          <w:rFonts w:hint="eastAsia" w:ascii="仿宋" w:hAnsi="仿宋" w:eastAsia="仿宋" w:cs="仿宋"/>
          <w:b w:val="0"/>
          <w:color w:val="auto"/>
          <w:sz w:val="22"/>
          <w:szCs w:val="22"/>
          <w:highlight w:val="none"/>
          <w:lang w:eastAsia="zh-CN"/>
        </w:rPr>
        <w:t>；</w:t>
      </w:r>
    </w:p>
    <w:p w14:paraId="01464B84">
      <w:pPr>
        <w:keepNext w:val="0"/>
        <w:keepLines w:val="0"/>
        <w:pageBreakBefore w:val="0"/>
        <w:widowControl w:val="0"/>
        <w:numPr>
          <w:ilvl w:val="-1"/>
          <w:numId w:val="0"/>
        </w:numPr>
        <w:kinsoku/>
        <w:wordWrap/>
        <w:overflowPunct/>
        <w:topLinePunct w:val="0"/>
        <w:autoSpaceDE/>
        <w:autoSpaceDN/>
        <w:bidi w:val="0"/>
        <w:adjustRightInd/>
        <w:snapToGrid/>
        <w:spacing w:before="0" w:beforeAutospacing="0" w:after="0" w:line="400" w:lineRule="exact"/>
        <w:ind w:leftChars="0" w:firstLine="440" w:firstLineChars="200"/>
        <w:jc w:val="left"/>
        <w:textAlignment w:val="auto"/>
        <w:rPr>
          <w:rFonts w:hint="eastAsia" w:ascii="仿宋" w:hAnsi="仿宋" w:eastAsia="仿宋" w:cs="仿宋"/>
          <w:b w:val="0"/>
          <w:bCs w:val="0"/>
          <w:color w:val="auto"/>
          <w:kern w:val="2"/>
          <w:sz w:val="22"/>
          <w:szCs w:val="22"/>
          <w:highlight w:val="none"/>
          <w:lang w:val="en-US" w:eastAsia="zh-CN" w:bidi="ar-SA"/>
        </w:rPr>
      </w:pPr>
      <w:r>
        <w:rPr>
          <w:rFonts w:hint="eastAsia" w:ascii="仿宋" w:hAnsi="仿宋" w:eastAsia="仿宋" w:cs="仿宋"/>
          <w:b w:val="0"/>
          <w:bCs w:val="0"/>
          <w:color w:val="auto"/>
          <w:kern w:val="2"/>
          <w:sz w:val="22"/>
          <w:szCs w:val="22"/>
          <w:highlight w:val="none"/>
          <w:lang w:val="en-US" w:eastAsia="zh-CN" w:bidi="ar-SA"/>
        </w:rPr>
        <w:t>（8）将桥梁基本信息、检测成果录入温州市市政信息系统。</w:t>
      </w:r>
    </w:p>
    <w:p w14:paraId="7801DF22">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2.桥梁</w:t>
      </w:r>
      <w:r>
        <w:rPr>
          <w:rFonts w:hint="eastAsia" w:ascii="仿宋" w:hAnsi="仿宋" w:eastAsia="仿宋" w:cs="仿宋"/>
          <w:b w:val="0"/>
          <w:color w:val="auto"/>
          <w:sz w:val="22"/>
          <w:szCs w:val="22"/>
          <w:highlight w:val="none"/>
        </w:rPr>
        <w:t>常规定期检测应包括下列范围：</w:t>
      </w:r>
    </w:p>
    <w:p w14:paraId="2E87E309">
      <w:pPr>
        <w:keepNext w:val="0"/>
        <w:keepLines w:val="0"/>
        <w:pageBreakBefore w:val="0"/>
        <w:kinsoku/>
        <w:wordWrap/>
        <w:topLinePunct w:val="0"/>
        <w:bidi w:val="0"/>
        <w:adjustRightInd/>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（1）桥面系</w:t>
      </w:r>
      <w:r>
        <w:rPr>
          <w:rFonts w:hint="eastAsia" w:ascii="仿宋" w:hAnsi="仿宋" w:eastAsia="仿宋" w:cs="仿宋"/>
          <w:b w:val="0"/>
          <w:color w:val="auto"/>
          <w:sz w:val="22"/>
          <w:szCs w:val="22"/>
          <w:highlight w:val="none"/>
          <w:lang w:val="en-US" w:eastAsia="zh-CN"/>
        </w:rPr>
        <w:t>及附属设施</w:t>
      </w:r>
      <w:r>
        <w:rPr>
          <w:rFonts w:hint="eastAsia" w:ascii="仿宋" w:hAnsi="仿宋" w:eastAsia="仿宋" w:cs="仿宋"/>
          <w:b w:val="0"/>
          <w:color w:val="auto"/>
          <w:sz w:val="22"/>
          <w:szCs w:val="22"/>
          <w:highlight w:val="none"/>
        </w:rPr>
        <w:t>：桥面铺装、桥头搭板、伸缩装置、排水系统、人行道、</w:t>
      </w:r>
      <w:r>
        <w:rPr>
          <w:rFonts w:hint="eastAsia" w:ascii="仿宋" w:hAnsi="仿宋" w:eastAsia="仿宋" w:cs="仿宋"/>
          <w:b w:val="0"/>
          <w:color w:val="auto"/>
          <w:sz w:val="22"/>
          <w:szCs w:val="22"/>
          <w:highlight w:val="none"/>
          <w:lang w:val="en-US" w:eastAsia="zh-CN"/>
        </w:rPr>
        <w:t>栏杆或</w:t>
      </w:r>
      <w:r>
        <w:rPr>
          <w:rFonts w:hint="eastAsia" w:ascii="仿宋" w:hAnsi="仿宋" w:eastAsia="仿宋" w:cs="仿宋"/>
          <w:b w:val="0"/>
          <w:color w:val="auto"/>
          <w:sz w:val="22"/>
          <w:szCs w:val="22"/>
          <w:highlight w:val="none"/>
        </w:rPr>
        <w:t>护栏</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声屏障</w:t>
      </w:r>
      <w:r>
        <w:rPr>
          <w:rFonts w:hint="eastAsia" w:ascii="仿宋" w:hAnsi="仿宋" w:eastAsia="仿宋" w:cs="仿宋"/>
          <w:b w:val="0"/>
          <w:color w:val="auto"/>
          <w:sz w:val="22"/>
          <w:szCs w:val="22"/>
          <w:highlight w:val="none"/>
        </w:rPr>
        <w:t>等；</w:t>
      </w:r>
    </w:p>
    <w:p w14:paraId="1938FAF9">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（2）上部结构：主梁、主桁架、主拱圈、横梁、横向联系、主节点、挂梁、</w:t>
      </w:r>
      <w:r>
        <w:rPr>
          <w:rFonts w:hint="eastAsia" w:ascii="仿宋" w:hAnsi="仿宋" w:eastAsia="仿宋" w:cs="仿宋"/>
          <w:b w:val="0"/>
          <w:color w:val="auto"/>
          <w:sz w:val="22"/>
          <w:szCs w:val="22"/>
          <w:highlight w:val="none"/>
          <w:lang w:val="en-US" w:eastAsia="zh-CN"/>
        </w:rPr>
        <w:t>连</w:t>
      </w:r>
      <w:r>
        <w:rPr>
          <w:rFonts w:hint="eastAsia" w:ascii="仿宋" w:hAnsi="仿宋" w:eastAsia="仿宋" w:cs="仿宋"/>
          <w:b w:val="0"/>
          <w:color w:val="auto"/>
          <w:sz w:val="22"/>
          <w:szCs w:val="22"/>
          <w:highlight w:val="none"/>
        </w:rPr>
        <w:t>接件等；</w:t>
      </w:r>
    </w:p>
    <w:p w14:paraId="15497F5F">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（3）下部结构：支座、盖梁、墩身、台帽、台身、</w:t>
      </w:r>
      <w:r>
        <w:rPr>
          <w:rFonts w:hint="eastAsia" w:ascii="仿宋" w:hAnsi="仿宋" w:eastAsia="仿宋" w:cs="仿宋"/>
          <w:b w:val="0"/>
          <w:color w:val="auto"/>
          <w:sz w:val="22"/>
          <w:szCs w:val="22"/>
          <w:highlight w:val="none"/>
          <w:lang w:val="en-US" w:eastAsia="zh-CN"/>
        </w:rPr>
        <w:t>基础、挡土墙、护坡</w:t>
      </w:r>
      <w:r>
        <w:rPr>
          <w:rFonts w:hint="eastAsia" w:ascii="仿宋" w:hAnsi="仿宋" w:eastAsia="仿宋" w:cs="仿宋"/>
          <w:b w:val="0"/>
          <w:color w:val="auto"/>
          <w:sz w:val="22"/>
          <w:szCs w:val="22"/>
          <w:highlight w:val="none"/>
        </w:rPr>
        <w:t>及河床冲刷情况</w:t>
      </w:r>
      <w:r>
        <w:rPr>
          <w:rFonts w:hint="eastAsia" w:ascii="仿宋" w:hAnsi="仿宋" w:eastAsia="仿宋" w:cs="仿宋"/>
          <w:b w:val="0"/>
          <w:color w:val="auto"/>
          <w:sz w:val="22"/>
          <w:szCs w:val="22"/>
          <w:highlight w:val="none"/>
          <w:lang w:val="en-US" w:eastAsia="zh-CN"/>
        </w:rPr>
        <w:t>等</w:t>
      </w:r>
      <w:r>
        <w:rPr>
          <w:rFonts w:hint="eastAsia" w:ascii="仿宋" w:hAnsi="仿宋" w:eastAsia="仿宋" w:cs="仿宋"/>
          <w:b w:val="0"/>
          <w:color w:val="auto"/>
          <w:sz w:val="22"/>
          <w:szCs w:val="22"/>
          <w:highlight w:val="none"/>
        </w:rPr>
        <w:t>。</w:t>
      </w:r>
    </w:p>
    <w:p w14:paraId="73FC4B10">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3.具体</w:t>
      </w:r>
      <w:r>
        <w:rPr>
          <w:rFonts w:hint="eastAsia" w:ascii="仿宋" w:hAnsi="仿宋" w:eastAsia="仿宋" w:cs="仿宋"/>
          <w:color w:val="auto"/>
          <w:sz w:val="22"/>
          <w:szCs w:val="22"/>
          <w:highlight w:val="none"/>
          <w:lang w:eastAsia="zh-CN"/>
        </w:rPr>
        <w:t>检测</w:t>
      </w:r>
      <w:r>
        <w:rPr>
          <w:rFonts w:hint="default" w:ascii="仿宋" w:hAnsi="仿宋" w:eastAsia="仿宋" w:cs="仿宋"/>
          <w:color w:val="auto"/>
          <w:sz w:val="22"/>
          <w:szCs w:val="22"/>
          <w:highlight w:val="none"/>
          <w:lang w:val="en-US" w:eastAsia="zh-CN"/>
        </w:rPr>
        <w:t>内容</w:t>
      </w:r>
      <w:r>
        <w:rPr>
          <w:rFonts w:hint="eastAsia" w:ascii="仿宋" w:hAnsi="仿宋" w:eastAsia="仿宋" w:cs="仿宋"/>
          <w:color w:val="auto"/>
          <w:sz w:val="22"/>
          <w:szCs w:val="22"/>
          <w:highlight w:val="none"/>
          <w:lang w:val="en-US" w:eastAsia="zh-CN"/>
        </w:rPr>
        <w:t>要求</w:t>
      </w:r>
      <w:r>
        <w:rPr>
          <w:rFonts w:hint="eastAsia" w:ascii="仿宋" w:hAnsi="仿宋" w:eastAsia="仿宋" w:cs="仿宋"/>
          <w:color w:val="auto"/>
          <w:sz w:val="22"/>
          <w:szCs w:val="22"/>
          <w:highlight w:val="none"/>
          <w:lang w:eastAsia="zh-CN"/>
        </w:rPr>
        <w:t>包括：</w:t>
      </w:r>
    </w:p>
    <w:p w14:paraId="08C2D313">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1</w:t>
      </w:r>
      <w:r>
        <w:rPr>
          <w:rFonts w:hint="eastAsia" w:ascii="仿宋" w:hAnsi="仿宋" w:eastAsia="仿宋" w:cs="仿宋"/>
          <w:bCs/>
          <w:color w:val="auto"/>
          <w:sz w:val="22"/>
          <w:szCs w:val="22"/>
          <w:highlight w:val="none"/>
        </w:rPr>
        <w:t>）裂缝检测。检查梁体是否有裂缝出现或裂缝的分布情况，对于预应力砼结构着重检查梁体有无裂缝出现，若存在裂缝的话则详细调查其分布情况（含位置、长度、宽度、深度、分布范围等），并详细分析裂缝产生的原因。对于普通钢筋砼结构需掌握裂缝的分布情况绘制相应的裂缝分布图，若裂缝宽度超出规范限值要求则应进行裂缝深度、成因等调查。</w:t>
      </w:r>
    </w:p>
    <w:p w14:paraId="0F4FA67D">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）箱梁裂缝检查及箱梁内窥镜检查。内窥镜检测内容：需通过现有箱梁排水孔或排气孔探入摄像头，初查箱梁内积水、破损状况。</w:t>
      </w:r>
    </w:p>
    <w:p w14:paraId="59A93E93">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3</w:t>
      </w:r>
      <w:r>
        <w:rPr>
          <w:rFonts w:hint="eastAsia" w:ascii="仿宋" w:hAnsi="仿宋" w:eastAsia="仿宋" w:cs="仿宋"/>
          <w:bCs/>
          <w:color w:val="auto"/>
          <w:sz w:val="22"/>
          <w:szCs w:val="22"/>
          <w:highlight w:val="none"/>
        </w:rPr>
        <w:t>）支座检测。检查桥梁支座是否正常工作，有无错位、断裂或脱空等情况，描述支座病害，做病害记录。</w:t>
      </w:r>
    </w:p>
    <w:p w14:paraId="68989B0A">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4</w:t>
      </w:r>
      <w:r>
        <w:rPr>
          <w:rFonts w:hint="eastAsia" w:ascii="仿宋" w:hAnsi="仿宋" w:eastAsia="仿宋" w:cs="仿宋"/>
          <w:bCs/>
          <w:color w:val="auto"/>
          <w:sz w:val="22"/>
          <w:szCs w:val="22"/>
          <w:highlight w:val="none"/>
        </w:rPr>
        <w:t>）伸缩装置检测。检查伸缩装置与桥面铺装是否存在高差；检查伸缩装置是否完好，结构缝宽是否存在异常，有否卡死，有否异常声响。</w:t>
      </w:r>
    </w:p>
    <w:p w14:paraId="11391B58">
      <w:pPr>
        <w:keepNext w:val="0"/>
        <w:keepLines w:val="0"/>
        <w:adjustRightInd/>
        <w:spacing w:line="400" w:lineRule="exact"/>
        <w:ind w:firstLine="440" w:firstLineChars="200"/>
        <w:rPr>
          <w:rFonts w:hint="eastAsia"/>
          <w:color w:val="auto"/>
          <w:highlight w:val="none"/>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5</w:t>
      </w:r>
      <w:r>
        <w:rPr>
          <w:rFonts w:hint="eastAsia" w:ascii="仿宋" w:hAnsi="仿宋" w:eastAsia="仿宋" w:cs="仿宋"/>
          <w:bCs/>
          <w:color w:val="auto"/>
          <w:sz w:val="22"/>
          <w:szCs w:val="22"/>
          <w:highlight w:val="none"/>
        </w:rPr>
        <w:t>）检测中发现的桥梁病害应作记录，重要病害应在现场做出标记，超标的裂缝应该设永久裂缝观测标记、以便以后观测。</w:t>
      </w:r>
    </w:p>
    <w:p w14:paraId="72C41612">
      <w:pPr>
        <w:keepNext w:val="0"/>
        <w:keepLines w:val="0"/>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6</w:t>
      </w:r>
      <w:r>
        <w:rPr>
          <w:rFonts w:hint="eastAsia" w:ascii="仿宋" w:hAnsi="仿宋" w:eastAsia="仿宋" w:cs="仿宋"/>
          <w:b w:val="0"/>
          <w:color w:val="auto"/>
          <w:sz w:val="22"/>
          <w:szCs w:val="22"/>
          <w:highlight w:val="none"/>
        </w:rPr>
        <w:t>）结构线形与变位检测</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对I类养护的桥梁和拱桥进行一次结构线形与变位检测，包括：桥面结构纵向线形、桥面标高和墩台顶的水平变位、拱轴线侧向偏离和拱肋矢高、拱轴线线形与沉降、桥梁墩台基础竖向沉降、水平变位和转角等的测量。</w:t>
      </w:r>
    </w:p>
    <w:p w14:paraId="0E61E005">
      <w:pPr>
        <w:keepNext w:val="0"/>
        <w:keepLines w:val="0"/>
        <w:numPr>
          <w:ilvl w:val="0"/>
          <w:numId w:val="3"/>
        </w:numPr>
        <w:adjustRightInd/>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吊杆力检测。对吊杆拱桥进行一次吊杆拉力测量，通过吊杆振动频率的测试，对每年的吊杆力进行对比分析，并检查吊杆上端的索夹、下端与梁体连接的螺栓有否松动、锈蚀等问题。</w:t>
      </w:r>
    </w:p>
    <w:p w14:paraId="59293FB1">
      <w:pPr>
        <w:keepNext w:val="0"/>
        <w:keepLines w:val="0"/>
        <w:numPr>
          <w:ilvl w:val="0"/>
          <w:numId w:val="3"/>
        </w:numPr>
        <w:adjustRightInd/>
        <w:spacing w:line="400" w:lineRule="exact"/>
        <w:ind w:firstLine="440" w:firstLineChars="200"/>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结构自振频率检测。按照《城市桥梁检测与评定技术规范》附录B规定，对钢结构桥梁执行自振特性测试，评价桥梁结构刚度变化情况，分析目前结构刚度变化的原因，及与结构体系或恒载改变的关联程度。</w:t>
      </w:r>
    </w:p>
    <w:p w14:paraId="251A9E60">
      <w:pPr>
        <w:keepNext w:val="0"/>
        <w:keepLines w:val="0"/>
        <w:adjustRightInd/>
        <w:spacing w:line="400" w:lineRule="exact"/>
        <w:ind w:firstLine="440" w:firstLineChars="200"/>
        <w:rPr>
          <w:rFonts w:hint="default"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（9）人行天桥检测。按照《城市桥梁检测与评定技术规范》第4.10节要求，对各人行天桥及其附属设施执行专项检测。</w:t>
      </w:r>
    </w:p>
    <w:p w14:paraId="0EEDA6AF">
      <w:pPr>
        <w:keepNext w:val="0"/>
        <w:keepLines w:val="0"/>
        <w:spacing w:line="400" w:lineRule="exact"/>
        <w:ind w:firstLine="440" w:firstLineChars="200"/>
        <w:rPr>
          <w:rFonts w:hint="default" w:eastAsia="仿宋"/>
          <w:color w:val="auto"/>
          <w:highlight w:val="none"/>
          <w:lang w:val="en-US" w:eastAsia="zh-CN"/>
        </w:rPr>
      </w:pPr>
      <w:r>
        <w:rPr>
          <w:rFonts w:hint="eastAsia" w:ascii="仿宋" w:hAnsi="仿宋" w:eastAsia="仿宋" w:cs="仿宋"/>
          <w:b w:val="0"/>
          <w:color w:val="auto"/>
          <w:sz w:val="22"/>
          <w:szCs w:val="22"/>
          <w:highlight w:val="none"/>
          <w:lang w:val="en-US" w:eastAsia="zh-CN"/>
        </w:rPr>
        <w:t>（10）独柱式墩桥梁专项</w:t>
      </w:r>
      <w:r>
        <w:rPr>
          <w:rFonts w:hint="eastAsia" w:ascii="仿宋" w:hAnsi="仿宋" w:eastAsia="仿宋" w:cs="仿宋"/>
          <w:b w:val="0"/>
          <w:color w:val="auto"/>
          <w:sz w:val="22"/>
          <w:szCs w:val="22"/>
          <w:highlight w:val="none"/>
          <w:lang w:eastAsia="zh-CN"/>
        </w:rPr>
        <w:t>排查。</w:t>
      </w:r>
      <w:r>
        <w:rPr>
          <w:rFonts w:hint="eastAsia" w:ascii="仿宋" w:hAnsi="仿宋" w:eastAsia="仿宋" w:cs="仿宋"/>
          <w:b w:val="0"/>
          <w:color w:val="auto"/>
          <w:sz w:val="22"/>
          <w:szCs w:val="22"/>
          <w:highlight w:val="none"/>
          <w:lang w:val="en-US" w:eastAsia="zh-CN"/>
        </w:rPr>
        <w:t>针对独柱式墩桥梁，测量墩柱的侧向倾角及梁体相对水平位移，并进行</w:t>
      </w:r>
      <w:r>
        <w:rPr>
          <w:rFonts w:hint="eastAsia" w:ascii="仿宋" w:hAnsi="仿宋" w:eastAsia="仿宋" w:cs="仿宋"/>
          <w:b w:val="0"/>
          <w:color w:val="auto"/>
          <w:sz w:val="22"/>
          <w:szCs w:val="22"/>
          <w:highlight w:val="none"/>
          <w:lang w:eastAsia="zh-CN"/>
        </w:rPr>
        <w:t>抗倾覆能力验算。</w:t>
      </w:r>
    </w:p>
    <w:p w14:paraId="5FA3C848">
      <w:pPr>
        <w:keepNext w:val="0"/>
        <w:keepLines w:val="0"/>
        <w:pageBreakBefore w:val="0"/>
        <w:widowControl w:val="0"/>
        <w:kinsoku/>
        <w:wordWrap/>
        <w:overflowPunct/>
        <w:topLinePunct w:val="0"/>
        <w:autoSpaceDE/>
        <w:autoSpaceDN/>
        <w:bidi w:val="0"/>
        <w:adjustRightInd/>
        <w:snapToGrid/>
        <w:spacing w:beforeAutospacing="0" w:line="40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11</w:t>
      </w: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rPr>
        <w:t>按照《浙江省城市桥梁护栏升级改造专项工作技术导则》对桥梁</w:t>
      </w:r>
      <w:r>
        <w:rPr>
          <w:rFonts w:hint="eastAsia" w:ascii="仿宋" w:hAnsi="仿宋" w:eastAsia="仿宋" w:cs="仿宋"/>
          <w:bCs/>
          <w:color w:val="auto"/>
          <w:sz w:val="22"/>
          <w:szCs w:val="22"/>
          <w:highlight w:val="none"/>
          <w:lang w:val="en-US" w:eastAsia="zh-CN"/>
        </w:rPr>
        <w:t>栏杆、</w:t>
      </w:r>
      <w:r>
        <w:rPr>
          <w:rFonts w:hint="eastAsia" w:ascii="仿宋" w:hAnsi="仿宋" w:eastAsia="仿宋" w:cs="仿宋"/>
          <w:bCs/>
          <w:color w:val="auto"/>
          <w:sz w:val="22"/>
          <w:szCs w:val="22"/>
          <w:highlight w:val="none"/>
        </w:rPr>
        <w:t>护栏进行等级评定。</w:t>
      </w:r>
    </w:p>
    <w:p w14:paraId="2A8725A3">
      <w:pPr>
        <w:keepNext w:val="0"/>
        <w:keepLines w:val="0"/>
        <w:adjustRightInd/>
        <w:spacing w:line="400" w:lineRule="exact"/>
        <w:ind w:firstLine="440" w:firstLineChars="200"/>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12</w:t>
      </w: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按照《城镇道路路桥过渡段工程技术导则》，采用“坡度测量法”、“高差测量法”，对存在“桥头跳车”病害的桥梁路桥过渡段进项专项病害检查，并评定“桥头跳车”病害等级，同时排查是否存在伸缩缝异常、桥头搭板异常、桥头横穿管线拱起等可能引起跳车现象的病害。</w:t>
      </w:r>
    </w:p>
    <w:p w14:paraId="5AA99D1D">
      <w:pPr>
        <w:keepNext w:val="0"/>
        <w:keepLines w:val="0"/>
        <w:adjustRightInd/>
        <w:spacing w:line="400" w:lineRule="exact"/>
        <w:ind w:firstLine="440" w:firstLineChars="200"/>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（13）</w:t>
      </w:r>
      <w:r>
        <w:rPr>
          <w:rFonts w:hint="eastAsia" w:ascii="仿宋" w:hAnsi="仿宋" w:eastAsia="仿宋" w:cs="仿宋"/>
          <w:b w:val="0"/>
          <w:color w:val="auto"/>
          <w:sz w:val="22"/>
          <w:szCs w:val="22"/>
          <w:highlight w:val="none"/>
          <w:lang w:val="en-US" w:eastAsia="zh-CN"/>
        </w:rPr>
        <w:t>风险评估。按照《浙江省城市桥梁隧道运行安全风险防控导则》，对每座区管城市桥梁开展运行安全风险源辨识，基于风险辨识结果，对风险源进行评估，确定风险等级，提出管控措施，出具评估报告。</w:t>
      </w:r>
    </w:p>
    <w:p w14:paraId="6FE4E129">
      <w:pPr>
        <w:keepNext w:val="0"/>
        <w:keepLines w:val="0"/>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（二）</w:t>
      </w:r>
      <w:r>
        <w:rPr>
          <w:rFonts w:hint="eastAsia" w:ascii="仿宋" w:hAnsi="仿宋" w:eastAsia="仿宋" w:cs="仿宋"/>
          <w:color w:val="auto"/>
          <w:sz w:val="22"/>
          <w:szCs w:val="22"/>
          <w:highlight w:val="none"/>
        </w:rPr>
        <w:t>桥梁结构定期检测（最终结构检测内容、数量按采购人需求和桥梁实际情况进行安排并按实结算）：</w:t>
      </w:r>
    </w:p>
    <w:p w14:paraId="5BEB3770">
      <w:pPr>
        <w:keepNext w:val="0"/>
        <w:keepLines w:val="0"/>
        <w:adjustRightInd/>
        <w:spacing w:line="400" w:lineRule="exact"/>
        <w:ind w:firstLine="440" w:firstLineChars="200"/>
        <w:rPr>
          <w:rFonts w:hint="eastAsia" w:eastAsia="仿宋"/>
          <w:color w:val="auto"/>
          <w:highlight w:val="none"/>
          <w:lang w:val="en-US" w:eastAsia="zh-CN"/>
        </w:rPr>
      </w:pPr>
      <w:r>
        <w:rPr>
          <w:rFonts w:hint="eastAsia" w:ascii="仿宋" w:hAnsi="仿宋" w:eastAsia="仿宋" w:cs="仿宋"/>
          <w:color w:val="auto"/>
          <w:sz w:val="22"/>
          <w:szCs w:val="22"/>
          <w:highlight w:val="none"/>
          <w:lang w:val="en-US" w:eastAsia="zh-CN"/>
        </w:rPr>
        <w:t>1.桥梁结构</w:t>
      </w:r>
      <w:r>
        <w:rPr>
          <w:rFonts w:hint="eastAsia" w:ascii="仿宋" w:hAnsi="仿宋" w:eastAsia="仿宋" w:cs="仿宋"/>
          <w:color w:val="auto"/>
          <w:sz w:val="22"/>
          <w:szCs w:val="22"/>
          <w:highlight w:val="none"/>
        </w:rPr>
        <w:t>定期检测应包括下列内容：</w:t>
      </w:r>
    </w:p>
    <w:p w14:paraId="7A6F13FA">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（1）查阅历</w:t>
      </w:r>
      <w:r>
        <w:rPr>
          <w:rFonts w:hint="eastAsia" w:ascii="仿宋" w:hAnsi="仿宋" w:eastAsia="仿宋" w:cs="仿宋"/>
          <w:color w:val="auto"/>
          <w:sz w:val="22"/>
          <w:szCs w:val="22"/>
          <w:highlight w:val="none"/>
          <w:lang w:val="en-US" w:eastAsia="zh-CN"/>
        </w:rPr>
        <w:t>次</w:t>
      </w:r>
      <w:r>
        <w:rPr>
          <w:rFonts w:hint="eastAsia" w:ascii="仿宋" w:hAnsi="仿宋" w:eastAsia="仿宋" w:cs="仿宋"/>
          <w:color w:val="auto"/>
          <w:sz w:val="22"/>
          <w:szCs w:val="22"/>
          <w:highlight w:val="none"/>
        </w:rPr>
        <w:t>检测报告和常规定期检测中提出的建议。</w:t>
      </w:r>
    </w:p>
    <w:p w14:paraId="4EE896A1">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（2）根据常规定期检测中桥梁状况评定结果，进行梁体线形、墩柱沉降及结构构建的检测。</w:t>
      </w:r>
    </w:p>
    <w:p w14:paraId="419356BB">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（3）通过材料取样试验确定材料特性、退化程度和退化性质。</w:t>
      </w:r>
    </w:p>
    <w:p w14:paraId="4D754A8A">
      <w:pPr>
        <w:keepNext w:val="0"/>
        <w:keepLines w:val="0"/>
        <w:pageBreakBefore w:val="0"/>
        <w:kinsoku/>
        <w:wordWrap/>
        <w:topLinePunct w:val="0"/>
        <w:bidi w:val="0"/>
        <w:snapToGrid w:val="0"/>
        <w:spacing w:beforeAutospacing="0" w:line="400" w:lineRule="exact"/>
        <w:ind w:left="122" w:leftChars="58"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）对桥梁进行结构检算，包括承载力检算、稳定性检算和刚度验算。</w:t>
      </w:r>
    </w:p>
    <w:p w14:paraId="2EEAA0EC">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）根据现场检测结果，分析确定退化的原因，以及对结构性能的耐久性的影响。</w:t>
      </w:r>
    </w:p>
    <w:p w14:paraId="2B1ED74C">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）对可能影响结构正常工作的构件，评价其在下一次检测之前的可能退化情况；如构件在下一次检测前可能失效，需立即报告桥梁养护管理部门。</w:t>
      </w:r>
    </w:p>
    <w:p w14:paraId="25677F2D">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7</w:t>
      </w:r>
      <w:r>
        <w:rPr>
          <w:rFonts w:hint="eastAsia" w:ascii="仿宋" w:hAnsi="仿宋" w:eastAsia="仿宋" w:cs="仿宋"/>
          <w:color w:val="auto"/>
          <w:sz w:val="22"/>
          <w:szCs w:val="22"/>
          <w:highlight w:val="none"/>
        </w:rPr>
        <w:t>）检测河道的淤积、冲刷等现象，记录水位。</w:t>
      </w:r>
    </w:p>
    <w:p w14:paraId="0432008A">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8</w:t>
      </w:r>
      <w:r>
        <w:rPr>
          <w:rFonts w:hint="eastAsia" w:ascii="仿宋" w:hAnsi="仿宋" w:eastAsia="仿宋" w:cs="仿宋"/>
          <w:color w:val="auto"/>
          <w:sz w:val="22"/>
          <w:szCs w:val="22"/>
          <w:highlight w:val="none"/>
        </w:rPr>
        <w:t>）必要时对桥梁进行荷载试验和分析评估。城市桥梁的荷载试验评估按有关标准进行。</w:t>
      </w:r>
    </w:p>
    <w:p w14:paraId="5A8715DC">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9</w:t>
      </w:r>
      <w:r>
        <w:rPr>
          <w:rFonts w:hint="eastAsia" w:ascii="仿宋" w:hAnsi="仿宋" w:eastAsia="仿宋" w:cs="仿宋"/>
          <w:color w:val="auto"/>
          <w:sz w:val="22"/>
          <w:szCs w:val="22"/>
          <w:highlight w:val="none"/>
        </w:rPr>
        <w:t>）通过综合检测评定，确定具有潜在退化可能或已处于退化状况的桥梁构件，提出相应的养护措施。</w:t>
      </w:r>
    </w:p>
    <w:p w14:paraId="71D22C62">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2.具体检测内容要求包括：</w:t>
      </w:r>
    </w:p>
    <w:p w14:paraId="75257B9D">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对桥梁的梁板、墩柱、桥台等主要构件进行无损检测，至少应该包含以下内容：检测混凝土的强度、碳化深度；探测混凝土保护层厚度；根据桥梁外观检查结果对钢筋的锈蚀情况进行检测</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w:t>
      </w:r>
      <w:r>
        <w:rPr>
          <w:rFonts w:hint="eastAsia" w:ascii="仿宋" w:hAnsi="仿宋" w:eastAsia="仿宋" w:cs="仿宋"/>
          <w:color w:val="auto"/>
          <w:sz w:val="22"/>
          <w:szCs w:val="22"/>
          <w:highlight w:val="none"/>
          <w:lang w:val="en-US" w:eastAsia="zh-CN"/>
        </w:rPr>
        <w:t>时</w:t>
      </w:r>
      <w:r>
        <w:rPr>
          <w:rFonts w:hint="eastAsia" w:ascii="仿宋" w:hAnsi="仿宋" w:eastAsia="仿宋" w:cs="仿宋"/>
          <w:color w:val="auto"/>
          <w:sz w:val="22"/>
          <w:szCs w:val="22"/>
          <w:highlight w:val="none"/>
        </w:rPr>
        <w:t>不得对桥梁结构造成损坏，对桥梁混凝土及表面涂装必要的布局损坏，在检测结束后负责原样恢复。</w:t>
      </w:r>
    </w:p>
    <w:p w14:paraId="50F115A0">
      <w:pPr>
        <w:keepNext w:val="0"/>
        <w:keepLines w:val="0"/>
        <w:pageBreakBefore w:val="0"/>
        <w:kinsoku/>
        <w:wordWrap/>
        <w:topLinePunct w:val="0"/>
        <w:bidi w:val="0"/>
        <w:snapToGrid w:val="0"/>
        <w:spacing w:beforeAutospacing="0" w:line="400" w:lineRule="exact"/>
        <w:ind w:left="122" w:leftChars="58"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检算主要构件能否达到设计荷载标准，根据相关规范对桥梁的承载</w:t>
      </w:r>
      <w:r>
        <w:rPr>
          <w:rFonts w:hint="eastAsia" w:ascii="仿宋" w:hAnsi="仿宋" w:eastAsia="仿宋" w:cs="仿宋"/>
          <w:color w:val="auto"/>
          <w:sz w:val="22"/>
          <w:szCs w:val="22"/>
          <w:highlight w:val="none"/>
          <w:lang w:val="en-US" w:eastAsia="zh-CN"/>
        </w:rPr>
        <w:t>能</w:t>
      </w:r>
      <w:r>
        <w:rPr>
          <w:rFonts w:hint="eastAsia" w:ascii="仿宋" w:hAnsi="仿宋" w:eastAsia="仿宋" w:cs="仿宋"/>
          <w:color w:val="auto"/>
          <w:sz w:val="22"/>
          <w:szCs w:val="22"/>
          <w:highlight w:val="none"/>
        </w:rPr>
        <w:t>力</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抗倾覆能力</w:t>
      </w:r>
      <w:r>
        <w:rPr>
          <w:rFonts w:hint="eastAsia" w:ascii="仿宋" w:hAnsi="仿宋" w:eastAsia="仿宋" w:cs="仿宋"/>
          <w:color w:val="auto"/>
          <w:sz w:val="22"/>
          <w:szCs w:val="22"/>
          <w:highlight w:val="none"/>
        </w:rPr>
        <w:t>和耐久性</w:t>
      </w:r>
      <w:r>
        <w:rPr>
          <w:rFonts w:hint="eastAsia" w:ascii="仿宋" w:hAnsi="仿宋" w:eastAsia="仿宋" w:cs="仿宋"/>
          <w:color w:val="auto"/>
          <w:sz w:val="22"/>
          <w:szCs w:val="22"/>
          <w:highlight w:val="none"/>
          <w:lang w:val="en-US" w:eastAsia="zh-CN"/>
        </w:rPr>
        <w:t>能</w:t>
      </w:r>
      <w:r>
        <w:rPr>
          <w:rFonts w:hint="eastAsia" w:ascii="仿宋" w:hAnsi="仿宋" w:eastAsia="仿宋" w:cs="仿宋"/>
          <w:color w:val="auto"/>
          <w:sz w:val="22"/>
          <w:szCs w:val="22"/>
          <w:highlight w:val="none"/>
        </w:rPr>
        <w:t>进行评估。桥梁结构检算评定时，所用构件的几何尺寸、变位、材料强度值、缺损程度宜以结构实体检测结果为依据。</w:t>
      </w:r>
    </w:p>
    <w:p w14:paraId="14DA4838">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提出关于结构使用限制、养护维修加固措施的建议，以及进一步检测、试验、结构分析评估及建议。</w:t>
      </w:r>
    </w:p>
    <w:p w14:paraId="35C6B5BD">
      <w:pPr>
        <w:keepNext w:val="0"/>
        <w:keepLines w:val="0"/>
        <w:adjustRightInd/>
        <w:spacing w:line="400" w:lineRule="exact"/>
        <w:ind w:firstLine="440" w:firstLineChars="200"/>
        <w:rPr>
          <w:rFonts w:hint="default" w:ascii="仿宋" w:hAnsi="仿宋" w:eastAsia="仿宋" w:cs="仿宋"/>
          <w:b w:val="0"/>
          <w:color w:val="auto"/>
          <w:sz w:val="22"/>
          <w:szCs w:val="22"/>
          <w:highlight w:val="none"/>
          <w:lang w:val="en-US"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b w:val="0"/>
          <w:color w:val="auto"/>
          <w:sz w:val="22"/>
          <w:szCs w:val="22"/>
          <w:highlight w:val="none"/>
          <w:lang w:val="en-US" w:eastAsia="zh-CN"/>
        </w:rPr>
        <w:t>风险评估。按照《浙江省城市桥梁隧道运行安全风险防控导则》，对每座区管城市桥梁开展运行安全风险源辨识，基于风险辨识结果，对风险源进行评估，确定风险等级，提出管控措施，出具评估报告。</w:t>
      </w:r>
    </w:p>
    <w:p w14:paraId="52CAA2CF">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（三）</w:t>
      </w:r>
      <w:r>
        <w:rPr>
          <w:rFonts w:hint="eastAsia" w:ascii="仿宋" w:hAnsi="仿宋" w:eastAsia="仿宋" w:cs="仿宋"/>
          <w:color w:val="auto"/>
          <w:sz w:val="22"/>
          <w:szCs w:val="22"/>
          <w:highlight w:val="none"/>
        </w:rPr>
        <w:t>隧道</w:t>
      </w:r>
      <w:r>
        <w:rPr>
          <w:rFonts w:hint="eastAsia" w:ascii="仿宋" w:hAnsi="仿宋" w:eastAsia="仿宋" w:cs="仿宋"/>
          <w:color w:val="auto"/>
          <w:sz w:val="22"/>
          <w:szCs w:val="22"/>
          <w:highlight w:val="none"/>
          <w:lang w:eastAsia="zh-CN"/>
        </w:rPr>
        <w:t>、地下通道</w:t>
      </w:r>
      <w:r>
        <w:rPr>
          <w:rFonts w:hint="eastAsia" w:ascii="仿宋" w:hAnsi="仿宋" w:eastAsia="仿宋" w:cs="仿宋"/>
          <w:color w:val="auto"/>
          <w:sz w:val="22"/>
          <w:szCs w:val="22"/>
          <w:highlight w:val="none"/>
        </w:rPr>
        <w:t>常规定期检测</w:t>
      </w:r>
    </w:p>
    <w:p w14:paraId="7B6E5660">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隧道</w:t>
      </w:r>
      <w:r>
        <w:rPr>
          <w:rFonts w:hint="eastAsia" w:ascii="仿宋" w:hAnsi="仿宋" w:eastAsia="仿宋" w:cs="仿宋"/>
          <w:color w:val="auto"/>
          <w:sz w:val="22"/>
          <w:szCs w:val="22"/>
          <w:highlight w:val="none"/>
          <w:lang w:eastAsia="zh-CN"/>
        </w:rPr>
        <w:t>、地下通道</w:t>
      </w:r>
      <w:r>
        <w:rPr>
          <w:rFonts w:hint="eastAsia" w:ascii="仿宋" w:hAnsi="仿宋" w:eastAsia="仿宋" w:cs="仿宋"/>
          <w:color w:val="auto"/>
          <w:sz w:val="22"/>
          <w:szCs w:val="22"/>
          <w:highlight w:val="none"/>
        </w:rPr>
        <w:t>常规定期检测应包括下列内容：</w:t>
      </w:r>
    </w:p>
    <w:p w14:paraId="291B5E24">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w:t>
      </w:r>
      <w:r>
        <w:rPr>
          <w:rFonts w:hint="default" w:ascii="仿宋" w:hAnsi="仿宋" w:eastAsia="仿宋" w:cs="仿宋"/>
          <w:b w:val="0"/>
          <w:color w:val="auto"/>
          <w:sz w:val="22"/>
          <w:szCs w:val="22"/>
          <w:highlight w:val="none"/>
          <w:lang w:val="en-US"/>
        </w:rPr>
        <w:t>1</w:t>
      </w:r>
      <w:r>
        <w:rPr>
          <w:rFonts w:hint="eastAsia" w:ascii="仿宋" w:hAnsi="仿宋" w:eastAsia="仿宋" w:cs="仿宋"/>
          <w:b w:val="0"/>
          <w:color w:val="auto"/>
          <w:sz w:val="22"/>
          <w:szCs w:val="22"/>
          <w:highlight w:val="none"/>
        </w:rPr>
        <w:t>）以单座隧道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为单元建立隧道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资料卡，现场</w:t>
      </w:r>
      <w:r>
        <w:rPr>
          <w:rFonts w:hint="eastAsia" w:ascii="仿宋" w:hAnsi="仿宋" w:eastAsia="仿宋" w:cs="仿宋"/>
          <w:b w:val="0"/>
          <w:color w:val="auto"/>
          <w:sz w:val="22"/>
          <w:szCs w:val="22"/>
          <w:highlight w:val="none"/>
          <w:lang w:val="en-US" w:eastAsia="zh-CN"/>
        </w:rPr>
        <w:t>调查核对</w:t>
      </w:r>
      <w:r>
        <w:rPr>
          <w:rFonts w:hint="eastAsia" w:ascii="仿宋" w:hAnsi="仿宋" w:eastAsia="仿宋" w:cs="仿宋"/>
          <w:b w:val="0"/>
          <w:color w:val="auto"/>
          <w:sz w:val="22"/>
          <w:szCs w:val="22"/>
          <w:highlight w:val="none"/>
        </w:rPr>
        <w:t>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的基本数据。</w:t>
      </w:r>
    </w:p>
    <w:p w14:paraId="3A2CCAF2">
      <w:pPr>
        <w:keepNext w:val="0"/>
        <w:keepLines w:val="0"/>
        <w:pageBreakBefore w:val="0"/>
        <w:kinsoku/>
        <w:wordWrap/>
        <w:topLinePunct w:val="0"/>
        <w:bidi w:val="0"/>
        <w:adjustRightInd/>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w:t>
      </w:r>
      <w:r>
        <w:rPr>
          <w:rFonts w:hint="default" w:ascii="仿宋" w:hAnsi="仿宋" w:eastAsia="仿宋" w:cs="仿宋"/>
          <w:b w:val="0"/>
          <w:color w:val="auto"/>
          <w:sz w:val="22"/>
          <w:szCs w:val="22"/>
          <w:highlight w:val="none"/>
          <w:lang w:val="en-US"/>
        </w:rPr>
        <w:t>2</w:t>
      </w:r>
      <w:r>
        <w:rPr>
          <w:rFonts w:hint="eastAsia" w:ascii="仿宋" w:hAnsi="仿宋" w:eastAsia="仿宋" w:cs="仿宋"/>
          <w:b w:val="0"/>
          <w:color w:val="auto"/>
          <w:sz w:val="22"/>
          <w:szCs w:val="22"/>
          <w:highlight w:val="none"/>
        </w:rPr>
        <w:t>）运用检查工具或设备，实地进行目测或量测检查，量化记录发现的异常情况和原有异常情况的发展变化，判断损坏原因，估计维修范围和方案。</w:t>
      </w:r>
    </w:p>
    <w:p w14:paraId="609A65C7">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3</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土建结构</w:t>
      </w:r>
      <w:r>
        <w:rPr>
          <w:rFonts w:hint="eastAsia" w:ascii="仿宋" w:hAnsi="仿宋" w:eastAsia="仿宋" w:cs="仿宋"/>
          <w:b w:val="0"/>
          <w:color w:val="auto"/>
          <w:sz w:val="22"/>
          <w:szCs w:val="22"/>
          <w:highlight w:val="none"/>
        </w:rPr>
        <w:t>检查内容包括：洞口、洞门、衬砌、路面、</w:t>
      </w:r>
      <w:r>
        <w:rPr>
          <w:rFonts w:hint="eastAsia" w:ascii="仿宋" w:hAnsi="仿宋" w:eastAsia="仿宋" w:cs="仿宋"/>
          <w:b w:val="0"/>
          <w:color w:val="auto"/>
          <w:sz w:val="22"/>
          <w:szCs w:val="22"/>
          <w:highlight w:val="none"/>
          <w:lang w:val="en-US" w:eastAsia="zh-CN"/>
        </w:rPr>
        <w:t>防排水设施</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斜（竖）井、检修道及风道等结构物，</w:t>
      </w:r>
      <w:r>
        <w:rPr>
          <w:rFonts w:hint="eastAsia" w:ascii="仿宋" w:hAnsi="仿宋" w:eastAsia="仿宋" w:cs="仿宋"/>
          <w:b w:val="0"/>
          <w:color w:val="auto"/>
          <w:sz w:val="22"/>
          <w:szCs w:val="22"/>
          <w:highlight w:val="none"/>
        </w:rPr>
        <w:t>吊顶及各种预埋件、内装饰、标志、标线、轮廓标</w:t>
      </w:r>
      <w:r>
        <w:rPr>
          <w:rFonts w:hint="eastAsia" w:ascii="仿宋" w:hAnsi="仿宋" w:eastAsia="仿宋" w:cs="仿宋"/>
          <w:b w:val="0"/>
          <w:color w:val="auto"/>
          <w:sz w:val="22"/>
          <w:szCs w:val="22"/>
          <w:highlight w:val="none"/>
          <w:lang w:val="en-US" w:eastAsia="zh-CN"/>
        </w:rPr>
        <w:t>等；机电设施检查内容包括：供配电设施、照明设施、通风设施、消防设施、监控与通信设施等；附属设施检查内容包括：电缆沟、设备洞室、洞外联络通道、洞口限高门架、洞口绿化、消音设施、减光设施、污水处理设施、洞口雕塑、隧道铭牌，风机房、变电所、监控房等房屋设施</w:t>
      </w:r>
      <w:r>
        <w:rPr>
          <w:rFonts w:hint="eastAsia" w:ascii="仿宋" w:hAnsi="仿宋" w:eastAsia="仿宋" w:cs="仿宋"/>
          <w:b w:val="0"/>
          <w:color w:val="auto"/>
          <w:sz w:val="22"/>
          <w:szCs w:val="22"/>
          <w:highlight w:val="none"/>
        </w:rPr>
        <w:t>。</w:t>
      </w:r>
    </w:p>
    <w:p w14:paraId="1D76F183">
      <w:pPr>
        <w:keepNext w:val="0"/>
        <w:keepLines w:val="0"/>
        <w:adjustRightInd/>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4）路面平整度检测。按照《城镇道路养护技术规范》，对隧道、地下通道内路面进行路面平整度检测，评定车行道及人行道路面平整度指数；并检查记录路面损坏情况，综合评定车行道路面状况指数、路面行驶质量指数及等级，人行道路面状况指数及等级；同时结合路面检查内容绘制路面状况平面图。</w:t>
      </w:r>
    </w:p>
    <w:p w14:paraId="61EB53B6">
      <w:pPr>
        <w:keepNext w:val="0"/>
        <w:keepLines w:val="0"/>
        <w:adjustRightInd/>
        <w:spacing w:line="400" w:lineRule="exact"/>
        <w:ind w:firstLine="440" w:firstLineChars="200"/>
        <w:rPr>
          <w:rFonts w:hint="default"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（5）风险评估。按照《浙江省城市桥梁隧道运行安全风险防控导则》，对各隧道、地下通道开展运行安全风险源辨识，基于风险辨识结果，对风险源进行评估，确定风险等级，提出管控措施，出具评估报告。</w:t>
      </w:r>
    </w:p>
    <w:p w14:paraId="7F65B153">
      <w:pPr>
        <w:keepNext w:val="0"/>
        <w:keepLines w:val="0"/>
        <w:adjustRightInd/>
        <w:spacing w:line="400" w:lineRule="exact"/>
        <w:ind w:firstLine="440" w:firstLineChars="200"/>
        <w:rPr>
          <w:rFonts w:hint="default"/>
          <w:color w:val="auto"/>
          <w:highlight w:val="none"/>
          <w:lang w:val="en-US" w:eastAsia="zh-CN"/>
        </w:rPr>
      </w:pPr>
      <w:r>
        <w:rPr>
          <w:rFonts w:hint="eastAsia" w:ascii="仿宋" w:hAnsi="仿宋" w:eastAsia="仿宋" w:cs="仿宋"/>
          <w:b w:val="0"/>
          <w:color w:val="auto"/>
          <w:sz w:val="22"/>
          <w:szCs w:val="22"/>
          <w:highlight w:val="none"/>
          <w:lang w:val="en-US" w:eastAsia="zh-CN"/>
        </w:rPr>
        <w:t>（6）沉降观测。根据《工程测量标准》规定的观测频率和观测周期测量沉降点在不同时间的高程值，完成一个观测周期的沉降观测后，对每个沉降点的观测值进行统计分析，并对沉降做出预测。对沉降观测点采取适当保护措施，应考虑方便观测、易于保存、稳固、防锈等因素，确保后期沉降观测精度。</w:t>
      </w:r>
    </w:p>
    <w:p w14:paraId="7F5AAB87">
      <w:pPr>
        <w:keepNext w:val="0"/>
        <w:keepLines w:val="0"/>
        <w:adjustRightInd/>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7）衬砌及路面雷达探测。按照《浙江省城镇道路检测技术导则》，采用探地雷达对隧道、地下通道衬砌结构及路面进行无损检查，检测隧道、地下通道的衬砌结构、路面、人行地下通道顶部两侧10米范围路面是否存在空洞情况。</w:t>
      </w:r>
    </w:p>
    <w:p w14:paraId="719D5BF3">
      <w:pPr>
        <w:keepNext w:val="0"/>
        <w:keepLines w:val="0"/>
        <w:adjustRightInd/>
        <w:spacing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8</w:t>
      </w:r>
      <w:r>
        <w:rPr>
          <w:rFonts w:hint="eastAsia" w:ascii="仿宋" w:hAnsi="仿宋" w:eastAsia="仿宋" w:cs="仿宋"/>
          <w:b w:val="0"/>
          <w:color w:val="auto"/>
          <w:sz w:val="22"/>
          <w:szCs w:val="22"/>
          <w:highlight w:val="none"/>
        </w:rPr>
        <w:t>）记录检查结果，将检查数据及病害绘入“隧道展示图”</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展示图”</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若</w:t>
      </w:r>
      <w:r>
        <w:rPr>
          <w:rFonts w:hint="eastAsia" w:ascii="仿宋" w:hAnsi="仿宋" w:eastAsia="仿宋" w:cs="仿宋"/>
          <w:b w:val="0"/>
          <w:color w:val="auto"/>
          <w:sz w:val="22"/>
          <w:szCs w:val="22"/>
          <w:highlight w:val="none"/>
        </w:rPr>
        <w:t>发现评定状况值为2以上的情况，</w:t>
      </w:r>
      <w:r>
        <w:rPr>
          <w:rFonts w:hint="eastAsia" w:ascii="仿宋" w:hAnsi="仿宋" w:eastAsia="仿宋" w:cs="仿宋"/>
          <w:b w:val="0"/>
          <w:color w:val="auto"/>
          <w:sz w:val="22"/>
          <w:szCs w:val="22"/>
          <w:highlight w:val="none"/>
          <w:lang w:val="en-US" w:eastAsia="zh-CN"/>
        </w:rPr>
        <w:t>需</w:t>
      </w:r>
      <w:r>
        <w:rPr>
          <w:rFonts w:hint="eastAsia" w:ascii="仿宋" w:hAnsi="仿宋" w:eastAsia="仿宋" w:cs="仿宋"/>
          <w:b w:val="0"/>
          <w:color w:val="auto"/>
          <w:sz w:val="22"/>
          <w:szCs w:val="22"/>
          <w:highlight w:val="none"/>
        </w:rPr>
        <w:t>做影像记录，并详细、准确地记录缺损或病害状况，分析成因，对结构物技术状况进行评定。</w:t>
      </w:r>
    </w:p>
    <w:p w14:paraId="1DDFB004">
      <w:pPr>
        <w:keepNext w:val="0"/>
        <w:keepLines w:val="0"/>
        <w:pageBreakBefore w:val="0"/>
        <w:kinsoku/>
        <w:wordWrap/>
        <w:topLinePunct w:val="0"/>
        <w:bidi w:val="0"/>
        <w:snapToGrid/>
        <w:spacing w:beforeAutospacing="0" w:line="40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（四）城市标志物</w:t>
      </w:r>
      <w:r>
        <w:rPr>
          <w:rFonts w:hint="eastAsia" w:ascii="仿宋" w:hAnsi="仿宋" w:eastAsia="仿宋" w:cs="仿宋"/>
          <w:color w:val="auto"/>
          <w:sz w:val="22"/>
          <w:szCs w:val="22"/>
          <w:highlight w:val="none"/>
        </w:rPr>
        <w:t>常规定期检测</w:t>
      </w:r>
    </w:p>
    <w:p w14:paraId="2294CCC1">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lang w:eastAsia="zh-CN"/>
        </w:rPr>
        <w:t>城市标志物</w:t>
      </w:r>
      <w:r>
        <w:rPr>
          <w:rFonts w:hint="eastAsia" w:ascii="仿宋" w:hAnsi="仿宋" w:eastAsia="仿宋" w:cs="仿宋"/>
          <w:color w:val="auto"/>
          <w:sz w:val="22"/>
          <w:szCs w:val="22"/>
          <w:highlight w:val="none"/>
        </w:rPr>
        <w:t>常规定期检测应包括下列内容：</w:t>
      </w:r>
    </w:p>
    <w:p w14:paraId="7DA7DEF8">
      <w:pPr>
        <w:keepNext w:val="0"/>
        <w:keepLines w:val="0"/>
        <w:pageBreakBefore w:val="0"/>
        <w:kinsoku/>
        <w:wordWrap/>
        <w:topLinePunct w:val="0"/>
        <w:bidi w:val="0"/>
        <w:snapToGrid/>
        <w:spacing w:beforeAutospacing="0" w:line="40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（1）对标志物图纸进行结构符合，根据建造及加固改造图纸，对标志物进行实地复核，调查、核实、检测结构上的作用及使用条件。</w:t>
      </w:r>
    </w:p>
    <w:p w14:paraId="028F3DF9">
      <w:pPr>
        <w:keepNext w:val="0"/>
        <w:keepLines w:val="0"/>
        <w:spacing w:line="400" w:lineRule="exact"/>
        <w:ind w:firstLine="440" w:firstLineChars="200"/>
        <w:rPr>
          <w:rFonts w:hint="default"/>
          <w:color w:val="auto"/>
          <w:highlight w:val="none"/>
          <w:lang w:val="en-US" w:eastAsia="zh-CN"/>
        </w:rPr>
      </w:pPr>
      <w:r>
        <w:rPr>
          <w:rFonts w:hint="eastAsia" w:ascii="仿宋" w:hAnsi="仿宋" w:eastAsia="仿宋" w:cs="仿宋"/>
          <w:color w:val="auto"/>
          <w:sz w:val="22"/>
          <w:szCs w:val="22"/>
          <w:highlight w:val="none"/>
          <w:lang w:val="en-US" w:eastAsia="zh-CN"/>
        </w:rPr>
        <w:t>（2）根据标志物结构类型，按照《高耸与复杂钢结构检测与鉴定标准》《混凝土结构现场检测技术标准》进行结构检测，结构类型包括但不限于钢结构、混凝土结构、砌体结构等，根据结构类型不同制定具有针对性的检测方法，调查、检测结构的缺陷、损伤状况，评估结构性能的劣化状况，对结构进行分析与校核。</w:t>
      </w:r>
    </w:p>
    <w:p w14:paraId="0C682112">
      <w:pPr>
        <w:keepNext w:val="0"/>
        <w:keepLines w:val="0"/>
        <w:adjustRightInd/>
        <w:spacing w:line="40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（3）对标志物进行结构可靠性鉴定，包括对材料构件、连接与节点、结构系统进行安全性鉴定、适用性鉴定、耐久性鉴定及结构抗震性能鉴定，并分别评定等级，明确后续目标使用年限。</w:t>
      </w:r>
    </w:p>
    <w:p w14:paraId="2B6DEF48">
      <w:pPr>
        <w:keepNext w:val="0"/>
        <w:keepLines w:val="0"/>
        <w:adjustRightInd/>
        <w:spacing w:line="400" w:lineRule="exact"/>
        <w:ind w:firstLine="440" w:firstLineChars="200"/>
        <w:rPr>
          <w:rFonts w:hint="default"/>
          <w:color w:val="auto"/>
          <w:highlight w:val="none"/>
          <w:lang w:val="en-US"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b w:val="0"/>
          <w:color w:val="auto"/>
          <w:sz w:val="22"/>
          <w:szCs w:val="22"/>
          <w:highlight w:val="none"/>
          <w:lang w:val="en-US" w:eastAsia="zh-CN"/>
        </w:rPr>
        <w:t>沉降观测。根据《工程测量标准》规定的观测频率和观测周期测量沉降点在不同时间的高程值，完成一个观测周期的沉降观测后，对每个沉降点的观测值进行统计分析，并对沉降做出预测。对沉降观测点采取适当保护措施，应考虑方便观测、易于保存、稳固、防锈等因素，确保后期沉降观测精度。</w:t>
      </w:r>
    </w:p>
    <w:p w14:paraId="73D7B4EB">
      <w:pPr>
        <w:keepNext w:val="0"/>
        <w:keepLines w:val="0"/>
        <w:pageBreakBefore w:val="0"/>
        <w:widowControl/>
        <w:kinsoku/>
        <w:wordWrap/>
        <w:overflowPunct/>
        <w:topLinePunct w:val="0"/>
        <w:autoSpaceDE/>
        <w:autoSpaceDN/>
        <w:bidi w:val="0"/>
        <w:adjustRightInd/>
        <w:snapToGrid/>
        <w:spacing w:beforeAutospacing="0" w:line="400" w:lineRule="exact"/>
        <w:ind w:firstLine="440" w:firstLineChars="200"/>
        <w:jc w:val="left"/>
        <w:textAlignment w:val="auto"/>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lang w:val="en-US" w:eastAsia="zh-CN"/>
        </w:rPr>
        <w:t>（5）编制标志物定期检测表格，并出具相应报告，形成档案资料存档，协助管理单位更好的对标志物进行系统的管理。</w:t>
      </w:r>
    </w:p>
    <w:p w14:paraId="2DC675BC">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val="0"/>
          <w:bCs w:val="0"/>
          <w:color w:val="auto"/>
          <w:sz w:val="22"/>
          <w:szCs w:val="22"/>
          <w:highlight w:val="none"/>
        </w:rPr>
      </w:pPr>
      <w:r>
        <w:rPr>
          <w:rFonts w:hint="eastAsia" w:ascii="仿宋" w:hAnsi="仿宋" w:eastAsia="仿宋" w:cs="仿宋"/>
          <w:b w:val="0"/>
          <w:bCs w:val="0"/>
          <w:color w:val="auto"/>
          <w:sz w:val="22"/>
          <w:szCs w:val="22"/>
          <w:highlight w:val="none"/>
          <w:lang w:eastAsia="zh-CN"/>
        </w:rPr>
        <w:t>（</w:t>
      </w:r>
      <w:r>
        <w:rPr>
          <w:rFonts w:hint="eastAsia" w:ascii="仿宋" w:hAnsi="仿宋" w:eastAsia="仿宋" w:cs="仿宋"/>
          <w:b w:val="0"/>
          <w:bCs w:val="0"/>
          <w:color w:val="auto"/>
          <w:sz w:val="22"/>
          <w:szCs w:val="22"/>
          <w:highlight w:val="none"/>
        </w:rPr>
        <w:t>五</w:t>
      </w:r>
      <w:r>
        <w:rPr>
          <w:rFonts w:hint="eastAsia" w:ascii="仿宋" w:hAnsi="仿宋" w:eastAsia="仿宋" w:cs="仿宋"/>
          <w:b w:val="0"/>
          <w:bCs w:val="0"/>
          <w:color w:val="auto"/>
          <w:sz w:val="22"/>
          <w:szCs w:val="22"/>
          <w:highlight w:val="none"/>
          <w:lang w:eastAsia="zh-CN"/>
        </w:rPr>
        <w:t>）</w:t>
      </w:r>
      <w:r>
        <w:rPr>
          <w:rFonts w:hint="eastAsia" w:ascii="仿宋" w:hAnsi="仿宋" w:eastAsia="仿宋" w:cs="仿宋"/>
          <w:b w:val="0"/>
          <w:bCs w:val="0"/>
          <w:color w:val="auto"/>
          <w:sz w:val="22"/>
          <w:szCs w:val="22"/>
          <w:highlight w:val="none"/>
        </w:rPr>
        <w:t>根据《结构健康监测系统设计标准》对南塘大桥、景山隧道已建成的健康监测系统进行评价，工作内容包括:</w:t>
      </w:r>
    </w:p>
    <w:p w14:paraId="6EEFC349">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val="0"/>
          <w:bCs w:val="0"/>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b w:val="0"/>
          <w:bCs w:val="0"/>
          <w:color w:val="auto"/>
          <w:sz w:val="22"/>
          <w:szCs w:val="22"/>
          <w:highlight w:val="none"/>
        </w:rPr>
        <w:t>对健康监测系统的功能实现情况、预警值设置合理性、是否正常运行以及运行稳定性等评价;</w:t>
      </w:r>
    </w:p>
    <w:p w14:paraId="586FF2CB">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val="0"/>
          <w:bCs w:val="0"/>
          <w:color w:val="auto"/>
          <w:sz w:val="22"/>
          <w:szCs w:val="22"/>
          <w:highlight w:val="none"/>
        </w:rPr>
      </w:pPr>
      <w:r>
        <w:rPr>
          <w:rFonts w:hint="eastAsia" w:ascii="仿宋" w:hAnsi="仿宋" w:eastAsia="仿宋" w:cs="仿宋"/>
          <w:color w:val="auto"/>
          <w:sz w:val="22"/>
          <w:szCs w:val="22"/>
          <w:highlight w:val="none"/>
          <w:lang w:val="en-US" w:eastAsia="zh-CN"/>
        </w:rPr>
        <w:t>（2）</w:t>
      </w:r>
      <w:r>
        <w:rPr>
          <w:rFonts w:hint="eastAsia" w:ascii="仿宋" w:hAnsi="仿宋" w:eastAsia="仿宋" w:cs="仿宋"/>
          <w:b w:val="0"/>
          <w:bCs w:val="0"/>
          <w:color w:val="auto"/>
          <w:sz w:val="22"/>
          <w:szCs w:val="22"/>
          <w:highlight w:val="none"/>
        </w:rPr>
        <w:t>通过重车模拟加载试验对各项监测参数的监测数据进行分析，评估南塘大桥</w:t>
      </w:r>
      <w:r>
        <w:rPr>
          <w:rFonts w:hint="eastAsia" w:ascii="仿宋" w:hAnsi="仿宋" w:eastAsia="仿宋" w:cs="仿宋"/>
          <w:b w:val="0"/>
          <w:bCs w:val="0"/>
          <w:color w:val="auto"/>
          <w:sz w:val="22"/>
          <w:szCs w:val="22"/>
          <w:highlight w:val="none"/>
          <w:lang w:eastAsia="zh-CN"/>
        </w:rPr>
        <w:t>、</w:t>
      </w:r>
      <w:r>
        <w:rPr>
          <w:rFonts w:hint="eastAsia" w:ascii="仿宋" w:hAnsi="仿宋" w:eastAsia="仿宋" w:cs="仿宋"/>
          <w:b w:val="0"/>
          <w:bCs w:val="0"/>
          <w:color w:val="auto"/>
          <w:sz w:val="22"/>
          <w:szCs w:val="22"/>
          <w:highlight w:val="none"/>
        </w:rPr>
        <w:t>景山隧道结构的安全状态和运营状况。</w:t>
      </w:r>
    </w:p>
    <w:p w14:paraId="7F2A081F">
      <w:pPr>
        <w:keepNext w:val="0"/>
        <w:keepLines w:val="0"/>
        <w:pageBreakBefore w:val="0"/>
        <w:kinsoku/>
        <w:wordWrap/>
        <w:topLinePunct w:val="0"/>
        <w:bidi w:val="0"/>
        <w:spacing w:beforeAutospacing="0" w:line="40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三、定期检查安全文明施工目标</w:t>
      </w:r>
    </w:p>
    <w:p w14:paraId="70258A65">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按照相关规范做好安全文明施工措施确保工地无安全文明事故发生，否则一切责任由中标供应商承担。</w:t>
      </w:r>
    </w:p>
    <w:p w14:paraId="45A00653">
      <w:pPr>
        <w:keepNext w:val="0"/>
        <w:keepLines w:val="0"/>
        <w:pageBreakBefore w:val="0"/>
        <w:kinsoku/>
        <w:wordWrap/>
        <w:topLinePunct w:val="0"/>
        <w:bidi w:val="0"/>
        <w:spacing w:beforeAutospacing="0" w:line="40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四</w:t>
      </w:r>
      <w:r>
        <w:rPr>
          <w:rFonts w:hint="eastAsia" w:ascii="仿宋" w:hAnsi="仿宋" w:eastAsia="仿宋" w:cs="仿宋"/>
          <w:b/>
          <w:bCs/>
          <w:color w:val="auto"/>
          <w:sz w:val="22"/>
          <w:szCs w:val="22"/>
          <w:highlight w:val="none"/>
        </w:rPr>
        <w:t>、检测成果要求</w:t>
      </w:r>
    </w:p>
    <w:p w14:paraId="26874AC0">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一</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检测评估机构应当根据有关技术规范，提供真实、准确的检测数据和评估结论，</w:t>
      </w:r>
      <w:r>
        <w:rPr>
          <w:rFonts w:hint="eastAsia" w:ascii="仿宋" w:hAnsi="仿宋" w:eastAsia="仿宋" w:cs="仿宋"/>
          <w:b w:val="0"/>
          <w:color w:val="auto"/>
          <w:sz w:val="22"/>
          <w:szCs w:val="22"/>
          <w:highlight w:val="none"/>
        </w:rPr>
        <w:t>并评定检测桥梁、隧道</w:t>
      </w:r>
      <w:r>
        <w:rPr>
          <w:rFonts w:hint="eastAsia" w:ascii="仿宋" w:hAnsi="仿宋" w:eastAsia="仿宋" w:cs="仿宋"/>
          <w:b w:val="0"/>
          <w:color w:val="auto"/>
          <w:sz w:val="22"/>
          <w:szCs w:val="22"/>
          <w:highlight w:val="none"/>
          <w:lang w:eastAsia="zh-CN"/>
        </w:rPr>
        <w:t>、地下通道、城市标志物</w:t>
      </w:r>
      <w:r>
        <w:rPr>
          <w:rFonts w:hint="eastAsia" w:ascii="仿宋" w:hAnsi="仿宋" w:eastAsia="仿宋" w:cs="仿宋"/>
          <w:b w:val="0"/>
          <w:color w:val="auto"/>
          <w:sz w:val="22"/>
          <w:szCs w:val="22"/>
          <w:highlight w:val="none"/>
        </w:rPr>
        <w:t>的技术</w:t>
      </w:r>
      <w:r>
        <w:rPr>
          <w:rFonts w:hint="eastAsia" w:ascii="仿宋" w:hAnsi="仿宋" w:eastAsia="仿宋" w:cs="仿宋"/>
          <w:b w:val="0"/>
          <w:color w:val="auto"/>
          <w:sz w:val="22"/>
          <w:szCs w:val="22"/>
          <w:highlight w:val="none"/>
          <w:lang w:val="en-US" w:eastAsia="zh-CN"/>
        </w:rPr>
        <w:t>状况</w:t>
      </w:r>
      <w:r>
        <w:rPr>
          <w:rFonts w:hint="eastAsia" w:ascii="仿宋" w:hAnsi="仿宋" w:eastAsia="仿宋" w:cs="仿宋"/>
          <w:b w:val="0"/>
          <w:color w:val="auto"/>
          <w:sz w:val="22"/>
          <w:szCs w:val="22"/>
          <w:highlight w:val="none"/>
        </w:rPr>
        <w:t>等级。</w:t>
      </w:r>
    </w:p>
    <w:p w14:paraId="2DCBA5BD">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二</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检测单位出具分析评价报告，并承担分析评价报告的法律责任。</w:t>
      </w:r>
    </w:p>
    <w:p w14:paraId="3043D650">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三</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评估报告包括以下内容（但不限于）：</w:t>
      </w:r>
    </w:p>
    <w:p w14:paraId="37306394">
      <w:pPr>
        <w:keepNext w:val="0"/>
        <w:keepLines w:val="0"/>
        <w:pageBreakBefore w:val="0"/>
        <w:kinsoku/>
        <w:wordWrap/>
        <w:topLinePunct w:val="0"/>
        <w:bidi w:val="0"/>
        <w:spacing w:beforeAutospacing="0" w:line="40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1.</w:t>
      </w:r>
      <w:r>
        <w:rPr>
          <w:rFonts w:hint="eastAsia" w:ascii="仿宋" w:hAnsi="仿宋" w:eastAsia="仿宋" w:cs="仿宋"/>
          <w:b/>
          <w:bCs/>
          <w:color w:val="auto"/>
          <w:sz w:val="22"/>
          <w:szCs w:val="22"/>
          <w:highlight w:val="none"/>
        </w:rPr>
        <w:t>桥梁常规定期检测成果</w:t>
      </w:r>
    </w:p>
    <w:p w14:paraId="1686A5BE">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①桥梁概况，含《城市桥梁养护技术标准》（CJJ99-2017）附录B城市桥梁资料卡（B-1）和桥梁概况（B-2）；</w:t>
      </w:r>
    </w:p>
    <w:p w14:paraId="1A64E5CA">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②桥梁病害情况及产生原因分析，处理对策及病害照片；</w:t>
      </w:r>
    </w:p>
    <w:p w14:paraId="04EBF026">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③结构裂缝情况和变化情况。应提供裂缝位置、长度、宽度和深度，并</w:t>
      </w:r>
      <w:r>
        <w:rPr>
          <w:rFonts w:hint="eastAsia" w:ascii="仿宋" w:hAnsi="仿宋" w:eastAsia="仿宋" w:cs="仿宋"/>
          <w:color w:val="auto"/>
          <w:sz w:val="22"/>
          <w:szCs w:val="22"/>
          <w:highlight w:val="none"/>
          <w:lang w:val="en-US" w:eastAsia="zh-CN"/>
        </w:rPr>
        <w:t>画出示意图</w:t>
      </w:r>
      <w:r>
        <w:rPr>
          <w:rFonts w:hint="eastAsia" w:ascii="仿宋" w:hAnsi="仿宋" w:eastAsia="仿宋" w:cs="仿宋"/>
          <w:color w:val="auto"/>
          <w:sz w:val="22"/>
          <w:szCs w:val="22"/>
          <w:highlight w:val="none"/>
        </w:rPr>
        <w:t>，达到下一次检测时可进行对比分析的程度；</w:t>
      </w:r>
    </w:p>
    <w:p w14:paraId="77C77A85">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④对桥梁状况进行评估，I类养护的城市桥梁按影响结构安全状况进行评估；Ⅱ-Ⅴ类养护的城市桥梁按《城市桥梁养护技术标准》（CJJ99-2017）相关规定对桥面系</w:t>
      </w:r>
      <w:r>
        <w:rPr>
          <w:rFonts w:hint="eastAsia" w:ascii="仿宋" w:hAnsi="仿宋" w:eastAsia="仿宋" w:cs="仿宋"/>
          <w:color w:val="auto"/>
          <w:sz w:val="22"/>
          <w:szCs w:val="22"/>
          <w:highlight w:val="none"/>
          <w:lang w:val="en-US" w:eastAsia="zh-CN"/>
        </w:rPr>
        <w:t>及附属设施</w:t>
      </w:r>
      <w:r>
        <w:rPr>
          <w:rFonts w:hint="eastAsia" w:ascii="仿宋" w:hAnsi="仿宋" w:eastAsia="仿宋" w:cs="仿宋"/>
          <w:color w:val="auto"/>
          <w:sz w:val="22"/>
          <w:szCs w:val="22"/>
          <w:highlight w:val="none"/>
        </w:rPr>
        <w:t>、上部结构、下部结构制作评分表进行评估，并根据常规定期检测结果对城市桥梁进行技术状况评估分级。</w:t>
      </w:r>
    </w:p>
    <w:p w14:paraId="011BB0F8">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⑤对特殊检测、下次的常规定期检测时间及检测要求提出意见，对损坏严重、危及安全的城市桥梁，提出限载以至暂时限制交通的建议。</w:t>
      </w:r>
    </w:p>
    <w:p w14:paraId="0834DDD6">
      <w:pPr>
        <w:keepNext w:val="0"/>
        <w:keepLines w:val="0"/>
        <w:pageBreakBefore w:val="0"/>
        <w:kinsoku/>
        <w:wordWrap/>
        <w:topLinePunct w:val="0"/>
        <w:bidi w:val="0"/>
        <w:spacing w:beforeAutospacing="0" w:line="40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2.</w:t>
      </w:r>
      <w:r>
        <w:rPr>
          <w:rFonts w:hint="eastAsia" w:ascii="仿宋" w:hAnsi="仿宋" w:eastAsia="仿宋" w:cs="仿宋"/>
          <w:b/>
          <w:bCs/>
          <w:color w:val="auto"/>
          <w:sz w:val="22"/>
          <w:szCs w:val="22"/>
          <w:highlight w:val="none"/>
        </w:rPr>
        <w:t>桥梁结构定期检测成果</w:t>
      </w:r>
    </w:p>
    <w:p w14:paraId="1E7FDD1F">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①桥梁概况，含《城市桥梁养护技术标准》（CJJ99-2017）附录B城市桥梁资料卡（B-1）和桥梁概况（B-2）；</w:t>
      </w:r>
    </w:p>
    <w:p w14:paraId="0E1FDC79">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结构定期检测有现场记录，应按《城市桥梁养护技术标准》（CJJ99-2017）附录F填写结构定期检测现场记录表（F-1）、特殊构件信息表（F-2）、照片记录表（F-3）。记录所有桥梁构件的侵蚀环境情况；构件的实测损坏类型和程度；损坏状况描述应包含：损坏位置、程度、产生的原因和可能的退化、照片编号、所有材料试验的细节和材料在结构中的部位。</w:t>
      </w:r>
    </w:p>
    <w:p w14:paraId="633A06BC">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③结构裂缝情况和变化情况。应提供裂缝位置、长度、宽度和深度，并画出</w:t>
      </w:r>
      <w:r>
        <w:rPr>
          <w:rFonts w:hint="eastAsia" w:ascii="仿宋" w:hAnsi="仿宋" w:eastAsia="仿宋" w:cs="仿宋"/>
          <w:color w:val="auto"/>
          <w:sz w:val="22"/>
          <w:szCs w:val="22"/>
          <w:highlight w:val="none"/>
          <w:lang w:val="en-US" w:eastAsia="zh-CN"/>
        </w:rPr>
        <w:t>示意图</w:t>
      </w:r>
      <w:r>
        <w:rPr>
          <w:rFonts w:hint="eastAsia" w:ascii="仿宋" w:hAnsi="仿宋" w:eastAsia="仿宋" w:cs="仿宋"/>
          <w:color w:val="auto"/>
          <w:sz w:val="22"/>
          <w:szCs w:val="22"/>
          <w:highlight w:val="none"/>
        </w:rPr>
        <w:t>，达到下一次检测时可进行对比分析的程度；</w:t>
      </w:r>
    </w:p>
    <w:p w14:paraId="612CC891">
      <w:pPr>
        <w:keepNext w:val="0"/>
        <w:keepLines w:val="0"/>
        <w:pageBreakBefore w:val="0"/>
        <w:kinsoku/>
        <w:wordWrap/>
        <w:topLinePunct w:val="0"/>
        <w:bidi w:val="0"/>
        <w:spacing w:beforeAutospacing="0" w:line="400" w:lineRule="exact"/>
        <w:ind w:left="218" w:leftChars="104" w:firstLine="319" w:firstLineChars="1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④采用相关技术标准或数据分析，确定桥梁承载能力、抗倾覆能力及耐久性能；</w:t>
      </w:r>
    </w:p>
    <w:p w14:paraId="0AD6BB55">
      <w:pPr>
        <w:keepNext w:val="0"/>
        <w:keepLines w:val="0"/>
        <w:pageBreakBefore w:val="0"/>
        <w:kinsoku/>
        <w:wordWrap/>
        <w:topLinePunct w:val="0"/>
        <w:bidi w:val="0"/>
        <w:spacing w:beforeAutospacing="0" w:line="400" w:lineRule="exact"/>
        <w:ind w:left="218" w:leftChars="104" w:firstLine="319" w:firstLineChars="1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⑤技术状况评定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应符合常规定期检测中的评分标准，I类养护的城市桥梁技术状况应按</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附录F表中的损坏状况进行；II类~V类养护的城市桥梁，按</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附录F表中的损坏状况，依据</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附录D的评分等级、扣分表进行评估，并应符合</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第4.5节的有关规定。同时填写以下相关内容：所有桥梁构件的侵蚀环境情况，构件的实测损坏类型和程度。</w:t>
      </w:r>
    </w:p>
    <w:p w14:paraId="58490771">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⑥结构使用限制，其中包括荷载、机动车通行或车道数限制； </w:t>
      </w:r>
    </w:p>
    <w:p w14:paraId="6AA64F78">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⑦养护维修加固措施； </w:t>
      </w:r>
    </w:p>
    <w:p w14:paraId="0602FF71">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⑧进一步检测、试验、结构分析评估及建议；</w:t>
      </w:r>
    </w:p>
    <w:p w14:paraId="67C5AB41">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⑨新老检测报告数据分析。</w:t>
      </w:r>
    </w:p>
    <w:p w14:paraId="1E4ADD5A">
      <w:pPr>
        <w:keepNext w:val="0"/>
        <w:keepLines w:val="0"/>
        <w:pageBreakBefore w:val="0"/>
        <w:kinsoku/>
        <w:wordWrap/>
        <w:topLinePunct w:val="0"/>
        <w:bidi w:val="0"/>
        <w:spacing w:beforeAutospacing="0" w:line="40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3.</w:t>
      </w:r>
      <w:r>
        <w:rPr>
          <w:rFonts w:hint="eastAsia" w:ascii="仿宋" w:hAnsi="仿宋" w:eastAsia="仿宋" w:cs="仿宋"/>
          <w:b/>
          <w:bCs/>
          <w:color w:val="auto"/>
          <w:sz w:val="22"/>
          <w:szCs w:val="22"/>
          <w:highlight w:val="none"/>
        </w:rPr>
        <w:t>隧道</w:t>
      </w:r>
      <w:r>
        <w:rPr>
          <w:rFonts w:hint="eastAsia" w:ascii="仿宋" w:hAnsi="仿宋" w:eastAsia="仿宋" w:cs="仿宋"/>
          <w:b/>
          <w:bCs/>
          <w:color w:val="auto"/>
          <w:sz w:val="22"/>
          <w:szCs w:val="22"/>
          <w:highlight w:val="none"/>
          <w:lang w:eastAsia="zh-CN"/>
        </w:rPr>
        <w:t>、地下通道</w:t>
      </w:r>
      <w:r>
        <w:rPr>
          <w:rFonts w:hint="eastAsia" w:ascii="仿宋" w:hAnsi="仿宋" w:eastAsia="仿宋" w:cs="仿宋"/>
          <w:b/>
          <w:bCs/>
          <w:color w:val="auto"/>
          <w:sz w:val="22"/>
          <w:szCs w:val="22"/>
          <w:highlight w:val="none"/>
        </w:rPr>
        <w:t>定期检测成果</w:t>
      </w:r>
    </w:p>
    <w:p w14:paraId="458C7676">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①隧道概况；</w:t>
      </w:r>
    </w:p>
    <w:p w14:paraId="702F2A2E">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②检查的主要经过，包含检查的组织实施、时间和主要工作过程；</w:t>
      </w:r>
    </w:p>
    <w:p w14:paraId="110D29EE">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③检查记录、隧道展示图及相关调查资料等；</w:t>
      </w:r>
    </w:p>
    <w:p w14:paraId="35A7306F">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④病害情况及产生原因分析，处理对策及病害照片。结构裂缝应提供裂缝位置、长度、宽度和深度，并</w:t>
      </w:r>
      <w:r>
        <w:rPr>
          <w:rFonts w:hint="eastAsia" w:ascii="仿宋" w:hAnsi="仿宋" w:eastAsia="仿宋" w:cs="仿宋"/>
          <w:color w:val="auto"/>
          <w:sz w:val="22"/>
          <w:szCs w:val="22"/>
          <w:highlight w:val="none"/>
          <w:lang w:val="en-US" w:eastAsia="zh-CN"/>
        </w:rPr>
        <w:t>画出示意图</w:t>
      </w:r>
      <w:r>
        <w:rPr>
          <w:rFonts w:hint="eastAsia" w:ascii="仿宋" w:hAnsi="仿宋" w:eastAsia="仿宋" w:cs="仿宋"/>
          <w:color w:val="auto"/>
          <w:sz w:val="22"/>
          <w:szCs w:val="22"/>
          <w:highlight w:val="none"/>
        </w:rPr>
        <w:t>，达到下一次检测时可进行对比分析的程度；</w:t>
      </w:r>
    </w:p>
    <w:p w14:paraId="05ACA4AA">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⑤对隧道</w:t>
      </w:r>
      <w:r>
        <w:rPr>
          <w:rFonts w:hint="eastAsia" w:ascii="仿宋" w:hAnsi="仿宋" w:eastAsia="仿宋" w:cs="仿宋"/>
          <w:color w:val="auto"/>
          <w:sz w:val="22"/>
          <w:szCs w:val="22"/>
          <w:highlight w:val="none"/>
          <w:lang w:val="en-US" w:eastAsia="zh-CN"/>
        </w:rPr>
        <w:t>及车行地下通道</w:t>
      </w:r>
      <w:r>
        <w:rPr>
          <w:rFonts w:hint="eastAsia" w:ascii="仿宋" w:hAnsi="仿宋" w:eastAsia="仿宋" w:cs="仿宋"/>
          <w:color w:val="auto"/>
          <w:sz w:val="22"/>
          <w:szCs w:val="22"/>
          <w:highlight w:val="none"/>
        </w:rPr>
        <w:t>土建结构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机电设施及附属设施的</w:t>
      </w:r>
      <w:r>
        <w:rPr>
          <w:rFonts w:hint="eastAsia" w:ascii="仿宋" w:hAnsi="仿宋" w:eastAsia="仿宋" w:cs="仿宋"/>
          <w:color w:val="auto"/>
          <w:sz w:val="22"/>
          <w:szCs w:val="22"/>
          <w:highlight w:val="none"/>
        </w:rPr>
        <w:t>技术状况评定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应按照</w:t>
      </w:r>
      <w:bookmarkStart w:id="55" w:name="OLE_LINK2"/>
      <w:r>
        <w:rPr>
          <w:rFonts w:hint="eastAsia" w:ascii="仿宋" w:hAnsi="仿宋" w:eastAsia="仿宋" w:cs="仿宋"/>
          <w:color w:val="auto"/>
          <w:sz w:val="22"/>
          <w:szCs w:val="22"/>
          <w:highlight w:val="none"/>
          <w:lang w:val="en-US" w:eastAsia="zh-CN"/>
        </w:rPr>
        <w:t>《城市隧道养护技术规程》</w:t>
      </w:r>
      <w:bookmarkEnd w:id="55"/>
      <w:r>
        <w:rPr>
          <w:rFonts w:hint="eastAsia" w:ascii="仿宋" w:hAnsi="仿宋" w:eastAsia="仿宋" w:cs="仿宋"/>
          <w:b w:val="0"/>
          <w:color w:val="auto"/>
          <w:sz w:val="22"/>
          <w:szCs w:val="22"/>
          <w:highlight w:val="none"/>
          <w:lang w:val="en-US" w:eastAsia="zh-CN"/>
        </w:rPr>
        <w:t>DBJ33/T 1332-2024</w:t>
      </w:r>
      <w:r>
        <w:rPr>
          <w:rFonts w:hint="eastAsia" w:ascii="仿宋" w:hAnsi="仿宋" w:eastAsia="仿宋" w:cs="仿宋"/>
          <w:color w:val="auto"/>
          <w:sz w:val="22"/>
          <w:szCs w:val="22"/>
          <w:highlight w:val="none"/>
          <w:lang w:val="en-US" w:eastAsia="zh-CN"/>
        </w:rPr>
        <w:t>附录B、附录C、附录D评定标准、评定表进行评估，并进行总体技术状况等级的评定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对人行地下通道的技术状况评定，应按照《城市桥梁养护技术标准》附录D评分等级、扣分表进行评估，并应符合《城市桥梁养护技术标准》第4.6节的有关规定。</w:t>
      </w:r>
    </w:p>
    <w:p w14:paraId="169BCC2E">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⑥对有关技术资料和档案进行调查，并对隧道周围的地质及地表环境开展实地调查，结合设施病害表现，分析病害成因</w:t>
      </w:r>
      <w:r>
        <w:rPr>
          <w:rFonts w:hint="eastAsia" w:ascii="仿宋" w:hAnsi="仿宋" w:eastAsia="仿宋" w:cs="仿宋"/>
          <w:color w:val="auto"/>
          <w:sz w:val="22"/>
          <w:szCs w:val="22"/>
          <w:highlight w:val="none"/>
          <w:lang w:eastAsia="zh-CN"/>
        </w:rPr>
        <w:t>；</w:t>
      </w:r>
    </w:p>
    <w:p w14:paraId="61D4F415">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⑦对隧道土建结构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机电设施及附属设施</w:t>
      </w:r>
      <w:r>
        <w:rPr>
          <w:rFonts w:hint="eastAsia" w:ascii="仿宋" w:hAnsi="仿宋" w:eastAsia="仿宋" w:cs="仿宋"/>
          <w:color w:val="auto"/>
          <w:sz w:val="22"/>
          <w:szCs w:val="22"/>
          <w:highlight w:val="none"/>
        </w:rPr>
        <w:t>的养护维修状况的评价及建议；</w:t>
      </w:r>
    </w:p>
    <w:p w14:paraId="2426BCC7">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⑧需要实施专项检查的建议；</w:t>
      </w:r>
    </w:p>
    <w:p w14:paraId="17629C80">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⑨维修处置对策、技术等建议。</w:t>
      </w:r>
    </w:p>
    <w:p w14:paraId="2F172042">
      <w:pPr>
        <w:keepNext w:val="0"/>
        <w:keepLines w:val="0"/>
        <w:pageBreakBefore w:val="0"/>
        <w:kinsoku/>
        <w:wordWrap/>
        <w:topLinePunct w:val="0"/>
        <w:bidi w:val="0"/>
        <w:spacing w:beforeAutospacing="0" w:line="400" w:lineRule="exact"/>
        <w:ind w:firstLine="440" w:firstLineChars="200"/>
        <w:rPr>
          <w:rFonts w:hint="eastAsia" w:ascii="仿宋" w:hAnsi="仿宋" w:eastAsia="仿宋" w:cs="仿宋"/>
          <w:b/>
          <w:bCs/>
          <w:color w:val="auto"/>
          <w:sz w:val="22"/>
          <w:szCs w:val="22"/>
          <w:highlight w:val="none"/>
        </w:rPr>
      </w:pPr>
      <w:r>
        <w:rPr>
          <w:rFonts w:hint="eastAsia" w:ascii="仿宋" w:hAnsi="仿宋" w:eastAsia="仿宋" w:cs="仿宋"/>
          <w:b w:val="0"/>
          <w:color w:val="auto"/>
          <w:sz w:val="22"/>
          <w:szCs w:val="22"/>
          <w:highlight w:val="none"/>
          <w:lang w:val="en-US" w:eastAsia="zh-CN"/>
        </w:rPr>
        <w:t>4.</w:t>
      </w:r>
      <w:r>
        <w:rPr>
          <w:rFonts w:hint="eastAsia" w:ascii="仿宋" w:hAnsi="仿宋" w:eastAsia="仿宋" w:cs="仿宋"/>
          <w:b/>
          <w:bCs/>
          <w:color w:val="auto"/>
          <w:sz w:val="22"/>
          <w:szCs w:val="22"/>
          <w:highlight w:val="none"/>
          <w:lang w:eastAsia="zh-CN"/>
        </w:rPr>
        <w:t>城市标志物</w:t>
      </w:r>
      <w:r>
        <w:rPr>
          <w:rFonts w:hint="eastAsia" w:ascii="仿宋" w:hAnsi="仿宋" w:eastAsia="仿宋" w:cs="仿宋"/>
          <w:b/>
          <w:bCs/>
          <w:color w:val="auto"/>
          <w:sz w:val="22"/>
          <w:szCs w:val="22"/>
          <w:highlight w:val="none"/>
        </w:rPr>
        <w:t>定期检测成果</w:t>
      </w:r>
    </w:p>
    <w:p w14:paraId="5D80C57E">
      <w:pPr>
        <w:keepNext w:val="0"/>
        <w:keepLines w:val="0"/>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rPr>
        <w:t>根据</w:t>
      </w:r>
      <w:r>
        <w:rPr>
          <w:rFonts w:hint="eastAsia" w:ascii="仿宋" w:hAnsi="仿宋" w:eastAsia="仿宋" w:cs="仿宋"/>
          <w:b w:val="0"/>
          <w:color w:val="auto"/>
          <w:sz w:val="22"/>
          <w:szCs w:val="22"/>
          <w:highlight w:val="none"/>
          <w:lang w:eastAsia="zh-CN"/>
        </w:rPr>
        <w:t>城市标志物</w:t>
      </w:r>
      <w:r>
        <w:rPr>
          <w:rFonts w:hint="eastAsia" w:ascii="仿宋" w:hAnsi="仿宋" w:eastAsia="仿宋" w:cs="仿宋"/>
          <w:b w:val="0"/>
          <w:color w:val="auto"/>
          <w:sz w:val="22"/>
          <w:szCs w:val="22"/>
          <w:highlight w:val="none"/>
        </w:rPr>
        <w:t>检测成果</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图纸复核成果汇总；对当前检测原始照片和数据进行汇总提交，方便后续检测工作的数据对比；按照《高耸与复杂钢结构检测与鉴定标准》要求，提交标志物结构可靠性鉴定评估报告，鉴定报告的内容应包括：工程概况，鉴定的目的、内容、范围及依据，调查、检测、分析的结果，鉴定等级或鉴定结果，相应的处理意见及建议。报告内需体现标志物现有的病害位置和影像资料，并对标志物鉴定评估结果下明确定义，提供相应维修养护建议。</w:t>
      </w:r>
    </w:p>
    <w:p w14:paraId="01B0031B">
      <w:pPr>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5.健康监测系统评价成果</w:t>
      </w:r>
    </w:p>
    <w:p w14:paraId="7B22C107">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提交南塘大桥、景山隧道健康监测系统评估报告，评估报告的内容应包括：</w:t>
      </w:r>
    </w:p>
    <w:p w14:paraId="5C512B52">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①健康监测系统概况：传感器模块、数据采集及传输模块、数据处理与控制模块、结构安全预警模块、数据管理模块、用户界面模块、监控中心硬件设备、系统操作手册。</w:t>
      </w:r>
    </w:p>
    <w:p w14:paraId="0C24181D">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②实时监测能力评估及建议。检查检测系统是否具备数据采集、存储、传输、处理和显示等功能，明确系统对位移、应变、振动等关键参数的实时监测效果。</w:t>
      </w:r>
    </w:p>
    <w:p w14:paraId="38076E6A">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③系统性能评价及建议。对监测系统的功能实现情况、预警值设置合理性、正常运行情况和运行稳定性进行全面评价，提出系统的优点和不足之处。</w:t>
      </w:r>
    </w:p>
    <w:p w14:paraId="6E2F912F">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④结构安全状态评估及建议。根据健康监测数据和分析结果，对南塘大桥和景山隧道的结构安全状态进行评估，判断其是否存在损伤或病害，是否能够安全运行。</w:t>
      </w:r>
    </w:p>
    <w:p w14:paraId="32C709FB">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⑤预警与维护建议。根据系统预警功能的评估结果，提出合理的预警阈值调整建议，根据结构安全状态和运营状况的评估结果，提出相应的维护建议和措施。</w:t>
      </w:r>
    </w:p>
    <w:p w14:paraId="4C6B6F65">
      <w:pPr>
        <w:keepNext w:val="0"/>
        <w:keepLines w:val="0"/>
        <w:pageBreakBefore w:val="0"/>
        <w:kinsoku/>
        <w:wordWrap/>
        <w:topLinePunct w:val="0"/>
        <w:bidi w:val="0"/>
        <w:spacing w:beforeAutospacing="0" w:line="400" w:lineRule="exact"/>
        <w:ind w:firstLine="442" w:firstLineChars="200"/>
        <w:rPr>
          <w:rFonts w:hint="eastAsia" w:ascii="仿宋" w:hAnsi="仿宋" w:eastAsia="仿宋" w:cs="仿宋"/>
          <w:b/>
          <w:bCs w:val="0"/>
          <w:color w:val="auto"/>
          <w:sz w:val="22"/>
          <w:szCs w:val="22"/>
          <w:highlight w:val="none"/>
        </w:rPr>
      </w:pPr>
      <w:r>
        <w:rPr>
          <w:rFonts w:hint="eastAsia" w:ascii="仿宋" w:hAnsi="仿宋" w:eastAsia="仿宋" w:cs="仿宋"/>
          <w:b/>
          <w:bCs/>
          <w:color w:val="auto"/>
          <w:sz w:val="22"/>
          <w:szCs w:val="22"/>
          <w:highlight w:val="none"/>
          <w:lang w:val="en-US" w:eastAsia="zh-CN"/>
        </w:rPr>
        <w:t>五</w:t>
      </w:r>
      <w:r>
        <w:rPr>
          <w:rFonts w:hint="eastAsia" w:ascii="仿宋" w:hAnsi="仿宋" w:eastAsia="仿宋" w:cs="仿宋"/>
          <w:b/>
          <w:bCs/>
          <w:color w:val="auto"/>
          <w:sz w:val="22"/>
          <w:szCs w:val="22"/>
          <w:highlight w:val="none"/>
          <w:lang w:eastAsia="zh-CN"/>
        </w:rPr>
        <w:t>、</w:t>
      </w:r>
      <w:r>
        <w:rPr>
          <w:rFonts w:hint="eastAsia" w:ascii="仿宋" w:hAnsi="仿宋" w:eastAsia="仿宋" w:cs="仿宋"/>
          <w:b/>
          <w:bCs w:val="0"/>
          <w:color w:val="auto"/>
          <w:sz w:val="22"/>
          <w:szCs w:val="22"/>
          <w:highlight w:val="none"/>
        </w:rPr>
        <w:t>项目工期</w:t>
      </w:r>
    </w:p>
    <w:p w14:paraId="38BA3BB1">
      <w:pPr>
        <w:keepNext w:val="0"/>
        <w:keepLines w:val="0"/>
        <w:pageBreakBefore w:val="0"/>
        <w:kinsoku/>
        <w:wordWrap/>
        <w:topLinePunct w:val="0"/>
        <w:bidi w:val="0"/>
        <w:snapToGrid w:val="0"/>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合同签订后90日历天内完成所有检测内容并提供完整的检测成果报告（含城市桥梁常规检测、桥梁结构检测、隧道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常规检测</w:t>
      </w:r>
      <w:r>
        <w:rPr>
          <w:rFonts w:hint="eastAsia" w:ascii="仿宋" w:hAnsi="仿宋" w:eastAsia="仿宋" w:cs="仿宋"/>
          <w:b w:val="0"/>
          <w:color w:val="auto"/>
          <w:sz w:val="22"/>
          <w:szCs w:val="22"/>
          <w:highlight w:val="none"/>
          <w:lang w:eastAsia="zh-CN"/>
        </w:rPr>
        <w:t>、城市标志物常规检测</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并对南塘大桥、景山隧道已建成的健康监测系统进行评价</w:t>
      </w:r>
      <w:r>
        <w:rPr>
          <w:rFonts w:hint="eastAsia" w:ascii="仿宋" w:hAnsi="仿宋" w:eastAsia="仿宋" w:cs="仿宋"/>
          <w:b w:val="0"/>
          <w:color w:val="auto"/>
          <w:sz w:val="22"/>
          <w:szCs w:val="22"/>
          <w:highlight w:val="none"/>
        </w:rPr>
        <w:t>。</w:t>
      </w:r>
    </w:p>
    <w:p w14:paraId="37798E4B">
      <w:pPr>
        <w:pStyle w:val="31"/>
        <w:keepNext w:val="0"/>
        <w:keepLines w:val="0"/>
        <w:pageBreakBefore w:val="0"/>
        <w:kinsoku/>
        <w:wordWrap/>
        <w:topLinePunct w:val="0"/>
        <w:bidi w:val="0"/>
        <w:adjustRightInd w:val="0"/>
        <w:snapToGrid w:val="0"/>
        <w:spacing w:beforeAutospacing="0" w:line="400" w:lineRule="exact"/>
        <w:ind w:firstLine="440" w:firstLineChars="200"/>
        <w:rPr>
          <w:rFonts w:hint="eastAsia" w:ascii="仿宋" w:hAnsi="仿宋" w:eastAsia="仿宋" w:cs="仿宋"/>
          <w:b w:val="0"/>
          <w:bCs/>
          <w:color w:val="auto"/>
          <w:sz w:val="22"/>
          <w:szCs w:val="22"/>
          <w:highlight w:val="none"/>
          <w:lang w:eastAsia="zh-CN"/>
        </w:rPr>
      </w:pPr>
      <w:r>
        <w:rPr>
          <w:rFonts w:hint="eastAsia" w:ascii="仿宋" w:hAnsi="仿宋" w:eastAsia="仿宋" w:cs="仿宋"/>
          <w:b w:val="0"/>
          <w:color w:val="auto"/>
          <w:sz w:val="22"/>
          <w:szCs w:val="22"/>
          <w:highlight w:val="none"/>
        </w:rPr>
        <w:t>服务质量保证期为一年。</w:t>
      </w:r>
    </w:p>
    <w:p w14:paraId="114868C1">
      <w:pPr>
        <w:pStyle w:val="31"/>
        <w:keepNext w:val="0"/>
        <w:keepLines w:val="0"/>
        <w:pageBreakBefore w:val="0"/>
        <w:kinsoku/>
        <w:wordWrap/>
        <w:topLinePunct w:val="0"/>
        <w:bidi w:val="0"/>
        <w:adjustRightInd w:val="0"/>
        <w:snapToGrid w:val="0"/>
        <w:spacing w:beforeAutospacing="0" w:line="400" w:lineRule="exact"/>
        <w:ind w:firstLine="442"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b/>
          <w:bCs w:val="0"/>
          <w:color w:val="auto"/>
          <w:sz w:val="22"/>
          <w:szCs w:val="22"/>
          <w:highlight w:val="none"/>
          <w:lang w:val="en-US" w:eastAsia="zh-CN"/>
        </w:rPr>
        <w:t>六</w:t>
      </w:r>
      <w:r>
        <w:rPr>
          <w:rFonts w:hint="eastAsia" w:ascii="仿宋" w:hAnsi="仿宋" w:eastAsia="仿宋" w:cs="仿宋"/>
          <w:b/>
          <w:bCs w:val="0"/>
          <w:color w:val="auto"/>
          <w:sz w:val="22"/>
          <w:szCs w:val="22"/>
          <w:highlight w:val="none"/>
        </w:rPr>
        <w:t>、付款方式</w:t>
      </w:r>
      <w:r>
        <w:rPr>
          <w:rFonts w:hint="eastAsia" w:ascii="仿宋" w:hAnsi="仿宋" w:eastAsia="仿宋" w:cs="仿宋"/>
          <w:b w:val="0"/>
          <w:color w:val="auto"/>
          <w:sz w:val="22"/>
          <w:szCs w:val="22"/>
          <w:highlight w:val="none"/>
          <w:lang w:eastAsia="zh-CN"/>
        </w:rPr>
        <w:t xml:space="preserve"> </w:t>
      </w:r>
    </w:p>
    <w:p w14:paraId="08015E74">
      <w:pPr>
        <w:keepNext w:val="0"/>
        <w:keepLines w:val="0"/>
        <w:pageBreakBefore w:val="0"/>
        <w:kinsoku/>
        <w:wordWrap/>
        <w:topLinePunct w:val="0"/>
        <w:bidi w:val="0"/>
        <w:adjustRightInd w:val="0"/>
        <w:snapToGrid w:val="0"/>
        <w:spacing w:beforeAutospacing="0" w:line="400" w:lineRule="exact"/>
        <w:ind w:firstLine="440" w:firstLineChars="200"/>
        <w:rPr>
          <w:rFonts w:hint="eastAsia" w:ascii="仿宋" w:hAnsi="仿宋" w:eastAsia="仿宋" w:cs="仿宋"/>
          <w:color w:val="auto"/>
          <w:highlight w:val="none"/>
        </w:rPr>
      </w:pPr>
      <w:r>
        <w:rPr>
          <w:rFonts w:hint="eastAsia" w:ascii="仿宋" w:hAnsi="仿宋" w:eastAsia="仿宋" w:cs="仿宋"/>
          <w:b w:val="0"/>
          <w:bCs/>
          <w:color w:val="auto"/>
          <w:sz w:val="22"/>
          <w:szCs w:val="22"/>
          <w:highlight w:val="none"/>
        </w:rPr>
        <w:t>付款进度为：</w:t>
      </w:r>
      <w:r>
        <w:rPr>
          <w:rFonts w:hint="eastAsia" w:ascii="仿宋" w:hAnsi="仿宋" w:eastAsia="仿宋" w:cs="仿宋"/>
          <w:b w:val="0"/>
          <w:bCs/>
          <w:color w:val="auto"/>
          <w:sz w:val="22"/>
          <w:szCs w:val="22"/>
          <w:highlight w:val="none"/>
          <w:lang w:eastAsia="zh-CN"/>
        </w:rPr>
        <w:t>合同签订生效以及具备实施条件后7个工作日内支付合同总金额40%的预付款</w:t>
      </w:r>
      <w:r>
        <w:rPr>
          <w:rFonts w:hint="eastAsia" w:ascii="仿宋" w:hAnsi="仿宋" w:eastAsia="仿宋" w:cs="仿宋"/>
          <w:b w:val="0"/>
          <w:bCs/>
          <w:color w:val="auto"/>
          <w:sz w:val="22"/>
          <w:szCs w:val="22"/>
          <w:highlight w:val="none"/>
        </w:rPr>
        <w:t>，</w:t>
      </w:r>
      <w:r>
        <w:rPr>
          <w:rFonts w:hint="eastAsia" w:ascii="仿宋" w:hAnsi="仿宋" w:eastAsia="仿宋" w:cs="仿宋"/>
          <w:b w:val="0"/>
          <w:bCs/>
          <w:color w:val="auto"/>
          <w:sz w:val="22"/>
          <w:szCs w:val="22"/>
          <w:highlight w:val="none"/>
          <w:lang w:eastAsia="zh-CN"/>
        </w:rPr>
        <w:t>检测工作按实际情况或按采购要求完成并通过采购人组织的验收合格后，自收到乙方发票后7个工作日内支付剩余结算款。</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eastAsia="zh-CN"/>
        </w:rPr>
        <w:t>具体每笔款项支付按照合同约定或视财政部门资金拨付情况而定。</w:t>
      </w:r>
      <w:r>
        <w:rPr>
          <w:rFonts w:hint="eastAsia" w:ascii="仿宋" w:hAnsi="仿宋" w:eastAsia="仿宋" w:cs="仿宋"/>
          <w:b w:val="0"/>
          <w:color w:val="auto"/>
          <w:sz w:val="22"/>
          <w:szCs w:val="22"/>
          <w:highlight w:val="none"/>
        </w:rPr>
        <w:t>）</w:t>
      </w:r>
    </w:p>
    <w:p w14:paraId="676A40D6">
      <w:pPr>
        <w:pStyle w:val="1004"/>
        <w:keepNext w:val="0"/>
        <w:keepLines w:val="0"/>
        <w:pageBreakBefore w:val="0"/>
        <w:kinsoku/>
        <w:wordWrap/>
        <w:overflowPunct/>
        <w:topLinePunct w:val="0"/>
        <w:bidi w:val="0"/>
        <w:spacing w:beforeAutospacing="0" w:line="40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val="en-US" w:eastAsia="zh-CN"/>
        </w:rPr>
        <w:t>七</w:t>
      </w:r>
      <w:r>
        <w:rPr>
          <w:rFonts w:hint="eastAsia" w:ascii="仿宋" w:hAnsi="仿宋" w:eastAsia="仿宋" w:cs="仿宋"/>
          <w:b/>
          <w:color w:val="auto"/>
          <w:sz w:val="22"/>
          <w:szCs w:val="22"/>
          <w:highlight w:val="none"/>
        </w:rPr>
        <w:t>、其他要求</w:t>
      </w:r>
    </w:p>
    <w:p w14:paraId="57B781EF">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lang w:eastAsia="zh-CN"/>
        </w:rPr>
        <w:t>（一）</w:t>
      </w:r>
      <w:r>
        <w:rPr>
          <w:rFonts w:hint="eastAsia" w:ascii="仿宋" w:hAnsi="仿宋" w:eastAsia="仿宋" w:cs="仿宋"/>
          <w:b/>
          <w:color w:val="auto"/>
          <w:sz w:val="22"/>
          <w:szCs w:val="22"/>
          <w:highlight w:val="none"/>
        </w:rPr>
        <w:t>本项目为交钥匙工程，供应商不得以其它理由增加费用，项目实施过程中可能涉及的所有费用成本均视为已经包含投标报价之中。</w:t>
      </w:r>
    </w:p>
    <w:p w14:paraId="1B75574E">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（二）</w:t>
      </w:r>
      <w:r>
        <w:rPr>
          <w:rFonts w:hint="eastAsia" w:ascii="仿宋" w:hAnsi="仿宋" w:eastAsia="仿宋" w:cs="仿宋"/>
          <w:color w:val="auto"/>
          <w:sz w:val="22"/>
          <w:szCs w:val="22"/>
          <w:highlight w:val="none"/>
        </w:rPr>
        <w:t>本项目所有提供的产品及施工的技术规格和标准必须符合中华人民共和国有关部门最新颁布的标准及规范或国际标准规范。</w:t>
      </w:r>
    </w:p>
    <w:p w14:paraId="5AFF3C80">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（三）</w:t>
      </w:r>
      <w:r>
        <w:rPr>
          <w:rFonts w:hint="eastAsia" w:ascii="仿宋" w:hAnsi="仿宋" w:eastAsia="仿宋" w:cs="仿宋"/>
          <w:color w:val="auto"/>
          <w:sz w:val="22"/>
          <w:szCs w:val="22"/>
          <w:highlight w:val="none"/>
        </w:rPr>
        <w:t>要求中标人在初步需求、技术要求和用户实际需求的基础上，根据具体需求深化分析，提供更佳的实施内容和实施方案。</w:t>
      </w:r>
    </w:p>
    <w:p w14:paraId="56EED625">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（四）</w:t>
      </w:r>
      <w:r>
        <w:rPr>
          <w:rFonts w:hint="eastAsia" w:ascii="仿宋" w:hAnsi="仿宋" w:eastAsia="仿宋" w:cs="仿宋"/>
          <w:color w:val="auto"/>
          <w:sz w:val="22"/>
          <w:szCs w:val="22"/>
          <w:highlight w:val="none"/>
        </w:rPr>
        <w:t>本标书中的技术要求不得被认为是详尽无遗的，无论规定与否，中标人应提供所有招标文件没有规定但供应商认为完成本项目建设和服务所必要或必须的一切要素，并应在投标报价表中一一列明。</w:t>
      </w:r>
    </w:p>
    <w:p w14:paraId="12B5CF4B">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（五）</w:t>
      </w:r>
      <w:r>
        <w:rPr>
          <w:rFonts w:hint="eastAsia" w:ascii="仿宋" w:hAnsi="仿宋" w:eastAsia="仿宋" w:cs="仿宋"/>
          <w:color w:val="auto"/>
          <w:sz w:val="22"/>
          <w:szCs w:val="22"/>
          <w:highlight w:val="none"/>
        </w:rPr>
        <w:t>中标人对本项目各阶段的投入人员不得随意更改，如需人员变更需经过采购人批准，对投入本项目的核心人员不得变更。</w:t>
      </w:r>
    </w:p>
    <w:p w14:paraId="297C7634">
      <w:pPr>
        <w:keepNext w:val="0"/>
        <w:keepLines w:val="0"/>
        <w:pageBreakBefore w:val="0"/>
        <w:kinsoku/>
        <w:wordWrap/>
        <w:overflowPunct/>
        <w:topLinePunct w:val="0"/>
        <w:bidi w:val="0"/>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（六）</w:t>
      </w:r>
      <w:r>
        <w:rPr>
          <w:rFonts w:hint="eastAsia" w:ascii="仿宋" w:hAnsi="仿宋" w:eastAsia="仿宋" w:cs="仿宋"/>
          <w:color w:val="auto"/>
          <w:sz w:val="22"/>
          <w:szCs w:val="22"/>
          <w:highlight w:val="none"/>
        </w:rPr>
        <w:t>保证所供货物、服务或其任何一部分不受第三方提出侵犯其专利权、商标权、版权和工业设计权的指控。</w:t>
      </w:r>
    </w:p>
    <w:p w14:paraId="192433C6">
      <w:pPr>
        <w:keepNext w:val="0"/>
        <w:keepLines w:val="0"/>
        <w:pageBreakBefore w:val="0"/>
        <w:kinsoku/>
        <w:wordWrap/>
        <w:topLinePunct w:val="0"/>
        <w:bidi w:val="0"/>
        <w:spacing w:beforeAutospacing="0"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br w:type="page"/>
      </w:r>
    </w:p>
    <w:p w14:paraId="13627AA9">
      <w:pPr>
        <w:pStyle w:val="22"/>
        <w:rPr>
          <w:rFonts w:hint="eastAsia"/>
          <w:color w:val="auto"/>
          <w:sz w:val="22"/>
          <w:szCs w:val="22"/>
          <w:highlight w:val="none"/>
        </w:rPr>
      </w:pPr>
      <w:r>
        <w:rPr>
          <w:rFonts w:hint="eastAsia" w:ascii="等线" w:hAnsi="等线" w:eastAsia="等线" w:cs="等线"/>
          <w:i w:val="0"/>
          <w:iCs w:val="0"/>
          <w:color w:val="auto"/>
          <w:kern w:val="0"/>
          <w:sz w:val="32"/>
          <w:szCs w:val="32"/>
          <w:highlight w:val="none"/>
          <w:u w:val="none"/>
          <w:lang w:val="en-US" w:eastAsia="zh-CN" w:bidi="ar"/>
        </w:rPr>
        <w:t>附件:2025年鹿城区城区桥隧等设施定期检测项目检测清单</w:t>
      </w:r>
    </w:p>
    <w:tbl>
      <w:tblPr>
        <w:tblStyle w:val="58"/>
        <w:tblW w:w="1038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6"/>
        <w:gridCol w:w="3154"/>
        <w:gridCol w:w="2114"/>
        <w:gridCol w:w="914"/>
        <w:gridCol w:w="3597"/>
      </w:tblGrid>
      <w:tr w14:paraId="7F28A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103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934588F">
            <w:pPr>
              <w:keepNext w:val="0"/>
              <w:keepLines w:val="0"/>
              <w:widowControl/>
              <w:suppressLineNumbers w:val="0"/>
              <w:jc w:val="center"/>
              <w:textAlignment w:val="center"/>
              <w:rPr>
                <w:rFonts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一、区管桥梁结构检测</w:t>
            </w:r>
          </w:p>
        </w:tc>
      </w:tr>
      <w:tr w14:paraId="3807A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A75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序号</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538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设施名称</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ADF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档案编号</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D9B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w:t>
            </w:r>
            <w:r>
              <w:rPr>
                <w:rFonts w:hint="eastAsia" w:ascii="等线" w:hAnsi="等线" w:eastAsia="等线" w:cs="等线"/>
                <w:i w:val="0"/>
                <w:iCs w:val="0"/>
                <w:color w:val="auto"/>
                <w:kern w:val="0"/>
                <w:sz w:val="22"/>
                <w:szCs w:val="22"/>
                <w:highlight w:val="none"/>
                <w:u w:val="none"/>
                <w:lang w:val="en-US" w:eastAsia="zh-CN" w:bidi="ar"/>
              </w:rPr>
              <w:br w:type="textWrapping"/>
            </w:r>
            <w:r>
              <w:rPr>
                <w:rFonts w:hint="eastAsia" w:ascii="等线" w:hAnsi="等线" w:eastAsia="等线" w:cs="等线"/>
                <w:i w:val="0"/>
                <w:iCs w:val="0"/>
                <w:color w:val="auto"/>
                <w:kern w:val="0"/>
                <w:sz w:val="22"/>
                <w:szCs w:val="22"/>
                <w:highlight w:val="none"/>
                <w:u w:val="none"/>
                <w:lang w:val="en-US" w:eastAsia="zh-CN" w:bidi="ar"/>
              </w:rPr>
              <w:t>类型</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FD9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检测内容</w:t>
            </w:r>
          </w:p>
        </w:tc>
      </w:tr>
      <w:tr w14:paraId="1E124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B09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2AD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A21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AA0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815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0F1C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57C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240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飞霞桥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5E6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622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D38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0DE9B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3B1F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146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官渡大桥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C9D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A78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14AA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3E85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E81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51A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过境路1号桥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D1B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E547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077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3F06F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80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C80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过境路2号桥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17C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6E5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DC6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7546C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4B7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A95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江滨大桥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C6E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732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442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1951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8B8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B194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里垟桥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596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B8C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99A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60578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B78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499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寮东桥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5F3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316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075A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E40C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77A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94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民主桥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FFD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726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F6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DFF9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3C2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B88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南塘大桥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DCD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5A1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36C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结构检测，结构线形与变位检测、吊杆力检测，结构检算，风险评估，</w:t>
            </w:r>
            <w:r>
              <w:rPr>
                <w:rFonts w:hint="eastAsia" w:ascii="仿宋" w:hAnsi="仿宋" w:eastAsia="仿宋" w:cs="仿宋"/>
                <w:i w:val="0"/>
                <w:iCs w:val="0"/>
                <w:color w:val="auto"/>
                <w:kern w:val="0"/>
                <w:sz w:val="22"/>
                <w:szCs w:val="22"/>
                <w:highlight w:val="none"/>
                <w:u w:val="none"/>
                <w:lang w:val="en-US" w:eastAsia="zh-CN" w:bidi="ar"/>
              </w:rPr>
              <w:t>健康监测系统评价</w:t>
            </w:r>
          </w:p>
        </w:tc>
      </w:tr>
      <w:tr w14:paraId="0528A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74B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B36B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南站天桥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0FB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909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A3B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结构检测，结构检算，结构自振频率检测，人行天桥检测，风险评估</w:t>
            </w:r>
          </w:p>
        </w:tc>
      </w:tr>
      <w:tr w14:paraId="34B8C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F80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0B9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ED21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F2E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EFB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512F8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CFC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95E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七百桥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FAF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665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09F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70EE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8B2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E319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前庄桥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887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9D1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66F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3429E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DAA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75C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D423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11C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E8F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61BE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E70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8F2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上田大桥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3FC4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257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629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5A003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D8D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8B8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胜昔桥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1359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FD8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E56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4C865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F5B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A4A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师院桥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9D6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52B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2D9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3DD7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3EF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87A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市府路1号桥（市府大桥）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7A98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6526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A00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EA7F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E09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ED3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市政大桥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1D84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D99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48A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39BBC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C7D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30D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水心新桥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E61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3BD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E53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234476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CB3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D98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旺增河桥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C4D1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361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C67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56D84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B86E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8F5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温茶大桥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AC8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4DB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8B0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1AC0E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57B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12A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下桥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C11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4D8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8AE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570FA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9CA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92D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新蒲桥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AB6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377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C90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26D94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8B7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7EF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绣山大桥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A14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BC64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B69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627ADD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936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56F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杨府桥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D1C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59F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EF9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2EEAA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473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98A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支农桥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188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551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03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2437E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325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B9E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张宅河桥（惠民路）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807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E87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DA6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69696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3F1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010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锦江路1号桥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9AC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E49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F57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76A87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387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8A44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锦江路2号桥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AA6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593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1EE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结构检测，结构检算，结构线形与变位检测，风险评估</w:t>
            </w:r>
          </w:p>
        </w:tc>
      </w:tr>
      <w:tr w14:paraId="642AD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05A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525B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黄宅河桥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35B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4E7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7CD4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3BAE8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4CC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4C5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张宅河桥（温州大道）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CB0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309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C17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60BC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EC5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EFA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十二涧桥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84A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6BB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151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742E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99C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7D9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黎明立交桥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2D6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6D01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B10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2C5B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E3BF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804A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城南立交桥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60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E3B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CD6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2A3F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433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64E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双屿天桥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53DA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218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328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结构检测，结构检算，结构自振频率检测，人行天桥检测，风险评估</w:t>
            </w:r>
          </w:p>
        </w:tc>
      </w:tr>
      <w:tr w14:paraId="5ED28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798D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49AC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广化桥路1号桥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E2F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127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CA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45C4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86F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2A5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广化桥路3号桥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03E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185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71F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7F7C0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C8A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89B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郭公桥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302A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9AB1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FA4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446119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C3F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50B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鞋都三期出入口立交桥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A41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079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7FF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2D6D5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AA8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AC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十里亭桥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8D7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B07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8E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D902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782C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86F4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牛山桥（德政桥）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BD1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C97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9B4C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0BE01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DBF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351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上陡门浦桥（拼宽桥）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3E8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852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4A9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结构检测，结构检算，结构自振频率检测，风险评估</w:t>
            </w:r>
          </w:p>
        </w:tc>
      </w:tr>
      <w:tr w14:paraId="75B92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A6A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88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三十六村桥（拼宽桥）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E45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619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016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结构检测，结构检算，结构自振频率检测，风险评估</w:t>
            </w:r>
          </w:p>
        </w:tc>
      </w:tr>
      <w:tr w14:paraId="7A755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9D5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543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望海桥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14F2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240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42BB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76AF1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4F4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6FF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岩门新桥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FAC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3FD7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C5A2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7B97E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D7A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15D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山根桥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7E5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330302-PXSQL-003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A64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68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6286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BF59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EB1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兽医桥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0D0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AE3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122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7C050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8BA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E26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农机桥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83B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BD8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633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69D5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104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3FC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上岙路无名桥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7F2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9303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58B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结构检测，结构检算，风险评估</w:t>
            </w:r>
          </w:p>
        </w:tc>
      </w:tr>
      <w:tr w14:paraId="10344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103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24B77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二、区管桥梁常规检测</w:t>
            </w:r>
          </w:p>
        </w:tc>
      </w:tr>
      <w:tr w14:paraId="0E089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D3C2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序号</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279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设施名称</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45D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档案编号</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67C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设施类型</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F23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检测内容</w:t>
            </w:r>
          </w:p>
        </w:tc>
      </w:tr>
      <w:tr w14:paraId="6DBE3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751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791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36坝桥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A1D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055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E8F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5AFC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7EC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DDD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矮凳桥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48C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D7F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6F7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754D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AA9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09B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坝接新桥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394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D6E5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9A3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19F0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6D8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0FF9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半腰桥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F0B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86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BFD7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C34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1182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199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城开天桥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2B5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A10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148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03DC75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86E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69C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城中大桥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B30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6322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59C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05A8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9B3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BB6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粗糠桥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E4F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959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A34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862C5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C8A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EAC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倒樟树桥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C74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79A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EC9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6282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A49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79D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得胜桥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953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61D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46D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B3FD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318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E48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地藏(水心)桥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57E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4D5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23DB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0704D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DB1D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9CCF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253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951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C9C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87FE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4090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665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飞霞东桥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FFF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7A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720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F210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864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A8D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飞霞南桥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653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A88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706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6E12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1C7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42C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府西路1号桥（绣山桥）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F52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ECE1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6BA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B021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6D4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562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广化桥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BB6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330302-CSQL-019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4CA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B38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0686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65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F32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广利桥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847C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EF0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66F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26D2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D81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D35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光明桥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AD4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513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AD1F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3571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3C5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D6A6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龟湖桥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2F82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A78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884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92F1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0A6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844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过境路1号涵洞</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A34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2BF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B62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6C91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0BD3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014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过境路2号涵洞</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A9B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609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D0E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33D8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7C0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AEB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河社桥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2A5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EEB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788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5E64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72D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B84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河通桥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B697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9BF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6C4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0D5D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88D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E0F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荷花桥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D72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330302-CSQL-029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E380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AA6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5BFE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FDAF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108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横渎桥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F95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DB8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6B8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F175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BC1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E6D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宏德桥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10B9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EB1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A03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45D1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2E3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6BA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洪福（三十六）桥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BD59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1C8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ADA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6CD8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042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193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花柳塘东桥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E2B0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5C4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CAC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66B7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305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B7E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花柳塘西桥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4B4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45D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47F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1B5F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A36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B55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划龙新桥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942C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FB4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B530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A6C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3D7C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9B6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黄大桥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D1DC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EA3C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E46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8C0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1BA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619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灰桥（矮凳桥路）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62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76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5743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5361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411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39DC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灰桥（黎明西路）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D5C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330302-CSQL-038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493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7B6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EF5C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C13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9369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和平桥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E1E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983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83D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DA54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4EF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0D43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蒋家桥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AA1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6A9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F61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90C4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8AC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5E10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717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ACA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392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8C03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1D4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51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锦瓯桥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1E6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7E7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63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C313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129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DB0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九山桥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F9E0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16B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C95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6A11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672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27F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岠一桥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708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C86F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29D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0D6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FDA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EB8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5D8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C596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2C9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4937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E4B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D2F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5A0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4D8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320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1653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08D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486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E2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330302-CSQL-048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9B3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63A0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B7CC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39E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43C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龙康桥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0F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7C9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FC33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002F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96CB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6C4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吕浦桥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4B5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1EF7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0460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641A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6DB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748E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卖麻新桥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638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A6E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C735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0489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4ED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F78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瞒鼓桥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616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952C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90A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6FEA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0592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AB89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牛奶桥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010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330302-CSQL-059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EAC5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394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0C26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7C9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C72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维和桥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C8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85A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8182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3CCB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D05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F56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清明桥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055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E7E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F60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C5D2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E1B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B48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97A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980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A3B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7E5B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F24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A2C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三钟河桥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325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2DB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EC9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6A0F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A90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6CA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山下桥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6E8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330302-CSQL-067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85A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BB9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B7305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275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9BA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翠微大道1号通道桥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CEE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42C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5FF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75FC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07B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31C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翠微大道2号通道桥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06B9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EC3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88F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655D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FBD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073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E75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C66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F4B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4D34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27C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E6A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盛锦桥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7A6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F7EA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FF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4596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4C7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690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市府路2号桥（和顺桥）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20C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C22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186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7EFB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B63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C9E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市府路3号桥（福善桥）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458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330302-CSQL-079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373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539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90EE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AC7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83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双莲桥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9E3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CDB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94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9CA3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73D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8C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万里桥（文物保护）</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DD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59E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69F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8922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1B9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DFF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文明桥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4561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F57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175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55C61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A40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C907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小南门桥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031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1E6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AEC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73A8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587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FD1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B0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330302-CSQL-089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1FC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03C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79E2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F76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6C5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新田桥（学院东路）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E6E7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342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C4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F96F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B75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5BB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9AC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DD14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E52B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EAC6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08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EC1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信河街口人行天桥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486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6E0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B26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2CA17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19B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852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兴通桥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E71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817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2D2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E75C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D2D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D42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杨府山桥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AF8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6BE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C3E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0B08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307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F9F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垟儿桥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82A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A57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5D0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11D2D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A45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9F9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叶星桥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BDD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330302-CSQL-099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26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DF1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37EF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522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3E6E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游泳桥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787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6EC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D65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1E3A5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56D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D02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友谊桥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638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5F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14D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AD6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617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D74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CBC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F1B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1CA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7374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30F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743A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沿江路1号桥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E16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0D2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A39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E584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841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B03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新田桥（新田路）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232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A1D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07D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8E02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39A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7A2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鱼鳞浃桥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E21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18C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CFE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FBEF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D67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582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营楼桥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FB1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98E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5B7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D90C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708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587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荷花路4号桥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547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AC8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628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0055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7DFB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AF6A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莲花路1号桥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A8D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D05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91B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60EC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358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8CB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莲花路2号桥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6508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31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463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2566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F37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C04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解南商贸区桥梁</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6D5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DAE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130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D5A9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3EF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24E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人工河桥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87E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AF3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5C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FF23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9E7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9CB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前陈河桥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A83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330302-CSQL-119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EB48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1AB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33DD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CE4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2FA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金谷桥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749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FFC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AAD0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5D8A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4E5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7A7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蒲州河桥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ABB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B77B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B9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D37A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F87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DA9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特警桥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5B6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FA9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D53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933A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01B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86E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EEF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BD0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A8E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F728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CAD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294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长盛桥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FF0F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BB0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32C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C15D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B7D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8B52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庙前桥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5C5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57E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E2F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926A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583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C4B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戴宅路桥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C4A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426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3F0E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3C93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EF0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C16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崇德桥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886C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330302-CSQL-129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D33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F32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CA69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FFF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ED0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行德桥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3BA2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A56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63D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8770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57D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5C21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宣德桥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8B6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F24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C4F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E420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01C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01A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德政桥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36E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182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C9C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2BC9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CA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5B1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康城B号桥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567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B3A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73D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D6D8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3DC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257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康城B1号桥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2959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3CF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961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FB7C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68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1EF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康城c号桥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DD6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FDD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5CF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9840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214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FD4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万源桥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478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41B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0C12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A74B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052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190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商务六路2号桥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35C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81F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AD5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E7B1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9FD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43E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商务六路3号桥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E49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9D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6D4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5DEA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EF4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A98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上蒲桥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327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330302-CSQL-139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6B6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F34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C051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CCE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978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中蒲桥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7D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C0B0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B28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6CAE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656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D949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汤家桥北路1号桥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602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EB1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E50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B38E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C59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FAF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汤家桥北路2号桥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3D6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071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578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F12C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ACF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5F9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汤家桥北路3号桥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1B1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1D7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B49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8300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3559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F13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凯润花园周边桥梁工程1号桥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71D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C5E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409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704C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1194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8A2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凯润花园周边桥梁工程2号桥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3DD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E0F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BC9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261A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698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B41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凯润花园周边桥梁工程3号桥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343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106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936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ACCF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103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0F3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正岙河一号桥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08C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FD1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169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CD75B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165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0612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正岙河二号桥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B8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74A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BC9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6AE7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736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6631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正岙河三号桥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63A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330302-CSQL-149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9BC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15B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DF6E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CA5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340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正岙河四号桥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7A4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531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963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88F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4B89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AC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正岙河五号桥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34D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38F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00E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D806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F5B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AB3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上叶河一号桥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5B3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382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1CB7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096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4DA4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2C7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上叶河下游桥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D77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F44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202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50D9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4CD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F74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上伊河一号桥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4FD4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B9CA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5EB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E63C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6A6F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68F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上伊河二号桥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578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1E3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857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1DE1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448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66DB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上伊河三号桥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16D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EFD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D88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46F3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865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3D2C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双箬路桥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288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E2D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7B47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7787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482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C39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东向水厂边栈桥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ED9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BCA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68B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BBD2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7DB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73D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荷花路跨线桥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4C5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330302-CSQL-159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E19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28B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87C35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A93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CD3A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解南休闲广场人行天桥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E55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AE0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CB0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7DDB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FAB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7C1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南塘天桥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DCD1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3BD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401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44092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F8B0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73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七都华侨花园经二路1号桥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97A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839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AB6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4E94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2BC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1F4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七都华侨花园经二路2号桥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08B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43D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1A0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6D48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24D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93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七都华侨花园经二路3号桥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F38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2D1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A41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FAC2A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483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1CC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七都华侨花园纬二路4号桥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35C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E8D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3AE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124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019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D85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七都华侨花园纬二路5号桥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E80C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2E5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81D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000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E89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872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七都华侨花园纬二路6号桥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3B5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805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455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992C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45C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ED2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0F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5B4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632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1C67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9AC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A53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鞋都三期经七路一号桥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8C4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330302-CSQL-169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67D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7A3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C7FB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641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2E6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鞋都三期经七路二号桥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BF2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392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A3F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FC67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B6E9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E31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马坑天桥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8FD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040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1C9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F28D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D27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D58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汇车桥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AF9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E75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5F59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87F8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754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0F4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B14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330302-CSQL-173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31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78A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3B0A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1E7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BAA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新城站天桥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430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E95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032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03631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240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B8E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沿发路1号桥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6B0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683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E10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D5105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BDE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DC4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沿发路2号桥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13D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A85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79B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8E62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116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8BD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沿达路1号桥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898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4B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D894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3AC6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6B0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D5B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沿达路2号桥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1B0F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4AF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67E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33B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7D5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B3A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沿昌路1号桥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9BF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957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4EE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FD2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A862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122A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百里路市二医行人过街天桥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44F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4F9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D58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0100E3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426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B3D1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D7B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330302-CSQL-189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E7E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419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F71F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10E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B10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将军桥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C54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7F7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E8A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869F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7F7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83B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橘洲桥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416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3EF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443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B34F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6B8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8B0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南亭桥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EA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14B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A85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BDD4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C9E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84E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会展路桥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C7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3FEB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F74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A6DC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E4E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548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里德桥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7A4E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C87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5E6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EE30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9E38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AF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聚英桥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2F8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E2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3AF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CE1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7CE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2F8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吴桥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11F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FB0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7F6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4337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B28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588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智新桥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579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86D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160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常规检测，结构自振频率检测，风险评估</w:t>
            </w:r>
          </w:p>
        </w:tc>
      </w:tr>
      <w:tr w14:paraId="4680D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3C0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453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新河社桥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30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5B9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4FF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417C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678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8DF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沿旺路1号桥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A5A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330302-CSQL-199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1515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867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F335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6E9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149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沿荣路1号桥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FAC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777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230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2768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D0C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7F40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上横街桥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05F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9D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77A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F28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FBB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FE4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工业路桥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9FA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5F4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3C5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546C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0CE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C3E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官岭南桥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62F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E45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32C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7E5D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FDA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481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打索桥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6AD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3AD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30D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85FD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400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A44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台州桥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309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47F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A25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5D9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8EC9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2518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甲里桥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A4C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D49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030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5EA3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935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3DC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AD6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CE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EBC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A736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171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1D7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双岙北桥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EA2F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F8B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58E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0708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0B4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308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双岙东桥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574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175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5B1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1465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FC2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0BCC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瓯江路跨线桥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1CF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BA3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35D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常规检测，结构自振频率检测，风险评估</w:t>
            </w:r>
          </w:p>
        </w:tc>
      </w:tr>
      <w:tr w14:paraId="5688C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950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571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横塘桥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549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010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D06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62B7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F1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A48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汇信桥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268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936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BEA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5FFA4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7E0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E685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双屿山河桥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A87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0F7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2D6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常规检测，结构线形与变位检测，人行天桥检测，风险评估</w:t>
            </w:r>
          </w:p>
        </w:tc>
      </w:tr>
      <w:tr w14:paraId="6374A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C9B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CEA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9DA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E4B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042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1BC7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EB5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635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东屿河桥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DB3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5BD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6B0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B707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163C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B26E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丰登桥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187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58A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E1B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CEAE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8FEE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356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庆安桥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695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34F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40F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0D31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016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992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东龙桥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DD6F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8B1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05B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39618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B0C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8D3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杨府山公园南河人行桥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40F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330302-CSQL-219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13B0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A18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404C4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DD9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C88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华光观东南侧人行桥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4DD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F4D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507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常规检测，结构自振频率检测，人行天桥检测，风险评估</w:t>
            </w:r>
          </w:p>
        </w:tc>
      </w:tr>
      <w:tr w14:paraId="4E15C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16E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997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杨府山西路桥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21E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59C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5EF3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BC8B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4D6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8259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5E5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C3F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278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1BAB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F620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895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宁波路二期主线高架桥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3FB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BD7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571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常规检测，结构自振频率检测，风险评估</w:t>
            </w:r>
          </w:p>
        </w:tc>
      </w:tr>
      <w:tr w14:paraId="611A6A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062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B43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宁波路二期辅道丰门河桥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6CA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A70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6F7A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513A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AF0F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245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滨缘桥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6C2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8C0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3A9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F10F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35C3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775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月落垟新桥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E3E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BFF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08C8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9EA5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130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7D0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上陡门浦桥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EB0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DEC5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2CF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50D8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1BB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8DF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锦友桥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330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985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C4A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57BD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55C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96A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梅宅桥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D1D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330302-CSQL-229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0D3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442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210F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66E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D2F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十二涧河桥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EF3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E49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663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1608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8BC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259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558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22F7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7D2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09C0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D8B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39A7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灰桥浦桥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F8F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1F3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5358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90D4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40E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6D5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C7B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63B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147F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9EED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7CB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303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蒲源路人行桥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1E5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9D9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28C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D29B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7FD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52C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八里桥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417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069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D5B0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74C9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ABA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F9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深水桥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EAA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330302-CSQL-239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49F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FC4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B973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CDD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45B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59B8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5E0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9BC3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B47D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F6D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E0C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汇才桥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4A38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828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735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4113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DDA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C30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和美桥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476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50B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BE3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1F34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1E0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CF93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天灯桥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8B8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916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C05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C519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0AF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E1C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石碑桥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7382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DBD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EC1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45C0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122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1AA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七都纬二路一号箱涵</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4032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579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DCE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756F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E1B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BD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子衿桥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EA2B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F68C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725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2BA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BB34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B5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江堤桥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203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7E0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B24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D56D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7A8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732B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旺家牌桥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957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63C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F6F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760E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6DD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772B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涂儿桥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C91D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330302-CSQL-249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384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682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37E2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DE8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CFD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高品桥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EA26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7AF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2F69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F3AA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5DE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4F1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姜芽桥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D13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86A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005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E524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D73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6F6B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永福桥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F31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7554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4EC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6C85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F5A9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295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康心桥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8057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3B3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C8F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69C50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BA1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325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七都经四路一号箱涵</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3942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DB2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A7D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D3F6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9ED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6D8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七都经四路二号箱涵</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1E6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610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769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6722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C989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6C5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七都经四路三号箱涵</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A4D7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A72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CDF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CB257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E16D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160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琯塘桥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B54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3D3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E66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C062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5A5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C04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棕榈桥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23B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C24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E6B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7DFA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2C8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DD2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纺织桥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A3E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330302-CSQL-259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0966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DD5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BE55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D78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13F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里垟新桥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1D7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8E0D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75D1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52DBB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E0D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F05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里庆新桥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E5C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305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EEE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51DF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E7D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2BB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沿兴路1号桥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F7E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4F6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6487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7FA6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F4F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672E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永寿桥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B2A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795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446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78B5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E68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ECD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老涂北桥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A7C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D8C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78E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1D3F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A9A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A00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划龙桥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FCC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D69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75F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F129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F69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ECA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山下河无名桥3</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534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C9D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AC4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A9B9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3124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65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岩门村无名桥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E98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CF3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5B21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21C3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587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43EA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下河路老桥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F855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330302-FMQL-030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FEE9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17A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76B57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C6E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87D5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涌金桥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AC9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5C76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2C3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4AA3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121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157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双乐住宅1号桥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951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A15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E13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480B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B0B2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093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双乐住宅2号桥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5BE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B4D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A43E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D2C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7409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C4B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十八湾1号桥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04F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87A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4B7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CBB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E28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814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十八湾2号桥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13C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5AD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333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2FD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28C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280C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4AD8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330302-GHQL-006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2F8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411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C7D1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13F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80F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温渔桥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689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330302-NJQL-004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FFC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D8F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A19A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1031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855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气象桥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797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330302-PXSQL-001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E29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682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E74E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126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547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洪殿大桥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DEE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330302-PXSQL-002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795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5E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79BD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930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435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上陡门三组团9栋无名桥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FF43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330302-PXSQL-004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A3B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3A3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4D3F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BDD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CDC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610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93D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6FA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4CF6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155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DD00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体育俱乐部前无名桥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DD4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4D3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369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DA05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760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3CA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九山水利桥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5F6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734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93B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64BE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2B0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DB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九山砺灰桥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CA17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B9C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EC81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6E27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7F1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A2B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房管桥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DBE9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FC7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D01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7EC7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C1C0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ED6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九山鞋料市场拱桥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B5B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330302-STQL-009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DCB7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DF57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7755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F3A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A61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祥盛锦园3号桥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DBB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AC1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BDD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D0DE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B9B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03B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康城路涵洞</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7B6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85C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涵洞</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5AD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8F19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DAB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BB3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鞋博城鞋料市场门口桥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FB53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AD8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065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956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0C17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39B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鞋博城西门口桥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6B95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330302-SYQL-013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62F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ED5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158D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2A6C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825B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前京商业街桥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950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B92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410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606B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23E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D5A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东瓯眼镜桥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6E9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47C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64A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3D6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FA3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73E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后京2号桥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545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C69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683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B228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0F8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4E10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沿发路边1号无名桥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66D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43E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D87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DE15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31C0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1FEE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蒲鞋市桥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AE3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7A0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673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9398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CF3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CB6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8CE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B74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659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DDB6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DA8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E80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蒲鞋市天桥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E63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910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4A4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56F4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594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0599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南浦桥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15B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330302-CSQL-269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411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B4C5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D76D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CCA8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7E0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庆丰大桥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FFF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330302-CSQL-270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BBA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A34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7922A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3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E05668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三、隧道、地下通道常规检测</w:t>
            </w:r>
          </w:p>
        </w:tc>
      </w:tr>
      <w:tr w14:paraId="51312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659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序号</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354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设施名称</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51B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档案编号</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38E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w:t>
            </w:r>
            <w:r>
              <w:rPr>
                <w:rFonts w:hint="eastAsia" w:ascii="等线" w:hAnsi="等线" w:eastAsia="等线" w:cs="等线"/>
                <w:i w:val="0"/>
                <w:iCs w:val="0"/>
                <w:color w:val="auto"/>
                <w:kern w:val="0"/>
                <w:sz w:val="22"/>
                <w:szCs w:val="22"/>
                <w:highlight w:val="none"/>
                <w:u w:val="none"/>
                <w:lang w:val="en-US" w:eastAsia="zh-CN" w:bidi="ar"/>
              </w:rPr>
              <w:br w:type="textWrapping"/>
            </w:r>
            <w:r>
              <w:rPr>
                <w:rFonts w:hint="eastAsia" w:ascii="等线" w:hAnsi="等线" w:eastAsia="等线" w:cs="等线"/>
                <w:i w:val="0"/>
                <w:iCs w:val="0"/>
                <w:color w:val="auto"/>
                <w:kern w:val="0"/>
                <w:sz w:val="22"/>
                <w:szCs w:val="22"/>
                <w:highlight w:val="none"/>
                <w:u w:val="none"/>
                <w:lang w:val="en-US" w:eastAsia="zh-CN" w:bidi="ar"/>
              </w:rPr>
              <w:t>类型</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F2A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检测内容</w:t>
            </w:r>
          </w:p>
        </w:tc>
      </w:tr>
      <w:tr w14:paraId="79909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AF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C0C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景山隧道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B1F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330302-CSSD-01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E629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中隧道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B04C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常规定期检测（土建结构技术状况评定、机电设施技术状况评定、附属设施技术状况评定）、风险评估、路面平整度检测、沉降观测、衬砌及路面雷达探测，健康监测系统评价。</w:t>
            </w:r>
          </w:p>
        </w:tc>
      </w:tr>
      <w:tr w14:paraId="6D04B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8891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438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华盖山人防通道（车行通道）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48D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330302-CSSD-02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E13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短隧道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B5D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2DD70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C95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488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岭头隧道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27CD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330302-CSSD-03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439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中隧道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D93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57341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140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EEA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茶院寺隧道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13AA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330302-CSSD-04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D5A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短隧道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784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6D475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3E2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8F34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翠微大道地下通道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D3E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4783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210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6D7B4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25FF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2DA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大南路地下通道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C56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5E25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0D88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66AA5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142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B78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市府路博物馆地下通道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E651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E60F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5AD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6375B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143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C93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市府路科技馆地下通道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171F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3A6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16C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0440E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0B27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9CE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府东路大剧院地下通道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DFC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0B60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F27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07527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2DC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307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市府路中国银行路段地下通道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3DA4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EEBD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6FB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54010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BA9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16E3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温州大道火车站地下商业街1-2号地下通道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228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A7B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ADEC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4D5BD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B1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2EA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温州大道火车站地下商业街5-6号地下通道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4EF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9EE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8678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450CD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A2D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988D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温州大道火车站地下商业街11-12号地下通道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8A7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48C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037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7F20E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039F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A3B9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瓯江路与上陡门路交叉口地下人行通道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F71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A18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AF50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5CA1F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499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8C7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附二医人行地道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452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999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人行通道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0A2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0FCD3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5AB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DFD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瓯城路地下通道</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E7A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330302-CSTD-12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502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车行通道</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BEE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r>
      <w:tr w14:paraId="5259EC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3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0F9B4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四、景观标志物常规检测</w:t>
            </w:r>
          </w:p>
        </w:tc>
      </w:tr>
      <w:tr w14:paraId="078C5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0CA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序号</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A7C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设施名称</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31A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档案编号</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E47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w:t>
            </w:r>
            <w:r>
              <w:rPr>
                <w:rFonts w:hint="eastAsia" w:ascii="等线" w:hAnsi="等线" w:eastAsia="等线" w:cs="等线"/>
                <w:i w:val="0"/>
                <w:iCs w:val="0"/>
                <w:color w:val="auto"/>
                <w:kern w:val="0"/>
                <w:sz w:val="22"/>
                <w:szCs w:val="22"/>
                <w:highlight w:val="none"/>
                <w:u w:val="none"/>
                <w:lang w:val="en-US" w:eastAsia="zh-CN" w:bidi="ar"/>
              </w:rPr>
              <w:br w:type="textWrapping"/>
            </w:r>
            <w:r>
              <w:rPr>
                <w:rFonts w:hint="eastAsia" w:ascii="等线" w:hAnsi="等线" w:eastAsia="等线" w:cs="等线"/>
                <w:i w:val="0"/>
                <w:iCs w:val="0"/>
                <w:color w:val="auto"/>
                <w:kern w:val="0"/>
                <w:sz w:val="22"/>
                <w:szCs w:val="22"/>
                <w:highlight w:val="none"/>
                <w:u w:val="none"/>
                <w:lang w:val="en-US" w:eastAsia="zh-CN" w:bidi="ar"/>
              </w:rPr>
              <w:t>类型</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6D58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检测内容</w:t>
            </w:r>
          </w:p>
        </w:tc>
      </w:tr>
      <w:tr w14:paraId="443DA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11D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F76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“物华天宝”标志物</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7B9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330302-BZW-01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C89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钢结构</w:t>
            </w:r>
            <w:r>
              <w:rPr>
                <w:rFonts w:hint="eastAsia" w:ascii="等线" w:hAnsi="等线" w:eastAsia="等线" w:cs="等线"/>
                <w:i w:val="0"/>
                <w:iCs w:val="0"/>
                <w:color w:val="auto"/>
                <w:kern w:val="0"/>
                <w:sz w:val="22"/>
                <w:szCs w:val="22"/>
                <w:highlight w:val="none"/>
                <w:u w:val="none"/>
                <w:lang w:val="en-US" w:eastAsia="zh-CN" w:bidi="ar"/>
              </w:rPr>
              <w:br w:type="textWrapping"/>
            </w:r>
            <w:r>
              <w:rPr>
                <w:rFonts w:hint="eastAsia" w:ascii="等线" w:hAnsi="等线" w:eastAsia="等线" w:cs="等线"/>
                <w:i w:val="0"/>
                <w:iCs w:val="0"/>
                <w:color w:val="auto"/>
                <w:kern w:val="0"/>
                <w:sz w:val="22"/>
                <w:szCs w:val="22"/>
                <w:highlight w:val="none"/>
                <w:u w:val="none"/>
                <w:lang w:val="en-US" w:eastAsia="zh-CN" w:bidi="ar"/>
              </w:rPr>
              <w:t>网架</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0203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常规定期检测、沉降观测</w:t>
            </w:r>
          </w:p>
        </w:tc>
      </w:tr>
      <w:tr w14:paraId="5E1A5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10385"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4408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五、街道桥梁常规检测</w:t>
            </w:r>
          </w:p>
        </w:tc>
      </w:tr>
      <w:tr w14:paraId="00EAB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6A3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序号</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472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设施名称</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4F0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档案编号</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57A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设施</w:t>
            </w:r>
            <w:r>
              <w:rPr>
                <w:rFonts w:hint="eastAsia" w:ascii="等线" w:hAnsi="等线" w:eastAsia="等线" w:cs="等线"/>
                <w:i w:val="0"/>
                <w:iCs w:val="0"/>
                <w:color w:val="auto"/>
                <w:kern w:val="0"/>
                <w:sz w:val="22"/>
                <w:szCs w:val="22"/>
                <w:highlight w:val="none"/>
                <w:u w:val="none"/>
                <w:lang w:val="en-US" w:eastAsia="zh-CN" w:bidi="ar"/>
              </w:rPr>
              <w:br w:type="textWrapping"/>
            </w:r>
            <w:r>
              <w:rPr>
                <w:rFonts w:hint="eastAsia" w:ascii="等线" w:hAnsi="等线" w:eastAsia="等线" w:cs="等线"/>
                <w:i w:val="0"/>
                <w:iCs w:val="0"/>
                <w:color w:val="auto"/>
                <w:kern w:val="0"/>
                <w:sz w:val="22"/>
                <w:szCs w:val="22"/>
                <w:highlight w:val="none"/>
                <w:u w:val="none"/>
                <w:lang w:val="en-US" w:eastAsia="zh-CN" w:bidi="ar"/>
              </w:rPr>
              <w:t>类型</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0B09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检测内容</w:t>
            </w:r>
          </w:p>
        </w:tc>
      </w:tr>
      <w:tr w14:paraId="17EF5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A59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71FD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文化中心钢桥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186F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330302-QDQL-012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F66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F10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C7C8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81A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E3C2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同人花园出入口桥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20A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C78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BFC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CECA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869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05D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新田路南侧人行桥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0F0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5227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41F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EA117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BBA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5C1E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迎霞桥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4E97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E46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42E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44F35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71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2E5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渔网厂一号桥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375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2F4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DA3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DE25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D55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BFFC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渔网厂二号桥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D70C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330302-BJQL-006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0A0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7D4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2714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8B6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C61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4321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330302-NJQL-001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E6F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89C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81ED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1922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E8D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东屿桥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7BA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330302-NJQL-006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45F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570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9F18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88B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F43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鑫盛桥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EE7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330302-DNQL-001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3B6C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C6A8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7F6C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6B7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70B6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鱼鳞浃钢桥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CC8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330302-NHQL-003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9EF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EDC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6FB1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2AD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46F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9F8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F0E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332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E3E9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A06C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276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屿头南路无名桥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BB7B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043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5DF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9251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6CFE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E22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正岙桥（正岙路）</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7E5E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E1D0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5915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E1AA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3B9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804E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774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A07B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A746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5B17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7F87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B1E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潘岙1号桥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B133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25BF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A3B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046D1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BF08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7CFD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潘岙2号桥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255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5515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E72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CE00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563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E746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丰叶路1号钢桥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0338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AE09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4FD1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4F8A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0978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608B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丰叶路2号钢桥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EC21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6D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C44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10A9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811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83A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上伊路1号钢桥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9368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34C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5EF8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6FA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71BA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ED08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上伊路2号钢桥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EEF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25C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8BC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7FD5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A4C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7B4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屿头滨水园南桥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4B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D0C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DC5E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CBF8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AA1C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3E8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正岙路1号钢桥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7BE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3034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A79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929D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67F0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382B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正岙路2号钢桥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1148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EA07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6D9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CAEE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B05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75CA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嵇师无名桥1</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12D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330302-FMQL-018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8D22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A39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BF42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BB80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F47B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嵇师无名桥3</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438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CA92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E6C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F32F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C98E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F7D9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嵇师无名桥4</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78B2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366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CDE0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7663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3AA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E73C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嵇师无名桥5</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83A9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E05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9EE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01B7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E774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00E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嵇师无名桥6</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915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19D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2837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AA7F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D24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12B7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嵇师无名桥7</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8A0E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1526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B3CD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2303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59E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DC1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嵇师无名桥10</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3796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3A9A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A10A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23E6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1AE2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DAF7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正岙榕树下桥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152A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330302-FMQL-028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FF0E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4698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8E59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17E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A39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山下路无名桥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A463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330302-FMQL-031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9C2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73C1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CE72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07B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48B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屿头农贸市场门口桥1</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D7A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330302-FMQL-032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DC17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340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5367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056A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4A4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屿头农贸市场门口桥2</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786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330302-FMQL-033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13F9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4AF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8077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ED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971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岩门制革桥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73C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330302-FMQL-034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ED9B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E9C6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2757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B79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AE53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祥盛锦园1号桥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EC9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941F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DE6D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C18C7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47E5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4B90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祥盛锦园2号桥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1C72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C18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A79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5215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DBFE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8BB6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安乐桥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9C9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FE3B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AB1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3B72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4634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F4A9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垟田小学1号桥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179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15AE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194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38C5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0B8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9034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垟田小学2号桥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1F3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FD6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9E0F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E3BC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29C3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D31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双屿停车场桥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6D2B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65A1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83AF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F923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4E32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454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冶金驾校桥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A7A9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D3BA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D3A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00AF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5D1D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01E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中强锦园桥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9E01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330302-SYQL-012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4CF5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F52B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164B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6A8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4BA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瓯浦路安乐寺左侧桥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6B2E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330302-SYQL-014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229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A6D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04D6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D7CC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C67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瓯江大桥下箱涵</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A7C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330302-YYQL-006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8DD5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0218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0837A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315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2220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永庆寺路口桥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CBD5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330302-YYQL-007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BB9C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900B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1D13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A83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E59C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馒头驻新村桥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47A6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330302-YYQL-009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F406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7B3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8C67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5EC7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37AB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河岙南路桥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CAA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1F76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95D4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450F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6A84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49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017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前京交警无名桥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64E2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3170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E185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B06F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6B2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2E7F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涂上新村钢桥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94E9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6A2D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EED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75DED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B13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B96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后京南路口桥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7A4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330302-YYQL-019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7CB3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26B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4180F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17A2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BF5A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104沿江工业区无名桥4（涂上路桥）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2EBF9">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330302-YYQL-020</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84A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30B3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B145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58E6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2C3B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104沿江工业区无名桥8</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6638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542F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94A8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25CE3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10A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E899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104沿江工业区无名桥9</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E0E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504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682AC">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F90E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83AA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55</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7309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104沿江工业区无名桥27（后京桥）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E0EF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330302-YYQL-023</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4B76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07FD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A715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06C2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56</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A3CD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104沿江工业区无名桥31</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399A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330302-YYQL-024</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6125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083CF">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4D61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678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57</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C4D1E">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沿发路边4号无名桥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6192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330302-YYQL-029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6A8D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9C92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0F5B1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F9C4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58</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F52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渔藤路边无名桥12</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4550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330302-YYQL-031</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275C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EF34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57B8C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B09B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59</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FD1E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瓯湖线1号桥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A541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1649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6DA7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DC39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4BC4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60</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572E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前京庙前桥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9D33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330302-YYQL-036</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A3011">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6123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163F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6F1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61</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1613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前京自建桥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6D03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330302-YYQL-037</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526F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E2240">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1590D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822D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62</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FC2C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泰山桥</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60D2">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2576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1259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38E20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A564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63</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10244">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洞桥制革基地前无名桥1</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D31B">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330302-YYQL-039</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F8E38">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9D0A7">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r w14:paraId="65193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2F2FA">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64</w:t>
            </w:r>
          </w:p>
        </w:tc>
        <w:tc>
          <w:tcPr>
            <w:tcW w:w="31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D99F3">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渔藤路边无名桥9</w:t>
            </w:r>
          </w:p>
        </w:tc>
        <w:tc>
          <w:tcPr>
            <w:tcW w:w="21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1A825">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330302-YYQL-042</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31806">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小桥</w:t>
            </w:r>
          </w:p>
        </w:tc>
        <w:tc>
          <w:tcPr>
            <w:tcW w:w="3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CA46D">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常规检测，风险评估</w:t>
            </w:r>
          </w:p>
        </w:tc>
      </w:tr>
    </w:tbl>
    <w:p w14:paraId="413A53D2">
      <w:pPr>
        <w:keepNext w:val="0"/>
        <w:keepLines w:val="0"/>
        <w:pageBreakBefore w:val="0"/>
        <w:widowControl w:val="0"/>
        <w:kinsoku/>
        <w:wordWrap/>
        <w:overflowPunct/>
        <w:topLinePunct w:val="0"/>
        <w:autoSpaceDE/>
        <w:autoSpaceDN/>
        <w:bidi w:val="0"/>
        <w:adjustRightInd w:val="0"/>
        <w:snapToGrid/>
        <w:spacing w:line="57" w:lineRule="exact"/>
        <w:textAlignment w:val="auto"/>
        <w:rPr>
          <w:rFonts w:hint="eastAsia" w:ascii="仿宋" w:hAnsi="仿宋" w:eastAsia="仿宋" w:cs="仿宋"/>
          <w:b/>
          <w:color w:val="auto"/>
          <w:sz w:val="36"/>
          <w:szCs w:val="36"/>
          <w:highlight w:val="none"/>
        </w:rPr>
      </w:pPr>
    </w:p>
    <w:p w14:paraId="4F40A10A">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0753761B">
      <w:pPr>
        <w:snapToGrid w:val="0"/>
        <w:spacing w:beforeLines="150" w:afterLines="50"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14:paraId="46C11372">
      <w:pPr>
        <w:spacing w:line="360" w:lineRule="auto"/>
        <w:ind w:firstLine="413" w:firstLineChars="196"/>
        <w:rPr>
          <w:rFonts w:hint="eastAsia" w:ascii="仿宋" w:hAnsi="仿宋" w:eastAsia="仿宋" w:cs="仿宋"/>
          <w:b/>
          <w:bCs/>
          <w:color w:val="auto"/>
          <w:highlight w:val="none"/>
        </w:rPr>
      </w:pPr>
      <w:r>
        <w:rPr>
          <w:rFonts w:hint="eastAsia" w:ascii="仿宋" w:hAnsi="仿宋" w:eastAsia="仿宋" w:cs="仿宋"/>
          <w:b/>
          <w:bCs/>
          <w:color w:val="auto"/>
          <w:highlight w:val="none"/>
        </w:rPr>
        <w:t>本合同为参考格式，各供应商根据各标段的不同内容进行修改调整，也可以采用其他合同格式版本，但主要条款应和本合同保持一致。</w:t>
      </w:r>
    </w:p>
    <w:p w14:paraId="2992E910">
      <w:pPr>
        <w:spacing w:line="360" w:lineRule="auto"/>
        <w:rPr>
          <w:rFonts w:hint="eastAsia" w:ascii="仿宋" w:hAnsi="仿宋" w:eastAsia="仿宋" w:cs="仿宋"/>
          <w:color w:val="auto"/>
          <w:szCs w:val="21"/>
          <w:highlight w:val="none"/>
        </w:rPr>
      </w:pPr>
    </w:p>
    <w:p w14:paraId="543C0DED">
      <w:pPr>
        <w:pStyle w:val="27"/>
        <w:numPr>
          <w:ilvl w:val="0"/>
          <w:numId w:val="0"/>
        </w:numPr>
        <w:ind w:leftChars="700" w:right="1470" w:rightChars="700" w:firstLine="281" w:firstLineChars="10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（一）</w:t>
      </w:r>
      <w:r>
        <w:rPr>
          <w:rFonts w:hint="eastAsia" w:ascii="仿宋" w:hAnsi="仿宋" w:eastAsia="仿宋" w:cs="仿宋"/>
          <w:b/>
          <w:bCs/>
          <w:color w:val="auto"/>
          <w:sz w:val="28"/>
          <w:szCs w:val="28"/>
          <w:highlight w:val="none"/>
        </w:rPr>
        <w:t>合同主要条款（参考格式）</w:t>
      </w:r>
    </w:p>
    <w:p w14:paraId="1127CB8E">
      <w:pPr>
        <w:pStyle w:val="31"/>
        <w:keepNext w:val="0"/>
        <w:keepLines w:val="0"/>
        <w:pageBreakBefore w:val="0"/>
        <w:kinsoku/>
        <w:wordWrap/>
        <w:topLinePunct w:val="0"/>
        <w:bidi w:val="0"/>
        <w:snapToGrid w:val="0"/>
        <w:spacing w:line="360" w:lineRule="exact"/>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采购人：</w:t>
      </w:r>
      <w:r>
        <w:rPr>
          <w:rFonts w:hint="eastAsia" w:ascii="仿宋" w:hAnsi="仿宋" w:eastAsia="仿宋" w:cs="仿宋"/>
          <w:b w:val="0"/>
          <w:color w:val="auto"/>
          <w:sz w:val="22"/>
          <w:szCs w:val="22"/>
          <w:highlight w:val="none"/>
          <w:u w:val="single"/>
          <w:lang w:val="en-US" w:eastAsia="zh-CN"/>
        </w:rPr>
        <w:t xml:space="preserve">                      </w:t>
      </w:r>
      <w:r>
        <w:rPr>
          <w:rFonts w:hint="eastAsia" w:ascii="仿宋" w:hAnsi="仿宋" w:eastAsia="仿宋" w:cs="仿宋"/>
          <w:b w:val="0"/>
          <w:color w:val="auto"/>
          <w:sz w:val="22"/>
          <w:szCs w:val="22"/>
          <w:highlight w:val="none"/>
        </w:rPr>
        <w:t xml:space="preserve"> （以下简称：甲方）</w:t>
      </w:r>
    </w:p>
    <w:p w14:paraId="0D76B7AB">
      <w:pPr>
        <w:pStyle w:val="31"/>
        <w:keepNext w:val="0"/>
        <w:keepLines w:val="0"/>
        <w:pageBreakBefore w:val="0"/>
        <w:kinsoku/>
        <w:wordWrap/>
        <w:topLinePunct w:val="0"/>
        <w:bidi w:val="0"/>
        <w:snapToGrid w:val="0"/>
        <w:spacing w:line="360" w:lineRule="exact"/>
        <w:rPr>
          <w:rFonts w:hint="eastAsia" w:ascii="仿宋" w:hAnsi="仿宋" w:eastAsia="仿宋" w:cs="仿宋"/>
          <w:b w:val="0"/>
          <w:color w:val="auto"/>
          <w:sz w:val="22"/>
          <w:szCs w:val="22"/>
          <w:highlight w:val="none"/>
          <w:lang w:eastAsia="zh-CN"/>
        </w:rPr>
      </w:pPr>
      <w:r>
        <w:rPr>
          <w:rFonts w:hint="eastAsia" w:ascii="仿宋" w:hAnsi="仿宋" w:eastAsia="仿宋" w:cs="仿宋"/>
          <w:b w:val="0"/>
          <w:color w:val="auto"/>
          <w:sz w:val="22"/>
          <w:szCs w:val="22"/>
          <w:highlight w:val="none"/>
        </w:rPr>
        <w:t>中标供应商：</w:t>
      </w:r>
      <w:r>
        <w:rPr>
          <w:rFonts w:hint="eastAsia" w:ascii="仿宋" w:hAnsi="仿宋" w:eastAsia="仿宋" w:cs="仿宋"/>
          <w:b w:val="0"/>
          <w:color w:val="auto"/>
          <w:sz w:val="22"/>
          <w:szCs w:val="22"/>
          <w:highlight w:val="none"/>
          <w:u w:val="single"/>
        </w:rPr>
        <w:t>本次采购的中标供应商</w:t>
      </w:r>
      <w:r>
        <w:rPr>
          <w:rFonts w:hint="eastAsia" w:ascii="仿宋" w:hAnsi="仿宋" w:eastAsia="仿宋" w:cs="仿宋"/>
          <w:b w:val="0"/>
          <w:color w:val="auto"/>
          <w:sz w:val="22"/>
          <w:szCs w:val="22"/>
          <w:highlight w:val="none"/>
        </w:rPr>
        <w:t xml:space="preserve"> （以下简称：乙方）</w:t>
      </w:r>
    </w:p>
    <w:p w14:paraId="74C9DC1C">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highlight w:val="none"/>
        </w:rPr>
      </w:pPr>
      <w:r>
        <w:rPr>
          <w:rFonts w:hint="eastAsia" w:ascii="仿宋" w:hAnsi="仿宋" w:eastAsia="仿宋" w:cs="仿宋"/>
          <w:b w:val="0"/>
          <w:color w:val="auto"/>
          <w:sz w:val="22"/>
          <w:highlight w:val="none"/>
        </w:rPr>
        <w:t>鉴于甲方</w:t>
      </w:r>
      <w:r>
        <w:rPr>
          <w:rFonts w:hint="eastAsia" w:ascii="仿宋" w:hAnsi="仿宋" w:eastAsia="仿宋" w:cs="仿宋"/>
          <w:b w:val="0"/>
          <w:color w:val="auto"/>
          <w:sz w:val="22"/>
          <w:highlight w:val="none"/>
          <w:u w:val="single"/>
        </w:rPr>
        <w:t xml:space="preserve">     </w:t>
      </w:r>
      <w:r>
        <w:rPr>
          <w:rFonts w:hint="eastAsia" w:ascii="仿宋" w:hAnsi="仿宋" w:eastAsia="仿宋" w:cs="仿宋"/>
          <w:b w:val="0"/>
          <w:color w:val="auto"/>
          <w:sz w:val="22"/>
          <w:highlight w:val="none"/>
        </w:rPr>
        <w:t>年</w:t>
      </w:r>
      <w:r>
        <w:rPr>
          <w:rFonts w:hint="eastAsia" w:ascii="仿宋" w:hAnsi="仿宋" w:eastAsia="仿宋" w:cs="仿宋"/>
          <w:b w:val="0"/>
          <w:color w:val="auto"/>
          <w:sz w:val="22"/>
          <w:highlight w:val="none"/>
          <w:u w:val="single"/>
        </w:rPr>
        <w:t xml:space="preserve">    </w:t>
      </w:r>
      <w:r>
        <w:rPr>
          <w:rFonts w:hint="eastAsia" w:ascii="仿宋" w:hAnsi="仿宋" w:eastAsia="仿宋" w:cs="仿宋"/>
          <w:b w:val="0"/>
          <w:color w:val="auto"/>
          <w:sz w:val="22"/>
          <w:highlight w:val="none"/>
        </w:rPr>
        <w:t>月</w:t>
      </w:r>
      <w:r>
        <w:rPr>
          <w:rFonts w:hint="eastAsia" w:ascii="仿宋" w:hAnsi="仿宋" w:eastAsia="仿宋" w:cs="仿宋"/>
          <w:b w:val="0"/>
          <w:color w:val="auto"/>
          <w:sz w:val="22"/>
          <w:highlight w:val="none"/>
          <w:u w:val="single"/>
        </w:rPr>
        <w:t xml:space="preserve">    </w:t>
      </w:r>
      <w:r>
        <w:rPr>
          <w:rFonts w:hint="eastAsia" w:ascii="仿宋" w:hAnsi="仿宋" w:eastAsia="仿宋" w:cs="仿宋"/>
          <w:b w:val="0"/>
          <w:color w:val="auto"/>
          <w:sz w:val="22"/>
          <w:highlight w:val="none"/>
        </w:rPr>
        <w:t>日接受乙方对本合同项目的投标，双方根据《中华人民共和国</w:t>
      </w:r>
      <w:r>
        <w:rPr>
          <w:rFonts w:hint="eastAsia" w:ascii="仿宋" w:hAnsi="仿宋" w:eastAsia="仿宋" w:cs="仿宋"/>
          <w:b w:val="0"/>
          <w:color w:val="auto"/>
          <w:sz w:val="22"/>
          <w:highlight w:val="none"/>
          <w:lang w:eastAsia="zh-CN"/>
        </w:rPr>
        <w:t>民</w:t>
      </w:r>
      <w:r>
        <w:rPr>
          <w:rFonts w:hint="eastAsia" w:ascii="仿宋" w:hAnsi="仿宋" w:eastAsia="仿宋" w:cs="仿宋"/>
          <w:b w:val="0"/>
          <w:color w:val="auto"/>
          <w:sz w:val="22"/>
          <w:highlight w:val="none"/>
        </w:rPr>
        <w:t>法</w:t>
      </w:r>
      <w:r>
        <w:rPr>
          <w:rFonts w:hint="eastAsia" w:ascii="仿宋" w:hAnsi="仿宋" w:eastAsia="仿宋" w:cs="仿宋"/>
          <w:b w:val="0"/>
          <w:color w:val="auto"/>
          <w:sz w:val="22"/>
          <w:highlight w:val="none"/>
          <w:lang w:eastAsia="zh-CN"/>
        </w:rPr>
        <w:t>典</w:t>
      </w:r>
      <w:r>
        <w:rPr>
          <w:rFonts w:hint="eastAsia" w:ascii="仿宋" w:hAnsi="仿宋" w:eastAsia="仿宋" w:cs="仿宋"/>
          <w:b w:val="0"/>
          <w:color w:val="auto"/>
          <w:sz w:val="22"/>
          <w:highlight w:val="none"/>
        </w:rPr>
        <w:t>》、本合同的</w:t>
      </w:r>
      <w:r>
        <w:rPr>
          <w:rFonts w:hint="eastAsia" w:ascii="仿宋" w:hAnsi="仿宋" w:eastAsia="仿宋" w:cs="仿宋"/>
          <w:b w:val="0"/>
          <w:color w:val="auto"/>
          <w:sz w:val="22"/>
          <w:highlight w:val="none"/>
          <w:lang w:eastAsia="zh-CN"/>
        </w:rPr>
        <w:t>采购</w:t>
      </w:r>
      <w:r>
        <w:rPr>
          <w:rFonts w:hint="eastAsia" w:ascii="仿宋" w:hAnsi="仿宋" w:eastAsia="仿宋" w:cs="仿宋"/>
          <w:b w:val="0"/>
          <w:color w:val="auto"/>
          <w:sz w:val="22"/>
          <w:highlight w:val="none"/>
        </w:rPr>
        <w:t>文件、投标文件及其他有关规定，经双方协商一致，签订本合同，共同遵守。</w:t>
      </w:r>
    </w:p>
    <w:p w14:paraId="4409E395">
      <w:pPr>
        <w:keepNext w:val="0"/>
        <w:keepLines w:val="0"/>
        <w:pageBreakBefore w:val="0"/>
        <w:numPr>
          <w:ilvl w:val="0"/>
          <w:numId w:val="4"/>
        </w:numPr>
        <w:kinsoku/>
        <w:wordWrap/>
        <w:topLinePunct w:val="0"/>
        <w:bidi w:val="0"/>
        <w:spacing w:line="360" w:lineRule="exact"/>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合同价格</w:t>
      </w:r>
    </w:p>
    <w:p w14:paraId="5904909F">
      <w:pPr>
        <w:keepNext w:val="0"/>
        <w:keepLines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(一）</w:t>
      </w:r>
      <w:r>
        <w:rPr>
          <w:rFonts w:hint="eastAsia" w:ascii="仿宋" w:hAnsi="仿宋" w:eastAsia="仿宋" w:cs="仿宋"/>
          <w:b w:val="0"/>
          <w:color w:val="auto"/>
          <w:sz w:val="22"/>
          <w:szCs w:val="22"/>
          <w:highlight w:val="none"/>
        </w:rPr>
        <w:t>本合同总价为人民币</w:t>
      </w:r>
      <w:r>
        <w:rPr>
          <w:rFonts w:hint="eastAsia" w:ascii="仿宋" w:hAnsi="仿宋" w:eastAsia="仿宋" w:cs="仿宋"/>
          <w:b w:val="0"/>
          <w:color w:val="auto"/>
          <w:sz w:val="22"/>
          <w:szCs w:val="22"/>
          <w:highlight w:val="none"/>
          <w:u w:val="single"/>
        </w:rPr>
        <w:t xml:space="preserve">          </w:t>
      </w:r>
      <w:r>
        <w:rPr>
          <w:rFonts w:hint="eastAsia" w:ascii="仿宋" w:hAnsi="仿宋" w:eastAsia="仿宋" w:cs="仿宋"/>
          <w:b w:val="0"/>
          <w:color w:val="auto"/>
          <w:sz w:val="22"/>
          <w:szCs w:val="22"/>
          <w:highlight w:val="none"/>
        </w:rPr>
        <w:t>万元（大写：</w:t>
      </w:r>
      <w:r>
        <w:rPr>
          <w:rFonts w:hint="eastAsia" w:ascii="仿宋" w:hAnsi="仿宋" w:eastAsia="仿宋" w:cs="仿宋"/>
          <w:b w:val="0"/>
          <w:color w:val="auto"/>
          <w:sz w:val="22"/>
          <w:szCs w:val="22"/>
          <w:highlight w:val="none"/>
          <w:u w:val="single"/>
        </w:rPr>
        <w:t xml:space="preserve">         </w:t>
      </w:r>
      <w:r>
        <w:rPr>
          <w:rFonts w:hint="eastAsia" w:ascii="仿宋" w:hAnsi="仿宋" w:eastAsia="仿宋" w:cs="仿宋"/>
          <w:b w:val="0"/>
          <w:color w:val="auto"/>
          <w:sz w:val="22"/>
          <w:szCs w:val="22"/>
          <w:highlight w:val="none"/>
        </w:rPr>
        <w:t>元整）</w:t>
      </w:r>
    </w:p>
    <w:p w14:paraId="2B747491">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lang w:eastAsia="zh-CN"/>
        </w:rPr>
      </w:pPr>
      <w:r>
        <w:rPr>
          <w:rFonts w:hint="default" w:ascii="仿宋" w:hAnsi="仿宋" w:eastAsia="仿宋" w:cs="仿宋"/>
          <w:b w:val="0"/>
          <w:color w:val="auto"/>
          <w:sz w:val="22"/>
          <w:szCs w:val="22"/>
          <w:highlight w:val="none"/>
          <w:lang w:eastAsia="zh-CN"/>
        </w:rPr>
        <w:t>（</w:t>
      </w:r>
      <w:r>
        <w:rPr>
          <w:rFonts w:hint="default" w:ascii="仿宋" w:hAnsi="仿宋" w:eastAsia="仿宋" w:cs="仿宋"/>
          <w:b w:val="0"/>
          <w:color w:val="auto"/>
          <w:sz w:val="22"/>
          <w:szCs w:val="22"/>
          <w:highlight w:val="none"/>
          <w:lang w:val="en-US" w:eastAsia="zh-CN"/>
        </w:rPr>
        <w:t>二</w:t>
      </w:r>
      <w:r>
        <w:rPr>
          <w:rFonts w:hint="default" w:ascii="仿宋" w:hAnsi="仿宋" w:eastAsia="仿宋" w:cs="仿宋"/>
          <w:b w:val="0"/>
          <w:color w:val="auto"/>
          <w:sz w:val="22"/>
          <w:szCs w:val="22"/>
          <w:highlight w:val="none"/>
          <w:lang w:eastAsia="zh-CN"/>
        </w:rPr>
        <w:t>）</w:t>
      </w:r>
      <w:r>
        <w:rPr>
          <w:rFonts w:hint="default" w:ascii="仿宋" w:hAnsi="仿宋" w:eastAsia="仿宋" w:cs="仿宋"/>
          <w:b w:val="0"/>
          <w:color w:val="auto"/>
          <w:sz w:val="22"/>
          <w:szCs w:val="22"/>
          <w:highlight w:val="none"/>
        </w:rPr>
        <w:t>具</w:t>
      </w:r>
      <w:r>
        <w:rPr>
          <w:rFonts w:hint="eastAsia" w:ascii="仿宋" w:hAnsi="仿宋" w:eastAsia="仿宋" w:cs="仿宋"/>
          <w:b w:val="0"/>
          <w:color w:val="auto"/>
          <w:sz w:val="22"/>
          <w:szCs w:val="22"/>
          <w:highlight w:val="none"/>
        </w:rPr>
        <w:t>体</w:t>
      </w:r>
      <w:r>
        <w:rPr>
          <w:rFonts w:hint="default" w:ascii="仿宋" w:hAnsi="仿宋" w:eastAsia="仿宋" w:cs="仿宋"/>
          <w:b w:val="0"/>
          <w:color w:val="auto"/>
          <w:sz w:val="22"/>
          <w:szCs w:val="22"/>
          <w:highlight w:val="none"/>
        </w:rPr>
        <w:t>检测</w:t>
      </w:r>
      <w:r>
        <w:rPr>
          <w:rFonts w:hint="eastAsia" w:ascii="仿宋" w:hAnsi="仿宋" w:eastAsia="仿宋" w:cs="仿宋"/>
          <w:b w:val="0"/>
          <w:color w:val="auto"/>
          <w:sz w:val="22"/>
          <w:szCs w:val="22"/>
          <w:highlight w:val="none"/>
        </w:rPr>
        <w:t>单价</w:t>
      </w:r>
      <w:r>
        <w:rPr>
          <w:rFonts w:hint="eastAsia" w:ascii="仿宋" w:hAnsi="仿宋" w:eastAsia="仿宋" w:cs="仿宋"/>
          <w:b w:val="0"/>
          <w:color w:val="auto"/>
          <w:sz w:val="22"/>
          <w:szCs w:val="22"/>
          <w:highlight w:val="none"/>
          <w:lang w:eastAsia="zh-CN"/>
        </w:rPr>
        <w:t>（详见投标文件分项报价表）</w:t>
      </w:r>
    </w:p>
    <w:p w14:paraId="359F2675">
      <w:pPr>
        <w:keepNext w:val="0"/>
        <w:keepLines w:val="0"/>
        <w:pageBreakBefore w:val="0"/>
        <w:kinsoku/>
        <w:wordWrap/>
        <w:topLinePunct w:val="0"/>
        <w:bidi w:val="0"/>
        <w:spacing w:line="360" w:lineRule="exact"/>
        <w:ind w:firstLine="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注：本项目采用按实结算的方式，最终以实际数量结算</w:t>
      </w:r>
      <w:r>
        <w:rPr>
          <w:rFonts w:hint="eastAsia" w:ascii="仿宋" w:hAnsi="仿宋" w:eastAsia="仿宋" w:cs="仿宋"/>
          <w:b w:val="0"/>
          <w:color w:val="auto"/>
          <w:sz w:val="22"/>
          <w:szCs w:val="22"/>
          <w:highlight w:val="none"/>
          <w:lang w:eastAsia="zh-CN"/>
        </w:rPr>
        <w:t>（检测项目在清单基础上如有减少的按实结算，检测项目在清单基础上如有增加的合同价格不予增加调整）</w:t>
      </w:r>
      <w:r>
        <w:rPr>
          <w:rFonts w:hint="eastAsia" w:ascii="仿宋" w:hAnsi="仿宋" w:eastAsia="仿宋" w:cs="仿宋"/>
          <w:b w:val="0"/>
          <w:color w:val="auto"/>
          <w:sz w:val="22"/>
          <w:szCs w:val="22"/>
          <w:highlight w:val="none"/>
        </w:rPr>
        <w:t>。</w:t>
      </w:r>
    </w:p>
    <w:p w14:paraId="603B76D1">
      <w:pPr>
        <w:keepNext w:val="0"/>
        <w:keepLines w:val="0"/>
        <w:pageBreakBefore w:val="0"/>
        <w:numPr>
          <w:ilvl w:val="0"/>
          <w:numId w:val="4"/>
        </w:numPr>
        <w:kinsoku/>
        <w:wordWrap/>
        <w:topLinePunct w:val="0"/>
        <w:bidi w:val="0"/>
        <w:spacing w:line="360" w:lineRule="exact"/>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合同时间</w:t>
      </w:r>
    </w:p>
    <w:p w14:paraId="06B3B48E">
      <w:pPr>
        <w:keepNext w:val="0"/>
        <w:keepLines w:val="0"/>
        <w:pageBreakBefore w:val="0"/>
        <w:kinsoku/>
        <w:wordWrap/>
        <w:topLinePunct w:val="0"/>
        <w:bidi w:val="0"/>
        <w:snapToGrid/>
        <w:spacing w:line="360" w:lineRule="exact"/>
        <w:ind w:firstLine="424" w:firstLineChars="193"/>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乙方须</w:t>
      </w:r>
      <w:r>
        <w:rPr>
          <w:rFonts w:hint="eastAsia" w:ascii="仿宋" w:hAnsi="仿宋" w:eastAsia="仿宋" w:cs="仿宋"/>
          <w:b w:val="0"/>
          <w:color w:val="auto"/>
          <w:sz w:val="22"/>
          <w:szCs w:val="22"/>
          <w:highlight w:val="none"/>
          <w:lang w:val="en-US" w:eastAsia="zh-CN"/>
        </w:rPr>
        <w:t>合同签订后90天内</w:t>
      </w:r>
      <w:r>
        <w:rPr>
          <w:rFonts w:hint="eastAsia" w:ascii="仿宋" w:hAnsi="仿宋" w:eastAsia="仿宋" w:cs="仿宋"/>
          <w:b w:val="0"/>
          <w:color w:val="auto"/>
          <w:sz w:val="22"/>
          <w:szCs w:val="22"/>
          <w:highlight w:val="none"/>
        </w:rPr>
        <w:t>完成所有检测内容并提供完整的检测成果报告，完善</w:t>
      </w:r>
      <w:r>
        <w:rPr>
          <w:rFonts w:hint="eastAsia" w:ascii="仿宋" w:hAnsi="仿宋" w:eastAsia="仿宋" w:cs="仿宋"/>
          <w:b w:val="0"/>
          <w:color w:val="auto"/>
          <w:sz w:val="22"/>
          <w:szCs w:val="22"/>
          <w:highlight w:val="none"/>
          <w:lang w:val="en-US" w:eastAsia="zh-CN"/>
        </w:rPr>
        <w:t>桥梁</w:t>
      </w:r>
      <w:r>
        <w:rPr>
          <w:rFonts w:hint="eastAsia" w:ascii="仿宋" w:hAnsi="仿宋" w:eastAsia="仿宋" w:cs="仿宋"/>
          <w:b w:val="0"/>
          <w:color w:val="auto"/>
          <w:sz w:val="22"/>
          <w:szCs w:val="22"/>
          <w:highlight w:val="none"/>
        </w:rPr>
        <w:t>、隧道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城市标志物</w:t>
      </w:r>
      <w:r>
        <w:rPr>
          <w:rFonts w:hint="eastAsia" w:ascii="仿宋" w:hAnsi="仿宋" w:eastAsia="仿宋" w:cs="仿宋"/>
          <w:b w:val="0"/>
          <w:color w:val="auto"/>
          <w:sz w:val="22"/>
          <w:szCs w:val="22"/>
          <w:highlight w:val="none"/>
        </w:rPr>
        <w:t>资料</w:t>
      </w:r>
      <w:r>
        <w:rPr>
          <w:rFonts w:hint="eastAsia" w:ascii="仿宋" w:hAnsi="仿宋" w:eastAsia="仿宋" w:cs="仿宋"/>
          <w:b w:val="0"/>
          <w:color w:val="auto"/>
          <w:sz w:val="22"/>
          <w:szCs w:val="22"/>
          <w:highlight w:val="none"/>
          <w:lang w:val="en-US" w:eastAsia="zh-CN"/>
        </w:rPr>
        <w:t>档案</w:t>
      </w:r>
      <w:r>
        <w:rPr>
          <w:rFonts w:hint="eastAsia" w:ascii="仿宋" w:hAnsi="仿宋" w:eastAsia="仿宋" w:cs="仿宋"/>
          <w:b w:val="0"/>
          <w:color w:val="auto"/>
          <w:sz w:val="22"/>
          <w:szCs w:val="22"/>
          <w:highlight w:val="none"/>
        </w:rPr>
        <w:t>，并将本次检测范围内桥梁、隧道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highlight w:val="none"/>
          <w:lang w:eastAsia="zh-CN"/>
        </w:rPr>
        <w:t>、</w:t>
      </w:r>
      <w:r>
        <w:rPr>
          <w:rFonts w:hint="eastAsia" w:ascii="仿宋" w:hAnsi="仿宋" w:eastAsia="仿宋" w:cs="仿宋"/>
          <w:b w:val="0"/>
          <w:color w:val="auto"/>
          <w:sz w:val="22"/>
          <w:highlight w:val="none"/>
        </w:rPr>
        <w:t>城市标志物</w:t>
      </w:r>
      <w:r>
        <w:rPr>
          <w:rFonts w:hint="eastAsia" w:ascii="仿宋" w:hAnsi="仿宋" w:eastAsia="仿宋" w:cs="仿宋"/>
          <w:b w:val="0"/>
          <w:color w:val="auto"/>
          <w:sz w:val="22"/>
          <w:szCs w:val="22"/>
          <w:highlight w:val="none"/>
        </w:rPr>
        <w:t>基本信息及检测结果录入甲方指定的信息管理系统，格式以系统格式为准。</w:t>
      </w:r>
    </w:p>
    <w:p w14:paraId="6DB34AC7">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三、合同内容及实施要求</w:t>
      </w:r>
    </w:p>
    <w:p w14:paraId="1C05096E">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（一）</w:t>
      </w:r>
      <w:r>
        <w:rPr>
          <w:rFonts w:hint="eastAsia" w:ascii="仿宋" w:hAnsi="仿宋" w:eastAsia="仿宋" w:cs="仿宋"/>
          <w:b w:val="0"/>
          <w:color w:val="auto"/>
          <w:sz w:val="22"/>
          <w:szCs w:val="22"/>
          <w:highlight w:val="none"/>
        </w:rPr>
        <w:t>合同内容：</w:t>
      </w:r>
    </w:p>
    <w:p w14:paraId="26659F1F">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1.</w:t>
      </w:r>
      <w:r>
        <w:rPr>
          <w:rFonts w:hint="eastAsia" w:ascii="仿宋" w:hAnsi="仿宋" w:eastAsia="仿宋" w:cs="仿宋"/>
          <w:b w:val="0"/>
          <w:color w:val="auto"/>
          <w:sz w:val="22"/>
          <w:szCs w:val="22"/>
          <w:highlight w:val="none"/>
        </w:rPr>
        <w:t>根据《城市桥梁养护技术标准》，对清单所列</w:t>
      </w:r>
      <w:r>
        <w:rPr>
          <w:rFonts w:hint="eastAsia" w:ascii="仿宋" w:hAnsi="仿宋" w:eastAsia="仿宋" w:cs="仿宋"/>
          <w:b w:val="0"/>
          <w:color w:val="auto"/>
          <w:sz w:val="22"/>
          <w:szCs w:val="22"/>
          <w:highlight w:val="none"/>
          <w:lang w:val="en-US" w:eastAsia="zh-CN"/>
        </w:rPr>
        <w:t>所有</w:t>
      </w:r>
      <w:r>
        <w:rPr>
          <w:rFonts w:hint="eastAsia" w:ascii="仿宋" w:hAnsi="仿宋" w:eastAsia="仿宋" w:cs="仿宋"/>
          <w:b w:val="0"/>
          <w:color w:val="auto"/>
          <w:sz w:val="22"/>
          <w:szCs w:val="22"/>
          <w:highlight w:val="none"/>
        </w:rPr>
        <w:t>桥梁进行1次常规定期检测。完善设施档案资料，并将基本信息及检测结果录入甲方指定的信息管理系统。</w:t>
      </w:r>
    </w:p>
    <w:p w14:paraId="47F8A75F">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b w:val="0"/>
          <w:color w:val="auto"/>
          <w:sz w:val="22"/>
          <w:szCs w:val="22"/>
          <w:highlight w:val="none"/>
          <w:lang w:val="en-US" w:eastAsia="zh-CN"/>
        </w:rPr>
        <w:t>2.</w:t>
      </w:r>
      <w:r>
        <w:rPr>
          <w:rFonts w:hint="eastAsia" w:ascii="仿宋" w:hAnsi="仿宋" w:eastAsia="仿宋" w:cs="仿宋"/>
          <w:b w:val="0"/>
          <w:color w:val="auto"/>
          <w:sz w:val="22"/>
          <w:szCs w:val="22"/>
          <w:highlight w:val="none"/>
        </w:rPr>
        <w:t>根据常规定期检查结果，对部分桥梁进行1次结构定期检测，对桥梁进行结构检算，包括无损检测、承载力检算、稳定性检算</w:t>
      </w:r>
      <w:r>
        <w:rPr>
          <w:rFonts w:hint="eastAsia" w:ascii="仿宋" w:hAnsi="仿宋" w:eastAsia="仿宋" w:cs="仿宋"/>
          <w:b w:val="0"/>
          <w:color w:val="auto"/>
          <w:sz w:val="22"/>
          <w:szCs w:val="22"/>
          <w:highlight w:val="none"/>
          <w:lang w:eastAsia="zh-CN"/>
        </w:rPr>
        <w:t>和</w:t>
      </w:r>
      <w:r>
        <w:rPr>
          <w:rFonts w:hint="eastAsia" w:ascii="仿宋" w:hAnsi="仿宋" w:eastAsia="仿宋" w:cs="仿宋"/>
          <w:b w:val="0"/>
          <w:color w:val="auto"/>
          <w:sz w:val="22"/>
          <w:szCs w:val="22"/>
          <w:highlight w:val="none"/>
        </w:rPr>
        <w:t>刚度验算</w:t>
      </w:r>
      <w:r>
        <w:rPr>
          <w:rFonts w:hint="eastAsia" w:ascii="仿宋" w:hAnsi="仿宋" w:eastAsia="仿宋" w:cs="仿宋"/>
          <w:b w:val="0"/>
          <w:color w:val="auto"/>
          <w:sz w:val="22"/>
          <w:szCs w:val="22"/>
          <w:highlight w:val="none"/>
          <w:lang w:eastAsia="zh-CN"/>
        </w:rPr>
        <w:t>。</w:t>
      </w:r>
    </w:p>
    <w:p w14:paraId="51212CB9">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3.</w:t>
      </w:r>
      <w:r>
        <w:rPr>
          <w:rFonts w:hint="eastAsia" w:ascii="仿宋" w:hAnsi="仿宋" w:eastAsia="仿宋" w:cs="仿宋"/>
          <w:b w:val="0"/>
          <w:color w:val="auto"/>
          <w:sz w:val="22"/>
          <w:szCs w:val="22"/>
          <w:highlight w:val="none"/>
        </w:rPr>
        <w:t>对</w:t>
      </w:r>
      <w:r>
        <w:rPr>
          <w:rFonts w:hint="eastAsia" w:ascii="仿宋" w:hAnsi="仿宋" w:eastAsia="仿宋" w:cs="仿宋"/>
          <w:b w:val="0"/>
          <w:bCs/>
          <w:color w:val="auto"/>
          <w:sz w:val="22"/>
          <w:highlight w:val="none"/>
        </w:rPr>
        <w:t>清单所列</w:t>
      </w:r>
      <w:r>
        <w:rPr>
          <w:rFonts w:hint="eastAsia" w:ascii="仿宋" w:hAnsi="仿宋" w:eastAsia="仿宋" w:cs="仿宋"/>
          <w:b w:val="0"/>
          <w:color w:val="auto"/>
          <w:sz w:val="22"/>
          <w:szCs w:val="22"/>
          <w:highlight w:val="none"/>
        </w:rPr>
        <w:t>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rPr>
        <w:t>进行1次常规定期检测。</w:t>
      </w:r>
    </w:p>
    <w:p w14:paraId="66FF1882">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4.</w:t>
      </w:r>
      <w:r>
        <w:rPr>
          <w:rFonts w:hint="eastAsia" w:ascii="仿宋" w:hAnsi="仿宋" w:eastAsia="仿宋" w:cs="仿宋"/>
          <w:b w:val="0"/>
          <w:color w:val="auto"/>
          <w:sz w:val="22"/>
          <w:szCs w:val="22"/>
          <w:highlight w:val="none"/>
        </w:rPr>
        <w:t>对</w:t>
      </w:r>
      <w:r>
        <w:rPr>
          <w:rFonts w:hint="eastAsia" w:ascii="仿宋" w:hAnsi="仿宋" w:eastAsia="仿宋" w:cs="仿宋"/>
          <w:b w:val="0"/>
          <w:bCs/>
          <w:color w:val="auto"/>
          <w:sz w:val="22"/>
          <w:highlight w:val="none"/>
        </w:rPr>
        <w:t>清单所列</w:t>
      </w:r>
      <w:r>
        <w:rPr>
          <w:rFonts w:hint="eastAsia" w:ascii="仿宋" w:hAnsi="仿宋" w:eastAsia="仿宋" w:cs="仿宋"/>
          <w:b w:val="0"/>
          <w:color w:val="auto"/>
          <w:sz w:val="22"/>
          <w:highlight w:val="none"/>
        </w:rPr>
        <w:t>城市标志物</w:t>
      </w:r>
      <w:r>
        <w:rPr>
          <w:rFonts w:hint="eastAsia" w:ascii="仿宋" w:hAnsi="仿宋" w:eastAsia="仿宋" w:cs="仿宋"/>
          <w:b w:val="0"/>
          <w:color w:val="auto"/>
          <w:sz w:val="22"/>
          <w:szCs w:val="22"/>
          <w:highlight w:val="none"/>
        </w:rPr>
        <w:t>进行1次常规定期检测。</w:t>
      </w:r>
    </w:p>
    <w:p w14:paraId="2B6E42B0">
      <w:pPr>
        <w:pStyle w:val="22"/>
        <w:ind w:firstLine="440" w:firstLineChars="200"/>
        <w:rPr>
          <w:rFonts w:hint="eastAsia" w:ascii="仿宋" w:hAnsi="仿宋" w:eastAsia="仿宋" w:cs="仿宋"/>
          <w:color w:val="auto"/>
          <w:highlight w:val="none"/>
          <w:lang w:val="en-US" w:eastAsia="zh-CN"/>
        </w:rPr>
      </w:pPr>
      <w:r>
        <w:rPr>
          <w:rFonts w:hint="eastAsia" w:ascii="仿宋" w:hAnsi="仿宋" w:eastAsia="仿宋" w:cs="仿宋"/>
          <w:b w:val="0"/>
          <w:color w:val="auto"/>
          <w:sz w:val="22"/>
          <w:szCs w:val="22"/>
          <w:highlight w:val="none"/>
          <w:lang w:val="en-US" w:eastAsia="zh-CN"/>
        </w:rPr>
        <w:t>5.</w:t>
      </w:r>
      <w:r>
        <w:rPr>
          <w:rFonts w:hint="eastAsia" w:ascii="仿宋" w:hAnsi="仿宋" w:eastAsia="仿宋" w:cs="仿宋"/>
          <w:b w:val="0"/>
          <w:color w:val="auto"/>
          <w:sz w:val="22"/>
          <w:szCs w:val="22"/>
          <w:highlight w:val="none"/>
        </w:rPr>
        <w:t>对</w:t>
      </w:r>
      <w:r>
        <w:rPr>
          <w:rFonts w:hint="eastAsia" w:ascii="仿宋" w:hAnsi="仿宋" w:eastAsia="仿宋" w:cs="仿宋"/>
          <w:b w:val="0"/>
          <w:bCs/>
          <w:color w:val="auto"/>
          <w:sz w:val="22"/>
          <w:highlight w:val="none"/>
        </w:rPr>
        <w:t>清</w:t>
      </w:r>
      <w:r>
        <w:rPr>
          <w:rFonts w:hint="eastAsia" w:ascii="仿宋" w:hAnsi="仿宋" w:eastAsia="仿宋" w:cs="仿宋"/>
          <w:b w:val="0"/>
          <w:color w:val="auto"/>
          <w:sz w:val="22"/>
          <w:szCs w:val="22"/>
          <w:highlight w:val="none"/>
        </w:rPr>
        <w:t>单所列</w:t>
      </w:r>
      <w:r>
        <w:rPr>
          <w:rFonts w:hint="eastAsia" w:ascii="仿宋" w:hAnsi="仿宋" w:eastAsia="仿宋" w:cs="仿宋"/>
          <w:b w:val="0"/>
          <w:color w:val="auto"/>
          <w:sz w:val="22"/>
          <w:szCs w:val="22"/>
          <w:highlight w:val="none"/>
          <w:lang w:val="en-US" w:eastAsia="zh-CN"/>
        </w:rPr>
        <w:t>主体</w:t>
      </w:r>
      <w:r>
        <w:rPr>
          <w:rFonts w:hint="eastAsia" w:ascii="仿宋" w:hAnsi="仿宋" w:eastAsia="仿宋" w:cs="仿宋"/>
          <w:b w:val="0"/>
          <w:color w:val="auto"/>
          <w:sz w:val="22"/>
          <w:szCs w:val="22"/>
          <w:highlight w:val="none"/>
        </w:rPr>
        <w:t>进行1次</w:t>
      </w:r>
      <w:r>
        <w:rPr>
          <w:rFonts w:hint="eastAsia" w:ascii="仿宋" w:hAnsi="仿宋" w:eastAsia="仿宋" w:cs="仿宋"/>
          <w:b w:val="0"/>
          <w:color w:val="auto"/>
          <w:sz w:val="22"/>
          <w:szCs w:val="22"/>
          <w:highlight w:val="none"/>
          <w:lang w:val="en-US" w:eastAsia="zh-CN"/>
        </w:rPr>
        <w:t>风险评估</w:t>
      </w:r>
      <w:r>
        <w:rPr>
          <w:rFonts w:hint="eastAsia" w:ascii="仿宋" w:hAnsi="仿宋" w:eastAsia="仿宋" w:cs="仿宋"/>
          <w:b w:val="0"/>
          <w:color w:val="auto"/>
          <w:sz w:val="22"/>
          <w:szCs w:val="22"/>
          <w:highlight w:val="none"/>
        </w:rPr>
        <w:t>。</w:t>
      </w:r>
    </w:p>
    <w:p w14:paraId="5766D343">
      <w:pPr>
        <w:keepNext w:val="0"/>
        <w:keepLines w:val="0"/>
        <w:pageBreakBefore w:val="0"/>
        <w:kinsoku/>
        <w:wordWrap/>
        <w:topLinePunct w:val="0"/>
        <w:bidi w:val="0"/>
        <w:snapToGrid/>
        <w:spacing w:line="36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eastAsia="zh-CN"/>
        </w:rPr>
        <w:t>（二）</w:t>
      </w:r>
      <w:r>
        <w:rPr>
          <w:rFonts w:hint="eastAsia" w:ascii="仿宋" w:hAnsi="仿宋" w:eastAsia="仿宋" w:cs="仿宋"/>
          <w:b/>
          <w:bCs/>
          <w:color w:val="auto"/>
          <w:sz w:val="22"/>
          <w:szCs w:val="22"/>
          <w:highlight w:val="none"/>
        </w:rPr>
        <w:t>桥梁</w:t>
      </w:r>
      <w:r>
        <w:rPr>
          <w:rFonts w:hint="eastAsia" w:ascii="仿宋" w:hAnsi="仿宋" w:eastAsia="仿宋" w:cs="仿宋"/>
          <w:b/>
          <w:bCs/>
          <w:color w:val="auto"/>
          <w:sz w:val="22"/>
          <w:szCs w:val="22"/>
          <w:highlight w:val="none"/>
          <w:lang w:eastAsia="zh-CN"/>
        </w:rPr>
        <w:t>常规</w:t>
      </w:r>
      <w:r>
        <w:rPr>
          <w:rFonts w:hint="eastAsia" w:ascii="仿宋" w:hAnsi="仿宋" w:eastAsia="仿宋" w:cs="仿宋"/>
          <w:b/>
          <w:bCs/>
          <w:color w:val="auto"/>
          <w:sz w:val="22"/>
          <w:szCs w:val="22"/>
          <w:highlight w:val="none"/>
        </w:rPr>
        <w:t>定期检测内容(甲方可能根据国家标准规范、现状等具体情况对检测的数量和检测项目进行适当调整，但合同总价不予调整)。</w:t>
      </w:r>
    </w:p>
    <w:p w14:paraId="0567ED35">
      <w:pPr>
        <w:keepNext w:val="0"/>
        <w:keepLines w:val="0"/>
        <w:pageBreakBefore w:val="0"/>
        <w:kinsoku/>
        <w:wordWrap/>
        <w:topLinePunct w:val="0"/>
        <w:bidi w:val="0"/>
        <w:snapToGrid/>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桥梁常规定期检测应包括下列内容：</w:t>
      </w:r>
    </w:p>
    <w:p w14:paraId="06CADF69">
      <w:pPr>
        <w:keepNext w:val="0"/>
        <w:keepLines w:val="0"/>
        <w:pageBreakBefore w:val="0"/>
        <w:kinsoku/>
        <w:wordWrap/>
        <w:topLinePunct w:val="0"/>
        <w:bidi w:val="0"/>
        <w:snapToGrid/>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1）</w:t>
      </w:r>
      <w:r>
        <w:rPr>
          <w:rFonts w:hint="eastAsia" w:ascii="仿宋" w:hAnsi="仿宋" w:eastAsia="仿宋" w:cs="仿宋"/>
          <w:b w:val="0"/>
          <w:color w:val="auto"/>
          <w:sz w:val="22"/>
          <w:szCs w:val="22"/>
          <w:highlight w:val="none"/>
          <w:lang w:eastAsia="zh-CN"/>
        </w:rPr>
        <w:t>对照城市桥梁资料卡和设备量年报表现场校核城市桥梁的基本数据，</w:t>
      </w:r>
      <w:r>
        <w:rPr>
          <w:rFonts w:hint="eastAsia" w:ascii="仿宋" w:hAnsi="仿宋" w:eastAsia="仿宋" w:cs="仿宋"/>
          <w:b w:val="0"/>
          <w:color w:val="auto"/>
          <w:sz w:val="22"/>
          <w:szCs w:val="22"/>
          <w:highlight w:val="none"/>
          <w:lang w:val="en-US" w:eastAsia="zh-CN"/>
        </w:rPr>
        <w:t>包括</w:t>
      </w:r>
      <w:r>
        <w:rPr>
          <w:rFonts w:hint="eastAsia" w:ascii="仿宋" w:hAnsi="仿宋" w:eastAsia="仿宋" w:cs="仿宋"/>
          <w:bCs/>
          <w:color w:val="auto"/>
          <w:sz w:val="22"/>
          <w:szCs w:val="22"/>
          <w:highlight w:val="none"/>
          <w:lang w:val="en-US" w:eastAsia="zh-CN"/>
        </w:rPr>
        <w:t>截面</w:t>
      </w:r>
      <w:r>
        <w:rPr>
          <w:rFonts w:hint="eastAsia" w:ascii="仿宋" w:hAnsi="仿宋" w:eastAsia="仿宋" w:cs="仿宋"/>
          <w:bCs/>
          <w:color w:val="auto"/>
          <w:sz w:val="22"/>
          <w:szCs w:val="22"/>
          <w:highlight w:val="none"/>
        </w:rPr>
        <w:t>尺寸、跨径等桥梁基本几何</w:t>
      </w:r>
      <w:r>
        <w:rPr>
          <w:rFonts w:hint="eastAsia" w:ascii="仿宋" w:hAnsi="仿宋" w:eastAsia="仿宋" w:cs="仿宋"/>
          <w:bCs/>
          <w:color w:val="auto"/>
          <w:sz w:val="22"/>
          <w:szCs w:val="22"/>
          <w:highlight w:val="none"/>
          <w:lang w:val="en-US" w:eastAsia="zh-CN"/>
        </w:rPr>
        <w:t>参数的</w:t>
      </w:r>
      <w:r>
        <w:rPr>
          <w:rFonts w:hint="eastAsia" w:ascii="仿宋" w:hAnsi="仿宋" w:eastAsia="仿宋" w:cs="仿宋"/>
          <w:bCs/>
          <w:color w:val="auto"/>
          <w:sz w:val="22"/>
          <w:szCs w:val="22"/>
          <w:highlight w:val="none"/>
        </w:rPr>
        <w:t>调查</w:t>
      </w:r>
      <w:r>
        <w:rPr>
          <w:rFonts w:hint="eastAsia" w:ascii="仿宋" w:hAnsi="仿宋" w:eastAsia="仿宋" w:cs="仿宋"/>
          <w:bCs/>
          <w:color w:val="auto"/>
          <w:sz w:val="22"/>
          <w:szCs w:val="22"/>
          <w:highlight w:val="none"/>
          <w:lang w:val="en-US" w:eastAsia="zh-CN"/>
        </w:rPr>
        <w:t>核对</w:t>
      </w:r>
      <w:r>
        <w:rPr>
          <w:rFonts w:hint="eastAsia" w:ascii="仿宋" w:hAnsi="仿宋" w:eastAsia="仿宋" w:cs="仿宋"/>
          <w:bCs/>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并应符合《城市桥梁养护技术标准》附录B和附录C的要求</w:t>
      </w:r>
      <w:r>
        <w:rPr>
          <w:rFonts w:hint="eastAsia" w:ascii="仿宋" w:hAnsi="仿宋" w:eastAsia="仿宋" w:cs="仿宋"/>
          <w:b w:val="0"/>
          <w:color w:val="auto"/>
          <w:sz w:val="22"/>
          <w:szCs w:val="22"/>
          <w:highlight w:val="none"/>
        </w:rPr>
        <w:t>；</w:t>
      </w:r>
    </w:p>
    <w:p w14:paraId="2D11BA1F">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2）当场填写“桥梁定期检查记录表”，记录各部分</w:t>
      </w:r>
      <w:r>
        <w:rPr>
          <w:rFonts w:hint="eastAsia" w:ascii="仿宋" w:hAnsi="仿宋" w:eastAsia="仿宋" w:cs="仿宋"/>
          <w:b w:val="0"/>
          <w:color w:val="auto"/>
          <w:sz w:val="22"/>
          <w:szCs w:val="22"/>
          <w:highlight w:val="none"/>
          <w:lang w:val="en-US" w:eastAsia="zh-CN"/>
        </w:rPr>
        <w:t>病害</w:t>
      </w:r>
      <w:r>
        <w:rPr>
          <w:rFonts w:hint="eastAsia" w:ascii="仿宋" w:hAnsi="仿宋" w:eastAsia="仿宋" w:cs="仿宋"/>
          <w:b w:val="0"/>
          <w:color w:val="auto"/>
          <w:sz w:val="22"/>
          <w:szCs w:val="22"/>
          <w:highlight w:val="none"/>
        </w:rPr>
        <w:t>状况并做出技术状况评</w:t>
      </w:r>
      <w:r>
        <w:rPr>
          <w:rFonts w:hint="eastAsia" w:ascii="仿宋" w:hAnsi="仿宋" w:eastAsia="仿宋" w:cs="仿宋"/>
          <w:b w:val="0"/>
          <w:color w:val="auto"/>
          <w:sz w:val="22"/>
          <w:szCs w:val="22"/>
          <w:highlight w:val="none"/>
          <w:lang w:val="en-US" w:eastAsia="zh-CN"/>
        </w:rPr>
        <w:t>估和分级</w:t>
      </w:r>
      <w:r>
        <w:rPr>
          <w:rFonts w:hint="eastAsia" w:ascii="仿宋" w:hAnsi="仿宋" w:eastAsia="仿宋" w:cs="仿宋"/>
          <w:b w:val="0"/>
          <w:color w:val="auto"/>
          <w:sz w:val="22"/>
          <w:szCs w:val="22"/>
          <w:highlight w:val="none"/>
        </w:rPr>
        <w:t>；</w:t>
      </w:r>
    </w:p>
    <w:p w14:paraId="39683278">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3）实地判断损坏原因，确定维修范围及方案；</w:t>
      </w:r>
    </w:p>
    <w:p w14:paraId="7177164A">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4）对难以判断损坏原因和程度的构建，提出作特殊检测的建议；</w:t>
      </w:r>
    </w:p>
    <w:p w14:paraId="1AB623DA">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5）对损坏严重、</w:t>
      </w:r>
      <w:r>
        <w:rPr>
          <w:rFonts w:hint="eastAsia" w:ascii="仿宋" w:hAnsi="仿宋" w:eastAsia="仿宋" w:cs="仿宋"/>
          <w:b w:val="0"/>
          <w:color w:val="auto"/>
          <w:sz w:val="22"/>
          <w:szCs w:val="22"/>
          <w:highlight w:val="none"/>
          <w:lang w:eastAsia="zh-CN"/>
        </w:rPr>
        <w:t>危及</w:t>
      </w:r>
      <w:r>
        <w:rPr>
          <w:rFonts w:hint="eastAsia" w:ascii="仿宋" w:hAnsi="仿宋" w:eastAsia="仿宋" w:cs="仿宋"/>
          <w:b w:val="0"/>
          <w:color w:val="auto"/>
          <w:sz w:val="22"/>
          <w:szCs w:val="22"/>
          <w:highlight w:val="none"/>
        </w:rPr>
        <w:t>安全的城市桥梁，提出限载以</w:t>
      </w:r>
      <w:r>
        <w:rPr>
          <w:rFonts w:hint="eastAsia" w:ascii="仿宋" w:hAnsi="仿宋" w:eastAsia="仿宋" w:cs="仿宋"/>
          <w:b w:val="0"/>
          <w:color w:val="auto"/>
          <w:sz w:val="22"/>
          <w:szCs w:val="22"/>
          <w:highlight w:val="none"/>
          <w:lang w:val="en-US" w:eastAsia="zh-CN"/>
        </w:rPr>
        <w:t>至</w:t>
      </w:r>
      <w:r>
        <w:rPr>
          <w:rFonts w:hint="eastAsia" w:ascii="仿宋" w:hAnsi="仿宋" w:eastAsia="仿宋" w:cs="仿宋"/>
          <w:b w:val="0"/>
          <w:color w:val="auto"/>
          <w:sz w:val="22"/>
          <w:szCs w:val="22"/>
          <w:highlight w:val="none"/>
        </w:rPr>
        <w:t>暂时限制交通的建议；</w:t>
      </w:r>
    </w:p>
    <w:p w14:paraId="420FF47D">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6）根据城市桥梁技术状况，确定下次检测的时间；</w:t>
      </w:r>
    </w:p>
    <w:p w14:paraId="25854D0E">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lang w:eastAsia="zh-CN"/>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7）对桥梁护栏和栏杆</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桥头跳车情况</w:t>
      </w:r>
      <w:r>
        <w:rPr>
          <w:rFonts w:hint="eastAsia" w:ascii="仿宋" w:hAnsi="仿宋" w:eastAsia="仿宋" w:cs="仿宋"/>
          <w:b w:val="0"/>
          <w:color w:val="auto"/>
          <w:sz w:val="22"/>
          <w:szCs w:val="22"/>
          <w:highlight w:val="none"/>
        </w:rPr>
        <w:t>有比较详细的技术状况评分，并分类分级作出维护整改建议</w:t>
      </w:r>
      <w:r>
        <w:rPr>
          <w:rFonts w:hint="eastAsia" w:ascii="仿宋" w:hAnsi="仿宋" w:eastAsia="仿宋" w:cs="仿宋"/>
          <w:b w:val="0"/>
          <w:color w:val="auto"/>
          <w:sz w:val="22"/>
          <w:szCs w:val="22"/>
          <w:highlight w:val="none"/>
          <w:lang w:eastAsia="zh-CN"/>
        </w:rPr>
        <w:t>；</w:t>
      </w:r>
    </w:p>
    <w:p w14:paraId="65BFF70E">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color w:val="auto"/>
          <w:sz w:val="22"/>
          <w:szCs w:val="22"/>
          <w:highlight w:val="none"/>
          <w:lang w:eastAsia="zh-CN"/>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bCs w:val="0"/>
          <w:color w:val="auto"/>
          <w:kern w:val="2"/>
          <w:sz w:val="22"/>
          <w:szCs w:val="22"/>
          <w:highlight w:val="none"/>
          <w:lang w:val="en-US" w:eastAsia="zh-CN" w:bidi="ar-SA"/>
        </w:rPr>
        <w:t>8）将桥梁基本信息、检测成果录入温州市市政信息系统。</w:t>
      </w:r>
    </w:p>
    <w:p w14:paraId="5D8F5274">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color w:val="auto"/>
          <w:sz w:val="22"/>
          <w:szCs w:val="22"/>
          <w:highlight w:val="none"/>
          <w:lang w:val="en-US" w:eastAsia="zh-CN"/>
        </w:rPr>
        <w:t>2.桥梁</w:t>
      </w:r>
      <w:r>
        <w:rPr>
          <w:rFonts w:hint="eastAsia" w:ascii="仿宋" w:hAnsi="仿宋" w:eastAsia="仿宋" w:cs="仿宋"/>
          <w:b w:val="0"/>
          <w:color w:val="auto"/>
          <w:sz w:val="22"/>
          <w:szCs w:val="22"/>
          <w:highlight w:val="none"/>
        </w:rPr>
        <w:t>常规定期检测应包括下列范围：</w:t>
      </w:r>
    </w:p>
    <w:p w14:paraId="5186A2F9">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1）桥面系</w:t>
      </w:r>
      <w:r>
        <w:rPr>
          <w:rFonts w:hint="eastAsia" w:ascii="仿宋" w:hAnsi="仿宋" w:eastAsia="仿宋" w:cs="仿宋"/>
          <w:color w:val="auto"/>
          <w:sz w:val="22"/>
          <w:szCs w:val="22"/>
          <w:highlight w:val="none"/>
          <w:lang w:val="en-US" w:eastAsia="zh-CN"/>
        </w:rPr>
        <w:t>及附属设施</w:t>
      </w:r>
      <w:r>
        <w:rPr>
          <w:rFonts w:hint="eastAsia" w:ascii="仿宋" w:hAnsi="仿宋" w:eastAsia="仿宋" w:cs="仿宋"/>
          <w:b w:val="0"/>
          <w:color w:val="auto"/>
          <w:sz w:val="22"/>
          <w:szCs w:val="22"/>
          <w:highlight w:val="none"/>
        </w:rPr>
        <w:t>：桥面铺装、桥头搭板、伸缩装置、排水系统、人行道、</w:t>
      </w:r>
      <w:r>
        <w:rPr>
          <w:rFonts w:hint="eastAsia" w:ascii="仿宋" w:hAnsi="仿宋" w:eastAsia="仿宋" w:cs="仿宋"/>
          <w:b w:val="0"/>
          <w:color w:val="auto"/>
          <w:sz w:val="22"/>
          <w:szCs w:val="22"/>
          <w:highlight w:val="none"/>
          <w:lang w:val="en-US" w:eastAsia="zh-CN"/>
        </w:rPr>
        <w:t>栏杆或</w:t>
      </w:r>
      <w:r>
        <w:rPr>
          <w:rFonts w:hint="eastAsia" w:ascii="仿宋" w:hAnsi="仿宋" w:eastAsia="仿宋" w:cs="仿宋"/>
          <w:b w:val="0"/>
          <w:color w:val="auto"/>
          <w:sz w:val="22"/>
          <w:szCs w:val="22"/>
          <w:highlight w:val="none"/>
        </w:rPr>
        <w:t>护栏等；</w:t>
      </w:r>
    </w:p>
    <w:p w14:paraId="68515C2A">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2）上部结构：主梁、主桁架、主拱圈、横梁、横向联系、主节点、挂梁、</w:t>
      </w:r>
      <w:r>
        <w:rPr>
          <w:rFonts w:hint="eastAsia" w:ascii="仿宋" w:hAnsi="仿宋" w:eastAsia="仿宋" w:cs="仿宋"/>
          <w:b w:val="0"/>
          <w:color w:val="auto"/>
          <w:sz w:val="22"/>
          <w:szCs w:val="22"/>
          <w:highlight w:val="none"/>
          <w:lang w:val="en-US" w:eastAsia="zh-CN"/>
        </w:rPr>
        <w:t>连</w:t>
      </w:r>
      <w:r>
        <w:rPr>
          <w:rFonts w:hint="eastAsia" w:ascii="仿宋" w:hAnsi="仿宋" w:eastAsia="仿宋" w:cs="仿宋"/>
          <w:b w:val="0"/>
          <w:color w:val="auto"/>
          <w:sz w:val="22"/>
          <w:szCs w:val="22"/>
          <w:highlight w:val="none"/>
        </w:rPr>
        <w:t>接件等；</w:t>
      </w:r>
    </w:p>
    <w:p w14:paraId="5F547725">
      <w:pPr>
        <w:keepNext w:val="0"/>
        <w:keepLines w:val="0"/>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3）下部结构：支座、盖梁、墩身、台帽、台身、</w:t>
      </w:r>
      <w:r>
        <w:rPr>
          <w:rFonts w:hint="eastAsia" w:ascii="仿宋" w:hAnsi="仿宋" w:eastAsia="仿宋" w:cs="仿宋"/>
          <w:b w:val="0"/>
          <w:color w:val="auto"/>
          <w:sz w:val="22"/>
          <w:szCs w:val="22"/>
          <w:highlight w:val="none"/>
          <w:lang w:val="en-US" w:eastAsia="zh-CN"/>
        </w:rPr>
        <w:t>基础、挡土墙、护坡</w:t>
      </w:r>
      <w:r>
        <w:rPr>
          <w:rFonts w:hint="eastAsia" w:ascii="仿宋" w:hAnsi="仿宋" w:eastAsia="仿宋" w:cs="仿宋"/>
          <w:b w:val="0"/>
          <w:color w:val="auto"/>
          <w:sz w:val="22"/>
          <w:szCs w:val="22"/>
          <w:highlight w:val="none"/>
        </w:rPr>
        <w:t>及河床冲刷情况</w:t>
      </w:r>
      <w:r>
        <w:rPr>
          <w:rFonts w:hint="eastAsia" w:ascii="仿宋" w:hAnsi="仿宋" w:eastAsia="仿宋" w:cs="仿宋"/>
          <w:b w:val="0"/>
          <w:color w:val="auto"/>
          <w:sz w:val="22"/>
          <w:szCs w:val="22"/>
          <w:highlight w:val="none"/>
          <w:lang w:val="en-US" w:eastAsia="zh-CN"/>
        </w:rPr>
        <w:t>等</w:t>
      </w:r>
      <w:r>
        <w:rPr>
          <w:rFonts w:hint="eastAsia" w:ascii="仿宋" w:hAnsi="仿宋" w:eastAsia="仿宋" w:cs="仿宋"/>
          <w:b w:val="0"/>
          <w:color w:val="auto"/>
          <w:sz w:val="22"/>
          <w:szCs w:val="22"/>
          <w:highlight w:val="none"/>
        </w:rPr>
        <w:t>。</w:t>
      </w:r>
    </w:p>
    <w:p w14:paraId="0080053F">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3.具体</w:t>
      </w:r>
      <w:r>
        <w:rPr>
          <w:rFonts w:hint="eastAsia" w:ascii="仿宋" w:hAnsi="仿宋" w:eastAsia="仿宋" w:cs="仿宋"/>
          <w:color w:val="auto"/>
          <w:sz w:val="22"/>
          <w:szCs w:val="22"/>
          <w:highlight w:val="none"/>
          <w:lang w:eastAsia="zh-CN"/>
        </w:rPr>
        <w:t>检测内容</w:t>
      </w:r>
      <w:r>
        <w:rPr>
          <w:rFonts w:hint="eastAsia" w:ascii="仿宋" w:hAnsi="仿宋" w:eastAsia="仿宋" w:cs="仿宋"/>
          <w:color w:val="auto"/>
          <w:sz w:val="22"/>
          <w:szCs w:val="22"/>
          <w:highlight w:val="none"/>
          <w:lang w:val="en-US" w:eastAsia="zh-CN"/>
        </w:rPr>
        <w:t>要求</w:t>
      </w:r>
      <w:r>
        <w:rPr>
          <w:rFonts w:hint="eastAsia" w:ascii="仿宋" w:hAnsi="仿宋" w:eastAsia="仿宋" w:cs="仿宋"/>
          <w:color w:val="auto"/>
          <w:sz w:val="22"/>
          <w:szCs w:val="22"/>
          <w:highlight w:val="none"/>
          <w:lang w:eastAsia="zh-CN"/>
        </w:rPr>
        <w:t>包括：</w:t>
      </w:r>
    </w:p>
    <w:p w14:paraId="3CFCE695">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1）裂缝检测。检查梁体是否有裂缝出现或裂缝的分布情况，对于预应力砼结构着重检查梁体有无裂缝出现，若存在裂缝的话则详细调查其分布情况（含位置、长度、宽度、深度、分布范围等），并详细分析裂缝产生的原因。对于普通钢筋砼结构需掌握裂缝的分布情况绘制相应的裂缝分布图，若裂缝宽度超出规范限值要求则应进行裂缝深度、成因等调查。</w:t>
      </w:r>
    </w:p>
    <w:p w14:paraId="02E109F8">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2）箱梁裂缝检查及箱梁内窥镜检查。内窥镜检测内容：需通过现有箱梁排水孔或排气孔探入摄像头，初查箱梁内积水、破损状况。</w:t>
      </w:r>
    </w:p>
    <w:p w14:paraId="12051D90">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3）支座检测。检查桥梁支座是否正常工作，有无错位、断裂或脱空等情况，描述支座病害，做病害记录。</w:t>
      </w:r>
    </w:p>
    <w:p w14:paraId="585C5162">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4）伸缩装置检测。检查伸缩装置与桥面铺装是否存在高差；检查伸缩装置是否完好，结构缝宽是否存在异常，有否卡死，有否异常声响。</w:t>
      </w:r>
    </w:p>
    <w:p w14:paraId="5C665613">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5）检测中发现的桥梁病害应作记录，重要病害应在现场做出标记，超标的裂缝应该设永久裂缝观测标记、以便以后观测。</w:t>
      </w:r>
    </w:p>
    <w:p w14:paraId="5F4FD3FA">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6）结构线形与变位检测。对I类养护的桥梁和拱桥进行一次结构线形与变位检测，包括：桥面结构纵向线形、桥面标高和墩台顶的水平变位、拱轴线侧向偏离和拱肋矢高、拱轴线线形与沉降、桥梁墩台基础竖向沉降、水平变位和转角等的测量。</w:t>
      </w:r>
    </w:p>
    <w:p w14:paraId="2E8BBCD2">
      <w:pPr>
        <w:pageBreakBefore w:val="0"/>
        <w:widowControl w:val="0"/>
        <w:kinsoku/>
        <w:wordWrap/>
        <w:overflowPunct/>
        <w:topLinePunct w:val="0"/>
        <w:autoSpaceDE/>
        <w:autoSpaceDN/>
        <w:bidi w:val="0"/>
        <w:adjustRightInd/>
        <w:snapToGrid/>
        <w:spacing w:line="360" w:lineRule="exact"/>
        <w:ind w:firstLine="440" w:firstLineChars="200"/>
        <w:textAlignment w:val="auto"/>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7）吊杆力检测。对吊杆拱桥进行一次吊杆拉力测量，通过吊杆振动频率的测试，对每年的吊杆力进行对比分析，并检查吊杆上端的索夹、下端与梁体连接的螺栓有否松动、锈蚀等问题。</w:t>
      </w:r>
    </w:p>
    <w:p w14:paraId="4168E93A">
      <w:pPr>
        <w:keepNext w:val="0"/>
        <w:keepLines w:val="0"/>
        <w:adjustRightInd/>
        <w:spacing w:line="40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（8）结构自振频率检测。按照《城市桥梁检测与评定技术规范》附录B规定，对钢结构桥梁执行自振特性测试，评价桥梁结构刚度变化情况，分析目前结构刚度变化的原因，及与结构体系或恒载改变的关联程度。</w:t>
      </w:r>
    </w:p>
    <w:p w14:paraId="72E45966">
      <w:pPr>
        <w:keepNext w:val="0"/>
        <w:keepLines w:val="0"/>
        <w:adjustRightInd/>
        <w:spacing w:line="400" w:lineRule="exact"/>
        <w:ind w:firstLine="440" w:firstLineChars="200"/>
        <w:rPr>
          <w:rFonts w:hint="default"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（9）人行天桥检测。按照《城市桥梁检测与评定技术规范》第4.10节要求，对各人行天桥及其附属设施执行专项检测。</w:t>
      </w:r>
    </w:p>
    <w:p w14:paraId="3FAE8FCF">
      <w:pPr>
        <w:pageBreakBefore w:val="0"/>
        <w:widowControl/>
        <w:kinsoku/>
        <w:wordWrap/>
        <w:overflowPunct/>
        <w:topLinePunct w:val="0"/>
        <w:autoSpaceDE/>
        <w:autoSpaceDN/>
        <w:bidi w:val="0"/>
        <w:adjustRightInd/>
        <w:snapToGrid/>
        <w:spacing w:line="400" w:lineRule="exact"/>
        <w:ind w:firstLine="440" w:firstLineChars="200"/>
        <w:textAlignment w:val="auto"/>
        <w:rPr>
          <w:rFonts w:hint="eastAsia" w:ascii="仿宋" w:hAnsi="仿宋" w:eastAsia="仿宋" w:cs="仿宋"/>
          <w:b w:val="0"/>
          <w:color w:val="auto"/>
          <w:sz w:val="22"/>
          <w:szCs w:val="22"/>
          <w:highlight w:val="none"/>
          <w:lang w:eastAsia="zh-CN"/>
        </w:rPr>
      </w:pPr>
      <w:r>
        <w:rPr>
          <w:rFonts w:hint="eastAsia" w:ascii="仿宋" w:hAnsi="仿宋" w:eastAsia="仿宋" w:cs="仿宋"/>
          <w:b w:val="0"/>
          <w:color w:val="auto"/>
          <w:sz w:val="22"/>
          <w:szCs w:val="22"/>
          <w:highlight w:val="none"/>
          <w:lang w:val="en-US" w:eastAsia="zh-CN"/>
        </w:rPr>
        <w:t>（10）独柱式墩桥梁专项</w:t>
      </w:r>
      <w:r>
        <w:rPr>
          <w:rFonts w:hint="eastAsia" w:ascii="仿宋" w:hAnsi="仿宋" w:eastAsia="仿宋" w:cs="仿宋"/>
          <w:b w:val="0"/>
          <w:color w:val="auto"/>
          <w:sz w:val="22"/>
          <w:szCs w:val="22"/>
          <w:highlight w:val="none"/>
          <w:lang w:eastAsia="zh-CN"/>
        </w:rPr>
        <w:t>排查。</w:t>
      </w:r>
      <w:r>
        <w:rPr>
          <w:rFonts w:hint="eastAsia" w:ascii="仿宋" w:hAnsi="仿宋" w:eastAsia="仿宋" w:cs="仿宋"/>
          <w:b w:val="0"/>
          <w:color w:val="auto"/>
          <w:sz w:val="22"/>
          <w:szCs w:val="22"/>
          <w:highlight w:val="none"/>
          <w:lang w:val="en-US" w:eastAsia="zh-CN"/>
        </w:rPr>
        <w:t>针对独柱式墩桥梁，测量墩柱的侧向倾角及梁体相对水平位移，并进行</w:t>
      </w:r>
      <w:r>
        <w:rPr>
          <w:rFonts w:hint="eastAsia" w:ascii="仿宋" w:hAnsi="仿宋" w:eastAsia="仿宋" w:cs="仿宋"/>
          <w:b w:val="0"/>
          <w:color w:val="auto"/>
          <w:sz w:val="22"/>
          <w:szCs w:val="22"/>
          <w:highlight w:val="none"/>
          <w:lang w:eastAsia="zh-CN"/>
        </w:rPr>
        <w:t>抗倾覆能力验算。</w:t>
      </w:r>
    </w:p>
    <w:p w14:paraId="00C7AD0A">
      <w:pPr>
        <w:keepNext w:val="0"/>
        <w:keepLines w:val="0"/>
        <w:adjustRightInd/>
        <w:spacing w:line="40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11</w:t>
      </w:r>
      <w:r>
        <w:rPr>
          <w:rFonts w:hint="eastAsia" w:ascii="仿宋" w:hAnsi="仿宋" w:eastAsia="仿宋" w:cs="仿宋"/>
          <w:b w:val="0"/>
          <w:color w:val="auto"/>
          <w:sz w:val="22"/>
          <w:szCs w:val="22"/>
          <w:highlight w:val="none"/>
          <w:lang w:eastAsia="zh-CN"/>
        </w:rPr>
        <w:t>）</w:t>
      </w:r>
      <w:r>
        <w:rPr>
          <w:rFonts w:hint="eastAsia" w:ascii="仿宋" w:hAnsi="仿宋" w:eastAsia="仿宋" w:cs="仿宋"/>
          <w:bCs/>
          <w:color w:val="auto"/>
          <w:sz w:val="22"/>
          <w:szCs w:val="22"/>
          <w:highlight w:val="none"/>
        </w:rPr>
        <w:t>按照《浙江省城市桥梁护栏升级改造专项工作技术导则》对桥梁</w:t>
      </w:r>
      <w:r>
        <w:rPr>
          <w:rFonts w:hint="eastAsia" w:ascii="仿宋" w:hAnsi="仿宋" w:eastAsia="仿宋" w:cs="仿宋"/>
          <w:bCs/>
          <w:color w:val="auto"/>
          <w:sz w:val="22"/>
          <w:szCs w:val="22"/>
          <w:highlight w:val="none"/>
          <w:lang w:val="en-US" w:eastAsia="zh-CN"/>
        </w:rPr>
        <w:t>栏杆、</w:t>
      </w:r>
      <w:r>
        <w:rPr>
          <w:rFonts w:hint="eastAsia" w:ascii="仿宋" w:hAnsi="仿宋" w:eastAsia="仿宋" w:cs="仿宋"/>
          <w:bCs/>
          <w:color w:val="auto"/>
          <w:sz w:val="22"/>
          <w:szCs w:val="22"/>
          <w:highlight w:val="none"/>
        </w:rPr>
        <w:t>护栏进行等级评定。</w:t>
      </w:r>
    </w:p>
    <w:p w14:paraId="1F6C1124">
      <w:pPr>
        <w:keepNext w:val="0"/>
        <w:keepLines w:val="0"/>
        <w:numPr>
          <w:ilvl w:val="-1"/>
          <w:numId w:val="0"/>
        </w:numPr>
        <w:adjustRightInd/>
        <w:spacing w:line="400" w:lineRule="exact"/>
        <w:ind w:firstLine="440" w:firstLineChars="200"/>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12</w:t>
      </w: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lang w:val="en-US" w:eastAsia="zh-CN"/>
        </w:rPr>
        <w:t>按照《城镇道路路桥过渡段工程技术导则》，采用“坡度测量法”、“高差测量法”，对存在“桥头跳车”病害的桥梁路桥过渡段进项专项病害检查，并评定“桥头跳车”病害等级，同时排查是否存在伸缩缝异常、桥头搭板异常、桥头横穿管线拱起等可能引起跳车现象的病害。</w:t>
      </w:r>
    </w:p>
    <w:p w14:paraId="76E032D1">
      <w:pPr>
        <w:pageBreakBefore w:val="0"/>
        <w:widowControl/>
        <w:kinsoku/>
        <w:wordWrap/>
        <w:overflowPunct/>
        <w:topLinePunct w:val="0"/>
        <w:autoSpaceDE/>
        <w:autoSpaceDN/>
        <w:bidi w:val="0"/>
        <w:adjustRightInd/>
        <w:snapToGrid/>
        <w:spacing w:line="400" w:lineRule="exact"/>
        <w:ind w:firstLine="440" w:firstLineChars="200"/>
        <w:textAlignment w:val="auto"/>
        <w:rPr>
          <w:rFonts w:hint="eastAsia" w:ascii="仿宋" w:hAnsi="仿宋" w:eastAsia="仿宋" w:cs="仿宋"/>
          <w:b w:val="0"/>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（13）</w:t>
      </w:r>
      <w:r>
        <w:rPr>
          <w:rFonts w:hint="eastAsia" w:ascii="仿宋" w:hAnsi="仿宋" w:eastAsia="仿宋" w:cs="仿宋"/>
          <w:b w:val="0"/>
          <w:color w:val="auto"/>
          <w:sz w:val="22"/>
          <w:szCs w:val="22"/>
          <w:highlight w:val="none"/>
          <w:lang w:val="en-US" w:eastAsia="zh-CN"/>
        </w:rPr>
        <w:t>风险评估。按照《浙江省城市桥梁隧道运行安全风险防控导则》，对每座区管城市桥梁开展运行安全风险源辨识，基于风险辨识结果，对风险源进行评估，确定风险等级，提出管控措施，出具评估报告。</w:t>
      </w:r>
    </w:p>
    <w:p w14:paraId="7D1B4E7B">
      <w:pPr>
        <w:keepNext w:val="0"/>
        <w:keepLines w:val="0"/>
        <w:adjustRightInd/>
        <w:spacing w:line="40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eastAsia="zh-CN"/>
        </w:rPr>
        <w:t>（</w:t>
      </w:r>
      <w:r>
        <w:rPr>
          <w:rFonts w:hint="eastAsia" w:ascii="仿宋" w:hAnsi="仿宋" w:eastAsia="仿宋" w:cs="仿宋"/>
          <w:b/>
          <w:bCs/>
          <w:color w:val="auto"/>
          <w:sz w:val="22"/>
          <w:szCs w:val="22"/>
          <w:highlight w:val="none"/>
          <w:lang w:val="en-US" w:eastAsia="zh-CN"/>
        </w:rPr>
        <w:t>二</w:t>
      </w:r>
      <w:r>
        <w:rPr>
          <w:rFonts w:hint="eastAsia" w:ascii="仿宋" w:hAnsi="仿宋" w:eastAsia="仿宋" w:cs="仿宋"/>
          <w:b/>
          <w:bCs/>
          <w:color w:val="auto"/>
          <w:sz w:val="22"/>
          <w:szCs w:val="22"/>
          <w:highlight w:val="none"/>
          <w:lang w:eastAsia="zh-CN"/>
        </w:rPr>
        <w:t>）</w:t>
      </w:r>
      <w:r>
        <w:rPr>
          <w:rFonts w:hint="eastAsia" w:ascii="仿宋" w:hAnsi="仿宋" w:eastAsia="仿宋" w:cs="仿宋"/>
          <w:b/>
          <w:bCs/>
          <w:color w:val="auto"/>
          <w:sz w:val="22"/>
          <w:szCs w:val="22"/>
          <w:highlight w:val="none"/>
        </w:rPr>
        <w:t>桥梁结构定期检测（最终结构检测内容、数量按甲方需求和桥梁实际情况进行安排并按实结算）：</w:t>
      </w:r>
    </w:p>
    <w:p w14:paraId="705314BE">
      <w:pPr>
        <w:keepNext w:val="0"/>
        <w:keepLines w:val="0"/>
        <w:pageBreakBefore w:val="0"/>
        <w:numPr>
          <w:ilvl w:val="0"/>
          <w:numId w:val="0"/>
        </w:numPr>
        <w:kinsoku/>
        <w:wordWrap/>
        <w:topLinePunct w:val="0"/>
        <w:bidi w:val="0"/>
        <w:adjustRightInd/>
        <w:spacing w:line="400" w:lineRule="exact"/>
        <w:ind w:firstLine="440" w:firstLineChars="200"/>
        <w:rPr>
          <w:rFonts w:hint="eastAsia" w:ascii="仿宋" w:hAnsi="仿宋" w:eastAsia="仿宋" w:cs="仿宋"/>
          <w:b/>
          <w:bCs/>
          <w:color w:val="auto"/>
          <w:sz w:val="22"/>
          <w:szCs w:val="22"/>
          <w:highlight w:val="none"/>
        </w:rPr>
      </w:pPr>
      <w:r>
        <w:rPr>
          <w:rFonts w:hint="eastAsia" w:ascii="仿宋" w:hAnsi="仿宋" w:eastAsia="仿宋" w:cs="仿宋"/>
          <w:color w:val="auto"/>
          <w:sz w:val="22"/>
          <w:szCs w:val="22"/>
          <w:highlight w:val="none"/>
          <w:lang w:val="en-US" w:eastAsia="zh-CN"/>
        </w:rPr>
        <w:t>1.桥梁结构</w:t>
      </w:r>
      <w:r>
        <w:rPr>
          <w:rFonts w:hint="eastAsia" w:ascii="仿宋" w:hAnsi="仿宋" w:eastAsia="仿宋" w:cs="仿宋"/>
          <w:color w:val="auto"/>
          <w:sz w:val="22"/>
          <w:szCs w:val="22"/>
          <w:highlight w:val="none"/>
        </w:rPr>
        <w:t>定期检测应包括下列内容：</w:t>
      </w:r>
    </w:p>
    <w:p w14:paraId="57FD6BB3">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1）查阅历</w:t>
      </w:r>
      <w:r>
        <w:rPr>
          <w:rFonts w:hint="eastAsia" w:ascii="仿宋" w:hAnsi="仿宋" w:eastAsia="仿宋" w:cs="仿宋"/>
          <w:color w:val="auto"/>
          <w:sz w:val="22"/>
          <w:szCs w:val="22"/>
          <w:highlight w:val="none"/>
          <w:lang w:val="en-US" w:eastAsia="zh-CN"/>
        </w:rPr>
        <w:t>次</w:t>
      </w:r>
      <w:r>
        <w:rPr>
          <w:rFonts w:hint="eastAsia" w:ascii="仿宋" w:hAnsi="仿宋" w:eastAsia="仿宋" w:cs="仿宋"/>
          <w:color w:val="auto"/>
          <w:sz w:val="22"/>
          <w:szCs w:val="22"/>
          <w:highlight w:val="none"/>
        </w:rPr>
        <w:t>检测报告和常规定期检测中提出的建议。</w:t>
      </w:r>
    </w:p>
    <w:p w14:paraId="5C2FA724">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2）根据常规定期检测中桥梁状况评定结果，进行梁体线形、墩柱沉降及结构构建的检测。</w:t>
      </w:r>
    </w:p>
    <w:p w14:paraId="07DABA3A">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3）通过材料取样试验确定材料特性、退化程度和退化性质。</w:t>
      </w:r>
    </w:p>
    <w:p w14:paraId="5CA7CFE5">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对桥梁进行结构检算，包括承载力检算、稳定性检算和刚度验算。检算主要构件能否达到设计荷载标准，根据相关规范对桥梁的承载力和耐久性进行评估。桥梁结构检算评定时，所用构件的几何尺寸、变位、材料强度值、缺损程度宜以结构实体检测结果为依据。</w:t>
      </w:r>
    </w:p>
    <w:p w14:paraId="549F989D">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）根据现场检测结果，分析确定退化的原因，以及对结构性能的耐久性的影响。</w:t>
      </w:r>
    </w:p>
    <w:p w14:paraId="1B0CF596">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）对可能影响结构正常工作的构件，评价其在下一次检测之前的可能退化情况；如构件在下一次检测前可能失效，需立即报告桥梁养护管理部门。</w:t>
      </w:r>
    </w:p>
    <w:p w14:paraId="16B83246">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7</w:t>
      </w:r>
      <w:r>
        <w:rPr>
          <w:rFonts w:hint="eastAsia" w:ascii="仿宋" w:hAnsi="仿宋" w:eastAsia="仿宋" w:cs="仿宋"/>
          <w:color w:val="auto"/>
          <w:sz w:val="22"/>
          <w:szCs w:val="22"/>
          <w:highlight w:val="none"/>
        </w:rPr>
        <w:t>）检测河道的淤积、冲刷等现象，记录水位。</w:t>
      </w:r>
    </w:p>
    <w:p w14:paraId="729AC163">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8</w:t>
      </w:r>
      <w:r>
        <w:rPr>
          <w:rFonts w:hint="eastAsia" w:ascii="仿宋" w:hAnsi="仿宋" w:eastAsia="仿宋" w:cs="仿宋"/>
          <w:color w:val="auto"/>
          <w:sz w:val="22"/>
          <w:szCs w:val="22"/>
          <w:highlight w:val="none"/>
        </w:rPr>
        <w:t>）必要时对桥梁进行荷载试验和分析评估。城市桥梁的荷载试验评估按有关标准进行。</w:t>
      </w:r>
    </w:p>
    <w:p w14:paraId="6571255B">
      <w:pPr>
        <w:keepNext w:val="0"/>
        <w:keepLines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9</w:t>
      </w:r>
      <w:r>
        <w:rPr>
          <w:rFonts w:hint="eastAsia" w:ascii="仿宋" w:hAnsi="仿宋" w:eastAsia="仿宋" w:cs="仿宋"/>
          <w:color w:val="auto"/>
          <w:sz w:val="22"/>
          <w:szCs w:val="22"/>
          <w:highlight w:val="none"/>
        </w:rPr>
        <w:t>）通过综合检测评定，确定具有潜在退化可能或已处于退化状况的桥梁构件，提出相应的养护措施。</w:t>
      </w:r>
    </w:p>
    <w:p w14:paraId="16ED4492">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2.具体检测内容要求包括：</w:t>
      </w:r>
    </w:p>
    <w:p w14:paraId="63B207E3">
      <w:pPr>
        <w:keepNext w:val="0"/>
        <w:keepLines w:val="0"/>
        <w:pageBreakBefore w:val="0"/>
        <w:kinsoku/>
        <w:wordWrap/>
        <w:topLinePunct w:val="0"/>
        <w:bidi w:val="0"/>
        <w:spacing w:beforeAutospacing="0" w:line="40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对桥梁的梁板、墩柱、桥台等主要构件进行无损检测，至少应该包含以下内容：①检测混凝土的强度、碳化深度；②探测混凝土保护层厚度；③根据桥梁外观检查结果对钢筋的锈蚀情况进行检测</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w:t>
      </w:r>
      <w:r>
        <w:rPr>
          <w:rFonts w:hint="eastAsia" w:ascii="仿宋" w:hAnsi="仿宋" w:eastAsia="仿宋" w:cs="仿宋"/>
          <w:color w:val="auto"/>
          <w:sz w:val="22"/>
          <w:szCs w:val="22"/>
          <w:highlight w:val="none"/>
          <w:lang w:val="en-US" w:eastAsia="zh-CN"/>
        </w:rPr>
        <w:t>时</w:t>
      </w:r>
      <w:r>
        <w:rPr>
          <w:rFonts w:hint="eastAsia" w:ascii="仿宋" w:hAnsi="仿宋" w:eastAsia="仿宋" w:cs="仿宋"/>
          <w:color w:val="auto"/>
          <w:sz w:val="22"/>
          <w:szCs w:val="22"/>
          <w:highlight w:val="none"/>
        </w:rPr>
        <w:t>不得对桥梁结构造成损坏，对桥梁混凝土及表面涂装必要的布局损坏，在检测结束后负责原样恢复。</w:t>
      </w:r>
    </w:p>
    <w:p w14:paraId="3815BA7A">
      <w:pPr>
        <w:keepNext w:val="0"/>
        <w:keepLines w:val="0"/>
        <w:pageBreakBefore w:val="0"/>
        <w:kinsoku/>
        <w:wordWrap/>
        <w:topLinePunct w:val="0"/>
        <w:bidi w:val="0"/>
        <w:snapToGrid w:val="0"/>
        <w:spacing w:beforeAutospacing="0" w:line="400" w:lineRule="exact"/>
        <w:ind w:left="122" w:leftChars="58"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检算主要构件能否达到设计荷载标准，根据相关规范对桥梁的承载</w:t>
      </w:r>
      <w:r>
        <w:rPr>
          <w:rFonts w:hint="eastAsia" w:ascii="仿宋" w:hAnsi="仿宋" w:eastAsia="仿宋" w:cs="仿宋"/>
          <w:color w:val="auto"/>
          <w:sz w:val="22"/>
          <w:szCs w:val="22"/>
          <w:highlight w:val="none"/>
          <w:lang w:val="en-US" w:eastAsia="zh-CN"/>
        </w:rPr>
        <w:t>能</w:t>
      </w:r>
      <w:r>
        <w:rPr>
          <w:rFonts w:hint="eastAsia" w:ascii="仿宋" w:hAnsi="仿宋" w:eastAsia="仿宋" w:cs="仿宋"/>
          <w:color w:val="auto"/>
          <w:sz w:val="22"/>
          <w:szCs w:val="22"/>
          <w:highlight w:val="none"/>
        </w:rPr>
        <w:t>力</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抗倾覆能力</w:t>
      </w:r>
      <w:r>
        <w:rPr>
          <w:rFonts w:hint="eastAsia" w:ascii="仿宋" w:hAnsi="仿宋" w:eastAsia="仿宋" w:cs="仿宋"/>
          <w:color w:val="auto"/>
          <w:sz w:val="22"/>
          <w:szCs w:val="22"/>
          <w:highlight w:val="none"/>
        </w:rPr>
        <w:t>和耐久性</w:t>
      </w:r>
      <w:r>
        <w:rPr>
          <w:rFonts w:hint="eastAsia" w:ascii="仿宋" w:hAnsi="仿宋" w:eastAsia="仿宋" w:cs="仿宋"/>
          <w:color w:val="auto"/>
          <w:sz w:val="22"/>
          <w:szCs w:val="22"/>
          <w:highlight w:val="none"/>
          <w:lang w:val="en-US" w:eastAsia="zh-CN"/>
        </w:rPr>
        <w:t>能</w:t>
      </w:r>
      <w:r>
        <w:rPr>
          <w:rFonts w:hint="eastAsia" w:ascii="仿宋" w:hAnsi="仿宋" w:eastAsia="仿宋" w:cs="仿宋"/>
          <w:color w:val="auto"/>
          <w:sz w:val="22"/>
          <w:szCs w:val="22"/>
          <w:highlight w:val="none"/>
        </w:rPr>
        <w:t>进行评估。桥梁结构检算评定时，所用构件的几何尺寸、变位、材料强度值、缺损程度宜以结构实体检测结果为依据。</w:t>
      </w:r>
    </w:p>
    <w:p w14:paraId="229AC322">
      <w:pPr>
        <w:keepNext w:val="0"/>
        <w:keepLines w:val="0"/>
        <w:pageBreakBefore w:val="0"/>
        <w:widowControl w:val="0"/>
        <w:kinsoku/>
        <w:wordWrap/>
        <w:overflowPunct/>
        <w:topLinePunct w:val="0"/>
        <w:bidi w:val="0"/>
        <w:snapToGrid/>
        <w:spacing w:beforeAutospacing="0" w:line="400" w:lineRule="exact"/>
        <w:ind w:firstLine="539" w:firstLineChars="245"/>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提出关于结构使用限制、养护维修加固措施的建议，以及进一步检测、试验、结构分析评估及建议。</w:t>
      </w:r>
    </w:p>
    <w:p w14:paraId="24FBF928">
      <w:pPr>
        <w:keepNext w:val="0"/>
        <w:keepLines w:val="0"/>
        <w:spacing w:line="360" w:lineRule="exact"/>
        <w:ind w:firstLine="440" w:firstLineChars="200"/>
        <w:rPr>
          <w:rFonts w:hint="default" w:eastAsia="仿宋"/>
          <w:color w:val="auto"/>
          <w:highlight w:val="none"/>
          <w:lang w:val="en-US"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b w:val="0"/>
          <w:color w:val="auto"/>
          <w:sz w:val="22"/>
          <w:szCs w:val="22"/>
          <w:highlight w:val="none"/>
          <w:lang w:val="en-US" w:eastAsia="zh-CN"/>
        </w:rPr>
        <w:t>风险评估。按照《浙江省城市桥梁隧道运行安全风险防控导则》，对每座区管城市桥梁开展运行安全风险源辨识，基于风险辨识结果，对风险源进行评估，确定风险等级，提出管控措施，出具评估报告。</w:t>
      </w:r>
    </w:p>
    <w:p w14:paraId="0B8F0D9F">
      <w:pPr>
        <w:keepNext w:val="0"/>
        <w:keepLines w:val="0"/>
        <w:pageBreakBefore w:val="0"/>
        <w:widowControl w:val="0"/>
        <w:kinsoku/>
        <w:wordWrap/>
        <w:overflowPunct/>
        <w:topLinePunct w:val="0"/>
        <w:autoSpaceDE/>
        <w:autoSpaceDN/>
        <w:bidi w:val="0"/>
        <w:spacing w:line="360" w:lineRule="exact"/>
        <w:ind w:firstLine="442" w:firstLineChars="200"/>
        <w:textAlignment w:val="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eastAsia="zh-CN"/>
        </w:rPr>
        <w:t>（</w:t>
      </w:r>
      <w:r>
        <w:rPr>
          <w:rFonts w:hint="eastAsia" w:ascii="仿宋" w:hAnsi="仿宋" w:eastAsia="仿宋" w:cs="仿宋"/>
          <w:b/>
          <w:bCs/>
          <w:color w:val="auto"/>
          <w:sz w:val="22"/>
          <w:szCs w:val="22"/>
          <w:highlight w:val="none"/>
          <w:lang w:val="en-US" w:eastAsia="zh-CN"/>
        </w:rPr>
        <w:t>三</w:t>
      </w:r>
      <w:r>
        <w:rPr>
          <w:rFonts w:hint="eastAsia" w:ascii="仿宋" w:hAnsi="仿宋" w:eastAsia="仿宋" w:cs="仿宋"/>
          <w:b/>
          <w:bCs/>
          <w:color w:val="auto"/>
          <w:sz w:val="22"/>
          <w:szCs w:val="22"/>
          <w:highlight w:val="none"/>
        </w:rPr>
        <w:t>）隧道</w:t>
      </w:r>
      <w:r>
        <w:rPr>
          <w:rFonts w:hint="eastAsia" w:ascii="仿宋" w:hAnsi="仿宋" w:eastAsia="仿宋" w:cs="仿宋"/>
          <w:b/>
          <w:bCs/>
          <w:color w:val="auto"/>
          <w:sz w:val="22"/>
          <w:szCs w:val="22"/>
          <w:highlight w:val="none"/>
          <w:lang w:eastAsia="zh-CN"/>
        </w:rPr>
        <w:t>、</w:t>
      </w:r>
      <w:r>
        <w:rPr>
          <w:rFonts w:hint="eastAsia" w:ascii="仿宋" w:hAnsi="仿宋" w:eastAsia="仿宋" w:cs="仿宋"/>
          <w:b/>
          <w:bCs/>
          <w:color w:val="auto"/>
          <w:sz w:val="22"/>
          <w:highlight w:val="none"/>
        </w:rPr>
        <w:t>地下通道</w:t>
      </w:r>
      <w:r>
        <w:rPr>
          <w:rFonts w:hint="eastAsia" w:ascii="仿宋" w:hAnsi="仿宋" w:eastAsia="仿宋" w:cs="仿宋"/>
          <w:b/>
          <w:bCs/>
          <w:color w:val="auto"/>
          <w:sz w:val="22"/>
          <w:szCs w:val="22"/>
          <w:highlight w:val="none"/>
        </w:rPr>
        <w:t>常规定期检测</w:t>
      </w:r>
    </w:p>
    <w:p w14:paraId="1F1E0916">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隧道</w:t>
      </w:r>
      <w:r>
        <w:rPr>
          <w:rFonts w:hint="eastAsia" w:ascii="仿宋" w:hAnsi="仿宋" w:eastAsia="仿宋" w:cs="仿宋"/>
          <w:color w:val="auto"/>
          <w:sz w:val="22"/>
          <w:szCs w:val="22"/>
          <w:highlight w:val="none"/>
          <w:lang w:eastAsia="zh-CN"/>
        </w:rPr>
        <w:t>、地下通道</w:t>
      </w:r>
      <w:r>
        <w:rPr>
          <w:rFonts w:hint="eastAsia" w:ascii="仿宋" w:hAnsi="仿宋" w:eastAsia="仿宋" w:cs="仿宋"/>
          <w:color w:val="auto"/>
          <w:sz w:val="22"/>
          <w:szCs w:val="22"/>
          <w:highlight w:val="none"/>
        </w:rPr>
        <w:t>常规定期检测应包括下列内容：</w:t>
      </w:r>
    </w:p>
    <w:p w14:paraId="4CE844E1">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1）以单座隧道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rPr>
        <w:t>为单元建立隧道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rPr>
        <w:t>资料卡，现场</w:t>
      </w:r>
      <w:r>
        <w:rPr>
          <w:rFonts w:hint="eastAsia" w:ascii="仿宋" w:hAnsi="仿宋" w:eastAsia="仿宋" w:cs="仿宋"/>
          <w:b w:val="0"/>
          <w:color w:val="auto"/>
          <w:sz w:val="22"/>
          <w:szCs w:val="22"/>
          <w:highlight w:val="none"/>
          <w:lang w:val="en-US" w:eastAsia="zh-CN"/>
        </w:rPr>
        <w:t>调查核对</w:t>
      </w:r>
      <w:r>
        <w:rPr>
          <w:rFonts w:hint="eastAsia" w:ascii="仿宋" w:hAnsi="仿宋" w:eastAsia="仿宋" w:cs="仿宋"/>
          <w:b w:val="0"/>
          <w:color w:val="auto"/>
          <w:sz w:val="22"/>
          <w:szCs w:val="22"/>
          <w:highlight w:val="none"/>
        </w:rPr>
        <w:t>隧道</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rPr>
        <w:t>的基本数据。</w:t>
      </w:r>
    </w:p>
    <w:p w14:paraId="00E0AE72">
      <w:pPr>
        <w:keepNext w:val="0"/>
        <w:keepLines w:val="0"/>
        <w:pageBreakBefore w:val="0"/>
        <w:widowControl w:val="0"/>
        <w:kinsoku/>
        <w:wordWrap/>
        <w:overflowPunct/>
        <w:topLinePunct w:val="0"/>
        <w:autoSpaceDE/>
        <w:autoSpaceDN/>
        <w:bidi w:val="0"/>
        <w:spacing w:line="360" w:lineRule="exact"/>
        <w:ind w:firstLine="440" w:firstLineChars="200"/>
        <w:textAlignment w:val="auto"/>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2）运用检查工具或设备，实地进行目测或量测检查，量化记录发现的异常情况和原有异常情况的发展变化，判断损坏原因，估计维修范围和方案。</w:t>
      </w:r>
    </w:p>
    <w:p w14:paraId="196342CB">
      <w:pPr>
        <w:keepNext w:val="0"/>
        <w:keepLines w:val="0"/>
        <w:pageBreakBefore w:val="0"/>
        <w:kinsoku/>
        <w:wordWrap/>
        <w:topLinePunct w:val="0"/>
        <w:bidi w:val="0"/>
        <w:snapToGrid/>
        <w:spacing w:beforeAutospacing="0" w:line="40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3</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土建结构</w:t>
      </w:r>
      <w:r>
        <w:rPr>
          <w:rFonts w:hint="eastAsia" w:ascii="仿宋" w:hAnsi="仿宋" w:eastAsia="仿宋" w:cs="仿宋"/>
          <w:b w:val="0"/>
          <w:color w:val="auto"/>
          <w:sz w:val="22"/>
          <w:szCs w:val="22"/>
          <w:highlight w:val="none"/>
        </w:rPr>
        <w:t>检查内容包括：洞口、洞门、衬砌、路面、</w:t>
      </w:r>
      <w:r>
        <w:rPr>
          <w:rFonts w:hint="eastAsia" w:ascii="仿宋" w:hAnsi="仿宋" w:eastAsia="仿宋" w:cs="仿宋"/>
          <w:b w:val="0"/>
          <w:color w:val="auto"/>
          <w:sz w:val="22"/>
          <w:szCs w:val="22"/>
          <w:highlight w:val="none"/>
          <w:lang w:val="en-US" w:eastAsia="zh-CN"/>
        </w:rPr>
        <w:t>防排水设施</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szCs w:val="22"/>
          <w:highlight w:val="none"/>
          <w:lang w:val="en-US" w:eastAsia="zh-CN"/>
        </w:rPr>
        <w:t>斜（竖）井、检修道及风道等结构物，</w:t>
      </w:r>
      <w:r>
        <w:rPr>
          <w:rFonts w:hint="eastAsia" w:ascii="仿宋" w:hAnsi="仿宋" w:eastAsia="仿宋" w:cs="仿宋"/>
          <w:b w:val="0"/>
          <w:color w:val="auto"/>
          <w:sz w:val="22"/>
          <w:szCs w:val="22"/>
          <w:highlight w:val="none"/>
        </w:rPr>
        <w:t>吊顶及各种预埋件、内装饰、标志、标线、轮廓标</w:t>
      </w:r>
      <w:r>
        <w:rPr>
          <w:rFonts w:hint="eastAsia" w:ascii="仿宋" w:hAnsi="仿宋" w:eastAsia="仿宋" w:cs="仿宋"/>
          <w:b w:val="0"/>
          <w:color w:val="auto"/>
          <w:sz w:val="22"/>
          <w:szCs w:val="22"/>
          <w:highlight w:val="none"/>
          <w:lang w:val="en-US" w:eastAsia="zh-CN"/>
        </w:rPr>
        <w:t>等；机电设施检查内容包括：供配电设施、照明设施、通风设施、消防设施、监控与通信设施等；附属设施检查内容包括：电缆沟、设备洞室、洞外联络通道、洞口限高门架、洞口绿化、消音设施、减光设施、污水处理设施、洞口雕塑、隧道铭牌，风机房、变电所、监控房等房屋设施</w:t>
      </w:r>
      <w:r>
        <w:rPr>
          <w:rFonts w:hint="eastAsia" w:ascii="仿宋" w:hAnsi="仿宋" w:eastAsia="仿宋" w:cs="仿宋"/>
          <w:b w:val="0"/>
          <w:color w:val="auto"/>
          <w:sz w:val="22"/>
          <w:szCs w:val="22"/>
          <w:highlight w:val="none"/>
        </w:rPr>
        <w:t>。</w:t>
      </w:r>
    </w:p>
    <w:p w14:paraId="4AA5DC40">
      <w:pPr>
        <w:keepNext w:val="0"/>
        <w:keepLines w:val="0"/>
        <w:adjustRightInd/>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4）路面平整度检测。按照《城镇道路养护技术规范》，对隧道、地下通道内路面进行路面平整度检测，评定车行道及人行道路面平整度指数；并检查记录路面损坏情况，综合评定车行道路面状况指数、路面行驶质量指数及等级，人行道路面状况指数及等级；同时结合路面检查内容绘制路面状况平面图。</w:t>
      </w:r>
    </w:p>
    <w:p w14:paraId="12EA27DC">
      <w:pPr>
        <w:keepNext w:val="0"/>
        <w:keepLines w:val="0"/>
        <w:adjustRightInd/>
        <w:spacing w:line="400" w:lineRule="exact"/>
        <w:ind w:firstLine="440" w:firstLineChars="200"/>
        <w:rPr>
          <w:rFonts w:hint="default"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（5）风险评估。按照《浙江省城市桥梁隧道运行安全风险防控导则》，对各隧道、地下通道开展运行安全风险源辨识，基于风险辨识结果，对风险源进行评估，确定风险等级，提出管控措施，出具评估报告。</w:t>
      </w:r>
    </w:p>
    <w:p w14:paraId="1327A41F">
      <w:pPr>
        <w:keepNext w:val="0"/>
        <w:keepLines w:val="0"/>
        <w:adjustRightInd/>
        <w:spacing w:line="400" w:lineRule="exact"/>
        <w:ind w:firstLine="440" w:firstLineChars="200"/>
        <w:rPr>
          <w:rFonts w:hint="default"/>
          <w:color w:val="auto"/>
          <w:highlight w:val="none"/>
          <w:lang w:val="en-US" w:eastAsia="zh-CN"/>
        </w:rPr>
      </w:pPr>
      <w:r>
        <w:rPr>
          <w:rFonts w:hint="eastAsia" w:ascii="仿宋" w:hAnsi="仿宋" w:eastAsia="仿宋" w:cs="仿宋"/>
          <w:b w:val="0"/>
          <w:color w:val="auto"/>
          <w:sz w:val="22"/>
          <w:szCs w:val="22"/>
          <w:highlight w:val="none"/>
          <w:lang w:val="en-US" w:eastAsia="zh-CN"/>
        </w:rPr>
        <w:t>（6）沉降观测。根据《工程测量标准》规定的观测频率和观测周期测量沉降点在不同时间的高程值，完成一个观测周期的沉降观测后，对每个沉降点的观测值进行统计分析，并对沉降做出预测。对沉降观测点采取适当保护措施，应考虑方便观测、易于保存、稳固、防锈等因素，确保后期沉降观测精度。</w:t>
      </w:r>
    </w:p>
    <w:p w14:paraId="3681DF25">
      <w:pPr>
        <w:keepNext w:val="0"/>
        <w:keepLines w:val="0"/>
        <w:adjustRightInd/>
        <w:spacing w:line="40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lang w:val="en-US" w:eastAsia="zh-CN"/>
        </w:rPr>
        <w:t>（7）衬砌及路面雷达探测。按照《浙江省城镇道路检测技术导则》，采用探地雷达对隧道、地下通道衬砌结构及路面进行无损检查，检测隧道、地下通道的衬砌结构、路面、人行地下通道顶部两侧10米范围路面是否存在空洞情况。</w:t>
      </w:r>
    </w:p>
    <w:p w14:paraId="1AD22780">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8</w:t>
      </w:r>
      <w:r>
        <w:rPr>
          <w:rFonts w:hint="eastAsia" w:ascii="仿宋" w:hAnsi="仿宋" w:eastAsia="仿宋" w:cs="仿宋"/>
          <w:b w:val="0"/>
          <w:color w:val="auto"/>
          <w:sz w:val="22"/>
          <w:szCs w:val="22"/>
          <w:highlight w:val="none"/>
        </w:rPr>
        <w:t>）记录检查结果，将检查数据及病害绘入“隧道展示图”</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w:t>
      </w:r>
      <w:r>
        <w:rPr>
          <w:rFonts w:hint="eastAsia" w:ascii="仿宋" w:hAnsi="仿宋" w:eastAsia="仿宋" w:cs="仿宋"/>
          <w:b w:val="0"/>
          <w:color w:val="auto"/>
          <w:sz w:val="22"/>
          <w:highlight w:val="none"/>
        </w:rPr>
        <w:t>地下通道</w:t>
      </w:r>
      <w:r>
        <w:rPr>
          <w:rFonts w:hint="eastAsia" w:ascii="仿宋" w:hAnsi="仿宋" w:eastAsia="仿宋" w:cs="仿宋"/>
          <w:b w:val="0"/>
          <w:color w:val="auto"/>
          <w:sz w:val="22"/>
          <w:szCs w:val="22"/>
          <w:highlight w:val="none"/>
        </w:rPr>
        <w:t>展示图”</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若</w:t>
      </w:r>
      <w:r>
        <w:rPr>
          <w:rFonts w:hint="eastAsia" w:ascii="仿宋" w:hAnsi="仿宋" w:eastAsia="仿宋" w:cs="仿宋"/>
          <w:b w:val="0"/>
          <w:color w:val="auto"/>
          <w:sz w:val="22"/>
          <w:szCs w:val="22"/>
          <w:highlight w:val="none"/>
        </w:rPr>
        <w:t>发现评定状况值为2以上的情况，</w:t>
      </w:r>
      <w:r>
        <w:rPr>
          <w:rFonts w:hint="eastAsia" w:ascii="仿宋" w:hAnsi="仿宋" w:eastAsia="仿宋" w:cs="仿宋"/>
          <w:b w:val="0"/>
          <w:color w:val="auto"/>
          <w:sz w:val="22"/>
          <w:szCs w:val="22"/>
          <w:highlight w:val="none"/>
          <w:lang w:val="en-US" w:eastAsia="zh-CN"/>
        </w:rPr>
        <w:t>需</w:t>
      </w:r>
      <w:r>
        <w:rPr>
          <w:rFonts w:hint="eastAsia" w:ascii="仿宋" w:hAnsi="仿宋" w:eastAsia="仿宋" w:cs="仿宋"/>
          <w:b w:val="0"/>
          <w:color w:val="auto"/>
          <w:sz w:val="22"/>
          <w:szCs w:val="22"/>
          <w:highlight w:val="none"/>
        </w:rPr>
        <w:t>做影像记录，并详细、准确地记录缺损或病害状况，分析成因，对结构物技术状况进行评定。</w:t>
      </w:r>
    </w:p>
    <w:p w14:paraId="0C8D72A9">
      <w:pPr>
        <w:keepNext w:val="0"/>
        <w:keepLines w:val="0"/>
        <w:pageBreakBefore w:val="0"/>
        <w:kinsoku/>
        <w:wordWrap/>
        <w:topLinePunct w:val="0"/>
        <w:bidi w:val="0"/>
        <w:snapToGrid/>
        <w:spacing w:line="36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en-US" w:eastAsia="zh-CN"/>
        </w:rPr>
        <w:t>（四）</w:t>
      </w:r>
      <w:r>
        <w:rPr>
          <w:rFonts w:hint="eastAsia" w:ascii="仿宋" w:hAnsi="仿宋" w:eastAsia="仿宋" w:cs="仿宋"/>
          <w:b/>
          <w:bCs/>
          <w:color w:val="auto"/>
          <w:sz w:val="22"/>
          <w:szCs w:val="22"/>
          <w:highlight w:val="none"/>
          <w:lang w:eastAsia="zh-CN"/>
        </w:rPr>
        <w:t>城市标志物</w:t>
      </w:r>
      <w:r>
        <w:rPr>
          <w:rFonts w:hint="eastAsia" w:ascii="仿宋" w:hAnsi="仿宋" w:eastAsia="仿宋" w:cs="仿宋"/>
          <w:b/>
          <w:bCs/>
          <w:color w:val="auto"/>
          <w:sz w:val="22"/>
          <w:szCs w:val="22"/>
          <w:highlight w:val="none"/>
        </w:rPr>
        <w:t>常规定期检测</w:t>
      </w:r>
    </w:p>
    <w:p w14:paraId="7DD15716">
      <w:pPr>
        <w:keepNext w:val="0"/>
        <w:keepLines w:val="0"/>
        <w:pageBreakBefore w:val="0"/>
        <w:kinsoku/>
        <w:wordWrap/>
        <w:topLinePunct w:val="0"/>
        <w:bidi w:val="0"/>
        <w:snapToGrid/>
        <w:spacing w:line="36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bCs/>
          <w:color w:val="auto"/>
          <w:sz w:val="22"/>
          <w:szCs w:val="22"/>
          <w:highlight w:val="none"/>
          <w:lang w:val="en-US" w:eastAsia="zh-CN"/>
        </w:rPr>
        <w:t>1.</w:t>
      </w:r>
      <w:r>
        <w:rPr>
          <w:rFonts w:hint="eastAsia" w:ascii="仿宋" w:hAnsi="仿宋" w:eastAsia="仿宋" w:cs="仿宋"/>
          <w:color w:val="auto"/>
          <w:sz w:val="22"/>
          <w:szCs w:val="22"/>
          <w:highlight w:val="none"/>
          <w:lang w:eastAsia="zh-CN"/>
        </w:rPr>
        <w:t>城市标志物</w:t>
      </w:r>
      <w:r>
        <w:rPr>
          <w:rFonts w:hint="eastAsia" w:ascii="仿宋" w:hAnsi="仿宋" w:eastAsia="仿宋" w:cs="仿宋"/>
          <w:color w:val="auto"/>
          <w:sz w:val="22"/>
          <w:szCs w:val="22"/>
          <w:highlight w:val="none"/>
        </w:rPr>
        <w:t>常规定期检测应包括下列内容：</w:t>
      </w:r>
    </w:p>
    <w:p w14:paraId="1E2A1595">
      <w:pPr>
        <w:keepNext w:val="0"/>
        <w:keepLines w:val="0"/>
        <w:pageBreakBefore w:val="0"/>
        <w:kinsoku/>
        <w:wordWrap/>
        <w:topLinePunct w:val="0"/>
        <w:bidi w:val="0"/>
        <w:snapToGrid/>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（1）对标志物图纸进行结构符合，根据建造及加固改造图纸，对标志物进行实地复核，调查、核实、检测结构上的作用及使用条件。</w:t>
      </w:r>
    </w:p>
    <w:p w14:paraId="3DB9C5F3">
      <w:pPr>
        <w:keepNext w:val="0"/>
        <w:keepLines w:val="0"/>
        <w:pageBreakBefore w:val="0"/>
        <w:kinsoku/>
        <w:wordWrap/>
        <w:topLinePunct w:val="0"/>
        <w:bidi w:val="0"/>
        <w:snapToGrid/>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2）根据标志物结构类型，按照《高耸与复杂钢结构检测与鉴定标准》《混凝土结构现场检测技术标准》进行结构检测，结构类型包括但不限于钢结构、混凝土结构、砌体结构等，根据结构类型不同制定具有针对性的检测方法，调查、检测结构的缺陷、损伤状况，评估结构性能的劣化状况，对结构进行分析与校核。</w:t>
      </w:r>
    </w:p>
    <w:p w14:paraId="4296FD8E">
      <w:pPr>
        <w:keepNext w:val="0"/>
        <w:keepLines w:val="0"/>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（3）对标志物进行结构可靠性鉴定，包括对材料构件、连接与节点、结构系统进行安全性鉴定、适用性鉴定、耐久性鉴定及结构抗震性能鉴定，并分别评定等级，明确后续目标使用年限。</w:t>
      </w:r>
    </w:p>
    <w:p w14:paraId="1B8ECDDC">
      <w:pPr>
        <w:keepNext w:val="0"/>
        <w:keepLines w:val="0"/>
        <w:adjustRightInd/>
        <w:spacing w:line="400" w:lineRule="exact"/>
        <w:ind w:firstLine="440" w:firstLineChars="200"/>
        <w:rPr>
          <w:rFonts w:hint="default"/>
          <w:color w:val="auto"/>
          <w:highlight w:val="none"/>
          <w:lang w:val="en-US" w:eastAsia="zh-CN"/>
        </w:rPr>
      </w:pPr>
      <w:r>
        <w:rPr>
          <w:rFonts w:hint="eastAsia" w:ascii="仿宋" w:hAnsi="仿宋" w:eastAsia="仿宋" w:cs="仿宋"/>
          <w:color w:val="auto"/>
          <w:sz w:val="22"/>
          <w:szCs w:val="22"/>
          <w:highlight w:val="none"/>
          <w:lang w:val="en-US" w:eastAsia="zh-CN"/>
        </w:rPr>
        <w:t>（4）</w:t>
      </w:r>
      <w:r>
        <w:rPr>
          <w:rFonts w:hint="eastAsia" w:ascii="仿宋" w:hAnsi="仿宋" w:eastAsia="仿宋" w:cs="仿宋"/>
          <w:b w:val="0"/>
          <w:color w:val="auto"/>
          <w:sz w:val="22"/>
          <w:szCs w:val="22"/>
          <w:highlight w:val="none"/>
          <w:lang w:val="en-US" w:eastAsia="zh-CN"/>
        </w:rPr>
        <w:t>沉降观测。根据《工程测量标准》规定的观测频率和观测周期测量沉降点在不同时间的高程值，完成一个观测周期的沉降观测后，对每个沉降点的观测值进行统计分析，并对沉降做出预测。对沉降观测点采取适当保护措施，应考虑方便观测、易于保存、稳固、防锈等因素，确保后期沉降观测精度。</w:t>
      </w:r>
    </w:p>
    <w:p w14:paraId="4F0A0854">
      <w:pPr>
        <w:keepNext w:val="0"/>
        <w:keepLines w:val="0"/>
        <w:pageBreakBefore w:val="0"/>
        <w:kinsoku/>
        <w:wordWrap/>
        <w:topLinePunct w:val="0"/>
        <w:bidi w:val="0"/>
        <w:snapToGrid/>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（5）编制标志物定期检测表格，并出具相应报告，形成档案资料存档，协助管理单位更好的对标志物进行系统的管理。</w:t>
      </w:r>
    </w:p>
    <w:p w14:paraId="6817758D">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color w:val="auto"/>
          <w:sz w:val="22"/>
          <w:szCs w:val="22"/>
          <w:highlight w:val="none"/>
          <w:lang w:val="en-US" w:eastAsia="zh-CN"/>
        </w:rPr>
        <w:t>（五）</w:t>
      </w:r>
      <w:r>
        <w:rPr>
          <w:rFonts w:hint="eastAsia" w:ascii="仿宋" w:hAnsi="仿宋" w:eastAsia="仿宋" w:cs="仿宋"/>
          <w:b w:val="0"/>
          <w:color w:val="auto"/>
          <w:sz w:val="22"/>
          <w:szCs w:val="22"/>
          <w:highlight w:val="none"/>
          <w:lang w:eastAsia="zh-CN"/>
        </w:rPr>
        <w:t>根据《结构健康监测系统设计标准》对南塘大桥、景山隧道已建成的健康监测系统进行评价，工作内容包括:</w:t>
      </w:r>
    </w:p>
    <w:p w14:paraId="1EA913BA">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color w:val="auto"/>
          <w:sz w:val="22"/>
          <w:szCs w:val="22"/>
          <w:highlight w:val="none"/>
          <w:lang w:val="en-US" w:eastAsia="zh-CN"/>
        </w:rPr>
        <w:t>（1）</w:t>
      </w:r>
      <w:r>
        <w:rPr>
          <w:rFonts w:hint="eastAsia" w:ascii="仿宋" w:hAnsi="仿宋" w:eastAsia="仿宋" w:cs="仿宋"/>
          <w:b w:val="0"/>
          <w:color w:val="auto"/>
          <w:sz w:val="22"/>
          <w:szCs w:val="22"/>
          <w:highlight w:val="none"/>
          <w:lang w:eastAsia="zh-CN"/>
        </w:rPr>
        <w:t>对健康监测系统的功能实现情况、预警值设置合理性、是否正常运行以及运行稳定性等评价;</w:t>
      </w:r>
    </w:p>
    <w:p w14:paraId="48FFDBB3">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lang w:eastAsia="zh-CN"/>
        </w:rPr>
      </w:pPr>
      <w:r>
        <w:rPr>
          <w:rFonts w:hint="eastAsia" w:ascii="仿宋" w:hAnsi="仿宋" w:eastAsia="仿宋" w:cs="仿宋"/>
          <w:color w:val="auto"/>
          <w:sz w:val="22"/>
          <w:szCs w:val="22"/>
          <w:highlight w:val="none"/>
          <w:lang w:val="en-US" w:eastAsia="zh-CN"/>
        </w:rPr>
        <w:t>（2）</w:t>
      </w:r>
      <w:r>
        <w:rPr>
          <w:rFonts w:hint="eastAsia" w:ascii="仿宋" w:hAnsi="仿宋" w:eastAsia="仿宋" w:cs="仿宋"/>
          <w:b w:val="0"/>
          <w:color w:val="auto"/>
          <w:sz w:val="22"/>
          <w:szCs w:val="22"/>
          <w:highlight w:val="none"/>
          <w:lang w:eastAsia="zh-CN"/>
        </w:rPr>
        <w:t>通过重车模拟加载试验对各项监测参数的监测数据进行分析，评估南塘大桥、景山隧道结构的安全状态和运营状况。</w:t>
      </w:r>
    </w:p>
    <w:p w14:paraId="7791A09A">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六</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rPr>
        <w:t>安全、质量与检测成果要求：</w:t>
      </w:r>
    </w:p>
    <w:p w14:paraId="502D2699">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1.</w:t>
      </w:r>
      <w:r>
        <w:rPr>
          <w:rFonts w:hint="eastAsia" w:ascii="仿宋" w:hAnsi="仿宋" w:eastAsia="仿宋" w:cs="仿宋"/>
          <w:b w:val="0"/>
          <w:color w:val="auto"/>
          <w:sz w:val="22"/>
          <w:szCs w:val="22"/>
          <w:highlight w:val="none"/>
        </w:rPr>
        <w:t>定期检查安全文明施工目标：</w:t>
      </w:r>
    </w:p>
    <w:p w14:paraId="1585086C">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按照相关规范做好安全文明施工措施确保工地无安全文明事故发生，否则一切责任由乙方承担。</w:t>
      </w:r>
    </w:p>
    <w:p w14:paraId="4E6FE160">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2.</w:t>
      </w:r>
      <w:r>
        <w:rPr>
          <w:rFonts w:hint="eastAsia" w:ascii="仿宋" w:hAnsi="仿宋" w:eastAsia="仿宋" w:cs="仿宋"/>
          <w:b w:val="0"/>
          <w:color w:val="auto"/>
          <w:sz w:val="22"/>
          <w:szCs w:val="22"/>
          <w:highlight w:val="none"/>
        </w:rPr>
        <w:t>检测成果要求：</w:t>
      </w:r>
    </w:p>
    <w:p w14:paraId="265C67D2">
      <w:pPr>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检测评估机构应当根据有关技术规范，提供真实、准确的检测数据和评估结论，</w:t>
      </w:r>
      <w:r>
        <w:rPr>
          <w:rFonts w:hint="eastAsia" w:ascii="仿宋" w:hAnsi="仿宋" w:eastAsia="仿宋" w:cs="仿宋"/>
          <w:color w:val="auto"/>
          <w:sz w:val="22"/>
          <w:szCs w:val="22"/>
          <w:highlight w:val="none"/>
          <w:lang w:val="en-US" w:eastAsia="zh-CN"/>
        </w:rPr>
        <w:t>并</w:t>
      </w:r>
      <w:r>
        <w:rPr>
          <w:rFonts w:hint="eastAsia" w:ascii="仿宋" w:hAnsi="仿宋" w:eastAsia="仿宋" w:cs="仿宋"/>
          <w:color w:val="auto"/>
          <w:sz w:val="22"/>
          <w:szCs w:val="22"/>
          <w:highlight w:val="none"/>
        </w:rPr>
        <w:t>评定</w:t>
      </w:r>
      <w:r>
        <w:rPr>
          <w:rFonts w:hint="eastAsia" w:ascii="仿宋" w:hAnsi="仿宋" w:eastAsia="仿宋" w:cs="仿宋"/>
          <w:b w:val="0"/>
          <w:color w:val="auto"/>
          <w:sz w:val="22"/>
          <w:szCs w:val="22"/>
          <w:highlight w:val="none"/>
        </w:rPr>
        <w:t>桥梁、隧道</w:t>
      </w:r>
      <w:r>
        <w:rPr>
          <w:rFonts w:hint="eastAsia" w:ascii="仿宋" w:hAnsi="仿宋" w:eastAsia="仿宋" w:cs="仿宋"/>
          <w:b w:val="0"/>
          <w:color w:val="auto"/>
          <w:sz w:val="22"/>
          <w:szCs w:val="22"/>
          <w:highlight w:val="none"/>
          <w:lang w:eastAsia="zh-CN"/>
        </w:rPr>
        <w:t>、地下通道、城市标志物</w:t>
      </w:r>
      <w:r>
        <w:rPr>
          <w:rFonts w:hint="eastAsia" w:ascii="仿宋" w:hAnsi="仿宋" w:eastAsia="仿宋" w:cs="仿宋"/>
          <w:color w:val="auto"/>
          <w:sz w:val="22"/>
          <w:szCs w:val="22"/>
          <w:highlight w:val="none"/>
        </w:rPr>
        <w:t>的技术</w:t>
      </w:r>
      <w:r>
        <w:rPr>
          <w:rFonts w:hint="eastAsia" w:ascii="仿宋" w:hAnsi="仿宋" w:eastAsia="仿宋" w:cs="仿宋"/>
          <w:color w:val="auto"/>
          <w:sz w:val="22"/>
          <w:szCs w:val="22"/>
          <w:highlight w:val="none"/>
          <w:lang w:val="en-US" w:eastAsia="zh-CN"/>
        </w:rPr>
        <w:t>状况</w:t>
      </w:r>
      <w:r>
        <w:rPr>
          <w:rFonts w:hint="eastAsia" w:ascii="仿宋" w:hAnsi="仿宋" w:eastAsia="仿宋" w:cs="仿宋"/>
          <w:color w:val="auto"/>
          <w:sz w:val="22"/>
          <w:szCs w:val="22"/>
          <w:highlight w:val="none"/>
        </w:rPr>
        <w:t>等级。</w:t>
      </w:r>
    </w:p>
    <w:p w14:paraId="0B8CE464">
      <w:pPr>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检测单位出具分析评价报告，并承担分析评价报告的法律责任。</w:t>
      </w:r>
    </w:p>
    <w:p w14:paraId="3D88CAB9">
      <w:pPr>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评估报告包括以下内容（但不限于）：</w:t>
      </w:r>
    </w:p>
    <w:p w14:paraId="6D7526E4">
      <w:pPr>
        <w:pageBreakBefore w:val="0"/>
        <w:kinsoku/>
        <w:wordWrap/>
        <w:topLinePunct w:val="0"/>
        <w:bidi w:val="0"/>
        <w:spacing w:line="36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1）桥梁常规定期检测成果</w:t>
      </w:r>
    </w:p>
    <w:p w14:paraId="656AACC5">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①桥梁概况，含《城市桥梁养护技术标准》（CJJ99-2017）附录B城市桥梁资料卡（B-1）和桥梁概况（B-2）；</w:t>
      </w:r>
    </w:p>
    <w:p w14:paraId="23686CFC">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②桥梁病害情况及产生原因分析，处理对策及病害照片；</w:t>
      </w:r>
    </w:p>
    <w:p w14:paraId="14CDDB48">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③结构裂缝情况和变化情况。应提供裂缝位置、长度、宽度和深度，并画出</w:t>
      </w:r>
      <w:r>
        <w:rPr>
          <w:rFonts w:hint="eastAsia" w:ascii="仿宋" w:hAnsi="仿宋" w:eastAsia="仿宋" w:cs="仿宋"/>
          <w:color w:val="auto"/>
          <w:sz w:val="22"/>
          <w:szCs w:val="22"/>
          <w:highlight w:val="none"/>
          <w:lang w:val="en-US" w:eastAsia="zh-CN"/>
        </w:rPr>
        <w:t>示意图</w:t>
      </w:r>
      <w:r>
        <w:rPr>
          <w:rFonts w:hint="eastAsia" w:ascii="仿宋" w:hAnsi="仿宋" w:eastAsia="仿宋" w:cs="仿宋"/>
          <w:color w:val="auto"/>
          <w:sz w:val="22"/>
          <w:szCs w:val="22"/>
          <w:highlight w:val="none"/>
        </w:rPr>
        <w:t>，达到下一次检测时可进行对比分析的程度；</w:t>
      </w:r>
    </w:p>
    <w:p w14:paraId="679FAC04">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④对桥梁状况进行评估，I类养护的城市桥梁按影响结构安全状况进行评估；Ⅱ-Ⅴ类养护的城市桥梁按《城市桥梁养护技术标准》（CJJ99-2017）相关规定对桥面系</w:t>
      </w:r>
      <w:r>
        <w:rPr>
          <w:rFonts w:hint="eastAsia" w:ascii="仿宋" w:hAnsi="仿宋" w:eastAsia="仿宋" w:cs="仿宋"/>
          <w:color w:val="auto"/>
          <w:sz w:val="22"/>
          <w:szCs w:val="22"/>
          <w:highlight w:val="none"/>
          <w:lang w:val="en-US" w:eastAsia="zh-CN"/>
        </w:rPr>
        <w:t>及附属设施</w:t>
      </w:r>
      <w:r>
        <w:rPr>
          <w:rFonts w:hint="eastAsia" w:ascii="仿宋" w:hAnsi="仿宋" w:eastAsia="仿宋" w:cs="仿宋"/>
          <w:color w:val="auto"/>
          <w:sz w:val="22"/>
          <w:szCs w:val="22"/>
          <w:highlight w:val="none"/>
        </w:rPr>
        <w:t>、上部结构、下部结构制作评分表进行评估，并根据常规定期检测结果对城市桥梁进行技术状况评估分级。</w:t>
      </w:r>
    </w:p>
    <w:p w14:paraId="58758E5A">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⑤对特殊检测、下次的常规定期检测时间及检测要求提出意见，对损坏严重、危及安全的城市桥梁，提出限载以至暂时限制交通的建议。</w:t>
      </w:r>
    </w:p>
    <w:p w14:paraId="54C11B68">
      <w:pPr>
        <w:pageBreakBefore w:val="0"/>
        <w:kinsoku/>
        <w:wordWrap/>
        <w:topLinePunct w:val="0"/>
        <w:bidi w:val="0"/>
        <w:spacing w:line="36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2）桥梁结构定期检测成果</w:t>
      </w:r>
    </w:p>
    <w:p w14:paraId="71903DA7">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①桥梁概况，含《城市桥梁养护技术标准》（CJJ99-2017）附录B城市桥梁资料卡（B-1）和桥梁概况（B-2）；</w:t>
      </w:r>
    </w:p>
    <w:p w14:paraId="37A3680D">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结构定期检测有现场记录，应按《城市桥梁养护技术标准》（CJJ99-2017）附录F填写结构定期检测现场记录表（F-1）、特殊构件信息表（F-2）、照片记录表（F-3）。记录所有桥梁构件的侵蚀环境情况；构件的实测损坏类型和程度；损坏状况描述应包含：损坏位置、程度、产生的原因和可能的退化、照片编号、所有材料试验的细节和材料在结构中的部位。</w:t>
      </w:r>
    </w:p>
    <w:p w14:paraId="0A2BCF0F">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③结构裂缝情况和变化情况。应提供裂缝位置、长度、宽度和深度，并画出</w:t>
      </w:r>
      <w:r>
        <w:rPr>
          <w:rFonts w:hint="eastAsia" w:ascii="仿宋" w:hAnsi="仿宋" w:eastAsia="仿宋" w:cs="仿宋"/>
          <w:color w:val="auto"/>
          <w:sz w:val="22"/>
          <w:szCs w:val="22"/>
          <w:highlight w:val="none"/>
          <w:lang w:val="en-US" w:eastAsia="zh-CN"/>
        </w:rPr>
        <w:t>示意图</w:t>
      </w:r>
      <w:r>
        <w:rPr>
          <w:rFonts w:hint="eastAsia" w:ascii="仿宋" w:hAnsi="仿宋" w:eastAsia="仿宋" w:cs="仿宋"/>
          <w:color w:val="auto"/>
          <w:sz w:val="22"/>
          <w:szCs w:val="22"/>
          <w:highlight w:val="none"/>
        </w:rPr>
        <w:t>，达到下一次检测时可进行对比分析的程度；</w:t>
      </w:r>
    </w:p>
    <w:p w14:paraId="6817FC5D">
      <w:pPr>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④采用相关技术标准或数据分析，确定桥梁承载能力、抗倾覆能力及耐久性能；</w:t>
      </w:r>
    </w:p>
    <w:p w14:paraId="75A7D5B3">
      <w:pPr>
        <w:spacing w:line="360" w:lineRule="exact"/>
        <w:ind w:firstLine="539" w:firstLineChars="245"/>
        <w:rPr>
          <w:rFonts w:hint="eastAsia"/>
          <w:color w:val="auto"/>
          <w:highlight w:val="none"/>
        </w:rPr>
      </w:pPr>
      <w:r>
        <w:rPr>
          <w:rFonts w:hint="eastAsia" w:ascii="仿宋" w:hAnsi="仿宋" w:eastAsia="仿宋" w:cs="仿宋"/>
          <w:color w:val="auto"/>
          <w:sz w:val="22"/>
          <w:szCs w:val="22"/>
          <w:highlight w:val="none"/>
        </w:rPr>
        <w:t>⑤技术状况评定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应符合常规定期检测中的评分标准，I类养护的城市桥梁技术状况应按</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附录F表中的损坏状况进行；II类~V类养护的城市桥梁，按</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附录F表中的损坏状况，依据</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附录D的评分等级、扣分表进行评估，并应符合</w:t>
      </w:r>
      <w:r>
        <w:rPr>
          <w:rFonts w:hint="eastAsia" w:ascii="仿宋" w:hAnsi="仿宋" w:eastAsia="仿宋" w:cs="仿宋"/>
          <w:color w:val="auto"/>
          <w:sz w:val="22"/>
          <w:szCs w:val="22"/>
          <w:highlight w:val="none"/>
          <w:lang w:eastAsia="zh-CN"/>
        </w:rPr>
        <w:t>《城市桥梁养护技术标准》</w:t>
      </w:r>
      <w:r>
        <w:rPr>
          <w:rFonts w:hint="eastAsia" w:ascii="仿宋" w:hAnsi="仿宋" w:eastAsia="仿宋" w:cs="仿宋"/>
          <w:color w:val="auto"/>
          <w:sz w:val="22"/>
          <w:szCs w:val="22"/>
          <w:highlight w:val="none"/>
        </w:rPr>
        <w:t>第4.5节的有关规定。同时填写以下相关内容：所有桥梁构件的侵蚀环境情况，构件的实测损坏类型和程度。</w:t>
      </w:r>
    </w:p>
    <w:p w14:paraId="059D251D">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⑥结构使用限制，其中包括荷载、机动车通行或车道数限制；</w:t>
      </w:r>
    </w:p>
    <w:p w14:paraId="305E2714">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⑦养护维修加固措施； </w:t>
      </w:r>
    </w:p>
    <w:p w14:paraId="22D13C5F">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⑧进一步检测、试验、结构分析评估及建议；</w:t>
      </w:r>
    </w:p>
    <w:p w14:paraId="15CADEC5">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⑨新老检测报告数据分析。</w:t>
      </w:r>
    </w:p>
    <w:p w14:paraId="5235AFE9">
      <w:pPr>
        <w:pageBreakBefore w:val="0"/>
        <w:kinsoku/>
        <w:wordWrap/>
        <w:topLinePunct w:val="0"/>
        <w:bidi w:val="0"/>
        <w:spacing w:line="360" w:lineRule="exact"/>
        <w:ind w:firstLine="541" w:firstLineChars="245"/>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3）隧道</w:t>
      </w:r>
      <w:r>
        <w:rPr>
          <w:rFonts w:hint="eastAsia" w:ascii="仿宋" w:hAnsi="仿宋" w:eastAsia="仿宋" w:cs="仿宋"/>
          <w:b/>
          <w:bCs/>
          <w:color w:val="auto"/>
          <w:sz w:val="22"/>
          <w:szCs w:val="22"/>
          <w:highlight w:val="none"/>
          <w:lang w:eastAsia="zh-CN"/>
        </w:rPr>
        <w:t>、地下通道</w:t>
      </w:r>
      <w:r>
        <w:rPr>
          <w:rFonts w:hint="eastAsia" w:ascii="仿宋" w:hAnsi="仿宋" w:eastAsia="仿宋" w:cs="仿宋"/>
          <w:b/>
          <w:bCs/>
          <w:color w:val="auto"/>
          <w:sz w:val="22"/>
          <w:szCs w:val="22"/>
          <w:highlight w:val="none"/>
        </w:rPr>
        <w:t>定期检测成果</w:t>
      </w:r>
    </w:p>
    <w:p w14:paraId="4701A0DB">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①隧道概况；</w:t>
      </w:r>
    </w:p>
    <w:p w14:paraId="7936A461">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②检查的主要经过，包含检查的组织实施、时间和主要工作过程；</w:t>
      </w:r>
    </w:p>
    <w:p w14:paraId="65DF2A96">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③检查记录、隧道展示图及相关调查资料等；</w:t>
      </w:r>
    </w:p>
    <w:p w14:paraId="6B48EC1B">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④病害情况及产生原因分析，处理对策及病害照片。结构裂缝应提供裂缝位置、长度、宽度和深度，并画出</w:t>
      </w:r>
      <w:r>
        <w:rPr>
          <w:rFonts w:hint="eastAsia" w:ascii="仿宋" w:hAnsi="仿宋" w:eastAsia="仿宋" w:cs="仿宋"/>
          <w:color w:val="auto"/>
          <w:sz w:val="22"/>
          <w:szCs w:val="22"/>
          <w:highlight w:val="none"/>
          <w:lang w:val="en-US" w:eastAsia="zh-CN"/>
        </w:rPr>
        <w:t>示意图</w:t>
      </w:r>
      <w:r>
        <w:rPr>
          <w:rFonts w:hint="eastAsia" w:ascii="仿宋" w:hAnsi="仿宋" w:eastAsia="仿宋" w:cs="仿宋"/>
          <w:color w:val="auto"/>
          <w:sz w:val="22"/>
          <w:szCs w:val="22"/>
          <w:highlight w:val="none"/>
        </w:rPr>
        <w:t>，达到下一次检测时可进行对比分析的程度；</w:t>
      </w:r>
    </w:p>
    <w:p w14:paraId="6DAC0071">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⑤对隧道</w:t>
      </w:r>
      <w:r>
        <w:rPr>
          <w:rFonts w:hint="eastAsia" w:ascii="仿宋" w:hAnsi="仿宋" w:eastAsia="仿宋" w:cs="仿宋"/>
          <w:color w:val="auto"/>
          <w:sz w:val="22"/>
          <w:szCs w:val="22"/>
          <w:highlight w:val="none"/>
          <w:lang w:val="en-US" w:eastAsia="zh-CN"/>
        </w:rPr>
        <w:t>及车行地下通道</w:t>
      </w:r>
      <w:r>
        <w:rPr>
          <w:rFonts w:hint="eastAsia" w:ascii="仿宋" w:hAnsi="仿宋" w:eastAsia="仿宋" w:cs="仿宋"/>
          <w:color w:val="auto"/>
          <w:sz w:val="22"/>
          <w:szCs w:val="22"/>
          <w:highlight w:val="none"/>
        </w:rPr>
        <w:t>土建结构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机电设施及附属设施的</w:t>
      </w:r>
      <w:r>
        <w:rPr>
          <w:rFonts w:hint="eastAsia" w:ascii="仿宋" w:hAnsi="仿宋" w:eastAsia="仿宋" w:cs="仿宋"/>
          <w:color w:val="auto"/>
          <w:sz w:val="22"/>
          <w:szCs w:val="22"/>
          <w:highlight w:val="none"/>
        </w:rPr>
        <w:t>技术状况评定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应按照《城市隧道养护技术规程》</w:t>
      </w:r>
      <w:r>
        <w:rPr>
          <w:rFonts w:hint="eastAsia" w:ascii="仿宋" w:hAnsi="仿宋" w:eastAsia="仿宋" w:cs="仿宋"/>
          <w:b w:val="0"/>
          <w:color w:val="auto"/>
          <w:sz w:val="22"/>
          <w:szCs w:val="22"/>
          <w:highlight w:val="none"/>
          <w:lang w:val="en-US" w:eastAsia="zh-CN"/>
        </w:rPr>
        <w:t>DBJ33/T 1332-2024</w:t>
      </w:r>
      <w:r>
        <w:rPr>
          <w:rFonts w:hint="eastAsia" w:ascii="仿宋" w:hAnsi="仿宋" w:eastAsia="仿宋" w:cs="仿宋"/>
          <w:color w:val="auto"/>
          <w:sz w:val="22"/>
          <w:szCs w:val="22"/>
          <w:highlight w:val="none"/>
          <w:lang w:val="en-US" w:eastAsia="zh-CN"/>
        </w:rPr>
        <w:t>附录B、附录C、附录D评定标准、评定表进行评估，并进行总体技术状况等级的评定</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对人行地下通道的技术状况评定，应按照《城市桥梁养护技术标准》附录D评分等级、扣分表进行评估，并应符合《城市桥梁养护技术标准》第4.6节的有关规定。</w:t>
      </w:r>
    </w:p>
    <w:p w14:paraId="2547BDAC">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⑥对有关技术资料和档案进行调查，并对隧道周围的地质及地表环境开展实地调查，结合设施病害表现，分析病害成因</w:t>
      </w:r>
      <w:r>
        <w:rPr>
          <w:rFonts w:hint="eastAsia" w:ascii="仿宋" w:hAnsi="仿宋" w:eastAsia="仿宋" w:cs="仿宋"/>
          <w:color w:val="auto"/>
          <w:sz w:val="22"/>
          <w:szCs w:val="22"/>
          <w:highlight w:val="none"/>
          <w:lang w:eastAsia="zh-CN"/>
        </w:rPr>
        <w:t>；</w:t>
      </w:r>
    </w:p>
    <w:p w14:paraId="7A92BD9E">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⑦对隧道土建结构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机电设施及附属设施</w:t>
      </w:r>
      <w:r>
        <w:rPr>
          <w:rFonts w:hint="eastAsia" w:ascii="仿宋" w:hAnsi="仿宋" w:eastAsia="仿宋" w:cs="仿宋"/>
          <w:color w:val="auto"/>
          <w:sz w:val="22"/>
          <w:szCs w:val="22"/>
          <w:highlight w:val="none"/>
        </w:rPr>
        <w:t>的养护维修状况的评价及建议；</w:t>
      </w:r>
    </w:p>
    <w:p w14:paraId="193AD9A6">
      <w:pPr>
        <w:pageBreakBefore w:val="0"/>
        <w:kinsoku/>
        <w:wordWrap/>
        <w:topLinePunct w:val="0"/>
        <w:bidi w:val="0"/>
        <w:spacing w:line="360" w:lineRule="exact"/>
        <w:ind w:firstLine="539" w:firstLineChars="245"/>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⑧需要实施专项检查的建议；</w:t>
      </w:r>
    </w:p>
    <w:p w14:paraId="59E0078F">
      <w:pPr>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⑨维修处置对策、技术等建议。</w:t>
      </w:r>
    </w:p>
    <w:p w14:paraId="3A69814D">
      <w:pPr>
        <w:keepNext w:val="0"/>
        <w:keepLines w:val="0"/>
        <w:pageBreakBefore w:val="0"/>
        <w:kinsoku/>
        <w:wordWrap/>
        <w:topLinePunct w:val="0"/>
        <w:bidi w:val="0"/>
        <w:spacing w:line="360" w:lineRule="exact"/>
        <w:ind w:firstLine="440" w:firstLineChars="200"/>
        <w:rPr>
          <w:rFonts w:hint="eastAsia" w:ascii="仿宋" w:hAnsi="仿宋" w:eastAsia="仿宋" w:cs="仿宋"/>
          <w:b/>
          <w:bCs/>
          <w:color w:val="auto"/>
          <w:sz w:val="22"/>
          <w:szCs w:val="22"/>
          <w:highlight w:val="none"/>
        </w:rPr>
      </w:pP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4）</w:t>
      </w:r>
      <w:r>
        <w:rPr>
          <w:rFonts w:hint="eastAsia" w:ascii="仿宋" w:hAnsi="仿宋" w:eastAsia="仿宋" w:cs="仿宋"/>
          <w:b/>
          <w:bCs/>
          <w:color w:val="auto"/>
          <w:sz w:val="22"/>
          <w:szCs w:val="22"/>
          <w:highlight w:val="none"/>
          <w:lang w:eastAsia="zh-CN"/>
        </w:rPr>
        <w:t>城市标志物</w:t>
      </w:r>
      <w:r>
        <w:rPr>
          <w:rFonts w:hint="eastAsia" w:ascii="仿宋" w:hAnsi="仿宋" w:eastAsia="仿宋" w:cs="仿宋"/>
          <w:b/>
          <w:bCs/>
          <w:color w:val="auto"/>
          <w:sz w:val="22"/>
          <w:szCs w:val="22"/>
          <w:highlight w:val="none"/>
        </w:rPr>
        <w:t>定期检测成果</w:t>
      </w:r>
    </w:p>
    <w:p w14:paraId="0F223653">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lang w:val="en-US" w:eastAsia="zh-CN"/>
        </w:rPr>
      </w:pPr>
      <w:r>
        <w:rPr>
          <w:rFonts w:hint="eastAsia" w:ascii="仿宋" w:hAnsi="仿宋" w:eastAsia="仿宋" w:cs="仿宋"/>
          <w:b w:val="0"/>
          <w:color w:val="auto"/>
          <w:sz w:val="22"/>
          <w:szCs w:val="22"/>
          <w:highlight w:val="none"/>
        </w:rPr>
        <w:t>根据</w:t>
      </w:r>
      <w:r>
        <w:rPr>
          <w:rFonts w:hint="eastAsia" w:ascii="仿宋" w:hAnsi="仿宋" w:eastAsia="仿宋" w:cs="仿宋"/>
          <w:b w:val="0"/>
          <w:color w:val="auto"/>
          <w:sz w:val="22"/>
          <w:szCs w:val="22"/>
          <w:highlight w:val="none"/>
          <w:lang w:eastAsia="zh-CN"/>
        </w:rPr>
        <w:t>城市标志物</w:t>
      </w:r>
      <w:r>
        <w:rPr>
          <w:rFonts w:hint="eastAsia" w:ascii="仿宋" w:hAnsi="仿宋" w:eastAsia="仿宋" w:cs="仿宋"/>
          <w:b w:val="0"/>
          <w:color w:val="auto"/>
          <w:sz w:val="22"/>
          <w:szCs w:val="22"/>
          <w:highlight w:val="none"/>
        </w:rPr>
        <w:t>检测成果</w:t>
      </w:r>
      <w:r>
        <w:rPr>
          <w:rFonts w:hint="eastAsia" w:ascii="仿宋" w:hAnsi="仿宋" w:eastAsia="仿宋" w:cs="仿宋"/>
          <w:b w:val="0"/>
          <w:color w:val="auto"/>
          <w:sz w:val="22"/>
          <w:szCs w:val="22"/>
          <w:highlight w:val="none"/>
          <w:lang w:eastAsia="zh-CN"/>
        </w:rPr>
        <w:t>，</w:t>
      </w:r>
      <w:r>
        <w:rPr>
          <w:rFonts w:hint="eastAsia" w:ascii="仿宋" w:hAnsi="仿宋" w:eastAsia="仿宋" w:cs="仿宋"/>
          <w:b w:val="0"/>
          <w:color w:val="auto"/>
          <w:sz w:val="22"/>
          <w:szCs w:val="22"/>
          <w:highlight w:val="none"/>
          <w:lang w:val="en-US" w:eastAsia="zh-CN"/>
        </w:rPr>
        <w:t>图纸复核成果汇总；对当前检测原始照片和数据进行汇总提交，方便后续检测工作的数据对比；按照《高耸与复杂钢结构检测与鉴定标准》要求，提交标志物结构可靠性鉴定评估报告，鉴定报告的内容应包括：工程概况，鉴定的目的、内容、范围及依据，调查、检测、分析的结果，鉴定等级或鉴定结果，相应的处理意见及建议。报告内需体现标志物现有的病害位置和影像资料，并对标志物鉴定评估结果下明确定义，提供相应维修养护建议。</w:t>
      </w:r>
    </w:p>
    <w:p w14:paraId="203E2536">
      <w:pPr>
        <w:pStyle w:val="80"/>
        <w:rPr>
          <w:rFonts w:hint="eastAsia" w:ascii="仿宋" w:hAnsi="仿宋" w:eastAsia="仿宋" w:cs="仿宋"/>
          <w:b/>
          <w:bCs/>
          <w:color w:val="auto"/>
          <w:spacing w:val="0"/>
          <w:kern w:val="2"/>
          <w:sz w:val="22"/>
          <w:szCs w:val="22"/>
          <w:highlight w:val="none"/>
          <w:lang w:val="en-US" w:eastAsia="zh-CN"/>
        </w:rPr>
      </w:pPr>
      <w:r>
        <w:rPr>
          <w:rFonts w:hint="eastAsia" w:ascii="仿宋" w:hAnsi="仿宋" w:eastAsia="仿宋" w:cs="仿宋"/>
          <w:b/>
          <w:bCs/>
          <w:color w:val="auto"/>
          <w:spacing w:val="0"/>
          <w:kern w:val="2"/>
          <w:sz w:val="22"/>
          <w:szCs w:val="22"/>
          <w:highlight w:val="none"/>
          <w:lang w:eastAsia="zh-CN"/>
        </w:rPr>
        <w:t>（</w:t>
      </w:r>
      <w:r>
        <w:rPr>
          <w:rFonts w:hint="eastAsia" w:ascii="仿宋" w:hAnsi="仿宋" w:eastAsia="仿宋" w:cs="仿宋"/>
          <w:b/>
          <w:bCs/>
          <w:color w:val="auto"/>
          <w:spacing w:val="0"/>
          <w:kern w:val="2"/>
          <w:sz w:val="22"/>
          <w:szCs w:val="22"/>
          <w:highlight w:val="none"/>
          <w:lang w:val="en-US" w:eastAsia="zh-CN"/>
        </w:rPr>
        <w:t>5</w:t>
      </w:r>
      <w:r>
        <w:rPr>
          <w:rFonts w:hint="eastAsia" w:ascii="仿宋" w:hAnsi="仿宋" w:eastAsia="仿宋" w:cs="仿宋"/>
          <w:b/>
          <w:bCs/>
          <w:color w:val="auto"/>
          <w:spacing w:val="0"/>
          <w:kern w:val="2"/>
          <w:sz w:val="22"/>
          <w:szCs w:val="22"/>
          <w:highlight w:val="none"/>
          <w:lang w:eastAsia="zh-CN"/>
        </w:rPr>
        <w:t>）</w:t>
      </w:r>
      <w:r>
        <w:rPr>
          <w:rFonts w:hint="eastAsia" w:ascii="仿宋" w:hAnsi="仿宋" w:eastAsia="仿宋" w:cs="仿宋"/>
          <w:b/>
          <w:bCs/>
          <w:color w:val="auto"/>
          <w:spacing w:val="0"/>
          <w:kern w:val="2"/>
          <w:sz w:val="22"/>
          <w:szCs w:val="22"/>
          <w:highlight w:val="none"/>
          <w:lang w:val="en-US" w:eastAsia="zh-CN"/>
        </w:rPr>
        <w:t>健康监测系统评价成果</w:t>
      </w:r>
    </w:p>
    <w:p w14:paraId="4B16F1EF">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提交南塘大桥、景山隧道健康监测系统评估报告，评估报告的内容应包括：</w:t>
      </w:r>
    </w:p>
    <w:p w14:paraId="7BA4065D">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①健康监测系统概况：传感器模块、数据采集及传输模块、数据处理与控制模块、结构安全预警模块、数据管理模块、用户界面模块、监控中心硬件设备、系统操作手册。</w:t>
      </w:r>
    </w:p>
    <w:p w14:paraId="2999E22A">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②实时监测能力评估及建议。检查检测系统是否具备数据采集、存储、传输、处理和显示等功能，明确系统对位移、应变、振动等关键参数的实时监测效果。</w:t>
      </w:r>
    </w:p>
    <w:p w14:paraId="4E554349">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③系统性能评价及建议。对监测系统的功能实现情况、预警值设置合理性、正常运行情况和运行稳定性进行全面评价，提出系统的优点和不足之处。</w:t>
      </w:r>
    </w:p>
    <w:p w14:paraId="4CF8E901">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④结构安全状态评估及建议。根据健康监测数据和分析结果，对南塘大桥和景山隧道的结构安全状态进行评估，判断其是否存在损伤或病害，是否能够安全运行。</w:t>
      </w:r>
    </w:p>
    <w:p w14:paraId="4E050A7F">
      <w:pPr>
        <w:spacing w:line="36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⑤预警与维护建议。根据系统预警功能的评估结果，提出合理的预警阈值调整建议，根据结构安全状态和运营状况的评估结果，提出相应的维护建议和措施。</w:t>
      </w:r>
    </w:p>
    <w:p w14:paraId="7D1C769D">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五、双方责任</w:t>
      </w:r>
    </w:p>
    <w:p w14:paraId="57DF49D5">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1．甲方责任：</w:t>
      </w:r>
    </w:p>
    <w:p w14:paraId="12971C90">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（1）协助乙方做好桥隧</w:t>
      </w:r>
      <w:r>
        <w:rPr>
          <w:rFonts w:hint="eastAsia" w:ascii="仿宋" w:hAnsi="仿宋" w:eastAsia="仿宋" w:cs="仿宋"/>
          <w:b w:val="0"/>
          <w:color w:val="auto"/>
          <w:sz w:val="22"/>
          <w:szCs w:val="22"/>
          <w:highlight w:val="none"/>
          <w:lang w:eastAsia="zh-CN"/>
        </w:rPr>
        <w:t>等定期</w:t>
      </w:r>
      <w:r>
        <w:rPr>
          <w:rFonts w:hint="eastAsia" w:ascii="仿宋" w:hAnsi="仿宋" w:eastAsia="仿宋" w:cs="仿宋"/>
          <w:b w:val="0"/>
          <w:color w:val="auto"/>
          <w:sz w:val="22"/>
          <w:szCs w:val="22"/>
          <w:highlight w:val="none"/>
        </w:rPr>
        <w:t>检查的相关协调工作；</w:t>
      </w:r>
    </w:p>
    <w:p w14:paraId="36D60692">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（2）协助乙方协调有关单位提供符合检测现场工作要求的有关必备条件；</w:t>
      </w:r>
    </w:p>
    <w:p w14:paraId="7C6B176C">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（3）负责向乙方提供检测桥梁、隧道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竣工档案资料、以往检测和维修记录资料；</w:t>
      </w:r>
    </w:p>
    <w:p w14:paraId="29B692BA">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（4）负责组织对乙方检测成果报告进行验收；</w:t>
      </w:r>
    </w:p>
    <w:p w14:paraId="04F40B87">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（5）按合同约定按时向乙方支付费用。</w:t>
      </w:r>
    </w:p>
    <w:p w14:paraId="748ABEEC">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2．乙方责任：</w:t>
      </w:r>
    </w:p>
    <w:p w14:paraId="3F8A160C">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（1）乙方在检测实施前，应根据不同的桥梁、隧道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结构型式，结合检测现场的现状编制科学、规范、符合桥梁、隧道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实际情况的检查实施方案，报甲方批准实施；</w:t>
      </w:r>
    </w:p>
    <w:p w14:paraId="09E3F192">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（2）乙方按照现行国家有关桥梁、隧道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检测的技术标准、规范，按合同要求对桥梁、隧道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进行检测，并定期向甲方反映工作情况和存在问题，对于甲方提出的技术要求和合理变更以及必要的检验应当接受；</w:t>
      </w:r>
    </w:p>
    <w:p w14:paraId="652F66FA">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（3）检测所需的设备、仪器、工具、材料、防护措施以及检测、试验，均由乙方自行配备；</w:t>
      </w:r>
    </w:p>
    <w:p w14:paraId="4A01ABD1">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（4）乙方在检测过程中不得破坏原桥梁、隧道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结构，确保桥梁、隧道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的使用安全；</w:t>
      </w:r>
    </w:p>
    <w:p w14:paraId="61653CB7">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（5）乙方按交通部门要求做好检测现场的交通管理工作，检测过程中的安全事宜由乙方自行负责；</w:t>
      </w:r>
    </w:p>
    <w:p w14:paraId="172AD382">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（6）乙方必须为现场工作人员购买意外伤亡保险；</w:t>
      </w:r>
    </w:p>
    <w:p w14:paraId="62781C64">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（7）在检测过程中导致的任何事故，均由乙方全权负责，甲方对此不承担任何责任；</w:t>
      </w:r>
    </w:p>
    <w:p w14:paraId="15C9D7CF">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（8）乙方应按照相关规范确定检测内容，完善表格，提供技术电子文档；</w:t>
      </w:r>
    </w:p>
    <w:p w14:paraId="0375F7CD">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（9）分析整理检测数据，编制检测报告；并向甲方提供</w:t>
      </w:r>
      <w:r>
        <w:rPr>
          <w:rFonts w:hint="eastAsia" w:ascii="仿宋" w:hAnsi="仿宋" w:eastAsia="仿宋" w:cs="仿宋"/>
          <w:b w:val="0"/>
          <w:color w:val="auto"/>
          <w:sz w:val="22"/>
          <w:szCs w:val="22"/>
          <w:highlight w:val="none"/>
          <w:lang w:val="en-US" w:eastAsia="zh-CN"/>
        </w:rPr>
        <w:t>2</w:t>
      </w:r>
      <w:r>
        <w:rPr>
          <w:rFonts w:hint="eastAsia" w:ascii="仿宋" w:hAnsi="仿宋" w:eastAsia="仿宋" w:cs="仿宋"/>
          <w:b w:val="0"/>
          <w:color w:val="auto"/>
          <w:sz w:val="22"/>
          <w:szCs w:val="22"/>
          <w:highlight w:val="none"/>
        </w:rPr>
        <w:t>份正式报告和有关电子文档；</w:t>
      </w:r>
    </w:p>
    <w:p w14:paraId="469D8D90">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（10）乙方根据甲方要求将本次检测的桥梁、隧道</w:t>
      </w:r>
      <w:r>
        <w:rPr>
          <w:rFonts w:hint="eastAsia" w:ascii="仿宋" w:hAnsi="仿宋" w:eastAsia="仿宋" w:cs="仿宋"/>
          <w:b w:val="0"/>
          <w:color w:val="auto"/>
          <w:sz w:val="22"/>
          <w:szCs w:val="22"/>
          <w:highlight w:val="none"/>
          <w:lang w:eastAsia="zh-CN"/>
        </w:rPr>
        <w:t>、地下通道</w:t>
      </w:r>
      <w:r>
        <w:rPr>
          <w:rFonts w:hint="eastAsia" w:ascii="仿宋" w:hAnsi="仿宋" w:eastAsia="仿宋" w:cs="仿宋"/>
          <w:b w:val="0"/>
          <w:color w:val="auto"/>
          <w:sz w:val="22"/>
          <w:szCs w:val="22"/>
          <w:highlight w:val="none"/>
        </w:rPr>
        <w:t>基本信息及检测结果录入甲方指定的信息管理系统，格式以系统格式为准；</w:t>
      </w:r>
    </w:p>
    <w:p w14:paraId="0DC3AAC8">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（11）乙方应文明施工，检测完毕后及时清理现场，并负责做好现场的结构物保护工作；</w:t>
      </w:r>
    </w:p>
    <w:p w14:paraId="6CFA396D">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（12）乙方对其提交的检查数据、计算数据、技术分析及结论等成果的质量负全部责任；</w:t>
      </w:r>
    </w:p>
    <w:p w14:paraId="6457E8E9">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（13）甲方组织验收时所涉及的专家审查费均由乙方承担；</w:t>
      </w:r>
    </w:p>
    <w:p w14:paraId="5DD89AFE">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（14）合同执行期间，遵守法律法规及其他有关规定，接受甲方及其他有关部门的监督、检查和管理。</w:t>
      </w:r>
    </w:p>
    <w:p w14:paraId="1B4A45D5">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六、履约保证金</w:t>
      </w:r>
    </w:p>
    <w:p w14:paraId="550D5A98">
      <w:pPr>
        <w:keepNext w:val="0"/>
        <w:keepLines w:val="0"/>
        <w:pageBreakBefore w:val="0"/>
        <w:kinsoku/>
        <w:wordWrap/>
        <w:topLinePunct w:val="0"/>
        <w:bidi w:val="0"/>
        <w:spacing w:line="360" w:lineRule="exact"/>
        <w:ind w:firstLine="539" w:firstLineChars="245"/>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本项目免收履约保证金。</w:t>
      </w:r>
    </w:p>
    <w:p w14:paraId="3DFE87CE">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七、款项支付</w:t>
      </w:r>
    </w:p>
    <w:p w14:paraId="277700F5">
      <w:pPr>
        <w:pStyle w:val="1005"/>
        <w:keepNext w:val="0"/>
        <w:keepLines w:val="0"/>
        <w:pageBreakBefore w:val="0"/>
        <w:kinsoku/>
        <w:wordWrap/>
        <w:topLinePunct w:val="0"/>
        <w:bidi w:val="0"/>
        <w:spacing w:line="360" w:lineRule="exact"/>
        <w:ind w:firstLine="440"/>
        <w:rPr>
          <w:rFonts w:hint="eastAsia" w:ascii="仿宋" w:hAnsi="仿宋" w:eastAsia="仿宋" w:cs="仿宋"/>
          <w:b w:val="0"/>
          <w:bCs/>
          <w:color w:val="auto"/>
          <w:sz w:val="22"/>
          <w:szCs w:val="22"/>
          <w:highlight w:val="none"/>
          <w:lang w:eastAsia="zh-CN"/>
        </w:rPr>
      </w:pPr>
      <w:r>
        <w:rPr>
          <w:rFonts w:hint="eastAsia" w:ascii="仿宋" w:hAnsi="仿宋" w:eastAsia="仿宋" w:cs="仿宋"/>
          <w:b w:val="0"/>
          <w:bCs/>
          <w:color w:val="auto"/>
          <w:sz w:val="22"/>
          <w:szCs w:val="22"/>
          <w:highlight w:val="none"/>
          <w:lang w:eastAsia="zh-CN"/>
        </w:rPr>
        <w:t>合同签订生效以及具备实施条件后7个工作日内支付合同总金额40%的预付款，检测工作按实际情况或按采购要求完成并通过采购人组织的验收合格后，自收到乙方发票后7个工作日内支付剩余结算款。（具体每笔款项支付</w:t>
      </w:r>
      <w:r>
        <w:rPr>
          <w:rFonts w:hint="eastAsia" w:ascii="仿宋" w:hAnsi="仿宋" w:eastAsia="仿宋" w:cs="仿宋"/>
          <w:b w:val="0"/>
          <w:bCs/>
          <w:color w:val="auto"/>
          <w:sz w:val="22"/>
          <w:szCs w:val="22"/>
          <w:highlight w:val="none"/>
          <w:lang w:val="en-US" w:eastAsia="zh-CN"/>
        </w:rPr>
        <w:t>按照</w:t>
      </w:r>
      <w:r>
        <w:rPr>
          <w:rFonts w:hint="eastAsia" w:ascii="仿宋" w:hAnsi="仿宋" w:eastAsia="仿宋" w:cs="仿宋"/>
          <w:b w:val="0"/>
          <w:bCs/>
          <w:color w:val="auto"/>
          <w:sz w:val="22"/>
          <w:szCs w:val="22"/>
          <w:highlight w:val="none"/>
          <w:lang w:eastAsia="zh-CN"/>
        </w:rPr>
        <w:t>合同约定或视财政部门资金拨付情况而定。）</w:t>
      </w:r>
    </w:p>
    <w:p w14:paraId="199F19B7">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八、转包或分包</w:t>
      </w:r>
    </w:p>
    <w:p w14:paraId="258AA058">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（一）</w:t>
      </w:r>
      <w:r>
        <w:rPr>
          <w:rFonts w:hint="eastAsia" w:ascii="仿宋" w:hAnsi="仿宋" w:eastAsia="仿宋" w:cs="仿宋"/>
          <w:b w:val="0"/>
          <w:color w:val="auto"/>
          <w:sz w:val="22"/>
          <w:szCs w:val="22"/>
          <w:highlight w:val="none"/>
        </w:rPr>
        <w:t>本合同范围的服务，应由乙方直接提供，不得转让他人提供；</w:t>
      </w:r>
    </w:p>
    <w:p w14:paraId="354D5ABB">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（二）</w:t>
      </w:r>
      <w:r>
        <w:rPr>
          <w:rFonts w:hint="eastAsia" w:ascii="仿宋" w:hAnsi="仿宋" w:eastAsia="仿宋" w:cs="仿宋"/>
          <w:b w:val="0"/>
          <w:color w:val="auto"/>
          <w:sz w:val="22"/>
          <w:szCs w:val="22"/>
          <w:highlight w:val="none"/>
        </w:rPr>
        <w:t>除非得到甲方的书面同意，供方不得部分分包给他人提供。甲方有绝对权力阻止分包。</w:t>
      </w:r>
    </w:p>
    <w:p w14:paraId="3EAC03C7">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（三）</w:t>
      </w:r>
      <w:r>
        <w:rPr>
          <w:rFonts w:hint="eastAsia" w:ascii="仿宋" w:hAnsi="仿宋" w:eastAsia="仿宋" w:cs="仿宋"/>
          <w:b w:val="0"/>
          <w:color w:val="auto"/>
          <w:sz w:val="22"/>
          <w:szCs w:val="22"/>
          <w:highlight w:val="none"/>
        </w:rPr>
        <w:t>如有转让和未经甲方同意的分包行为，甲方有权终止合同。</w:t>
      </w:r>
    </w:p>
    <w:p w14:paraId="1BC0C7F6">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九、税费</w:t>
      </w:r>
    </w:p>
    <w:p w14:paraId="7DC4DB95">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本合同执行中相关的一切税费均由乙方负担。</w:t>
      </w:r>
    </w:p>
    <w:p w14:paraId="5E383BA7">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十、质量保证及后续服务</w:t>
      </w:r>
    </w:p>
    <w:p w14:paraId="7FB58ACE">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（一）</w:t>
      </w:r>
      <w:r>
        <w:rPr>
          <w:rFonts w:hint="eastAsia" w:ascii="仿宋" w:hAnsi="仿宋" w:eastAsia="仿宋" w:cs="仿宋"/>
          <w:b w:val="0"/>
          <w:color w:val="auto"/>
          <w:sz w:val="22"/>
          <w:szCs w:val="22"/>
          <w:highlight w:val="none"/>
        </w:rPr>
        <w:t>乙方应按招标文件规定向甲方提供服务。</w:t>
      </w:r>
    </w:p>
    <w:p w14:paraId="6D674BFD">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（二）</w:t>
      </w:r>
      <w:r>
        <w:rPr>
          <w:rFonts w:hint="eastAsia" w:ascii="仿宋" w:hAnsi="仿宋" w:eastAsia="仿宋" w:cs="仿宋"/>
          <w:b w:val="0"/>
          <w:color w:val="auto"/>
          <w:sz w:val="22"/>
          <w:szCs w:val="22"/>
          <w:highlight w:val="none"/>
        </w:rPr>
        <w:t>乙方提供的服务成果在一年服务质量保证期内发生故障，乙方应负责免费提供后续服务。对达不到要求者，根据实际情况，经双方协商，可按以下办法处理：</w:t>
      </w:r>
    </w:p>
    <w:p w14:paraId="6C969DF1">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1.</w:t>
      </w:r>
      <w:r>
        <w:rPr>
          <w:rFonts w:hint="eastAsia" w:ascii="仿宋" w:hAnsi="仿宋" w:eastAsia="仿宋" w:cs="仿宋"/>
          <w:b w:val="0"/>
          <w:color w:val="auto"/>
          <w:sz w:val="22"/>
          <w:szCs w:val="22"/>
          <w:highlight w:val="none"/>
        </w:rPr>
        <w:t>重做：由乙方承担所发生的全部费用。</w:t>
      </w:r>
    </w:p>
    <w:p w14:paraId="6189FFD5">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2.</w:t>
      </w:r>
      <w:r>
        <w:rPr>
          <w:rFonts w:hint="eastAsia" w:ascii="仿宋" w:hAnsi="仿宋" w:eastAsia="仿宋" w:cs="仿宋"/>
          <w:b w:val="0"/>
          <w:color w:val="auto"/>
          <w:sz w:val="22"/>
          <w:szCs w:val="22"/>
          <w:highlight w:val="none"/>
        </w:rPr>
        <w:t>如在使用过程中发生问题，乙方在接到甲方通知后在24小时内到达甲方现场。</w:t>
      </w:r>
    </w:p>
    <w:p w14:paraId="53C00D7A">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val="en-US" w:eastAsia="zh-CN"/>
        </w:rPr>
        <w:t>3.</w:t>
      </w:r>
      <w:r>
        <w:rPr>
          <w:rFonts w:hint="eastAsia" w:ascii="仿宋" w:hAnsi="仿宋" w:eastAsia="仿宋" w:cs="仿宋"/>
          <w:b w:val="0"/>
          <w:color w:val="auto"/>
          <w:sz w:val="22"/>
          <w:szCs w:val="22"/>
          <w:highlight w:val="none"/>
        </w:rPr>
        <w:t>在服务质量保证期内，乙方应对出现的质量及安全问题负责处理解决并承担一切费用。</w:t>
      </w:r>
    </w:p>
    <w:p w14:paraId="1F3EA64A">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十一、项目验收</w:t>
      </w:r>
    </w:p>
    <w:p w14:paraId="24C6B74F">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乙方在全部完成工作量并提交工作成果，由甲方组织验收。</w:t>
      </w:r>
    </w:p>
    <w:p w14:paraId="3435BFE5">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十二、违约责任</w:t>
      </w:r>
    </w:p>
    <w:p w14:paraId="7302E3E9">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（一）</w:t>
      </w:r>
      <w:r>
        <w:rPr>
          <w:rFonts w:hint="eastAsia" w:ascii="仿宋" w:hAnsi="仿宋" w:eastAsia="仿宋" w:cs="仿宋"/>
          <w:b w:val="0"/>
          <w:color w:val="auto"/>
          <w:sz w:val="22"/>
          <w:szCs w:val="22"/>
          <w:highlight w:val="none"/>
        </w:rPr>
        <w:t>甲方无正当理由拒绝接受服务的，甲方向乙方支付合同款项百分之五作为违约金。</w:t>
      </w:r>
    </w:p>
    <w:p w14:paraId="37971CFC">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（二）</w:t>
      </w:r>
      <w:r>
        <w:rPr>
          <w:rFonts w:hint="eastAsia" w:ascii="仿宋" w:hAnsi="仿宋" w:eastAsia="仿宋" w:cs="仿宋"/>
          <w:b w:val="0"/>
          <w:color w:val="auto"/>
          <w:sz w:val="22"/>
          <w:szCs w:val="22"/>
          <w:highlight w:val="none"/>
        </w:rPr>
        <w:t xml:space="preserve">乙方逾期提交检测成果的，乙方应按逾期天数向甲方支付每日千分之一违约金。逾期超过约定日期10个工作日的，甲方有权解除本合同。乙方因逾期提交检测成果或因其他违约行为导致甲方解除合同的，乙方应向甲方支付合同款项百分之五的违约金，如造成甲方损失超过违约金的，超出部分由乙方继续承担赔偿责任。 </w:t>
      </w:r>
    </w:p>
    <w:p w14:paraId="56116DD5">
      <w:pPr>
        <w:pStyle w:val="31"/>
        <w:keepNext w:val="0"/>
        <w:keepLines w:val="0"/>
        <w:pageBreakBefore w:val="0"/>
        <w:kinsoku/>
        <w:wordWrap/>
        <w:topLinePunct w:val="0"/>
        <w:bidi w:val="0"/>
        <w:adjustRightInd w:val="0"/>
        <w:snapToGrid w:val="0"/>
        <w:spacing w:line="360" w:lineRule="exact"/>
        <w:ind w:firstLine="424" w:firstLineChars="193"/>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（三）</w:t>
      </w:r>
      <w:r>
        <w:rPr>
          <w:rFonts w:hint="eastAsia" w:ascii="仿宋" w:hAnsi="仿宋" w:eastAsia="仿宋" w:cs="仿宋"/>
          <w:b w:val="0"/>
          <w:color w:val="auto"/>
          <w:sz w:val="22"/>
          <w:szCs w:val="22"/>
          <w:highlight w:val="none"/>
        </w:rPr>
        <w:t>乙方在响应文件中填报的项目负责人、项目组人员，未经甲方同意，不得任意更换。在项目实施过程中，如发现擅自更换项目负责人和项目组人员，甲方有权随时终止合同，并向乙方提出索赔要求。</w:t>
      </w:r>
    </w:p>
    <w:p w14:paraId="6A5FD427">
      <w:pPr>
        <w:keepNext w:val="0"/>
        <w:keepLines w:val="0"/>
        <w:pageBreakBefore w:val="0"/>
        <w:tabs>
          <w:tab w:val="left" w:pos="0"/>
          <w:tab w:val="left" w:pos="180"/>
        </w:tabs>
        <w:kinsoku/>
        <w:wordWrap/>
        <w:topLinePunct w:val="0"/>
        <w:bidi w:val="0"/>
        <w:spacing w:line="360" w:lineRule="exact"/>
        <w:ind w:right="-21" w:rightChars="-10"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乙方更换主要项目人员的违约责任：乙方确实需要更换人员的，更换的人员的职称、业绩、项目管理能力、技术水平不得低于更换的人员且必须经甲方同意，同时按更换人次进行扣款（从甲方应付合同款中扣除）。更换项目负责人按1万元/人次扣款，更换其他人员按0.5万元/人次扣款。</w:t>
      </w:r>
    </w:p>
    <w:p w14:paraId="10E62134">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项目人员项目管理能力、技术水平若达不到项目要求的，甲方有权要求乙方更换人员，乙方应积极配合，及时更换不合格人员，否则甲方有权终止合同，并由乙方承担违约责任。</w:t>
      </w:r>
    </w:p>
    <w:p w14:paraId="6D8BC859">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十三、不可抗力事件处理</w:t>
      </w:r>
    </w:p>
    <w:p w14:paraId="6D3007EC">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在合同有效期内，任何一方因不可抗力事件导致不能履行合同，则合同履行期可延长，其延长期与不可抗力影响期相同。</w:t>
      </w:r>
    </w:p>
    <w:p w14:paraId="37BD6C99">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不可抗力事件发生后，应立即通知对方，并寄送有关权威机构出具的证明。</w:t>
      </w:r>
    </w:p>
    <w:p w14:paraId="3F13A977">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不可抗力事件延续120天以上，双方应通过友好协商，确定是否继续履行合同。</w:t>
      </w:r>
    </w:p>
    <w:p w14:paraId="7CD76208">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十四、争端的解决</w:t>
      </w:r>
    </w:p>
    <w:p w14:paraId="15D52B9D">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双方因本合同的履行而发生的争议，应由双方友好协商解决。协商不成，任何一方均可向甲方所在地人民法院提起诉讼。在诉讼期间，本合同不涉及争议的条款仍须履行。</w:t>
      </w:r>
    </w:p>
    <w:p w14:paraId="5B9B3F9B">
      <w:pPr>
        <w:keepNext w:val="0"/>
        <w:keepLines w:val="0"/>
        <w:pageBreakBefore w:val="0"/>
        <w:kinsoku/>
        <w:wordWrap/>
        <w:topLinePunct w:val="0"/>
        <w:bidi w:val="0"/>
        <w:spacing w:line="3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十五、合同生效及其他</w:t>
      </w:r>
    </w:p>
    <w:p w14:paraId="3F3B9766">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（一）</w:t>
      </w:r>
      <w:r>
        <w:rPr>
          <w:rFonts w:hint="eastAsia" w:ascii="仿宋" w:hAnsi="仿宋" w:eastAsia="仿宋" w:cs="仿宋"/>
          <w:b w:val="0"/>
          <w:color w:val="auto"/>
          <w:sz w:val="22"/>
          <w:szCs w:val="22"/>
          <w:highlight w:val="none"/>
        </w:rPr>
        <w:t>本合同经乙方和甲方法定代表人或其授权代表签字或盖章，并加盖双方公章后生效。</w:t>
      </w:r>
    </w:p>
    <w:p w14:paraId="32E61E2F">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（二）</w:t>
      </w:r>
      <w:r>
        <w:rPr>
          <w:rFonts w:hint="eastAsia" w:ascii="仿宋" w:hAnsi="仿宋" w:eastAsia="仿宋" w:cs="仿宋"/>
          <w:b w:val="0"/>
          <w:color w:val="auto"/>
          <w:sz w:val="22"/>
          <w:szCs w:val="22"/>
          <w:highlight w:val="none"/>
        </w:rPr>
        <w:t>本合同一式七份，均具有同等法律效力，甲乙双方各执三份，一份交</w:t>
      </w:r>
      <w:r>
        <w:rPr>
          <w:rFonts w:hint="eastAsia" w:ascii="仿宋" w:hAnsi="仿宋" w:eastAsia="仿宋" w:cs="仿宋"/>
          <w:b w:val="0"/>
          <w:color w:val="auto"/>
          <w:sz w:val="22"/>
          <w:szCs w:val="22"/>
          <w:highlight w:val="none"/>
          <w:lang w:eastAsia="zh-CN"/>
        </w:rPr>
        <w:t>采购代理机构</w:t>
      </w:r>
      <w:r>
        <w:rPr>
          <w:rFonts w:hint="eastAsia" w:ascii="仿宋" w:hAnsi="仿宋" w:eastAsia="仿宋" w:cs="仿宋"/>
          <w:b w:val="0"/>
          <w:color w:val="auto"/>
          <w:sz w:val="22"/>
          <w:szCs w:val="22"/>
          <w:highlight w:val="none"/>
        </w:rPr>
        <w:t>备案。</w:t>
      </w:r>
    </w:p>
    <w:p w14:paraId="5E2F85F1">
      <w:pPr>
        <w:keepNext w:val="0"/>
        <w:keepLines w:val="0"/>
        <w:pageBreakBefore w:val="0"/>
        <w:kinsoku/>
        <w:wordWrap/>
        <w:topLinePunct w:val="0"/>
        <w:bidi w:val="0"/>
        <w:spacing w:line="360" w:lineRule="exact"/>
        <w:ind w:firstLine="440" w:firstLineChars="200"/>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（三）</w:t>
      </w:r>
      <w:r>
        <w:rPr>
          <w:rFonts w:hint="eastAsia" w:ascii="仿宋" w:hAnsi="仿宋" w:eastAsia="仿宋" w:cs="仿宋"/>
          <w:b w:val="0"/>
          <w:color w:val="auto"/>
          <w:sz w:val="22"/>
          <w:szCs w:val="22"/>
          <w:highlight w:val="none"/>
        </w:rPr>
        <w:t>未尽事宜，由双方友好协商解决，并另行签订补充合同。</w:t>
      </w:r>
    </w:p>
    <w:p w14:paraId="01453DC5">
      <w:pPr>
        <w:keepNext w:val="0"/>
        <w:keepLines w:val="0"/>
        <w:pageBreakBefore w:val="0"/>
        <w:kinsoku/>
        <w:wordWrap/>
        <w:topLinePunct w:val="0"/>
        <w:bidi w:val="0"/>
        <w:spacing w:line="360" w:lineRule="exact"/>
        <w:ind w:firstLine="440" w:firstLineChars="200"/>
        <w:rPr>
          <w:rFonts w:hint="eastAsia" w:ascii="仿宋" w:hAnsi="仿宋" w:eastAsia="仿宋" w:cs="仿宋"/>
          <w:b w:val="0"/>
          <w:bCs w:val="0"/>
          <w:color w:val="auto"/>
          <w:sz w:val="22"/>
          <w:szCs w:val="22"/>
          <w:highlight w:val="none"/>
        </w:rPr>
      </w:pPr>
      <w:r>
        <w:rPr>
          <w:rFonts w:hint="eastAsia" w:ascii="仿宋" w:hAnsi="仿宋" w:eastAsia="仿宋" w:cs="仿宋"/>
          <w:color w:val="auto"/>
          <w:sz w:val="22"/>
          <w:szCs w:val="22"/>
          <w:highlight w:val="none"/>
        </w:rPr>
        <w:t>十六、</w:t>
      </w:r>
      <w:r>
        <w:rPr>
          <w:rFonts w:hint="eastAsia" w:ascii="仿宋" w:hAnsi="仿宋" w:eastAsia="仿宋" w:cs="仿宋"/>
          <w:b/>
          <w:bCs/>
          <w:color w:val="auto"/>
          <w:sz w:val="22"/>
          <w:szCs w:val="22"/>
          <w:highlight w:val="none"/>
        </w:rPr>
        <w:t xml:space="preserve"> </w:t>
      </w:r>
      <w:r>
        <w:rPr>
          <w:rFonts w:hint="eastAsia" w:ascii="仿宋" w:hAnsi="仿宋" w:eastAsia="仿宋" w:cs="仿宋"/>
          <w:b w:val="0"/>
          <w:bCs w:val="0"/>
          <w:color w:val="auto"/>
          <w:sz w:val="22"/>
          <w:szCs w:val="22"/>
          <w:highlight w:val="none"/>
        </w:rPr>
        <w:t>合同的解释</w:t>
      </w:r>
    </w:p>
    <w:p w14:paraId="2ACC1717">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本合同的解释权在温州市鹿城区市政公用管理处。</w:t>
      </w:r>
    </w:p>
    <w:p w14:paraId="6C7E2DC7">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甲    方：（印章）                    乙    方：（印章）</w:t>
      </w:r>
    </w:p>
    <w:p w14:paraId="1864E2EB">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lang w:eastAsia="zh-CN"/>
        </w:rPr>
        <w:t>法人或</w:t>
      </w:r>
      <w:r>
        <w:rPr>
          <w:rFonts w:hint="eastAsia" w:ascii="仿宋" w:hAnsi="仿宋" w:eastAsia="仿宋" w:cs="仿宋"/>
          <w:b w:val="0"/>
          <w:color w:val="auto"/>
          <w:sz w:val="22"/>
          <w:szCs w:val="22"/>
          <w:highlight w:val="none"/>
        </w:rPr>
        <w:t>全权代表：（签字</w:t>
      </w:r>
      <w:r>
        <w:rPr>
          <w:rFonts w:hint="eastAsia" w:ascii="仿宋" w:hAnsi="仿宋" w:eastAsia="仿宋" w:cs="仿宋"/>
          <w:b w:val="0"/>
          <w:color w:val="auto"/>
          <w:sz w:val="22"/>
          <w:szCs w:val="22"/>
          <w:highlight w:val="none"/>
          <w:lang w:eastAsia="zh-CN"/>
        </w:rPr>
        <w:t>或盖章</w:t>
      </w:r>
      <w:r>
        <w:rPr>
          <w:rFonts w:hint="eastAsia" w:ascii="仿宋" w:hAnsi="仿宋" w:eastAsia="仿宋" w:cs="仿宋"/>
          <w:b w:val="0"/>
          <w:color w:val="auto"/>
          <w:sz w:val="22"/>
          <w:szCs w:val="22"/>
          <w:highlight w:val="none"/>
        </w:rPr>
        <w:t xml:space="preserve">）       </w:t>
      </w:r>
      <w:r>
        <w:rPr>
          <w:rFonts w:hint="eastAsia" w:ascii="仿宋" w:hAnsi="仿宋" w:eastAsia="仿宋" w:cs="仿宋"/>
          <w:b w:val="0"/>
          <w:color w:val="auto"/>
          <w:sz w:val="22"/>
          <w:szCs w:val="22"/>
          <w:highlight w:val="none"/>
          <w:lang w:val="en-US" w:eastAsia="zh-CN"/>
        </w:rPr>
        <w:t xml:space="preserve"> </w:t>
      </w:r>
      <w:r>
        <w:rPr>
          <w:rFonts w:hint="eastAsia" w:ascii="仿宋" w:hAnsi="仿宋" w:eastAsia="仿宋" w:cs="仿宋"/>
          <w:b w:val="0"/>
          <w:color w:val="auto"/>
          <w:sz w:val="22"/>
          <w:szCs w:val="22"/>
          <w:highlight w:val="none"/>
          <w:lang w:eastAsia="zh-CN"/>
        </w:rPr>
        <w:t>法人或</w:t>
      </w:r>
      <w:r>
        <w:rPr>
          <w:rFonts w:hint="eastAsia" w:ascii="仿宋" w:hAnsi="仿宋" w:eastAsia="仿宋" w:cs="仿宋"/>
          <w:b w:val="0"/>
          <w:color w:val="auto"/>
          <w:sz w:val="22"/>
          <w:szCs w:val="22"/>
          <w:highlight w:val="none"/>
        </w:rPr>
        <w:t>全权代表：（签字</w:t>
      </w:r>
      <w:r>
        <w:rPr>
          <w:rFonts w:hint="eastAsia" w:ascii="仿宋" w:hAnsi="仿宋" w:eastAsia="仿宋" w:cs="仿宋"/>
          <w:b w:val="0"/>
          <w:color w:val="auto"/>
          <w:sz w:val="22"/>
          <w:szCs w:val="22"/>
          <w:highlight w:val="none"/>
          <w:lang w:eastAsia="zh-CN"/>
        </w:rPr>
        <w:t>或盖章</w:t>
      </w:r>
      <w:r>
        <w:rPr>
          <w:rFonts w:hint="eastAsia" w:ascii="仿宋" w:hAnsi="仿宋" w:eastAsia="仿宋" w:cs="仿宋"/>
          <w:b w:val="0"/>
          <w:color w:val="auto"/>
          <w:sz w:val="22"/>
          <w:szCs w:val="22"/>
          <w:highlight w:val="none"/>
        </w:rPr>
        <w:t>）</w:t>
      </w:r>
    </w:p>
    <w:p w14:paraId="738C23BF">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地    址：                            地    址：</w:t>
      </w:r>
    </w:p>
    <w:p w14:paraId="3692B6F3">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邮政编码：                            邮政编码：</w:t>
      </w:r>
    </w:p>
    <w:p w14:paraId="21BB5041">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电    话：                            电    话：</w:t>
      </w:r>
    </w:p>
    <w:p w14:paraId="34447EA7">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传    真：                            传    真：</w:t>
      </w:r>
    </w:p>
    <w:p w14:paraId="57FBA1BD">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开户银行：                            开户银行：</w:t>
      </w:r>
    </w:p>
    <w:p w14:paraId="5735F8CA">
      <w:pPr>
        <w:pStyle w:val="31"/>
        <w:keepNext w:val="0"/>
        <w:keepLines w:val="0"/>
        <w:pageBreakBefore w:val="0"/>
        <w:kinsoku/>
        <w:wordWrap/>
        <w:topLinePunct w:val="0"/>
        <w:bidi w:val="0"/>
        <w:snapToGrid w:val="0"/>
        <w:spacing w:line="360" w:lineRule="exact"/>
        <w:ind w:firstLine="482"/>
        <w:rPr>
          <w:rFonts w:hint="eastAsia" w:ascii="仿宋" w:hAnsi="仿宋" w:eastAsia="仿宋" w:cs="仿宋"/>
          <w:b w:val="0"/>
          <w:color w:val="auto"/>
          <w:sz w:val="22"/>
          <w:szCs w:val="22"/>
          <w:highlight w:val="none"/>
        </w:rPr>
      </w:pPr>
      <w:r>
        <w:rPr>
          <w:rFonts w:hint="eastAsia" w:ascii="仿宋" w:hAnsi="仿宋" w:eastAsia="仿宋" w:cs="仿宋"/>
          <w:b w:val="0"/>
          <w:color w:val="auto"/>
          <w:sz w:val="22"/>
          <w:szCs w:val="22"/>
          <w:highlight w:val="none"/>
        </w:rPr>
        <w:t>帐    号：                            帐    号：</w:t>
      </w:r>
    </w:p>
    <w:p w14:paraId="12017FCE">
      <w:pPr>
        <w:pStyle w:val="31"/>
        <w:keepNext w:val="0"/>
        <w:keepLines w:val="0"/>
        <w:pageBreakBefore w:val="0"/>
        <w:kinsoku/>
        <w:wordWrap/>
        <w:topLinePunct w:val="0"/>
        <w:bidi w:val="0"/>
        <w:snapToGrid w:val="0"/>
        <w:spacing w:line="360" w:lineRule="exact"/>
        <w:ind w:firstLine="482"/>
        <w:rPr>
          <w:rFonts w:hint="eastAsia" w:ascii="仿宋" w:hAnsi="仿宋" w:eastAsia="仿宋" w:cs="仿宋"/>
          <w:color w:val="auto"/>
          <w:sz w:val="22"/>
          <w:szCs w:val="22"/>
          <w:highlight w:val="none"/>
          <w:u w:val="single"/>
        </w:rPr>
      </w:pPr>
      <w:r>
        <w:rPr>
          <w:rFonts w:hint="eastAsia" w:ascii="仿宋" w:hAnsi="仿宋" w:eastAsia="仿宋" w:cs="仿宋"/>
          <w:b w:val="0"/>
          <w:color w:val="auto"/>
          <w:sz w:val="22"/>
          <w:szCs w:val="22"/>
          <w:highlight w:val="none"/>
        </w:rPr>
        <w:t>时    间：                            时    间：</w:t>
      </w:r>
    </w:p>
    <w:p w14:paraId="7E6F2D2D">
      <w:pP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br w:type="page"/>
      </w:r>
    </w:p>
    <w:p w14:paraId="1EBEC242">
      <w:pPr>
        <w:rPr>
          <w:rFonts w:hint="eastAsia" w:ascii="仿宋" w:hAnsi="仿宋" w:eastAsia="仿宋" w:cs="仿宋"/>
          <w:color w:val="auto"/>
          <w:sz w:val="22"/>
          <w:szCs w:val="22"/>
          <w:highlight w:val="none"/>
        </w:rPr>
      </w:pPr>
    </w:p>
    <w:p w14:paraId="5AAB51A7">
      <w:pPr>
        <w:spacing w:line="360" w:lineRule="auto"/>
        <w:ind w:left="720" w:firstLine="723" w:firstLineChars="200"/>
        <w:outlineLvl w:val="0"/>
        <w:rPr>
          <w:rFonts w:hint="eastAsia" w:ascii="仿宋" w:hAnsi="仿宋" w:eastAsia="仿宋" w:cs="仿宋"/>
          <w:b/>
          <w:color w:val="auto"/>
          <w:sz w:val="36"/>
          <w:szCs w:val="20"/>
          <w:highlight w:val="none"/>
        </w:rPr>
      </w:pPr>
      <w:bookmarkStart w:id="56" w:name="_Toc221356898"/>
      <w:bookmarkStart w:id="57" w:name="_Toc221356961"/>
      <w:r>
        <w:rPr>
          <w:rFonts w:hint="eastAsia" w:ascii="仿宋" w:hAnsi="仿宋" w:eastAsia="仿宋" w:cs="仿宋"/>
          <w:b/>
          <w:color w:val="auto"/>
          <w:sz w:val="36"/>
          <w:szCs w:val="20"/>
          <w:highlight w:val="none"/>
        </w:rPr>
        <w:t>第五部分  应提交的有关格式范例</w:t>
      </w:r>
    </w:p>
    <w:p w14:paraId="35FE573F">
      <w:pPr>
        <w:rPr>
          <w:rFonts w:hint="eastAsia" w:ascii="仿宋" w:hAnsi="仿宋" w:eastAsia="仿宋" w:cs="仿宋"/>
          <w:b/>
          <w:color w:val="auto"/>
          <w:kern w:val="0"/>
          <w:sz w:val="36"/>
          <w:szCs w:val="36"/>
          <w:highlight w:val="none"/>
        </w:rPr>
      </w:pPr>
    </w:p>
    <w:p w14:paraId="4A11DCE5">
      <w:pPr>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7DA6CFF2">
      <w:pPr>
        <w:jc w:val="center"/>
        <w:rPr>
          <w:rFonts w:hint="eastAsia" w:ascii="仿宋" w:hAnsi="仿宋" w:eastAsia="仿宋" w:cs="仿宋"/>
          <w:b/>
          <w:color w:val="auto"/>
          <w:kern w:val="0"/>
          <w:sz w:val="36"/>
          <w:szCs w:val="36"/>
          <w:highlight w:val="none"/>
        </w:rPr>
      </w:pPr>
    </w:p>
    <w:p w14:paraId="401BF57E">
      <w:pPr>
        <w:jc w:val="center"/>
        <w:rPr>
          <w:rFonts w:hint="eastAsia" w:ascii="仿宋" w:hAnsi="仿宋" w:eastAsia="仿宋" w:cs="仿宋"/>
          <w:b/>
          <w:color w:val="auto"/>
          <w:kern w:val="0"/>
          <w:sz w:val="36"/>
          <w:szCs w:val="36"/>
          <w:highlight w:val="none"/>
        </w:rPr>
      </w:pPr>
    </w:p>
    <w:p w14:paraId="322CAA39">
      <w:pPr>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F84970E">
      <w:pPr>
        <w:rPr>
          <w:rFonts w:hint="eastAsia" w:ascii="仿宋" w:hAnsi="仿宋" w:eastAsia="仿宋" w:cs="仿宋"/>
          <w:b/>
          <w:color w:val="auto"/>
          <w:kern w:val="0"/>
          <w:sz w:val="36"/>
          <w:szCs w:val="36"/>
          <w:highlight w:val="none"/>
        </w:rPr>
      </w:pPr>
    </w:p>
    <w:p w14:paraId="2910C3A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w:t>
      </w:r>
      <w:r>
        <w:rPr>
          <w:rFonts w:hint="eastAsia" w:ascii="仿宋" w:hAnsi="仿宋" w:eastAsia="仿宋" w:cs="仿宋"/>
          <w:color w:val="auto"/>
          <w:sz w:val="24"/>
          <w:highlight w:val="none"/>
          <w:lang w:val="en-US" w:eastAsia="zh-CN"/>
        </w:rPr>
        <w:t>59</w:t>
      </w:r>
      <w:r>
        <w:rPr>
          <w:rFonts w:hint="eastAsia" w:ascii="仿宋" w:hAnsi="仿宋" w:eastAsia="仿宋" w:cs="仿宋"/>
          <w:color w:val="auto"/>
          <w:sz w:val="24"/>
          <w:highlight w:val="none"/>
        </w:rPr>
        <w:t>）</w:t>
      </w:r>
    </w:p>
    <w:p w14:paraId="07CB5FD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w:t>
      </w:r>
      <w:r>
        <w:rPr>
          <w:rFonts w:hint="eastAsia" w:ascii="仿宋" w:hAnsi="仿宋" w:eastAsia="仿宋" w:cs="仿宋"/>
          <w:color w:val="auto"/>
          <w:sz w:val="24"/>
          <w:highlight w:val="none"/>
          <w:lang w:val="en-US" w:eastAsia="zh-CN"/>
        </w:rPr>
        <w:t>61</w:t>
      </w:r>
      <w:r>
        <w:rPr>
          <w:rFonts w:hint="eastAsia" w:ascii="仿宋" w:hAnsi="仿宋" w:eastAsia="仿宋" w:cs="仿宋"/>
          <w:color w:val="auto"/>
          <w:sz w:val="24"/>
          <w:highlight w:val="none"/>
        </w:rPr>
        <w:t>）</w:t>
      </w:r>
    </w:p>
    <w:p w14:paraId="7E5B0E1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w:t>
      </w:r>
      <w:r>
        <w:rPr>
          <w:rFonts w:hint="eastAsia" w:ascii="仿宋" w:hAnsi="仿宋" w:eastAsia="仿宋" w:cs="仿宋"/>
          <w:color w:val="auto"/>
          <w:sz w:val="24"/>
          <w:highlight w:val="none"/>
          <w:lang w:val="en-US" w:eastAsia="zh-CN"/>
        </w:rPr>
        <w:t>64</w:t>
      </w:r>
      <w:r>
        <w:rPr>
          <w:rFonts w:hint="eastAsia" w:ascii="仿宋" w:hAnsi="仿宋" w:eastAsia="仿宋" w:cs="仿宋"/>
          <w:color w:val="auto"/>
          <w:sz w:val="24"/>
          <w:highlight w:val="none"/>
        </w:rPr>
        <w:t>）</w:t>
      </w:r>
    </w:p>
    <w:p w14:paraId="7263F3AD">
      <w:pPr>
        <w:snapToGrid w:val="0"/>
        <w:spacing w:line="360" w:lineRule="auto"/>
        <w:ind w:firstLine="480" w:firstLineChars="200"/>
        <w:rPr>
          <w:rFonts w:hint="eastAsia" w:ascii="仿宋" w:hAnsi="仿宋" w:eastAsia="仿宋" w:cs="仿宋"/>
          <w:color w:val="auto"/>
          <w:sz w:val="24"/>
          <w:highlight w:val="none"/>
        </w:rPr>
      </w:pPr>
    </w:p>
    <w:p w14:paraId="2901CB2E">
      <w:pPr>
        <w:spacing w:line="360" w:lineRule="auto"/>
        <w:ind w:firstLine="480" w:firstLineChars="200"/>
        <w:rPr>
          <w:rFonts w:hint="eastAsia" w:ascii="仿宋" w:hAnsi="仿宋" w:eastAsia="仿宋" w:cs="仿宋"/>
          <w:color w:val="auto"/>
          <w:sz w:val="24"/>
          <w:highlight w:val="none"/>
        </w:rPr>
      </w:pPr>
    </w:p>
    <w:p w14:paraId="151B6351">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一、符合参加政府采购活动应当具备的一般条件的承诺函</w:t>
      </w:r>
    </w:p>
    <w:p w14:paraId="5D024BA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2B0924E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u w:val="single"/>
        </w:rPr>
        <w:t>（采购编号）</w:t>
      </w:r>
      <w:r>
        <w:rPr>
          <w:rFonts w:hint="eastAsia" w:ascii="仿宋" w:hAnsi="仿宋" w:eastAsia="仿宋" w:cs="仿宋"/>
          <w:color w:val="auto"/>
          <w:sz w:val="24"/>
          <w:highlight w:val="none"/>
        </w:rPr>
        <w:t>】政府采购活动，郑重承诺：</w:t>
      </w:r>
    </w:p>
    <w:p w14:paraId="546D6D5F">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D24712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994F6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A4777B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2B7705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32042C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8F6CCA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D1C2D2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1667222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485E1D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D65145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8111B60">
      <w:pPr>
        <w:snapToGrid w:val="0"/>
        <w:spacing w:line="360" w:lineRule="auto"/>
        <w:ind w:firstLine="4819" w:firstLineChars="2008"/>
        <w:rPr>
          <w:rFonts w:hint="eastAsia" w:ascii="仿宋" w:hAnsi="仿宋" w:eastAsia="仿宋" w:cs="仿宋"/>
          <w:color w:val="auto"/>
          <w:kern w:val="0"/>
          <w:sz w:val="24"/>
          <w:highlight w:val="none"/>
          <w:lang w:val="zh-CN"/>
        </w:rPr>
      </w:pPr>
    </w:p>
    <w:p w14:paraId="322AC678">
      <w:pPr>
        <w:snapToGrid w:val="0"/>
        <w:spacing w:line="360" w:lineRule="auto"/>
        <w:ind w:firstLine="4819" w:firstLineChars="2008"/>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D56F9A8">
      <w:pPr>
        <w:snapToGrid w:val="0"/>
        <w:spacing w:line="360" w:lineRule="auto"/>
        <w:ind w:firstLine="4819" w:firstLineChars="2008"/>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  日</w:t>
      </w:r>
    </w:p>
    <w:p w14:paraId="27E6D0D8">
      <w:pPr>
        <w:snapToGrid w:val="0"/>
        <w:spacing w:line="360" w:lineRule="auto"/>
        <w:ind w:right="480"/>
        <w:jc w:val="center"/>
        <w:rPr>
          <w:rFonts w:hint="eastAsia" w:ascii="仿宋" w:hAnsi="仿宋" w:eastAsia="仿宋" w:cs="仿宋"/>
          <w:b/>
          <w:color w:val="auto"/>
          <w:kern w:val="0"/>
          <w:sz w:val="32"/>
          <w:szCs w:val="32"/>
          <w:highlight w:val="none"/>
        </w:rPr>
      </w:pPr>
    </w:p>
    <w:p w14:paraId="5E42B02F">
      <w:pPr>
        <w:widowControl/>
        <w:adjustRightInd/>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0002E874">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w:t>
      </w:r>
    </w:p>
    <w:p w14:paraId="09D1C914">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企业营业执照（或事业法人登记证书或其它工商等登记证明材料，自然人提供身份证)复制件（如为联合体，则联合体各方均应提供）；</w:t>
      </w:r>
    </w:p>
    <w:p w14:paraId="4E67A77B">
      <w:pPr>
        <w:snapToGrid w:val="0"/>
        <w:spacing w:line="360" w:lineRule="auto"/>
        <w:jc w:val="left"/>
        <w:rPr>
          <w:rFonts w:hint="eastAsia" w:ascii="仿宋" w:hAnsi="仿宋" w:eastAsia="仿宋" w:cs="仿宋"/>
          <w:color w:val="auto"/>
          <w:szCs w:val="21"/>
          <w:highlight w:val="none"/>
        </w:rPr>
      </w:pPr>
    </w:p>
    <w:p w14:paraId="5B482373">
      <w:pPr>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说明：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73BF6EFB">
      <w:pPr>
        <w:snapToGrid w:val="0"/>
        <w:spacing w:line="360" w:lineRule="auto"/>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br w:type="page"/>
      </w:r>
    </w:p>
    <w:p w14:paraId="251AED68">
      <w:pPr>
        <w:widowControl/>
        <w:adjustRightInd/>
        <w:jc w:val="left"/>
        <w:rPr>
          <w:rFonts w:hint="eastAsia" w:ascii="仿宋" w:hAnsi="仿宋" w:eastAsia="仿宋" w:cs="仿宋"/>
          <w:b/>
          <w:color w:val="auto"/>
          <w:kern w:val="0"/>
          <w:sz w:val="32"/>
          <w:szCs w:val="32"/>
          <w:highlight w:val="none"/>
        </w:rPr>
      </w:pPr>
    </w:p>
    <w:p w14:paraId="4DDA69D3">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14:paraId="29BB2335">
      <w:pPr>
        <w:rPr>
          <w:rFonts w:hint="eastAsia" w:ascii="仿宋" w:hAnsi="仿宋" w:eastAsia="仿宋" w:cs="仿宋"/>
          <w:b/>
          <w:color w:val="auto"/>
          <w:kern w:val="0"/>
          <w:sz w:val="36"/>
          <w:szCs w:val="36"/>
          <w:highlight w:val="none"/>
          <w:lang w:val="en-US" w:eastAsia="zh-CN"/>
        </w:rPr>
      </w:pPr>
      <w:bookmarkStart w:id="58" w:name="_Hlk93169794"/>
    </w:p>
    <w:p w14:paraId="7C592A96">
      <w:pPr>
        <w:snapToGrid w:val="0"/>
        <w:rPr>
          <w:rFonts w:hint="eastAsia" w:ascii="仿宋" w:hAnsi="仿宋" w:eastAsia="仿宋" w:cs="新宋体"/>
          <w:color w:val="auto"/>
          <w:kern w:val="0"/>
          <w:szCs w:val="21"/>
          <w:highlight w:val="none"/>
        </w:rPr>
      </w:pPr>
      <w:r>
        <w:rPr>
          <w:rFonts w:hint="eastAsia" w:ascii="仿宋" w:hAnsi="仿宋" w:eastAsia="仿宋" w:cs="新宋体"/>
          <w:color w:val="auto"/>
          <w:kern w:val="0"/>
          <w:szCs w:val="21"/>
          <w:highlight w:val="none"/>
        </w:rPr>
        <w:t>1.对符合财政扶持政策的中小企业（小型、微型）、监狱企业、残疾人福利性单位给予价格优惠扶持，执行节能产品政府强制采购和优先采购政策，执行环境标志产品政府优先采购政策，详见招标文件相关政府采购相关政策说明部分；</w:t>
      </w:r>
    </w:p>
    <w:p w14:paraId="55CA8307">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rPr>
        <w:t xml:space="preserve">2. </w:t>
      </w:r>
      <w:r>
        <w:rPr>
          <w:rFonts w:hint="eastAsia" w:ascii="仿宋" w:hAnsi="仿宋" w:eastAsia="仿宋" w:cs="新宋体"/>
          <w:color w:val="auto"/>
          <w:kern w:val="0"/>
          <w:szCs w:val="21"/>
          <w:highlight w:val="none"/>
          <w:lang w:val="zh-CN"/>
        </w:rPr>
        <w:t>本项目执行《温州市财政局关于温州市政府采购支持中小企业信用融资的通知》（温财采〔2020〕3号）文件，供应商若有融资意向，可直接登录http://jinrong.zcygov.cn，查看信用融资政策文件及各相关银行服务方案，也可直接向各银行咨询相关业务。</w:t>
      </w:r>
    </w:p>
    <w:p w14:paraId="5EE557B1">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3、本项目《面向中小企业预留采购份额》执行的政策：</w:t>
      </w:r>
    </w:p>
    <w:p w14:paraId="78EC7843">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（1）本项目</w:t>
      </w:r>
      <w:r>
        <w:rPr>
          <w:rFonts w:hint="eastAsia" w:ascii="仿宋" w:hAnsi="仿宋" w:eastAsia="仿宋" w:cs="新宋体"/>
          <w:color w:val="auto"/>
          <w:kern w:val="0"/>
          <w:szCs w:val="21"/>
          <w:highlight w:val="none"/>
          <w:lang w:val="en-US" w:eastAsia="zh-CN"/>
        </w:rPr>
        <w:t xml:space="preserve"> </w:t>
      </w:r>
      <w:r>
        <w:rPr>
          <w:rFonts w:hint="eastAsia" w:ascii="仿宋" w:hAnsi="仿宋" w:eastAsia="仿宋" w:cs="新宋体"/>
          <w:color w:val="auto"/>
          <w:kern w:val="0"/>
          <w:szCs w:val="21"/>
          <w:highlight w:val="none"/>
          <w:u w:val="single"/>
          <w:lang w:val="en-US" w:eastAsia="zh-CN"/>
        </w:rPr>
        <w:t>否</w:t>
      </w:r>
      <w:r>
        <w:rPr>
          <w:rFonts w:hint="eastAsia" w:ascii="仿宋" w:hAnsi="仿宋" w:eastAsia="仿宋" w:cs="新宋体"/>
          <w:color w:val="auto"/>
          <w:kern w:val="0"/>
          <w:szCs w:val="21"/>
          <w:highlight w:val="none"/>
          <w:lang w:val="zh-CN"/>
        </w:rPr>
        <w:t>（是/否）属于预留份额专门面向中小企业采购的项目。</w:t>
      </w:r>
    </w:p>
    <w:p w14:paraId="7C6033C5">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（2）本项目属性：</w:t>
      </w:r>
      <w:r>
        <w:rPr>
          <w:rFonts w:hint="eastAsia" w:ascii="仿宋" w:hAnsi="仿宋" w:eastAsia="仿宋" w:cs="新宋体"/>
          <w:color w:val="auto"/>
          <w:kern w:val="0"/>
          <w:szCs w:val="21"/>
          <w:highlight w:val="none"/>
          <w:u w:val="single"/>
          <w:lang w:val="zh-CN"/>
        </w:rPr>
        <w:t xml:space="preserve"> ② </w:t>
      </w:r>
      <w:r>
        <w:rPr>
          <w:rFonts w:hint="eastAsia" w:ascii="仿宋" w:hAnsi="仿宋" w:eastAsia="仿宋" w:cs="新宋体"/>
          <w:color w:val="auto"/>
          <w:kern w:val="0"/>
          <w:szCs w:val="21"/>
          <w:highlight w:val="none"/>
          <w:lang w:val="zh-CN"/>
        </w:rPr>
        <w:t>（①货物类/②服务类/③工程类）</w:t>
      </w:r>
    </w:p>
    <w:p w14:paraId="51289632">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（3）本项目对应的中小企业划分标准所属行业：</w:t>
      </w:r>
      <w:r>
        <w:rPr>
          <w:rFonts w:hint="eastAsia" w:ascii="仿宋" w:hAnsi="仿宋" w:eastAsia="仿宋" w:cs="新宋体"/>
          <w:color w:val="auto"/>
          <w:kern w:val="0"/>
          <w:szCs w:val="21"/>
          <w:highlight w:val="none"/>
          <w:lang w:val="en-US" w:eastAsia="zh-CN"/>
        </w:rPr>
        <w:t xml:space="preserve"> </w:t>
      </w:r>
      <w:r>
        <w:rPr>
          <w:rFonts w:hint="eastAsia" w:ascii="仿宋" w:hAnsi="仿宋" w:eastAsia="仿宋" w:cs="新宋体"/>
          <w:color w:val="auto"/>
          <w:kern w:val="0"/>
          <w:szCs w:val="21"/>
          <w:highlight w:val="none"/>
          <w:u w:val="single"/>
          <w:lang w:val="en-US" w:eastAsia="zh-CN"/>
        </w:rPr>
        <w:t>其他未列明行业</w:t>
      </w:r>
      <w:r>
        <w:rPr>
          <w:rFonts w:hint="eastAsia" w:ascii="仿宋" w:hAnsi="仿宋" w:eastAsia="仿宋" w:cs="新宋体"/>
          <w:color w:val="auto"/>
          <w:kern w:val="0"/>
          <w:szCs w:val="21"/>
          <w:highlight w:val="none"/>
          <w:u w:val="single"/>
          <w:lang w:val="zh-CN"/>
        </w:rPr>
        <w:t>。</w:t>
      </w:r>
      <w:r>
        <w:rPr>
          <w:rFonts w:hint="eastAsia" w:ascii="仿宋" w:hAnsi="仿宋" w:eastAsia="仿宋" w:cs="新宋体"/>
          <w:color w:val="auto"/>
          <w:kern w:val="0"/>
          <w:szCs w:val="21"/>
          <w:highlight w:val="none"/>
          <w:lang w:val="zh-CN"/>
        </w:rPr>
        <w:t>根据工信部等部委发布的《关于印发中小企业划型标准规定的通知》（工信部联企业〔2011〕300号）（从业人员300 人以下</w:t>
      </w:r>
      <w:r>
        <w:rPr>
          <w:rFonts w:hint="eastAsia" w:ascii="仿宋" w:hAnsi="仿宋" w:eastAsia="仿宋" w:cs="新宋体"/>
          <w:color w:val="auto"/>
          <w:kern w:val="0"/>
          <w:szCs w:val="21"/>
          <w:highlight w:val="none"/>
          <w:lang w:val="en-US" w:eastAsia="zh-CN"/>
        </w:rPr>
        <w:t>或资产总额12000万元以下</w:t>
      </w:r>
      <w:r>
        <w:rPr>
          <w:rFonts w:hint="eastAsia" w:ascii="仿宋" w:hAnsi="仿宋" w:eastAsia="仿宋" w:cs="新宋体"/>
          <w:color w:val="auto"/>
          <w:kern w:val="0"/>
          <w:szCs w:val="21"/>
          <w:highlight w:val="none"/>
          <w:lang w:val="zh-CN"/>
        </w:rPr>
        <w:t>的为中小微型企业。其中，从业人员100人及以上</w:t>
      </w:r>
      <w:r>
        <w:rPr>
          <w:rFonts w:hint="eastAsia" w:ascii="仿宋" w:hAnsi="仿宋" w:eastAsia="仿宋" w:cs="新宋体"/>
          <w:color w:val="auto"/>
          <w:kern w:val="0"/>
          <w:szCs w:val="21"/>
          <w:highlight w:val="none"/>
          <w:lang w:val="en-US" w:eastAsia="zh-CN"/>
        </w:rPr>
        <w:t>且资产总额8000万元及以上</w:t>
      </w:r>
      <w:r>
        <w:rPr>
          <w:rFonts w:hint="eastAsia" w:ascii="仿宋" w:hAnsi="仿宋" w:eastAsia="仿宋" w:cs="新宋体"/>
          <w:color w:val="auto"/>
          <w:kern w:val="0"/>
          <w:szCs w:val="21"/>
          <w:highlight w:val="none"/>
          <w:lang w:val="zh-CN"/>
        </w:rPr>
        <w:t>的为中型企业；从业人员10 人及以上</w:t>
      </w:r>
      <w:r>
        <w:rPr>
          <w:rFonts w:hint="eastAsia" w:ascii="仿宋" w:hAnsi="仿宋" w:eastAsia="仿宋" w:cs="新宋体"/>
          <w:color w:val="auto"/>
          <w:kern w:val="0"/>
          <w:szCs w:val="21"/>
          <w:highlight w:val="none"/>
          <w:lang w:val="en-US" w:eastAsia="zh-CN"/>
        </w:rPr>
        <w:t>且资产总额100万元及以上</w:t>
      </w:r>
      <w:r>
        <w:rPr>
          <w:rFonts w:hint="eastAsia" w:ascii="仿宋" w:hAnsi="仿宋" w:eastAsia="仿宋" w:cs="新宋体"/>
          <w:color w:val="auto"/>
          <w:kern w:val="0"/>
          <w:szCs w:val="21"/>
          <w:highlight w:val="none"/>
          <w:lang w:val="zh-CN"/>
        </w:rPr>
        <w:t>的为小型企业；从业人员10 人以下</w:t>
      </w:r>
      <w:r>
        <w:rPr>
          <w:rFonts w:hint="eastAsia" w:ascii="仿宋" w:hAnsi="仿宋" w:eastAsia="仿宋" w:cs="新宋体"/>
          <w:color w:val="auto"/>
          <w:kern w:val="0"/>
          <w:szCs w:val="21"/>
          <w:highlight w:val="none"/>
          <w:lang w:val="en-US" w:eastAsia="zh-CN"/>
        </w:rPr>
        <w:t>或资产总额100万元以下</w:t>
      </w:r>
      <w:r>
        <w:rPr>
          <w:rFonts w:hint="eastAsia" w:ascii="仿宋" w:hAnsi="仿宋" w:eastAsia="仿宋" w:cs="新宋体"/>
          <w:color w:val="auto"/>
          <w:kern w:val="0"/>
          <w:szCs w:val="21"/>
          <w:highlight w:val="none"/>
          <w:lang w:val="zh-CN"/>
        </w:rPr>
        <w:t>的为微型企业）</w:t>
      </w:r>
    </w:p>
    <w:p w14:paraId="267B2830">
      <w:pPr>
        <w:snapToGrid w:val="0"/>
        <w:rPr>
          <w:rFonts w:hint="eastAsia" w:ascii="仿宋" w:hAnsi="仿宋" w:eastAsia="仿宋" w:cs="新宋体"/>
          <w:color w:val="auto"/>
          <w:kern w:val="0"/>
          <w:szCs w:val="21"/>
          <w:highlight w:val="none"/>
          <w:lang w:val="zh-CN" w:eastAsia="zh-CN"/>
        </w:rPr>
      </w:pPr>
      <w:r>
        <w:rPr>
          <w:rFonts w:hint="eastAsia" w:ascii="仿宋" w:hAnsi="仿宋" w:eastAsia="仿宋" w:cs="新宋体"/>
          <w:color w:val="auto"/>
          <w:kern w:val="0"/>
          <w:szCs w:val="21"/>
          <w:highlight w:val="none"/>
          <w:lang w:val="zh-CN"/>
        </w:rPr>
        <w:t>（4）中小</w:t>
      </w:r>
      <w:r>
        <w:rPr>
          <w:rFonts w:hint="eastAsia" w:ascii="仿宋" w:hAnsi="仿宋" w:eastAsia="仿宋" w:cs="新宋体"/>
          <w:color w:val="auto"/>
          <w:kern w:val="0"/>
          <w:szCs w:val="21"/>
          <w:highlight w:val="none"/>
          <w:lang w:val="en-US" w:eastAsia="zh-CN"/>
        </w:rPr>
        <w:t>微</w:t>
      </w:r>
      <w:r>
        <w:rPr>
          <w:rFonts w:hint="eastAsia" w:ascii="仿宋" w:hAnsi="仿宋" w:eastAsia="仿宋" w:cs="新宋体"/>
          <w:color w:val="auto"/>
          <w:kern w:val="0"/>
          <w:szCs w:val="21"/>
          <w:highlight w:val="none"/>
          <w:lang w:val="zh-CN"/>
        </w:rPr>
        <w:t>企业</w:t>
      </w:r>
      <w:r>
        <w:rPr>
          <w:rFonts w:hint="eastAsia" w:ascii="仿宋" w:hAnsi="仿宋" w:eastAsia="仿宋" w:cs="新宋体"/>
          <w:color w:val="auto"/>
          <w:kern w:val="0"/>
          <w:szCs w:val="21"/>
          <w:highlight w:val="none"/>
          <w:lang w:val="en-US" w:eastAsia="zh-CN"/>
        </w:rPr>
        <w:t>应该</w:t>
      </w:r>
      <w:r>
        <w:rPr>
          <w:rFonts w:hint="eastAsia" w:ascii="仿宋" w:hAnsi="仿宋" w:eastAsia="仿宋" w:cs="新宋体"/>
          <w:color w:val="auto"/>
          <w:kern w:val="0"/>
          <w:szCs w:val="21"/>
          <w:highlight w:val="none"/>
          <w:lang w:val="zh-CN"/>
        </w:rPr>
        <w:t>提供相应的中小企业声明函</w:t>
      </w:r>
      <w:r>
        <w:rPr>
          <w:rFonts w:hint="eastAsia" w:ascii="仿宋" w:hAnsi="仿宋" w:eastAsia="仿宋" w:cs="新宋体"/>
          <w:color w:val="auto"/>
          <w:kern w:val="0"/>
          <w:szCs w:val="21"/>
          <w:highlight w:val="none"/>
          <w:lang w:val="zh-CN" w:eastAsia="zh-CN"/>
        </w:rPr>
        <w:t>。</w:t>
      </w:r>
    </w:p>
    <w:p w14:paraId="1AFED086">
      <w:pPr>
        <w:snapToGrid w:val="0"/>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w:t>
      </w:r>
      <w:r>
        <w:rPr>
          <w:rFonts w:hint="eastAsia" w:ascii="仿宋" w:hAnsi="仿宋" w:eastAsia="仿宋" w:cs="新宋体"/>
          <w:color w:val="auto"/>
          <w:kern w:val="0"/>
          <w:szCs w:val="21"/>
          <w:highlight w:val="none"/>
          <w:lang w:val="en-US" w:eastAsia="zh-CN"/>
        </w:rPr>
        <w:t>5</w:t>
      </w:r>
      <w:r>
        <w:rPr>
          <w:rFonts w:hint="eastAsia" w:ascii="仿宋" w:hAnsi="仿宋" w:eastAsia="仿宋" w:cs="新宋体"/>
          <w:color w:val="auto"/>
          <w:kern w:val="0"/>
          <w:szCs w:val="21"/>
          <w:highlight w:val="none"/>
          <w:lang w:val="zh-CN"/>
        </w:rPr>
        <w:t>）符合小微企业划分标准的个体工商户，视同小微企业。</w:t>
      </w:r>
    </w:p>
    <w:p w14:paraId="410F2B62">
      <w:pPr>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t>（</w:t>
      </w:r>
      <w:r>
        <w:rPr>
          <w:rFonts w:hint="eastAsia" w:ascii="仿宋" w:hAnsi="仿宋" w:eastAsia="仿宋" w:cs="新宋体"/>
          <w:color w:val="auto"/>
          <w:kern w:val="0"/>
          <w:szCs w:val="21"/>
          <w:highlight w:val="none"/>
          <w:lang w:val="en-US" w:eastAsia="zh-CN"/>
        </w:rPr>
        <w:t>6</w:t>
      </w:r>
      <w:r>
        <w:rPr>
          <w:rFonts w:hint="eastAsia" w:ascii="仿宋" w:hAnsi="仿宋" w:eastAsia="仿宋" w:cs="新宋体"/>
          <w:color w:val="auto"/>
          <w:kern w:val="0"/>
          <w:szCs w:val="21"/>
          <w:highlight w:val="none"/>
          <w:lang w:val="zh-CN"/>
        </w:rPr>
        <w:t>）参加本次采购活动的</w:t>
      </w:r>
      <w:r>
        <w:rPr>
          <w:rFonts w:hint="eastAsia" w:ascii="仿宋" w:hAnsi="仿宋" w:eastAsia="仿宋" w:cs="新宋体"/>
          <w:color w:val="auto"/>
          <w:kern w:val="0"/>
          <w:szCs w:val="21"/>
          <w:highlight w:val="none"/>
          <w:lang w:val="en-US" w:eastAsia="zh-CN"/>
        </w:rPr>
        <w:t>为</w:t>
      </w:r>
      <w:r>
        <w:rPr>
          <w:rFonts w:hint="eastAsia" w:ascii="仿宋" w:hAnsi="仿宋" w:eastAsia="仿宋" w:cs="新宋体"/>
          <w:color w:val="auto"/>
          <w:kern w:val="0"/>
          <w:szCs w:val="21"/>
          <w:highlight w:val="none"/>
          <w:lang w:val="zh-CN"/>
        </w:rPr>
        <w:t>专门面向中小企业采购的项目，不再执行价格评审优惠的扶持政策。</w:t>
      </w:r>
    </w:p>
    <w:p w14:paraId="129FE291">
      <w:pPr>
        <w:rPr>
          <w:rFonts w:hint="eastAsia" w:ascii="仿宋" w:hAnsi="仿宋" w:eastAsia="仿宋" w:cs="新宋体"/>
          <w:color w:val="auto"/>
          <w:kern w:val="0"/>
          <w:szCs w:val="21"/>
          <w:highlight w:val="none"/>
          <w:lang w:val="zh-CN"/>
        </w:rPr>
      </w:pPr>
      <w:r>
        <w:rPr>
          <w:rFonts w:hint="eastAsia" w:ascii="仿宋" w:hAnsi="仿宋" w:eastAsia="仿宋" w:cs="新宋体"/>
          <w:color w:val="auto"/>
          <w:kern w:val="0"/>
          <w:szCs w:val="21"/>
          <w:highlight w:val="none"/>
          <w:lang w:val="zh-CN"/>
        </w:rPr>
        <w:br w:type="page"/>
      </w:r>
    </w:p>
    <w:p w14:paraId="01E85CEB">
      <w:pPr>
        <w:spacing w:line="460" w:lineRule="exact"/>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联合体协议书（如为联合体投标）</w:t>
      </w:r>
    </w:p>
    <w:p w14:paraId="08D1A31B">
      <w:pPr>
        <w:keepNext w:val="0"/>
        <w:keepLines w:val="0"/>
        <w:pageBreakBefore w:val="0"/>
        <w:widowControl w:val="0"/>
        <w:kinsoku/>
        <w:wordWrap/>
        <w:overflowPunct/>
        <w:topLinePunct w:val="0"/>
        <w:autoSpaceDE/>
        <w:autoSpaceDN/>
        <w:bidi w:val="0"/>
        <w:adjustRightInd w:val="0"/>
        <w:spacing w:line="240" w:lineRule="auto"/>
        <w:ind w:firstLine="0" w:firstLineChars="0"/>
        <w:jc w:val="left"/>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（以联合体形式投标的，提供联合协议；本项目不接受联合体投标或者投标人不以联合体形式投标的，则不需要提供）</w:t>
      </w:r>
    </w:p>
    <w:p w14:paraId="110EDA73">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en-US" w:eastAsia="zh-CN"/>
        </w:rPr>
        <w:t>响应</w:t>
      </w:r>
      <w:r>
        <w:rPr>
          <w:rFonts w:hint="eastAsia" w:ascii="仿宋" w:hAnsi="仿宋" w:eastAsia="仿宋" w:cs="仿宋"/>
          <w:color w:val="auto"/>
          <w:kern w:val="0"/>
          <w:sz w:val="24"/>
          <w:highlight w:val="none"/>
          <w:lang w:val="zh-CN"/>
        </w:rPr>
        <w:t xml:space="preserve">。 </w:t>
      </w:r>
    </w:p>
    <w:p w14:paraId="19517F4D">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407C635">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授权代表根据采购文件规定及</w:t>
      </w:r>
      <w:r>
        <w:rPr>
          <w:rFonts w:hint="eastAsia" w:ascii="仿宋" w:hAnsi="仿宋" w:eastAsia="仿宋" w:cs="仿宋"/>
          <w:color w:val="auto"/>
          <w:kern w:val="0"/>
          <w:sz w:val="24"/>
          <w:highlight w:val="none"/>
          <w:lang w:val="en-US" w:eastAsia="zh-CN"/>
        </w:rPr>
        <w:t>响应内容</w:t>
      </w:r>
      <w:r>
        <w:rPr>
          <w:rFonts w:hint="eastAsia" w:ascii="仿宋" w:hAnsi="仿宋" w:eastAsia="仿宋" w:cs="仿宋"/>
          <w:color w:val="auto"/>
          <w:kern w:val="0"/>
          <w:sz w:val="24"/>
          <w:highlight w:val="none"/>
          <w:lang w:val="zh-CN"/>
        </w:rPr>
        <w:t>而对采购人、采购机构所作的任何合法承诺，包括书面澄清及相应等均对联合投标各方产生约束力。</w:t>
      </w:r>
    </w:p>
    <w:p w14:paraId="1DCFCBCC">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w:t>
      </w:r>
      <w:r>
        <w:rPr>
          <w:rFonts w:hint="eastAsia" w:ascii="仿宋" w:hAnsi="仿宋" w:eastAsia="仿宋" w:cs="仿宋"/>
          <w:color w:val="auto"/>
          <w:kern w:val="0"/>
          <w:sz w:val="24"/>
          <w:highlight w:val="none"/>
          <w:lang w:val="en-US" w:eastAsia="zh-CN"/>
        </w:rPr>
        <w:t>响应</w:t>
      </w:r>
      <w:r>
        <w:rPr>
          <w:rFonts w:hint="eastAsia" w:ascii="仿宋" w:hAnsi="仿宋" w:eastAsia="仿宋" w:cs="仿宋"/>
          <w:color w:val="auto"/>
          <w:kern w:val="0"/>
          <w:sz w:val="24"/>
          <w:highlight w:val="none"/>
          <w:lang w:val="zh-CN"/>
        </w:rPr>
        <w:t>中，分工如下：</w:t>
      </w:r>
    </w:p>
    <w:p w14:paraId="3B5015EC">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bookmarkStart w:id="59"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3E66E28">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C5668E2">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59"/>
    <w:p w14:paraId="236BE31E">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1FE5AC4D">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全部服务由</w:t>
      </w:r>
      <w:r>
        <w:rPr>
          <w:rFonts w:hint="eastAsia" w:ascii="仿宋" w:hAnsi="仿宋" w:eastAsia="仿宋" w:cs="仿宋"/>
          <w:color w:val="auto"/>
          <w:kern w:val="0"/>
          <w:sz w:val="24"/>
          <w:highlight w:val="none"/>
          <w:lang w:val="en-US" w:eastAsia="zh-CN"/>
        </w:rPr>
        <w:t>中小/</w:t>
      </w:r>
      <w:r>
        <w:rPr>
          <w:rFonts w:hint="eastAsia" w:ascii="仿宋" w:hAnsi="仿宋" w:eastAsia="仿宋" w:cs="仿宋"/>
          <w:color w:val="auto"/>
          <w:kern w:val="0"/>
          <w:sz w:val="24"/>
          <w:highlight w:val="none"/>
        </w:rPr>
        <w:t>小微企业承接，即提供服务的人员为中小/小微企业依照《中华人民共和国劳动合同法》订立劳动合同的从业人员，其合同份额占到合同总金额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p>
    <w:p w14:paraId="631CA226">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14:paraId="3B040F1B">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7588C266">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w:t>
      </w:r>
      <w:r>
        <w:rPr>
          <w:rFonts w:hint="eastAsia" w:ascii="仿宋" w:hAnsi="仿宋" w:eastAsia="仿宋" w:cs="仿宋"/>
          <w:color w:val="auto"/>
          <w:kern w:val="0"/>
          <w:sz w:val="24"/>
          <w:highlight w:val="none"/>
          <w:lang w:val="en-US" w:eastAsia="zh-CN"/>
        </w:rPr>
        <w:t>响应</w:t>
      </w:r>
      <w:r>
        <w:rPr>
          <w:rFonts w:hint="eastAsia" w:ascii="仿宋" w:hAnsi="仿宋" w:eastAsia="仿宋" w:cs="仿宋"/>
          <w:color w:val="auto"/>
          <w:kern w:val="0"/>
          <w:sz w:val="24"/>
          <w:highlight w:val="none"/>
          <w:lang w:val="zh-CN"/>
        </w:rPr>
        <w:t>的其他事宜：</w:t>
      </w:r>
    </w:p>
    <w:p w14:paraId="52FAB321">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3D069DD4">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4643DB55">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791D8CB4">
      <w:pPr>
        <w:keepNext w:val="0"/>
        <w:keepLines w:val="0"/>
        <w:pageBreakBefore w:val="0"/>
        <w:widowControl w:val="0"/>
        <w:kinsoku/>
        <w:wordWrap/>
        <w:overflowPunct/>
        <w:topLinePunct w:val="0"/>
        <w:autoSpaceDE/>
        <w:autoSpaceDN/>
        <w:bidi w:val="0"/>
        <w:adjustRightInd w:val="0"/>
        <w:snapToGrid w:val="0"/>
        <w:spacing w:line="420" w:lineRule="exact"/>
        <w:jc w:val="right"/>
        <w:textAlignment w:val="auto"/>
        <w:rPr>
          <w:rFonts w:hint="eastAsia" w:ascii="仿宋" w:hAnsi="仿宋" w:eastAsia="仿宋" w:cs="仿宋"/>
          <w:color w:val="auto"/>
          <w:kern w:val="0"/>
          <w:sz w:val="24"/>
          <w:highlight w:val="none"/>
          <w:lang w:val="zh-CN"/>
        </w:rPr>
      </w:pPr>
    </w:p>
    <w:p w14:paraId="769B513E">
      <w:pPr>
        <w:keepNext w:val="0"/>
        <w:keepLines w:val="0"/>
        <w:pageBreakBefore w:val="0"/>
        <w:widowControl w:val="0"/>
        <w:kinsoku/>
        <w:wordWrap/>
        <w:overflowPunct/>
        <w:topLinePunct w:val="0"/>
        <w:autoSpaceDE/>
        <w:autoSpaceDN/>
        <w:bidi w:val="0"/>
        <w:adjustRightInd w:val="0"/>
        <w:snapToGrid w:val="0"/>
        <w:spacing w:line="420" w:lineRule="exact"/>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CF6C34D">
      <w:pPr>
        <w:pStyle w:val="22"/>
        <w:jc w:val="center"/>
        <w:rPr>
          <w:rFonts w:hint="eastAsia" w:ascii="仿宋" w:hAnsi="仿宋" w:eastAsia="仿宋" w:cs="仿宋"/>
          <w:color w:val="auto"/>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联合体成员名称(电子签名/公章)：</w:t>
      </w:r>
    </w:p>
    <w:p w14:paraId="02D61E14">
      <w:pPr>
        <w:keepNext w:val="0"/>
        <w:keepLines w:val="0"/>
        <w:pageBreakBefore w:val="0"/>
        <w:widowControl w:val="0"/>
        <w:kinsoku/>
        <w:wordWrap/>
        <w:overflowPunct/>
        <w:topLinePunct w:val="0"/>
        <w:autoSpaceDE/>
        <w:autoSpaceDN/>
        <w:bidi w:val="0"/>
        <w:adjustRightInd w:val="0"/>
        <w:snapToGrid w:val="0"/>
        <w:spacing w:line="420" w:lineRule="exact"/>
        <w:ind w:firstLine="5040" w:firstLineChars="2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3FA644D3">
      <w:pPr>
        <w:widowControl/>
        <w:jc w:val="left"/>
        <w:rPr>
          <w:rFonts w:hint="eastAsia" w:ascii="仿宋" w:hAnsi="仿宋" w:eastAsia="仿宋" w:cs="仿宋"/>
          <w:b/>
          <w:color w:val="auto"/>
          <w:sz w:val="22"/>
          <w:szCs w:val="22"/>
          <w:highlight w:val="none"/>
        </w:rPr>
      </w:pPr>
    </w:p>
    <w:p w14:paraId="71A85B16">
      <w:pPr>
        <w:widowControl/>
        <w:jc w:val="left"/>
        <w:rPr>
          <w:rFonts w:hint="eastAsia" w:ascii="仿宋" w:hAnsi="仿宋" w:eastAsia="仿宋" w:cs="仿宋"/>
          <w:bCs/>
          <w:color w:val="auto"/>
          <w:sz w:val="22"/>
          <w:szCs w:val="22"/>
          <w:highlight w:val="none"/>
        </w:rPr>
      </w:pPr>
    </w:p>
    <w:p w14:paraId="3774911E">
      <w:pPr>
        <w:pStyle w:val="23"/>
        <w:ind w:firstLine="221"/>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注：</w:t>
      </w:r>
      <w:r>
        <w:rPr>
          <w:rFonts w:hint="eastAsia" w:ascii="仿宋" w:hAnsi="仿宋" w:eastAsia="仿宋" w:cs="仿宋"/>
          <w:color w:val="auto"/>
          <w:sz w:val="24"/>
          <w:highlight w:val="none"/>
        </w:rPr>
        <w:t>按本格式和要求提供</w:t>
      </w:r>
      <w:r>
        <w:rPr>
          <w:rFonts w:hint="eastAsia" w:ascii="仿宋" w:hAnsi="仿宋" w:eastAsia="仿宋" w:cs="仿宋"/>
          <w:color w:val="auto"/>
          <w:sz w:val="24"/>
          <w:highlight w:val="none"/>
          <w:lang w:eastAsia="zh-CN"/>
        </w:rPr>
        <w:t>。</w:t>
      </w:r>
      <w:r>
        <w:rPr>
          <w:rFonts w:hint="eastAsia" w:ascii="仿宋" w:hAnsi="仿宋" w:eastAsia="仿宋" w:cs="仿宋"/>
          <w:bCs/>
          <w:color w:val="auto"/>
          <w:sz w:val="22"/>
          <w:szCs w:val="22"/>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30%以上的，采购人、采购代理机构应当对联合体或者大中型企业的报价给予4%（工程项目为2%）的扣除，用扣除后的价格参加评审。如投标人出现上述情况，须在《联合体协议书》</w:t>
      </w:r>
      <w:r>
        <w:rPr>
          <w:rFonts w:hint="eastAsia" w:ascii="仿宋" w:hAnsi="仿宋" w:eastAsia="仿宋" w:cs="仿宋"/>
          <w:bCs/>
          <w:color w:val="auto"/>
          <w:sz w:val="22"/>
          <w:szCs w:val="22"/>
          <w:highlight w:val="none"/>
          <w:lang w:val="en-US" w:eastAsia="zh-CN"/>
        </w:rPr>
        <w:t>的</w:t>
      </w:r>
      <w:r>
        <w:rPr>
          <w:rFonts w:hint="eastAsia" w:ascii="仿宋" w:hAnsi="仿宋" w:eastAsia="仿宋" w:cs="仿宋"/>
          <w:bCs/>
          <w:color w:val="auto"/>
          <w:sz w:val="22"/>
          <w:szCs w:val="22"/>
          <w:highlight w:val="none"/>
        </w:rPr>
        <w:t>职责分工中予以明确。</w:t>
      </w:r>
    </w:p>
    <w:p w14:paraId="14EF5A25">
      <w:pPr>
        <w:spacing w:line="460" w:lineRule="exact"/>
        <w:jc w:val="center"/>
        <w:rPr>
          <w:rFonts w:hint="eastAsia" w:ascii="仿宋" w:hAnsi="仿宋" w:eastAsia="仿宋" w:cs="仿宋"/>
          <w:b/>
          <w:color w:val="auto"/>
          <w:kern w:val="0"/>
          <w:sz w:val="24"/>
          <w:highlight w:val="none"/>
        </w:rPr>
      </w:pPr>
      <w:r>
        <w:rPr>
          <w:rFonts w:hint="eastAsia" w:ascii="仿宋" w:hAnsi="仿宋" w:eastAsia="仿宋" w:cs="仿宋"/>
          <w:bCs/>
          <w:color w:val="auto"/>
          <w:sz w:val="22"/>
          <w:szCs w:val="22"/>
          <w:highlight w:val="none"/>
        </w:rPr>
        <w:br w:type="page"/>
      </w:r>
      <w:r>
        <w:rPr>
          <w:rFonts w:hint="eastAsia" w:ascii="仿宋" w:hAnsi="仿宋" w:eastAsia="仿宋" w:cs="仿宋"/>
          <w:b/>
          <w:color w:val="auto"/>
          <w:kern w:val="0"/>
          <w:sz w:val="24"/>
          <w:highlight w:val="none"/>
        </w:rPr>
        <w:t>分包协议书（如为分包投标）</w:t>
      </w:r>
    </w:p>
    <w:p w14:paraId="238310BF">
      <w:pPr>
        <w:keepNext w:val="0"/>
        <w:keepLines w:val="0"/>
        <w:pageBreakBefore w:val="0"/>
        <w:widowControl w:val="0"/>
        <w:kinsoku/>
        <w:wordWrap/>
        <w:overflowPunct/>
        <w:topLinePunct w:val="0"/>
        <w:autoSpaceDE/>
        <w:autoSpaceDN/>
        <w:bidi w:val="0"/>
        <w:adjustRightInd w:val="0"/>
        <w:spacing w:line="240" w:lineRule="auto"/>
        <w:ind w:firstLine="0" w:firstLineChars="0"/>
        <w:jc w:val="left"/>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（成交后以分包方式履行合同的，提供分包意向协议；采购人不同意分包或者供应商成交后不以分包方式履行合同的，则不需要提供。）</w:t>
      </w:r>
    </w:p>
    <w:p w14:paraId="25F90367">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6BB685A5">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CFA7A94">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1719D252">
      <w:pPr>
        <w:keepNext w:val="0"/>
        <w:keepLines w:val="0"/>
        <w:pageBreakBefore w:val="0"/>
        <w:widowControl w:val="0"/>
        <w:kinsoku/>
        <w:wordWrap/>
        <w:overflowPunct/>
        <w:topLinePunct w:val="0"/>
        <w:autoSpaceDE/>
        <w:autoSpaceDN/>
        <w:bidi w:val="0"/>
        <w:adjustRightInd w:val="0"/>
        <w:spacing w:line="240" w:lineRule="auto"/>
        <w:ind w:firstLine="0" w:firstLineChars="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p>
    <w:p w14:paraId="75A46358">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5DBD24CB">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w:t>
      </w:r>
      <w:r>
        <w:rPr>
          <w:rFonts w:hint="eastAsia" w:ascii="仿宋" w:hAnsi="仿宋" w:eastAsia="仿宋" w:cs="仿宋"/>
          <w:color w:val="auto"/>
          <w:kern w:val="0"/>
          <w:sz w:val="24"/>
          <w:highlight w:val="none"/>
          <w:u w:val="single"/>
          <w:lang w:val="en-US" w:eastAsia="zh-CN"/>
        </w:rPr>
        <w:t>全部</w:t>
      </w:r>
      <w:r>
        <w:rPr>
          <w:rFonts w:hint="eastAsia" w:ascii="仿宋" w:hAnsi="仿宋" w:eastAsia="仿宋" w:cs="仿宋"/>
          <w:color w:val="auto"/>
          <w:kern w:val="0"/>
          <w:sz w:val="24"/>
          <w:highlight w:val="none"/>
          <w:u w:val="single"/>
        </w:rPr>
        <w:t>由中小/小微企业承接，即提供服务的人员为中小/小微企业依照《中华人民共和国劳动合同法》订立劳动合同的从业人员，</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p>
    <w:p w14:paraId="04EA15D3">
      <w:pPr>
        <w:keepNext w:val="0"/>
        <w:keepLines w:val="0"/>
        <w:pageBreakBefore w:val="0"/>
        <w:widowControl w:val="0"/>
        <w:kinsoku/>
        <w:wordWrap/>
        <w:overflowPunct/>
        <w:topLinePunct w:val="0"/>
        <w:autoSpaceDE/>
        <w:autoSpaceDN/>
        <w:bidi w:val="0"/>
        <w:adjustRightInd w:val="0"/>
        <w:spacing w:line="240" w:lineRule="auto"/>
        <w:ind w:firstLine="480" w:firstLineChars="200"/>
        <w:jc w:val="left"/>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6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bookmarkEnd w:id="60"/>
    </w:p>
    <w:p w14:paraId="2A5217EF">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1532CA6">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E41ACDD">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5ECF0834">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4F3EC3F">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60B770C9">
      <w:pPr>
        <w:keepNext w:val="0"/>
        <w:keepLines w:val="0"/>
        <w:pageBreakBefore w:val="0"/>
        <w:widowControl w:val="0"/>
        <w:kinsoku/>
        <w:wordWrap/>
        <w:overflowPunct/>
        <w:topLinePunct w:val="0"/>
        <w:autoSpaceDE/>
        <w:autoSpaceDN/>
        <w:bidi w:val="0"/>
        <w:adjustRightInd w:val="0"/>
        <w:snapToGrid w:val="0"/>
        <w:spacing w:line="240" w:lineRule="auto"/>
        <w:ind w:left="573" w:leftChars="273" w:firstLine="0" w:firstLineChars="0"/>
        <w:jc w:val="left"/>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2CF3468">
      <w:pPr>
        <w:keepNext w:val="0"/>
        <w:keepLines w:val="0"/>
        <w:pageBreakBefore w:val="0"/>
        <w:widowControl w:val="0"/>
        <w:kinsoku/>
        <w:wordWrap/>
        <w:overflowPunct/>
        <w:topLinePunct w:val="0"/>
        <w:autoSpaceDE/>
        <w:autoSpaceDN/>
        <w:bidi w:val="0"/>
        <w:adjustRightInd w:val="0"/>
        <w:snapToGrid w:val="0"/>
        <w:spacing w:line="240" w:lineRule="auto"/>
        <w:ind w:left="573" w:leftChars="273" w:firstLine="0"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30012E5D">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CAF1F95">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7CD77F9E">
      <w:pPr>
        <w:keepNext w:val="0"/>
        <w:keepLines w:val="0"/>
        <w:pageBreakBefore w:val="0"/>
        <w:widowControl w:val="0"/>
        <w:kinsoku/>
        <w:wordWrap/>
        <w:overflowPunct/>
        <w:topLinePunct w:val="0"/>
        <w:autoSpaceDE/>
        <w:autoSpaceDN/>
        <w:bidi w:val="0"/>
        <w:adjustRightInd w:val="0"/>
        <w:snapToGrid w:val="0"/>
        <w:spacing w:line="240" w:lineRule="auto"/>
        <w:ind w:firstLine="576" w:firstLineChars="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8864F1D">
      <w:pPr>
        <w:keepNext w:val="0"/>
        <w:keepLines w:val="0"/>
        <w:pageBreakBefore w:val="0"/>
        <w:widowControl w:val="0"/>
        <w:kinsoku/>
        <w:wordWrap/>
        <w:overflowPunct/>
        <w:topLinePunct w:val="0"/>
        <w:autoSpaceDE/>
        <w:autoSpaceDN/>
        <w:bidi w:val="0"/>
        <w:adjustRightInd w:val="0"/>
        <w:snapToGrid w:val="0"/>
        <w:spacing w:line="240" w:lineRule="auto"/>
        <w:ind w:left="5758" w:leftChars="342" w:hanging="5040" w:hangingChars="210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供应商名称(电子签名)：</w:t>
      </w:r>
    </w:p>
    <w:p w14:paraId="354AC0F6">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w:t>
      </w:r>
      <w:r>
        <w:rPr>
          <w:rFonts w:hint="eastAsia" w:ascii="仿宋" w:hAnsi="仿宋" w:eastAsia="仿宋" w:cs="仿宋"/>
          <w:color w:val="auto"/>
          <w:kern w:val="0"/>
          <w:sz w:val="24"/>
          <w:highlight w:val="none"/>
          <w:lang w:val="en-US" w:eastAsia="zh-CN"/>
        </w:rPr>
        <w:t>/公章</w:t>
      </w:r>
      <w:r>
        <w:rPr>
          <w:rFonts w:hint="eastAsia" w:ascii="仿宋" w:hAnsi="仿宋" w:eastAsia="仿宋" w:cs="仿宋"/>
          <w:color w:val="auto"/>
          <w:kern w:val="0"/>
          <w:sz w:val="24"/>
          <w:highlight w:val="none"/>
          <w:lang w:val="zh-CN"/>
        </w:rPr>
        <w:t>)：</w:t>
      </w:r>
    </w:p>
    <w:p w14:paraId="1C0B937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AF6DEB5">
      <w:pPr>
        <w:keepNext w:val="0"/>
        <w:keepLines w:val="0"/>
        <w:pageBreakBefore w:val="0"/>
        <w:widowControl w:val="0"/>
        <w:kinsoku/>
        <w:wordWrap/>
        <w:overflowPunct/>
        <w:topLinePunct w:val="0"/>
        <w:autoSpaceDE/>
        <w:autoSpaceDN/>
        <w:bidi w:val="0"/>
        <w:adjustRightInd w:val="0"/>
        <w:spacing w:line="240" w:lineRule="auto"/>
        <w:ind w:firstLine="0" w:firstLineChars="0"/>
        <w:jc w:val="center"/>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lang w:val="zh-CN"/>
        </w:rPr>
        <w:t>日期：  年  月   日</w:t>
      </w:r>
    </w:p>
    <w:p w14:paraId="0C34C4FD">
      <w:pPr>
        <w:numPr>
          <w:ilvl w:val="0"/>
          <w:numId w:val="0"/>
        </w:numPr>
        <w:tabs>
          <w:tab w:val="left" w:pos="0"/>
          <w:tab w:val="left" w:pos="600"/>
        </w:tabs>
        <w:spacing w:line="240" w:lineRule="auto"/>
        <w:jc w:val="both"/>
        <w:rPr>
          <w:rFonts w:hint="eastAsia" w:ascii="仿宋" w:hAnsi="仿宋" w:eastAsia="仿宋" w:cs="仿宋"/>
          <w:color w:val="auto"/>
          <w:highlight w:val="none"/>
        </w:rPr>
      </w:pPr>
    </w:p>
    <w:p w14:paraId="37EDA714">
      <w:pPr>
        <w:widowControl/>
        <w:jc w:val="left"/>
        <w:rPr>
          <w:rFonts w:hint="eastAsia" w:ascii="仿宋" w:hAnsi="仿宋" w:eastAsia="仿宋" w:cs="仿宋"/>
          <w:bCs/>
          <w:color w:val="auto"/>
          <w:sz w:val="22"/>
          <w:szCs w:val="22"/>
          <w:highlight w:val="none"/>
        </w:rPr>
      </w:pPr>
    </w:p>
    <w:p w14:paraId="2D3C08C2">
      <w:pPr>
        <w:numPr>
          <w:ilvl w:val="0"/>
          <w:numId w:val="0"/>
        </w:numPr>
        <w:tabs>
          <w:tab w:val="left" w:pos="0"/>
          <w:tab w:val="left" w:pos="600"/>
        </w:tabs>
        <w:spacing w:line="240" w:lineRule="auto"/>
        <w:jc w:val="both"/>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注：按本格式和要求提供</w:t>
      </w:r>
      <w:r>
        <w:rPr>
          <w:rFonts w:hint="eastAsia" w:ascii="仿宋" w:hAnsi="仿宋" w:eastAsia="仿宋" w:cs="仿宋"/>
          <w:bCs/>
          <w:color w:val="auto"/>
          <w:sz w:val="22"/>
          <w:szCs w:val="22"/>
          <w:highlight w:val="none"/>
          <w:lang w:eastAsia="zh-CN"/>
        </w:rPr>
        <w:t>。</w:t>
      </w:r>
      <w:r>
        <w:rPr>
          <w:rFonts w:hint="eastAsia" w:ascii="仿宋" w:hAnsi="仿宋" w:eastAsia="仿宋" w:cs="仿宋"/>
          <w:bCs/>
          <w:color w:val="auto"/>
          <w:sz w:val="22"/>
          <w:szCs w:val="22"/>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工程项目为2%）的扣除，用扣除后的价格参加评审。如采购项目为专门面向中小企业采购的，不再执行价格评审优惠的扶持政策。如投标人出现上述情况，须在《分包协议书》</w:t>
      </w:r>
      <w:r>
        <w:rPr>
          <w:rFonts w:hint="eastAsia" w:ascii="仿宋" w:hAnsi="仿宋" w:eastAsia="仿宋" w:cs="仿宋"/>
          <w:bCs/>
          <w:color w:val="auto"/>
          <w:sz w:val="22"/>
          <w:szCs w:val="22"/>
          <w:highlight w:val="none"/>
          <w:lang w:val="en-US" w:eastAsia="zh-CN"/>
        </w:rPr>
        <w:t>的</w:t>
      </w:r>
      <w:r>
        <w:rPr>
          <w:rFonts w:hint="eastAsia" w:ascii="仿宋" w:hAnsi="仿宋" w:eastAsia="仿宋" w:cs="仿宋"/>
          <w:bCs/>
          <w:color w:val="auto"/>
          <w:sz w:val="22"/>
          <w:szCs w:val="22"/>
          <w:highlight w:val="none"/>
        </w:rPr>
        <w:t>职责分工中予以明确。</w:t>
      </w:r>
    </w:p>
    <w:p w14:paraId="76B7DED7">
      <w:pPr>
        <w:rPr>
          <w:rFonts w:hint="eastAsia" w:ascii="仿宋" w:hAnsi="仿宋" w:eastAsia="仿宋" w:cs="仿宋"/>
          <w:b/>
          <w:color w:val="auto"/>
          <w:kern w:val="0"/>
          <w:sz w:val="36"/>
          <w:szCs w:val="36"/>
          <w:highlight w:val="none"/>
          <w:lang w:val="en-US" w:eastAsia="zh-CN"/>
        </w:rPr>
      </w:pPr>
      <w:r>
        <w:rPr>
          <w:rFonts w:hint="eastAsia" w:ascii="仿宋" w:hAnsi="仿宋" w:eastAsia="仿宋" w:cs="仿宋"/>
          <w:b/>
          <w:color w:val="auto"/>
          <w:kern w:val="0"/>
          <w:sz w:val="36"/>
          <w:szCs w:val="36"/>
          <w:highlight w:val="none"/>
          <w:lang w:val="en-US" w:eastAsia="zh-CN"/>
        </w:rPr>
        <w:br w:type="page"/>
      </w:r>
    </w:p>
    <w:p w14:paraId="41DDF398">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三、本项目的特定资格要求</w:t>
      </w:r>
    </w:p>
    <w:p w14:paraId="1C1CA545">
      <w:pPr>
        <w:spacing w:line="360" w:lineRule="auto"/>
        <w:ind w:right="42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（根据采购公告本项目的特定资格要求提供相应的材料；）</w:t>
      </w:r>
    </w:p>
    <w:p w14:paraId="6BB3FD98">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30F5C1F9">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bookmarkEnd w:id="58"/>
    </w:p>
    <w:p w14:paraId="2C81DED5">
      <w:pPr>
        <w:spacing w:line="360" w:lineRule="auto"/>
        <w:jc w:val="center"/>
        <w:outlineLvl w:val="0"/>
        <w:rPr>
          <w:rFonts w:hint="eastAsia" w:ascii="仿宋" w:hAnsi="仿宋" w:eastAsia="仿宋" w:cs="仿宋"/>
          <w:b/>
          <w:color w:val="auto"/>
          <w:kern w:val="0"/>
          <w:sz w:val="24"/>
          <w:highlight w:val="none"/>
        </w:rPr>
      </w:pPr>
    </w:p>
    <w:p w14:paraId="50D8E89C">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0E7FC8A">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p>
    <w:p w14:paraId="58A87AB1">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474CA0DE">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14:paraId="26E3C453">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（4）评标标准相应的商务技术资料</w:t>
      </w:r>
      <w:r>
        <w:rPr>
          <w:rFonts w:hint="eastAsia" w:ascii="仿宋" w:hAnsi="仿宋" w:eastAsia="仿宋" w:cs="仿宋"/>
          <w:color w:val="auto"/>
          <w:highlight w:val="none"/>
        </w:rPr>
        <w:t>…………………………………………………（页码）</w:t>
      </w:r>
    </w:p>
    <w:p w14:paraId="34642E7A">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（5）商务技术偏离表</w:t>
      </w:r>
      <w:r>
        <w:rPr>
          <w:rFonts w:hint="eastAsia" w:ascii="仿宋" w:hAnsi="仿宋" w:eastAsia="仿宋" w:cs="仿宋"/>
          <w:color w:val="auto"/>
          <w:highlight w:val="none"/>
        </w:rPr>
        <w:t>……………………………………………………………………（页码）</w:t>
      </w:r>
    </w:p>
    <w:p w14:paraId="0E827C04">
      <w:pPr>
        <w:snapToGrid w:val="0"/>
        <w:spacing w:line="360" w:lineRule="auto"/>
        <w:jc w:val="center"/>
        <w:outlineLvl w:val="0"/>
        <w:rPr>
          <w:rFonts w:hint="eastAsia" w:ascii="仿宋" w:hAnsi="仿宋" w:eastAsia="仿宋" w:cs="仿宋"/>
          <w:b/>
          <w:color w:val="auto"/>
          <w:kern w:val="0"/>
          <w:sz w:val="32"/>
          <w:szCs w:val="32"/>
          <w:highlight w:val="none"/>
        </w:rPr>
      </w:pPr>
    </w:p>
    <w:p w14:paraId="558AF1EF">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A79F09F">
      <w:pPr>
        <w:snapToGrid w:val="0"/>
        <w:spacing w:line="360" w:lineRule="auto"/>
        <w:jc w:val="left"/>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附件4</w:t>
      </w:r>
    </w:p>
    <w:p w14:paraId="78B02AA8">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626C11A0">
      <w:pPr>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（采购人）、（采购代理机构）：</w:t>
      </w:r>
    </w:p>
    <w:p w14:paraId="17F79810">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我方参加你方组织的</w:t>
      </w:r>
      <w:r>
        <w:rPr>
          <w:rFonts w:hint="eastAsia" w:ascii="仿宋" w:hAnsi="仿宋" w:eastAsia="仿宋" w:cs="仿宋"/>
          <w:color w:val="auto"/>
          <w:sz w:val="21"/>
          <w:szCs w:val="21"/>
          <w:highlight w:val="none"/>
          <w:u w:val="single"/>
        </w:rPr>
        <w:t>（项目名称）</w:t>
      </w:r>
      <w:r>
        <w:rPr>
          <w:rFonts w:hint="eastAsia" w:ascii="仿宋" w:hAnsi="仿宋" w:eastAsia="仿宋" w:cs="仿宋"/>
          <w:color w:val="auto"/>
          <w:sz w:val="21"/>
          <w:szCs w:val="21"/>
          <w:highlight w:val="none"/>
        </w:rPr>
        <w:t>项目【</w:t>
      </w:r>
      <w:r>
        <w:rPr>
          <w:rFonts w:hint="eastAsia" w:ascii="仿宋" w:hAnsi="仿宋" w:eastAsia="仿宋" w:cs="仿宋"/>
          <w:color w:val="auto"/>
          <w:sz w:val="21"/>
          <w:szCs w:val="21"/>
          <w:highlight w:val="none"/>
          <w:u w:val="single"/>
        </w:rPr>
        <w:t>采购编号</w:t>
      </w:r>
      <w:r>
        <w:rPr>
          <w:rFonts w:hint="eastAsia" w:ascii="仿宋" w:hAnsi="仿宋" w:eastAsia="仿宋" w:cs="仿宋"/>
          <w:color w:val="auto"/>
          <w:sz w:val="21"/>
          <w:szCs w:val="21"/>
          <w:highlight w:val="none"/>
        </w:rPr>
        <w:t>】采购的有关活动，并对此项目进行投标。为此：</w:t>
      </w:r>
    </w:p>
    <w:p w14:paraId="78E8A2C2">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1、我方承诺投标有效期从提交投标文件的截止之日起天（不少于</w:t>
      </w:r>
      <w:r>
        <w:rPr>
          <w:rFonts w:hint="eastAsia" w:ascii="仿宋" w:hAnsi="仿宋" w:eastAsia="仿宋" w:cs="仿宋"/>
          <w:color w:val="auto"/>
          <w:sz w:val="21"/>
          <w:szCs w:val="21"/>
          <w:highlight w:val="none"/>
          <w:u w:val="single"/>
        </w:rPr>
        <w:t>90</w:t>
      </w:r>
      <w:r>
        <w:rPr>
          <w:rFonts w:hint="eastAsia" w:ascii="仿宋" w:hAnsi="仿宋" w:eastAsia="仿宋" w:cs="仿宋"/>
          <w:color w:val="auto"/>
          <w:sz w:val="21"/>
          <w:szCs w:val="21"/>
          <w:highlight w:val="none"/>
        </w:rPr>
        <w:t>天），本投标文件在投标有效期满之前均具有约束力。</w:t>
      </w:r>
    </w:p>
    <w:p w14:paraId="2C7EF229">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2、我方的投标文件包括以下内容：</w:t>
      </w:r>
    </w:p>
    <w:p w14:paraId="7B74026E">
      <w:pPr>
        <w:snapToGrid w:val="0"/>
        <w:spacing w:line="360" w:lineRule="auto"/>
        <w:ind w:left="210" w:leftChars="1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2.1资格文件：</w:t>
      </w:r>
    </w:p>
    <w:p w14:paraId="5CB7E657">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2.1.1承诺函；</w:t>
      </w:r>
    </w:p>
    <w:p w14:paraId="64E3701C">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2.1.2落实政府采购政策需满足的资格要求（如果有）；</w:t>
      </w:r>
    </w:p>
    <w:p w14:paraId="14CEB6A1">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2.1.3本项目的特定资格要求（如果有）。</w:t>
      </w:r>
    </w:p>
    <w:p w14:paraId="7BFB913D">
      <w:pPr>
        <w:snapToGrid w:val="0"/>
        <w:spacing w:line="360" w:lineRule="auto"/>
        <w:ind w:left="210" w:leftChars="100" w:firstLine="420" w:firstLineChars="200"/>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rPr>
        <w:t>2商务技术</w:t>
      </w:r>
      <w:r>
        <w:rPr>
          <w:rFonts w:hint="eastAsia" w:ascii="仿宋" w:hAnsi="仿宋" w:eastAsia="仿宋" w:cs="仿宋"/>
          <w:color w:val="auto"/>
          <w:sz w:val="21"/>
          <w:szCs w:val="21"/>
          <w:highlight w:val="none"/>
          <w:lang w:val="zh-CN"/>
        </w:rPr>
        <w:t>文件：</w:t>
      </w:r>
    </w:p>
    <w:p w14:paraId="7BF962E0">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2.2.1投标函；</w:t>
      </w:r>
    </w:p>
    <w:p w14:paraId="0B61A84B">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2.2.2授权委托书或法定代表人（单位负责人）身份证明；</w:t>
      </w:r>
    </w:p>
    <w:p w14:paraId="7730E263">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2.2.3符合性审查资料；</w:t>
      </w:r>
    </w:p>
    <w:p w14:paraId="1950298A">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2.2.4评标标准相应的商务技术资料；</w:t>
      </w:r>
    </w:p>
    <w:p w14:paraId="4BA74D7A">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2.2.5商务技术偏离表；</w:t>
      </w:r>
    </w:p>
    <w:p w14:paraId="68547898">
      <w:pPr>
        <w:snapToGrid w:val="0"/>
        <w:spacing w:line="360" w:lineRule="auto"/>
        <w:ind w:left="210" w:leftChars="1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zh-CN"/>
        </w:rPr>
        <w:t>.</w:t>
      </w:r>
      <w:r>
        <w:rPr>
          <w:rFonts w:hint="eastAsia" w:ascii="仿宋" w:hAnsi="仿宋" w:eastAsia="仿宋" w:cs="仿宋"/>
          <w:color w:val="auto"/>
          <w:sz w:val="21"/>
          <w:szCs w:val="21"/>
          <w:highlight w:val="none"/>
        </w:rPr>
        <w:t>3报价文件</w:t>
      </w:r>
    </w:p>
    <w:p w14:paraId="093D438E">
      <w:pPr>
        <w:snapToGrid w:val="0"/>
        <w:spacing w:line="360" w:lineRule="auto"/>
        <w:ind w:left="420" w:leftChars="200" w:firstLine="420" w:firstLineChars="200"/>
        <w:rPr>
          <w:rFonts w:hint="eastAsia" w:ascii="仿宋" w:hAnsi="仿宋" w:eastAsia="仿宋" w:cs="仿宋"/>
          <w:color w:val="auto"/>
          <w:sz w:val="21"/>
          <w:szCs w:val="21"/>
          <w:highlight w:val="none"/>
        </w:rPr>
      </w:pPr>
      <w:bookmarkStart w:id="61" w:name="_Hlk93170136"/>
      <w:r>
        <w:rPr>
          <w:rFonts w:hint="eastAsia" w:ascii="仿宋" w:hAnsi="仿宋" w:eastAsia="仿宋" w:cs="仿宋"/>
          <w:color w:val="auto"/>
          <w:sz w:val="21"/>
          <w:szCs w:val="21"/>
          <w:highlight w:val="none"/>
        </w:rPr>
        <w:t>2.3.1开标一览表（报价表）；</w:t>
      </w:r>
    </w:p>
    <w:p w14:paraId="29267E35">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2.3.2价格组成表；</w:t>
      </w:r>
    </w:p>
    <w:p w14:paraId="5EF96178">
      <w:pPr>
        <w:snapToGrid w:val="0"/>
        <w:spacing w:line="360" w:lineRule="auto"/>
        <w:ind w:left="420" w:leftChars="200"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2.3.3</w:t>
      </w:r>
      <w:r>
        <w:rPr>
          <w:rFonts w:hint="eastAsia" w:ascii="仿宋" w:hAnsi="仿宋" w:eastAsia="仿宋" w:cs="仿宋"/>
          <w:color w:val="auto"/>
          <w:sz w:val="21"/>
          <w:szCs w:val="21"/>
          <w:highlight w:val="none"/>
          <w:lang w:eastAsia="zh-CN"/>
        </w:rPr>
        <w:t>拟检测内容明细报价</w:t>
      </w:r>
    </w:p>
    <w:p w14:paraId="1D5C7774">
      <w:pPr>
        <w:snapToGrid w:val="0"/>
        <w:spacing w:line="360" w:lineRule="auto"/>
        <w:ind w:left="420" w:leftChars="20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政府采购政策情况表。</w:t>
      </w:r>
      <w:bookmarkEnd w:id="61"/>
    </w:p>
    <w:p w14:paraId="544952D2">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3、我方承诺除商务技术偏离表列出的偏离外，我方响应招标文件的全部要求。</w:t>
      </w:r>
    </w:p>
    <w:p w14:paraId="70BF4FEB">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4、如我方中标，我方承诺：</w:t>
      </w:r>
    </w:p>
    <w:p w14:paraId="4AB2D299">
      <w:pPr>
        <w:snapToGrid w:val="0"/>
        <w:spacing w:line="360" w:lineRule="auto"/>
        <w:ind w:firstLine="630" w:firstLineChars="3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4.1在收到中标通知书后，在中标通知书规定的期限内与你方签订合同； </w:t>
      </w:r>
    </w:p>
    <w:p w14:paraId="2DF439D6">
      <w:pPr>
        <w:snapToGrid w:val="0"/>
        <w:spacing w:line="360" w:lineRule="auto"/>
        <w:ind w:firstLine="630" w:firstLineChars="3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4.2在签订合同时不向你方提出附加条件； </w:t>
      </w:r>
    </w:p>
    <w:p w14:paraId="55DB0259">
      <w:pPr>
        <w:snapToGrid w:val="0"/>
        <w:spacing w:line="360" w:lineRule="auto"/>
        <w:ind w:firstLine="630" w:firstLineChars="3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4.3按照招标文件要求提交履约保证金； </w:t>
      </w:r>
    </w:p>
    <w:p w14:paraId="0BD31D40">
      <w:pPr>
        <w:snapToGrid w:val="0"/>
        <w:spacing w:line="360" w:lineRule="auto"/>
        <w:ind w:firstLine="630" w:firstLineChars="3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4.4在合同约定的期限内完成合同规定的全部义务。 </w:t>
      </w:r>
    </w:p>
    <w:p w14:paraId="23A3A542">
      <w:pPr>
        <w:snapToGrid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5、其他补充说明:</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p w14:paraId="67955AEB">
      <w:pPr>
        <w:spacing w:line="360" w:lineRule="auto"/>
        <w:ind w:firstLine="3150" w:firstLineChars="15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投标人名称（电子签名）：</w:t>
      </w:r>
    </w:p>
    <w:p w14:paraId="22332466">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日期：  年   月   日</w:t>
      </w:r>
    </w:p>
    <w:p w14:paraId="5389E631">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47A9D119">
      <w:pPr>
        <w:jc w:val="left"/>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附件5</w:t>
      </w:r>
    </w:p>
    <w:p w14:paraId="6A8D4D85">
      <w:pPr>
        <w:jc w:val="center"/>
        <w:rPr>
          <w:rFonts w:hint="eastAsia" w:ascii="仿宋" w:hAnsi="仿宋" w:eastAsia="仿宋" w:cs="仿宋"/>
          <w:b/>
          <w:color w:val="auto"/>
          <w:kern w:val="0"/>
          <w:sz w:val="32"/>
          <w:szCs w:val="32"/>
          <w:highlight w:val="none"/>
          <w:lang w:val="zh-CN"/>
        </w:rPr>
      </w:pPr>
    </w:p>
    <w:p w14:paraId="55993864">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1AED177C">
      <w:pPr>
        <w:snapToGrid w:val="0"/>
        <w:spacing w:line="360" w:lineRule="auto"/>
        <w:rPr>
          <w:rFonts w:hint="eastAsia" w:ascii="仿宋" w:hAnsi="仿宋" w:eastAsia="仿宋" w:cs="仿宋"/>
          <w:color w:val="auto"/>
          <w:sz w:val="24"/>
          <w:highlight w:val="none"/>
        </w:rPr>
      </w:pPr>
    </w:p>
    <w:p w14:paraId="00E4EC3F">
      <w:pPr>
        <w:snapToGrid w:val="0"/>
        <w:spacing w:line="360" w:lineRule="auto"/>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4313147B">
      <w:pPr>
        <w:snapToGrid w:val="0"/>
        <w:spacing w:line="360" w:lineRule="auto"/>
        <w:rPr>
          <w:rFonts w:hint="eastAsia" w:ascii="仿宋" w:hAnsi="仿宋" w:eastAsia="仿宋" w:cs="仿宋"/>
          <w:color w:val="auto"/>
          <w:kern w:val="0"/>
          <w:sz w:val="24"/>
          <w:highlight w:val="none"/>
          <w:u w:val="singl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kern w:val="0"/>
          <w:sz w:val="24"/>
          <w:highlight w:val="none"/>
          <w:u w:val="single"/>
          <w:lang w:val="zh-CN"/>
        </w:rPr>
        <w:t>：</w:t>
      </w:r>
    </w:p>
    <w:p w14:paraId="10E7C21D">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01FF944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625F0A8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6B91E4C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46A93274">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8187AE0">
      <w:pPr>
        <w:snapToGrid w:val="0"/>
        <w:spacing w:line="360" w:lineRule="auto"/>
        <w:rPr>
          <w:rFonts w:hint="eastAsia" w:ascii="仿宋" w:hAnsi="仿宋" w:eastAsia="仿宋" w:cs="仿宋"/>
          <w:color w:val="auto"/>
          <w:sz w:val="24"/>
          <w:highlight w:val="none"/>
        </w:rPr>
      </w:pPr>
    </w:p>
    <w:p w14:paraId="0DF0E7CF">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1D528AB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D71154A">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322B462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D3BA13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762C283D">
      <w:pPr>
        <w:rPr>
          <w:rFonts w:hint="eastAsia" w:ascii="仿宋" w:hAnsi="仿宋" w:eastAsia="仿宋" w:cs="仿宋"/>
          <w:color w:val="auto"/>
          <w:highlight w:val="none"/>
        </w:rPr>
      </w:pPr>
    </w:p>
    <w:p w14:paraId="59DCD150">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515D4B1">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9B28A51">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047664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E25B148">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46D4F2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0A77E837">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42BEBCE">
      <w:pPr>
        <w:pStyle w:val="264"/>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80B6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ED083E0">
            <w:pPr>
              <w:pStyle w:val="264"/>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正面：反面：</w:t>
            </w:r>
          </w:p>
          <w:p w14:paraId="7D0C6109">
            <w:pPr>
              <w:pStyle w:val="264"/>
              <w:adjustRightInd w:val="0"/>
              <w:spacing w:line="360" w:lineRule="auto"/>
              <w:rPr>
                <w:rFonts w:hint="eastAsia" w:ascii="仿宋" w:hAnsi="仿宋" w:eastAsia="仿宋" w:cs="仿宋"/>
                <w:bCs/>
                <w:color w:val="auto"/>
                <w:sz w:val="24"/>
                <w:highlight w:val="none"/>
              </w:rPr>
            </w:pPr>
          </w:p>
        </w:tc>
      </w:tr>
    </w:tbl>
    <w:p w14:paraId="000A9F71">
      <w:pPr>
        <w:snapToGrid w:val="0"/>
        <w:spacing w:line="360" w:lineRule="auto"/>
        <w:ind w:firstLine="576"/>
        <w:jc w:val="center"/>
        <w:rPr>
          <w:rFonts w:hint="eastAsia" w:ascii="仿宋" w:hAnsi="仿宋" w:eastAsia="仿宋" w:cs="仿宋"/>
          <w:color w:val="auto"/>
          <w:kern w:val="0"/>
          <w:sz w:val="24"/>
          <w:highlight w:val="none"/>
          <w:lang w:val="zh-CN"/>
        </w:rPr>
      </w:pPr>
    </w:p>
    <w:p w14:paraId="01096FD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170E3674">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86CDF4E">
      <w:pPr>
        <w:jc w:val="center"/>
        <w:rPr>
          <w:rFonts w:hint="eastAsia" w:ascii="仿宋" w:hAnsi="仿宋" w:eastAsia="仿宋" w:cs="仿宋"/>
          <w:b/>
          <w:color w:val="auto"/>
          <w:kern w:val="0"/>
          <w:sz w:val="32"/>
          <w:szCs w:val="32"/>
          <w:highlight w:val="none"/>
        </w:rPr>
      </w:pPr>
    </w:p>
    <w:p w14:paraId="5638AFA4">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47771C5">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附件6</w:t>
      </w:r>
    </w:p>
    <w:p w14:paraId="232FFD2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三、符合性审查资料</w:t>
      </w:r>
    </w:p>
    <w:p w14:paraId="2A4B49AB">
      <w:pPr>
        <w:jc w:val="center"/>
        <w:rPr>
          <w:rFonts w:hint="eastAsia" w:ascii="仿宋" w:hAnsi="仿宋" w:eastAsia="仿宋" w:cs="仿宋"/>
          <w:b/>
          <w:color w:val="auto"/>
          <w:kern w:val="0"/>
          <w:sz w:val="32"/>
          <w:szCs w:val="32"/>
          <w:highlight w:val="none"/>
        </w:rPr>
      </w:pPr>
    </w:p>
    <w:tbl>
      <w:tblPr>
        <w:tblStyle w:val="58"/>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87"/>
        <w:gridCol w:w="2551"/>
        <w:gridCol w:w="1418"/>
      </w:tblGrid>
      <w:tr w14:paraId="31577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1A0D4665">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3987" w:type="dxa"/>
            <w:vAlign w:val="center"/>
          </w:tcPr>
          <w:p w14:paraId="4A0F9686">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40B00FA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响应情况</w:t>
            </w:r>
          </w:p>
        </w:tc>
        <w:tc>
          <w:tcPr>
            <w:tcW w:w="1418" w:type="dxa"/>
            <w:vAlign w:val="center"/>
          </w:tcPr>
          <w:p w14:paraId="4FAC20F6">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609506F1">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1053A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661A81D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987" w:type="dxa"/>
            <w:vAlign w:val="center"/>
          </w:tcPr>
          <w:p w14:paraId="2C257FCF">
            <w:pPr>
              <w:spacing w:line="360" w:lineRule="auto"/>
              <w:jc w:val="center"/>
              <w:rPr>
                <w:rFonts w:hint="eastAsia" w:ascii="仿宋" w:hAnsi="仿宋" w:eastAsia="仿宋" w:cs="仿宋"/>
                <w:color w:val="auto"/>
                <w:sz w:val="24"/>
                <w:highlight w:val="none"/>
              </w:rPr>
            </w:pPr>
          </w:p>
        </w:tc>
        <w:tc>
          <w:tcPr>
            <w:tcW w:w="2551" w:type="dxa"/>
            <w:vAlign w:val="center"/>
          </w:tcPr>
          <w:p w14:paraId="71444FAD">
            <w:pPr>
              <w:jc w:val="center"/>
              <w:rPr>
                <w:rFonts w:hint="eastAsia" w:ascii="仿宋" w:hAnsi="仿宋" w:eastAsia="仿宋" w:cs="仿宋"/>
                <w:color w:val="auto"/>
                <w:sz w:val="24"/>
                <w:highlight w:val="none"/>
              </w:rPr>
            </w:pPr>
          </w:p>
        </w:tc>
        <w:tc>
          <w:tcPr>
            <w:tcW w:w="1418" w:type="dxa"/>
            <w:vAlign w:val="center"/>
          </w:tcPr>
          <w:p w14:paraId="16BBBED2">
            <w:pPr>
              <w:jc w:val="center"/>
              <w:rPr>
                <w:rFonts w:hint="eastAsia" w:ascii="仿宋" w:hAnsi="仿宋" w:eastAsia="仿宋" w:cs="仿宋"/>
                <w:color w:val="auto"/>
                <w:sz w:val="24"/>
                <w:highlight w:val="none"/>
              </w:rPr>
            </w:pPr>
          </w:p>
        </w:tc>
      </w:tr>
      <w:tr w14:paraId="0E527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76B1C75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987" w:type="dxa"/>
            <w:vAlign w:val="center"/>
          </w:tcPr>
          <w:p w14:paraId="772371F0">
            <w:pPr>
              <w:spacing w:line="360" w:lineRule="auto"/>
              <w:jc w:val="center"/>
              <w:rPr>
                <w:rFonts w:hint="eastAsia" w:ascii="仿宋" w:hAnsi="仿宋" w:eastAsia="仿宋" w:cs="仿宋"/>
                <w:color w:val="auto"/>
                <w:sz w:val="24"/>
                <w:highlight w:val="none"/>
              </w:rPr>
            </w:pPr>
          </w:p>
        </w:tc>
        <w:tc>
          <w:tcPr>
            <w:tcW w:w="2551" w:type="dxa"/>
            <w:vAlign w:val="center"/>
          </w:tcPr>
          <w:p w14:paraId="22D9CF89">
            <w:pPr>
              <w:jc w:val="center"/>
              <w:rPr>
                <w:rFonts w:hint="eastAsia" w:ascii="仿宋" w:hAnsi="仿宋" w:eastAsia="仿宋" w:cs="仿宋"/>
                <w:color w:val="auto"/>
                <w:sz w:val="24"/>
                <w:highlight w:val="none"/>
              </w:rPr>
            </w:pPr>
          </w:p>
        </w:tc>
        <w:tc>
          <w:tcPr>
            <w:tcW w:w="1418" w:type="dxa"/>
            <w:vAlign w:val="center"/>
          </w:tcPr>
          <w:p w14:paraId="74FCD6B6">
            <w:pPr>
              <w:pStyle w:val="3"/>
              <w:jc w:val="center"/>
              <w:rPr>
                <w:rFonts w:hint="eastAsia" w:ascii="仿宋" w:hAnsi="仿宋" w:eastAsia="仿宋" w:cs="仿宋"/>
                <w:color w:val="auto"/>
                <w:sz w:val="24"/>
                <w:szCs w:val="24"/>
                <w:highlight w:val="none"/>
              </w:rPr>
            </w:pPr>
          </w:p>
        </w:tc>
      </w:tr>
      <w:tr w14:paraId="0E70B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4A2D9BE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3987" w:type="dxa"/>
            <w:vAlign w:val="center"/>
          </w:tcPr>
          <w:p w14:paraId="557CF855">
            <w:pPr>
              <w:spacing w:line="360" w:lineRule="auto"/>
              <w:jc w:val="center"/>
              <w:rPr>
                <w:rFonts w:hint="eastAsia" w:ascii="仿宋" w:hAnsi="仿宋" w:eastAsia="仿宋" w:cs="仿宋"/>
                <w:color w:val="auto"/>
                <w:sz w:val="24"/>
                <w:highlight w:val="none"/>
              </w:rPr>
            </w:pPr>
          </w:p>
        </w:tc>
        <w:tc>
          <w:tcPr>
            <w:tcW w:w="2551" w:type="dxa"/>
            <w:vAlign w:val="center"/>
          </w:tcPr>
          <w:p w14:paraId="0BD47433">
            <w:pPr>
              <w:jc w:val="center"/>
              <w:rPr>
                <w:rFonts w:hint="eastAsia" w:ascii="仿宋" w:hAnsi="仿宋" w:eastAsia="仿宋" w:cs="仿宋"/>
                <w:color w:val="auto"/>
                <w:sz w:val="24"/>
                <w:highlight w:val="none"/>
              </w:rPr>
            </w:pPr>
          </w:p>
        </w:tc>
        <w:tc>
          <w:tcPr>
            <w:tcW w:w="1418" w:type="dxa"/>
            <w:vAlign w:val="center"/>
          </w:tcPr>
          <w:p w14:paraId="68848F58">
            <w:pPr>
              <w:jc w:val="center"/>
              <w:rPr>
                <w:rFonts w:hint="eastAsia" w:ascii="仿宋" w:hAnsi="仿宋" w:eastAsia="仿宋" w:cs="仿宋"/>
                <w:color w:val="auto"/>
                <w:sz w:val="24"/>
                <w:highlight w:val="none"/>
              </w:rPr>
            </w:pPr>
          </w:p>
        </w:tc>
      </w:tr>
      <w:tr w14:paraId="453A7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14:paraId="2556908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3987" w:type="dxa"/>
          </w:tcPr>
          <w:p w14:paraId="1D43E43B">
            <w:pPr>
              <w:spacing w:line="360" w:lineRule="auto"/>
              <w:jc w:val="center"/>
              <w:rPr>
                <w:rFonts w:hint="eastAsia" w:ascii="仿宋" w:hAnsi="仿宋" w:eastAsia="仿宋" w:cs="仿宋"/>
                <w:color w:val="auto"/>
                <w:sz w:val="24"/>
                <w:highlight w:val="none"/>
              </w:rPr>
            </w:pPr>
          </w:p>
        </w:tc>
        <w:tc>
          <w:tcPr>
            <w:tcW w:w="2551" w:type="dxa"/>
            <w:vAlign w:val="center"/>
          </w:tcPr>
          <w:p w14:paraId="4942D1AD">
            <w:pPr>
              <w:jc w:val="center"/>
              <w:rPr>
                <w:rFonts w:hint="eastAsia" w:ascii="仿宋" w:hAnsi="仿宋" w:eastAsia="仿宋" w:cs="仿宋"/>
                <w:color w:val="auto"/>
                <w:sz w:val="24"/>
                <w:highlight w:val="none"/>
              </w:rPr>
            </w:pPr>
          </w:p>
        </w:tc>
        <w:tc>
          <w:tcPr>
            <w:tcW w:w="1418" w:type="dxa"/>
          </w:tcPr>
          <w:p w14:paraId="04F2D002">
            <w:pPr>
              <w:jc w:val="center"/>
              <w:rPr>
                <w:rFonts w:hint="eastAsia" w:ascii="仿宋" w:hAnsi="仿宋" w:eastAsia="仿宋" w:cs="仿宋"/>
                <w:color w:val="auto"/>
                <w:sz w:val="24"/>
                <w:highlight w:val="none"/>
              </w:rPr>
            </w:pPr>
          </w:p>
        </w:tc>
      </w:tr>
    </w:tbl>
    <w:p w14:paraId="338F620B">
      <w:pPr>
        <w:rPr>
          <w:rFonts w:hint="eastAsia" w:ascii="仿宋" w:hAnsi="仿宋" w:eastAsia="仿宋" w:cs="仿宋"/>
          <w:color w:val="auto"/>
          <w:kern w:val="0"/>
          <w:szCs w:val="21"/>
          <w:highlight w:val="none"/>
        </w:rPr>
      </w:pPr>
    </w:p>
    <w:p w14:paraId="5FB55F5E">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注：根据招标文件第六部分“评标办法”第2.2款“符合性审查”的要求，逐条作出实质性响应。</w:t>
      </w:r>
    </w:p>
    <w:p w14:paraId="42DEF011">
      <w:pPr>
        <w:jc w:val="center"/>
        <w:rPr>
          <w:rFonts w:hint="eastAsia" w:ascii="仿宋" w:hAnsi="仿宋" w:eastAsia="仿宋" w:cs="仿宋"/>
          <w:b/>
          <w:color w:val="auto"/>
          <w:kern w:val="0"/>
          <w:sz w:val="32"/>
          <w:szCs w:val="32"/>
          <w:highlight w:val="none"/>
        </w:rPr>
      </w:pPr>
    </w:p>
    <w:p w14:paraId="64FAC907">
      <w:pPr>
        <w:jc w:val="center"/>
        <w:rPr>
          <w:rFonts w:hint="eastAsia" w:ascii="仿宋" w:hAnsi="仿宋" w:eastAsia="仿宋" w:cs="仿宋"/>
          <w:b/>
          <w:color w:val="auto"/>
          <w:kern w:val="0"/>
          <w:sz w:val="32"/>
          <w:szCs w:val="32"/>
          <w:highlight w:val="none"/>
        </w:rPr>
      </w:pPr>
    </w:p>
    <w:p w14:paraId="22B31EF0">
      <w:pPr>
        <w:jc w:val="center"/>
        <w:rPr>
          <w:rFonts w:hint="eastAsia" w:ascii="仿宋" w:hAnsi="仿宋" w:eastAsia="仿宋" w:cs="仿宋"/>
          <w:b/>
          <w:color w:val="auto"/>
          <w:kern w:val="0"/>
          <w:sz w:val="32"/>
          <w:szCs w:val="32"/>
          <w:highlight w:val="none"/>
        </w:rPr>
      </w:pPr>
    </w:p>
    <w:p w14:paraId="7DC86F11">
      <w:pPr>
        <w:jc w:val="center"/>
        <w:rPr>
          <w:rFonts w:hint="eastAsia" w:ascii="仿宋" w:hAnsi="仿宋" w:eastAsia="仿宋" w:cs="仿宋"/>
          <w:b/>
          <w:color w:val="auto"/>
          <w:kern w:val="0"/>
          <w:sz w:val="32"/>
          <w:szCs w:val="32"/>
          <w:highlight w:val="none"/>
        </w:rPr>
      </w:pPr>
    </w:p>
    <w:p w14:paraId="2E2D9FE0">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D07C1FD">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附件7</w:t>
      </w:r>
    </w:p>
    <w:p w14:paraId="7F589780">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四、评标标准相应的商务技术资料</w:t>
      </w:r>
    </w:p>
    <w:p w14:paraId="03D855A2">
      <w:pPr>
        <w:snapToGrid w:val="0"/>
        <w:spacing w:line="360" w:lineRule="auto"/>
        <w:jc w:val="left"/>
        <w:rPr>
          <w:rFonts w:hint="eastAsia" w:ascii="仿宋" w:hAnsi="仿宋" w:eastAsia="仿宋" w:cs="仿宋"/>
          <w:b/>
          <w:color w:val="auto"/>
          <w:sz w:val="24"/>
          <w:highlight w:val="none"/>
        </w:rPr>
      </w:pPr>
    </w:p>
    <w:p w14:paraId="0DCEFA8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（按招标文件第六部分评标办法前附表中相应的商务技术评审因素提供资料）</w:t>
      </w:r>
    </w:p>
    <w:p w14:paraId="5AD4CE63">
      <w:pPr>
        <w:jc w:val="center"/>
        <w:rPr>
          <w:rFonts w:hint="eastAsia" w:ascii="仿宋" w:hAnsi="仿宋" w:eastAsia="仿宋" w:cs="仿宋"/>
          <w:b/>
          <w:color w:val="auto"/>
          <w:kern w:val="0"/>
          <w:sz w:val="32"/>
          <w:szCs w:val="32"/>
          <w:highlight w:val="none"/>
        </w:rPr>
      </w:pPr>
    </w:p>
    <w:p w14:paraId="41596818">
      <w:pPr>
        <w:jc w:val="center"/>
        <w:rPr>
          <w:rFonts w:hint="eastAsia" w:ascii="仿宋" w:hAnsi="仿宋" w:eastAsia="仿宋" w:cs="仿宋"/>
          <w:b/>
          <w:color w:val="auto"/>
          <w:kern w:val="0"/>
          <w:sz w:val="32"/>
          <w:szCs w:val="32"/>
          <w:highlight w:val="none"/>
        </w:rPr>
      </w:pPr>
    </w:p>
    <w:p w14:paraId="359CD86E">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6B76176">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附件8</w:t>
      </w:r>
    </w:p>
    <w:p w14:paraId="0A36FCFA">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五、商务技术偏离表</w:t>
      </w:r>
    </w:p>
    <w:tbl>
      <w:tblPr>
        <w:tblStyle w:val="5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402"/>
        <w:gridCol w:w="3260"/>
        <w:gridCol w:w="1276"/>
      </w:tblGrid>
      <w:tr w14:paraId="14977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shd w:val="clear" w:color="auto" w:fill="auto"/>
          </w:tcPr>
          <w:p w14:paraId="619EF824">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402" w:type="dxa"/>
            <w:shd w:val="clear" w:color="auto" w:fill="auto"/>
          </w:tcPr>
          <w:p w14:paraId="51E3F73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260" w:type="dxa"/>
            <w:shd w:val="clear" w:color="auto" w:fill="auto"/>
          </w:tcPr>
          <w:p w14:paraId="45267B0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shd w:val="clear" w:color="auto" w:fill="auto"/>
          </w:tcPr>
          <w:p w14:paraId="0EB9CCE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4D8C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45F41AD7">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402" w:type="dxa"/>
            <w:shd w:val="clear" w:color="auto" w:fill="auto"/>
          </w:tcPr>
          <w:p w14:paraId="1FBE05AB">
            <w:pPr>
              <w:jc w:val="center"/>
              <w:rPr>
                <w:rFonts w:hint="eastAsia" w:ascii="仿宋" w:hAnsi="仿宋" w:eastAsia="仿宋" w:cs="仿宋"/>
                <w:b/>
                <w:color w:val="auto"/>
                <w:kern w:val="0"/>
                <w:sz w:val="32"/>
                <w:szCs w:val="32"/>
                <w:highlight w:val="none"/>
              </w:rPr>
            </w:pPr>
          </w:p>
        </w:tc>
        <w:tc>
          <w:tcPr>
            <w:tcW w:w="3260" w:type="dxa"/>
            <w:shd w:val="clear" w:color="auto" w:fill="auto"/>
          </w:tcPr>
          <w:p w14:paraId="42FA0341">
            <w:pPr>
              <w:jc w:val="center"/>
              <w:rPr>
                <w:rFonts w:hint="eastAsia" w:ascii="仿宋" w:hAnsi="仿宋" w:eastAsia="仿宋" w:cs="仿宋"/>
                <w:b/>
                <w:color w:val="auto"/>
                <w:kern w:val="0"/>
                <w:sz w:val="32"/>
                <w:szCs w:val="32"/>
                <w:highlight w:val="none"/>
              </w:rPr>
            </w:pPr>
          </w:p>
        </w:tc>
        <w:tc>
          <w:tcPr>
            <w:tcW w:w="1276" w:type="dxa"/>
            <w:shd w:val="clear" w:color="auto" w:fill="auto"/>
          </w:tcPr>
          <w:p w14:paraId="136AAC9B">
            <w:pPr>
              <w:jc w:val="center"/>
              <w:rPr>
                <w:rFonts w:hint="eastAsia" w:ascii="仿宋" w:hAnsi="仿宋" w:eastAsia="仿宋" w:cs="仿宋"/>
                <w:b/>
                <w:color w:val="auto"/>
                <w:kern w:val="0"/>
                <w:sz w:val="32"/>
                <w:szCs w:val="32"/>
                <w:highlight w:val="none"/>
              </w:rPr>
            </w:pPr>
          </w:p>
        </w:tc>
      </w:tr>
      <w:tr w14:paraId="16EB3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173CF89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402" w:type="dxa"/>
            <w:shd w:val="clear" w:color="auto" w:fill="auto"/>
          </w:tcPr>
          <w:p w14:paraId="48B4F2BA">
            <w:pPr>
              <w:jc w:val="center"/>
              <w:rPr>
                <w:rFonts w:hint="eastAsia" w:ascii="仿宋" w:hAnsi="仿宋" w:eastAsia="仿宋" w:cs="仿宋"/>
                <w:b/>
                <w:color w:val="auto"/>
                <w:kern w:val="0"/>
                <w:sz w:val="32"/>
                <w:szCs w:val="32"/>
                <w:highlight w:val="none"/>
              </w:rPr>
            </w:pPr>
          </w:p>
        </w:tc>
        <w:tc>
          <w:tcPr>
            <w:tcW w:w="3260" w:type="dxa"/>
            <w:shd w:val="clear" w:color="auto" w:fill="auto"/>
          </w:tcPr>
          <w:p w14:paraId="342AB9C8">
            <w:pPr>
              <w:jc w:val="center"/>
              <w:rPr>
                <w:rFonts w:hint="eastAsia" w:ascii="仿宋" w:hAnsi="仿宋" w:eastAsia="仿宋" w:cs="仿宋"/>
                <w:b/>
                <w:color w:val="auto"/>
                <w:kern w:val="0"/>
                <w:sz w:val="32"/>
                <w:szCs w:val="32"/>
                <w:highlight w:val="none"/>
              </w:rPr>
            </w:pPr>
          </w:p>
        </w:tc>
        <w:tc>
          <w:tcPr>
            <w:tcW w:w="1276" w:type="dxa"/>
            <w:shd w:val="clear" w:color="auto" w:fill="auto"/>
          </w:tcPr>
          <w:p w14:paraId="481F7128">
            <w:pPr>
              <w:jc w:val="center"/>
              <w:rPr>
                <w:rFonts w:hint="eastAsia" w:ascii="仿宋" w:hAnsi="仿宋" w:eastAsia="仿宋" w:cs="仿宋"/>
                <w:b/>
                <w:color w:val="auto"/>
                <w:kern w:val="0"/>
                <w:sz w:val="32"/>
                <w:szCs w:val="32"/>
                <w:highlight w:val="none"/>
              </w:rPr>
            </w:pPr>
          </w:p>
        </w:tc>
      </w:tr>
      <w:tr w14:paraId="0892B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14:paraId="318A411C">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402" w:type="dxa"/>
            <w:shd w:val="clear" w:color="auto" w:fill="auto"/>
          </w:tcPr>
          <w:p w14:paraId="573D4576">
            <w:pPr>
              <w:jc w:val="center"/>
              <w:rPr>
                <w:rFonts w:hint="eastAsia" w:ascii="仿宋" w:hAnsi="仿宋" w:eastAsia="仿宋" w:cs="仿宋"/>
                <w:b/>
                <w:color w:val="auto"/>
                <w:kern w:val="0"/>
                <w:sz w:val="32"/>
                <w:szCs w:val="32"/>
                <w:highlight w:val="none"/>
              </w:rPr>
            </w:pPr>
          </w:p>
        </w:tc>
        <w:tc>
          <w:tcPr>
            <w:tcW w:w="3260" w:type="dxa"/>
            <w:shd w:val="clear" w:color="auto" w:fill="auto"/>
          </w:tcPr>
          <w:p w14:paraId="013EF283">
            <w:pPr>
              <w:jc w:val="center"/>
              <w:rPr>
                <w:rFonts w:hint="eastAsia" w:ascii="仿宋" w:hAnsi="仿宋" w:eastAsia="仿宋" w:cs="仿宋"/>
                <w:b/>
                <w:color w:val="auto"/>
                <w:kern w:val="0"/>
                <w:sz w:val="32"/>
                <w:szCs w:val="32"/>
                <w:highlight w:val="none"/>
              </w:rPr>
            </w:pPr>
          </w:p>
        </w:tc>
        <w:tc>
          <w:tcPr>
            <w:tcW w:w="1276" w:type="dxa"/>
            <w:shd w:val="clear" w:color="auto" w:fill="auto"/>
          </w:tcPr>
          <w:p w14:paraId="0894EF68">
            <w:pPr>
              <w:jc w:val="center"/>
              <w:rPr>
                <w:rFonts w:hint="eastAsia" w:ascii="仿宋" w:hAnsi="仿宋" w:eastAsia="仿宋" w:cs="仿宋"/>
                <w:b/>
                <w:color w:val="auto"/>
                <w:kern w:val="0"/>
                <w:sz w:val="32"/>
                <w:szCs w:val="32"/>
                <w:highlight w:val="none"/>
              </w:rPr>
            </w:pPr>
          </w:p>
        </w:tc>
      </w:tr>
    </w:tbl>
    <w:p w14:paraId="3F9D7121">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投标人保证：除商务技术偏离表列出的偏离外，投标人响应招标响应文件的全部要求</w:t>
      </w:r>
    </w:p>
    <w:p w14:paraId="6D04A6FE">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146B4A6E">
      <w:pPr>
        <w:spacing w:line="360" w:lineRule="auto"/>
        <w:jc w:val="center"/>
        <w:outlineLvl w:val="0"/>
        <w:rPr>
          <w:rFonts w:hint="eastAsia" w:ascii="仿宋" w:hAnsi="仿宋" w:eastAsia="仿宋" w:cs="仿宋"/>
          <w:b/>
          <w:color w:val="auto"/>
          <w:kern w:val="0"/>
          <w:sz w:val="36"/>
          <w:szCs w:val="36"/>
          <w:highlight w:val="none"/>
        </w:rPr>
      </w:pPr>
    </w:p>
    <w:p w14:paraId="692BAC25">
      <w:pPr>
        <w:spacing w:line="360" w:lineRule="auto"/>
        <w:jc w:val="center"/>
        <w:outlineLvl w:val="0"/>
        <w:rPr>
          <w:rFonts w:hint="eastAsia" w:ascii="仿宋" w:hAnsi="仿宋" w:eastAsia="仿宋" w:cs="仿宋"/>
          <w:b/>
          <w:color w:val="auto"/>
          <w:kern w:val="0"/>
          <w:sz w:val="36"/>
          <w:szCs w:val="36"/>
          <w:highlight w:val="none"/>
        </w:rPr>
      </w:pPr>
    </w:p>
    <w:p w14:paraId="4F200D84">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3279E9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91CC8CE">
      <w:pPr>
        <w:spacing w:line="360" w:lineRule="auto"/>
        <w:jc w:val="center"/>
        <w:outlineLvl w:val="0"/>
        <w:rPr>
          <w:rFonts w:hint="eastAsia" w:ascii="仿宋" w:hAnsi="仿宋" w:eastAsia="仿宋" w:cs="仿宋"/>
          <w:b/>
          <w:color w:val="auto"/>
          <w:kern w:val="0"/>
          <w:sz w:val="36"/>
          <w:szCs w:val="36"/>
          <w:highlight w:val="none"/>
        </w:rPr>
      </w:pPr>
    </w:p>
    <w:p w14:paraId="53A3C4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00560CD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（2）价格组成表……………………………………………………………（页码）</w:t>
      </w:r>
    </w:p>
    <w:p w14:paraId="5FDC1FE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拟检测内容明细报价</w:t>
      </w:r>
      <w:r>
        <w:rPr>
          <w:rFonts w:hint="eastAsia" w:ascii="仿宋" w:hAnsi="仿宋" w:eastAsia="仿宋" w:cs="仿宋"/>
          <w:color w:val="auto"/>
          <w:sz w:val="24"/>
          <w:highlight w:val="none"/>
        </w:rPr>
        <w:t>…………………………………………………（页码）</w:t>
      </w:r>
    </w:p>
    <w:p w14:paraId="4D9D427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）政府采购政策情况表…………………………………………………（页码）</w:t>
      </w:r>
    </w:p>
    <w:p w14:paraId="4BFFDC13">
      <w:pPr>
        <w:snapToGrid w:val="0"/>
        <w:spacing w:line="360" w:lineRule="auto"/>
        <w:ind w:right="480"/>
        <w:jc w:val="center"/>
        <w:rPr>
          <w:rFonts w:hint="eastAsia" w:ascii="仿宋" w:hAnsi="仿宋" w:eastAsia="仿宋" w:cs="仿宋"/>
          <w:b/>
          <w:color w:val="auto"/>
          <w:kern w:val="0"/>
          <w:sz w:val="32"/>
          <w:szCs w:val="32"/>
          <w:highlight w:val="none"/>
        </w:rPr>
      </w:pPr>
    </w:p>
    <w:p w14:paraId="34665EFB">
      <w:pPr>
        <w:snapToGrid w:val="0"/>
        <w:spacing w:line="360" w:lineRule="auto"/>
        <w:ind w:right="480"/>
        <w:jc w:val="center"/>
        <w:rPr>
          <w:rFonts w:hint="eastAsia" w:ascii="仿宋" w:hAnsi="仿宋" w:eastAsia="仿宋" w:cs="仿宋"/>
          <w:b/>
          <w:color w:val="auto"/>
          <w:kern w:val="0"/>
          <w:sz w:val="32"/>
          <w:szCs w:val="32"/>
          <w:highlight w:val="none"/>
        </w:rPr>
      </w:pPr>
    </w:p>
    <w:p w14:paraId="0DEFA0F8">
      <w:pPr>
        <w:snapToGrid w:val="0"/>
        <w:spacing w:line="360" w:lineRule="auto"/>
        <w:ind w:right="480"/>
        <w:jc w:val="center"/>
        <w:rPr>
          <w:rFonts w:hint="eastAsia" w:ascii="仿宋" w:hAnsi="仿宋" w:eastAsia="仿宋" w:cs="仿宋"/>
          <w:b/>
          <w:color w:val="auto"/>
          <w:kern w:val="0"/>
          <w:sz w:val="32"/>
          <w:szCs w:val="32"/>
          <w:highlight w:val="none"/>
        </w:rPr>
      </w:pPr>
    </w:p>
    <w:p w14:paraId="36BE509B">
      <w:pPr>
        <w:snapToGrid w:val="0"/>
        <w:spacing w:line="360" w:lineRule="auto"/>
        <w:ind w:right="480"/>
        <w:jc w:val="center"/>
        <w:rPr>
          <w:rFonts w:hint="eastAsia" w:ascii="仿宋" w:hAnsi="仿宋" w:eastAsia="仿宋" w:cs="仿宋"/>
          <w:b/>
          <w:color w:val="auto"/>
          <w:kern w:val="0"/>
          <w:sz w:val="32"/>
          <w:szCs w:val="32"/>
          <w:highlight w:val="none"/>
        </w:rPr>
      </w:pPr>
    </w:p>
    <w:p w14:paraId="0DE863BC">
      <w:pPr>
        <w:snapToGrid w:val="0"/>
        <w:spacing w:line="360" w:lineRule="auto"/>
        <w:ind w:right="480"/>
        <w:jc w:val="center"/>
        <w:rPr>
          <w:rFonts w:hint="eastAsia" w:ascii="仿宋" w:hAnsi="仿宋" w:eastAsia="仿宋" w:cs="仿宋"/>
          <w:b/>
          <w:color w:val="auto"/>
          <w:kern w:val="0"/>
          <w:sz w:val="32"/>
          <w:szCs w:val="32"/>
          <w:highlight w:val="none"/>
        </w:rPr>
      </w:pPr>
    </w:p>
    <w:p w14:paraId="2FBD6BEF">
      <w:pPr>
        <w:snapToGrid w:val="0"/>
        <w:spacing w:line="360" w:lineRule="auto"/>
        <w:ind w:right="480"/>
        <w:jc w:val="center"/>
        <w:rPr>
          <w:rFonts w:hint="eastAsia" w:ascii="仿宋" w:hAnsi="仿宋" w:eastAsia="仿宋" w:cs="仿宋"/>
          <w:b/>
          <w:color w:val="auto"/>
          <w:kern w:val="0"/>
          <w:sz w:val="32"/>
          <w:szCs w:val="32"/>
          <w:highlight w:val="none"/>
        </w:rPr>
      </w:pPr>
    </w:p>
    <w:p w14:paraId="359C3805">
      <w:pPr>
        <w:snapToGrid w:val="0"/>
        <w:spacing w:line="360" w:lineRule="auto"/>
        <w:ind w:right="480"/>
        <w:jc w:val="center"/>
        <w:rPr>
          <w:rFonts w:hint="eastAsia" w:ascii="仿宋" w:hAnsi="仿宋" w:eastAsia="仿宋" w:cs="仿宋"/>
          <w:b/>
          <w:color w:val="auto"/>
          <w:kern w:val="0"/>
          <w:sz w:val="32"/>
          <w:szCs w:val="32"/>
          <w:highlight w:val="none"/>
        </w:rPr>
      </w:pPr>
    </w:p>
    <w:p w14:paraId="09CD0B59">
      <w:pPr>
        <w:snapToGrid w:val="0"/>
        <w:spacing w:line="360" w:lineRule="auto"/>
        <w:ind w:right="480"/>
        <w:jc w:val="center"/>
        <w:rPr>
          <w:rFonts w:hint="eastAsia" w:ascii="仿宋" w:hAnsi="仿宋" w:eastAsia="仿宋" w:cs="仿宋"/>
          <w:b/>
          <w:color w:val="auto"/>
          <w:kern w:val="0"/>
          <w:sz w:val="32"/>
          <w:szCs w:val="32"/>
          <w:highlight w:val="none"/>
        </w:rPr>
      </w:pPr>
    </w:p>
    <w:p w14:paraId="06E2B2F0">
      <w:pPr>
        <w:widowControl/>
        <w:adjustRightInd/>
        <w:jc w:val="left"/>
        <w:rPr>
          <w:rFonts w:hint="eastAsia" w:ascii="仿宋" w:hAnsi="仿宋" w:eastAsia="仿宋" w:cs="仿宋"/>
          <w:b/>
          <w:bCs/>
          <w:color w:val="auto"/>
          <w:kern w:val="0"/>
          <w:sz w:val="22"/>
          <w:szCs w:val="22"/>
          <w:highlight w:val="none"/>
          <w:lang w:val="zh-CN"/>
        </w:rPr>
      </w:pPr>
      <w:bookmarkStart w:id="62" w:name="_Toc25942242"/>
      <w:bookmarkStart w:id="63" w:name="_Toc14812100"/>
      <w:r>
        <w:rPr>
          <w:rFonts w:hint="eastAsia" w:ascii="仿宋" w:hAnsi="仿宋" w:eastAsia="仿宋" w:cs="仿宋"/>
          <w:b/>
          <w:bCs/>
          <w:color w:val="auto"/>
          <w:kern w:val="0"/>
          <w:sz w:val="22"/>
          <w:szCs w:val="22"/>
          <w:highlight w:val="none"/>
          <w:lang w:val="zh-CN"/>
        </w:rPr>
        <w:br w:type="page"/>
      </w:r>
    </w:p>
    <w:p w14:paraId="019AB28C">
      <w:pPr>
        <w:autoSpaceDE w:val="0"/>
        <w:autoSpaceDN w:val="0"/>
        <w:spacing w:line="460" w:lineRule="atLeast"/>
        <w:jc w:val="left"/>
        <w:rPr>
          <w:rFonts w:hint="eastAsia" w:ascii="仿宋" w:hAnsi="仿宋" w:eastAsia="仿宋" w:cs="仿宋"/>
          <w:b/>
          <w:color w:val="auto"/>
          <w:kern w:val="0"/>
          <w:sz w:val="28"/>
          <w:szCs w:val="28"/>
          <w:highlight w:val="none"/>
        </w:rPr>
      </w:pPr>
      <w:bookmarkStart w:id="64" w:name="_Hlk93170250"/>
      <w:r>
        <w:rPr>
          <w:rFonts w:hint="eastAsia" w:ascii="仿宋" w:hAnsi="仿宋" w:eastAsia="仿宋" w:cs="仿宋"/>
          <w:b/>
          <w:color w:val="auto"/>
          <w:kern w:val="0"/>
          <w:sz w:val="28"/>
          <w:szCs w:val="28"/>
          <w:highlight w:val="none"/>
        </w:rPr>
        <w:t>附件9</w:t>
      </w:r>
    </w:p>
    <w:p w14:paraId="5C31F174">
      <w:pPr>
        <w:autoSpaceDE w:val="0"/>
        <w:autoSpaceDN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一、开标一览表</w:t>
      </w:r>
    </w:p>
    <w:p w14:paraId="27D6C6E4">
      <w:pPr>
        <w:pStyle w:val="24"/>
        <w:ind w:left="-420" w:leftChars="-200" w:firstLine="0" w:firstLineChars="0"/>
        <w:rPr>
          <w:rFonts w:hint="eastAsia" w:ascii="仿宋" w:hAnsi="仿宋" w:eastAsia="仿宋" w:cs="仿宋"/>
          <w:color w:val="auto"/>
          <w:highlight w:val="none"/>
          <w:lang w:val="zh-CN"/>
        </w:rPr>
      </w:pPr>
    </w:p>
    <w:p w14:paraId="0E85B825">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项目名称：                                       项目编号：</w:t>
      </w:r>
    </w:p>
    <w:p w14:paraId="628FEAC5">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价格单位：人民币（元）</w:t>
      </w:r>
    </w:p>
    <w:tbl>
      <w:tblPr>
        <w:tblStyle w:val="58"/>
        <w:tblW w:w="104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79"/>
        <w:gridCol w:w="2729"/>
        <w:gridCol w:w="2057"/>
        <w:gridCol w:w="2009"/>
      </w:tblGrid>
      <w:tr w14:paraId="18980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14:paraId="3430A99C">
            <w:pPr>
              <w:pStyle w:val="31"/>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p>
        </w:tc>
        <w:tc>
          <w:tcPr>
            <w:tcW w:w="2729" w:type="dxa"/>
            <w:vAlign w:val="center"/>
          </w:tcPr>
          <w:p w14:paraId="46B02DE0">
            <w:pPr>
              <w:pStyle w:val="31"/>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合计总价（元：人民币）</w:t>
            </w:r>
          </w:p>
        </w:tc>
        <w:tc>
          <w:tcPr>
            <w:tcW w:w="2057" w:type="dxa"/>
            <w:vAlign w:val="center"/>
          </w:tcPr>
          <w:p w14:paraId="2F5A44AB">
            <w:pPr>
              <w:pStyle w:val="31"/>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项目负责人</w:t>
            </w:r>
          </w:p>
        </w:tc>
        <w:tc>
          <w:tcPr>
            <w:tcW w:w="2009" w:type="dxa"/>
            <w:vAlign w:val="center"/>
          </w:tcPr>
          <w:p w14:paraId="4B3D05A4">
            <w:pPr>
              <w:pStyle w:val="31"/>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备注</w:t>
            </w:r>
          </w:p>
        </w:tc>
      </w:tr>
      <w:tr w14:paraId="213C4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6" w:hRule="atLeast"/>
          <w:jc w:val="center"/>
        </w:trPr>
        <w:tc>
          <w:tcPr>
            <w:tcW w:w="3679" w:type="dxa"/>
            <w:vAlign w:val="center"/>
          </w:tcPr>
          <w:p w14:paraId="09B0693B">
            <w:pPr>
              <w:pStyle w:val="31"/>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 xml:space="preserve">2025年鹿城区城区桥隧等设施定期检测项目 </w:t>
            </w:r>
          </w:p>
        </w:tc>
        <w:tc>
          <w:tcPr>
            <w:tcW w:w="2729" w:type="dxa"/>
            <w:vAlign w:val="center"/>
          </w:tcPr>
          <w:p w14:paraId="4BA76045">
            <w:pPr>
              <w:pStyle w:val="31"/>
              <w:jc w:val="lef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（大写）</w:t>
            </w:r>
          </w:p>
          <w:p w14:paraId="021FA999">
            <w:pPr>
              <w:pStyle w:val="31"/>
              <w:jc w:val="lef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（小写）</w:t>
            </w:r>
          </w:p>
        </w:tc>
        <w:tc>
          <w:tcPr>
            <w:tcW w:w="2057" w:type="dxa"/>
            <w:vAlign w:val="center"/>
          </w:tcPr>
          <w:p w14:paraId="100DE3F6">
            <w:pPr>
              <w:pStyle w:val="31"/>
              <w:jc w:val="center"/>
              <w:rPr>
                <w:rFonts w:hint="eastAsia" w:ascii="仿宋" w:hAnsi="仿宋" w:eastAsia="仿宋" w:cs="仿宋"/>
                <w:color w:val="auto"/>
                <w:sz w:val="22"/>
                <w:szCs w:val="22"/>
                <w:highlight w:val="none"/>
                <w:lang w:val="en-US" w:eastAsia="zh-CN"/>
              </w:rPr>
            </w:pPr>
          </w:p>
        </w:tc>
        <w:tc>
          <w:tcPr>
            <w:tcW w:w="2009" w:type="dxa"/>
            <w:vAlign w:val="center"/>
          </w:tcPr>
          <w:p w14:paraId="464B30B5">
            <w:pPr>
              <w:pStyle w:val="31"/>
              <w:jc w:val="center"/>
              <w:rPr>
                <w:rFonts w:hint="eastAsia" w:ascii="仿宋" w:hAnsi="仿宋" w:eastAsia="仿宋" w:cs="仿宋"/>
                <w:color w:val="auto"/>
                <w:sz w:val="22"/>
                <w:szCs w:val="22"/>
                <w:highlight w:val="none"/>
                <w:lang w:val="en-US" w:eastAsia="zh-CN"/>
              </w:rPr>
            </w:pPr>
          </w:p>
        </w:tc>
      </w:tr>
    </w:tbl>
    <w:p w14:paraId="2B5037D0">
      <w:pPr>
        <w:spacing w:line="380" w:lineRule="exact"/>
        <w:ind w:left="529" w:leftChars="-66" w:hanging="668" w:hangingChars="30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说明：</w:t>
      </w:r>
    </w:p>
    <w:p w14:paraId="5B4B43DD">
      <w:pPr>
        <w:spacing w:line="38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1</w:t>
      </w:r>
      <w:r>
        <w:rPr>
          <w:rFonts w:hint="eastAsia" w:ascii="仿宋" w:hAnsi="仿宋" w:eastAsia="仿宋" w:cs="仿宋"/>
          <w:bCs/>
          <w:color w:val="auto"/>
          <w:sz w:val="22"/>
          <w:szCs w:val="22"/>
          <w:highlight w:val="none"/>
        </w:rPr>
        <w:t>.</w:t>
      </w:r>
      <w:r>
        <w:rPr>
          <w:rFonts w:hint="eastAsia" w:ascii="仿宋" w:hAnsi="仿宋" w:eastAsia="仿宋" w:cs="仿宋"/>
          <w:color w:val="auto"/>
          <w:sz w:val="22"/>
          <w:szCs w:val="22"/>
          <w:highlight w:val="none"/>
          <w:u w:val="single"/>
        </w:rPr>
        <w:t>▲说明：不提供此表的报价，视为没有实质性响应</w:t>
      </w:r>
      <w:r>
        <w:rPr>
          <w:rFonts w:hint="eastAsia" w:ascii="仿宋" w:hAnsi="仿宋" w:eastAsia="仿宋" w:cs="仿宋"/>
          <w:color w:val="auto"/>
          <w:sz w:val="22"/>
          <w:szCs w:val="22"/>
          <w:highlight w:val="none"/>
          <w:u w:val="single"/>
          <w:lang w:eastAsia="zh-CN"/>
        </w:rPr>
        <w:t>招标文件</w:t>
      </w:r>
      <w:r>
        <w:rPr>
          <w:rFonts w:hint="eastAsia" w:ascii="仿宋" w:hAnsi="仿宋" w:eastAsia="仿宋" w:cs="仿宋"/>
          <w:color w:val="auto"/>
          <w:sz w:val="22"/>
          <w:szCs w:val="22"/>
          <w:highlight w:val="none"/>
          <w:u w:val="single"/>
        </w:rPr>
        <w:t>要求。投标报价应与“二、价格组成表”中合计总价相一致。</w:t>
      </w:r>
    </w:p>
    <w:p w14:paraId="1DCF5F0E">
      <w:pPr>
        <w:autoSpaceDE w:val="0"/>
        <w:autoSpaceDN w:val="0"/>
        <w:spacing w:line="380" w:lineRule="atLeast"/>
        <w:ind w:left="36"/>
        <w:rPr>
          <w:rFonts w:hint="eastAsia" w:ascii="仿宋" w:hAnsi="仿宋" w:eastAsia="仿宋" w:cs="仿宋"/>
          <w:color w:val="auto"/>
          <w:kern w:val="0"/>
          <w:sz w:val="22"/>
          <w:szCs w:val="22"/>
          <w:highlight w:val="none"/>
          <w:lang w:val="zh-CN"/>
        </w:rPr>
      </w:pPr>
    </w:p>
    <w:p w14:paraId="5C046D50">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27E70859">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40AFFF2A">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14:paraId="3BE8284B">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投标人名称(电子签名)：                              </w:t>
      </w:r>
    </w:p>
    <w:p w14:paraId="35D513FB">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bookmarkEnd w:id="64"/>
    </w:p>
    <w:p w14:paraId="1D05177B">
      <w:pP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br w:type="page"/>
      </w:r>
    </w:p>
    <w:p w14:paraId="2D7C334E">
      <w:pPr>
        <w:autoSpaceDE w:val="0"/>
        <w:autoSpaceDN w:val="0"/>
        <w:spacing w:line="460" w:lineRule="atLeast"/>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rPr>
        <w:t>附件9</w:t>
      </w:r>
      <w:r>
        <w:rPr>
          <w:rFonts w:hint="eastAsia" w:ascii="仿宋" w:hAnsi="仿宋" w:eastAsia="仿宋" w:cs="仿宋"/>
          <w:b/>
          <w:color w:val="auto"/>
          <w:kern w:val="0"/>
          <w:sz w:val="28"/>
          <w:szCs w:val="28"/>
          <w:highlight w:val="none"/>
          <w:lang w:val="en-US" w:eastAsia="zh-CN"/>
        </w:rPr>
        <w:t>-1</w:t>
      </w:r>
    </w:p>
    <w:p w14:paraId="2A60A8AE">
      <w:pPr>
        <w:numPr>
          <w:ilvl w:val="0"/>
          <w:numId w:val="5"/>
        </w:numPr>
        <w:autoSpaceDE w:val="0"/>
        <w:autoSpaceDN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价格组成表</w:t>
      </w:r>
    </w:p>
    <w:p w14:paraId="72665DD7">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项目名称：                                       项目编号：</w:t>
      </w:r>
    </w:p>
    <w:tbl>
      <w:tblPr>
        <w:tblStyle w:val="58"/>
        <w:tblW w:w="100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0"/>
        <w:gridCol w:w="1779"/>
        <w:gridCol w:w="1951"/>
        <w:gridCol w:w="894"/>
        <w:gridCol w:w="3719"/>
        <w:gridCol w:w="1127"/>
      </w:tblGrid>
      <w:tr w14:paraId="360E3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10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0A69C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一、区管桥梁结构检测</w:t>
            </w:r>
          </w:p>
        </w:tc>
      </w:tr>
      <w:tr w14:paraId="01E88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56D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1E2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设施名称</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4B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档案编号</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BF7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类型</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E3B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检测内容</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0EBE1">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综合单价</w:t>
            </w:r>
          </w:p>
          <w:p w14:paraId="16E883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(元/座)</w:t>
            </w:r>
          </w:p>
        </w:tc>
      </w:tr>
      <w:tr w14:paraId="1F4B4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17F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96D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E92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D8C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156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24953">
            <w:pPr>
              <w:rPr>
                <w:rFonts w:hint="eastAsia" w:ascii="仿宋" w:hAnsi="仿宋" w:eastAsia="仿宋" w:cs="仿宋"/>
                <w:i w:val="0"/>
                <w:iCs w:val="0"/>
                <w:color w:val="auto"/>
                <w:sz w:val="22"/>
                <w:szCs w:val="22"/>
                <w:highlight w:val="none"/>
                <w:u w:val="none"/>
              </w:rPr>
            </w:pPr>
          </w:p>
        </w:tc>
      </w:tr>
      <w:tr w14:paraId="293CD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2BE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A596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飞霞桥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0C3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B47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A97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F769A">
            <w:pPr>
              <w:rPr>
                <w:rFonts w:hint="eastAsia" w:ascii="仿宋" w:hAnsi="仿宋" w:eastAsia="仿宋" w:cs="仿宋"/>
                <w:i w:val="0"/>
                <w:iCs w:val="0"/>
                <w:color w:val="auto"/>
                <w:sz w:val="22"/>
                <w:szCs w:val="22"/>
                <w:highlight w:val="none"/>
                <w:u w:val="none"/>
              </w:rPr>
            </w:pPr>
          </w:p>
        </w:tc>
      </w:tr>
      <w:tr w14:paraId="2C036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23D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EB86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官渡大桥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CA3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91F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D03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07A50">
            <w:pPr>
              <w:rPr>
                <w:rFonts w:hint="eastAsia" w:ascii="仿宋" w:hAnsi="仿宋" w:eastAsia="仿宋" w:cs="仿宋"/>
                <w:i w:val="0"/>
                <w:iCs w:val="0"/>
                <w:color w:val="auto"/>
                <w:sz w:val="22"/>
                <w:szCs w:val="22"/>
                <w:highlight w:val="none"/>
                <w:u w:val="none"/>
              </w:rPr>
            </w:pPr>
          </w:p>
        </w:tc>
      </w:tr>
      <w:tr w14:paraId="52A25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3C0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CE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过境路1号桥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481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D33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996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4EA4D">
            <w:pPr>
              <w:rPr>
                <w:rFonts w:hint="eastAsia" w:ascii="仿宋" w:hAnsi="仿宋" w:eastAsia="仿宋" w:cs="仿宋"/>
                <w:i w:val="0"/>
                <w:iCs w:val="0"/>
                <w:color w:val="auto"/>
                <w:sz w:val="22"/>
                <w:szCs w:val="22"/>
                <w:highlight w:val="none"/>
                <w:u w:val="none"/>
              </w:rPr>
            </w:pPr>
          </w:p>
        </w:tc>
      </w:tr>
      <w:tr w14:paraId="72AF8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C68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898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过境路2号桥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530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8D4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A71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60844">
            <w:pPr>
              <w:rPr>
                <w:rFonts w:hint="eastAsia" w:ascii="仿宋" w:hAnsi="仿宋" w:eastAsia="仿宋" w:cs="仿宋"/>
                <w:i w:val="0"/>
                <w:iCs w:val="0"/>
                <w:color w:val="auto"/>
                <w:sz w:val="22"/>
                <w:szCs w:val="22"/>
                <w:highlight w:val="none"/>
                <w:u w:val="none"/>
              </w:rPr>
            </w:pPr>
          </w:p>
        </w:tc>
      </w:tr>
      <w:tr w14:paraId="471F8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061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C70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江滨大桥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8F0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D93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326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68AD0">
            <w:pPr>
              <w:rPr>
                <w:rFonts w:hint="eastAsia" w:ascii="仿宋" w:hAnsi="仿宋" w:eastAsia="仿宋" w:cs="仿宋"/>
                <w:i w:val="0"/>
                <w:iCs w:val="0"/>
                <w:color w:val="auto"/>
                <w:sz w:val="22"/>
                <w:szCs w:val="22"/>
                <w:highlight w:val="none"/>
                <w:u w:val="none"/>
              </w:rPr>
            </w:pPr>
          </w:p>
        </w:tc>
      </w:tr>
      <w:tr w14:paraId="343F4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E79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6A65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里垟桥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C84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248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1B1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06EE7">
            <w:pPr>
              <w:rPr>
                <w:rFonts w:hint="eastAsia" w:ascii="仿宋" w:hAnsi="仿宋" w:eastAsia="仿宋" w:cs="仿宋"/>
                <w:i w:val="0"/>
                <w:iCs w:val="0"/>
                <w:color w:val="auto"/>
                <w:sz w:val="22"/>
                <w:szCs w:val="22"/>
                <w:highlight w:val="none"/>
                <w:u w:val="none"/>
              </w:rPr>
            </w:pPr>
          </w:p>
        </w:tc>
      </w:tr>
      <w:tr w14:paraId="29514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FA6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FE8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寮东桥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926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AB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34C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1188F">
            <w:pPr>
              <w:rPr>
                <w:rFonts w:hint="eastAsia" w:ascii="仿宋" w:hAnsi="仿宋" w:eastAsia="仿宋" w:cs="仿宋"/>
                <w:i w:val="0"/>
                <w:iCs w:val="0"/>
                <w:color w:val="auto"/>
                <w:sz w:val="22"/>
                <w:szCs w:val="22"/>
                <w:highlight w:val="none"/>
                <w:u w:val="none"/>
              </w:rPr>
            </w:pPr>
          </w:p>
        </w:tc>
      </w:tr>
      <w:tr w14:paraId="0017D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FDE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419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民主桥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560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10E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235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F9796">
            <w:pPr>
              <w:rPr>
                <w:rFonts w:hint="eastAsia" w:ascii="仿宋" w:hAnsi="仿宋" w:eastAsia="仿宋" w:cs="仿宋"/>
                <w:i w:val="0"/>
                <w:iCs w:val="0"/>
                <w:color w:val="auto"/>
                <w:sz w:val="22"/>
                <w:szCs w:val="22"/>
                <w:highlight w:val="none"/>
                <w:u w:val="none"/>
              </w:rPr>
            </w:pPr>
          </w:p>
        </w:tc>
      </w:tr>
      <w:tr w14:paraId="3F4AA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C18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85E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南塘大桥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8EFF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39A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F36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结构检测，结构线形与变位检测、吊杆力检测，结构检算，风险评估，健康监测系统评价</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2CDC7">
            <w:pPr>
              <w:rPr>
                <w:rFonts w:hint="eastAsia" w:ascii="仿宋" w:hAnsi="仿宋" w:eastAsia="仿宋" w:cs="仿宋"/>
                <w:i w:val="0"/>
                <w:iCs w:val="0"/>
                <w:color w:val="auto"/>
                <w:sz w:val="22"/>
                <w:szCs w:val="22"/>
                <w:highlight w:val="none"/>
                <w:u w:val="none"/>
              </w:rPr>
            </w:pPr>
          </w:p>
        </w:tc>
      </w:tr>
      <w:tr w14:paraId="47701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F4D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24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南站天桥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E5C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F12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B23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6C5C6">
            <w:pPr>
              <w:rPr>
                <w:rFonts w:hint="eastAsia" w:ascii="仿宋" w:hAnsi="仿宋" w:eastAsia="仿宋" w:cs="仿宋"/>
                <w:i w:val="0"/>
                <w:iCs w:val="0"/>
                <w:color w:val="auto"/>
                <w:sz w:val="22"/>
                <w:szCs w:val="22"/>
                <w:highlight w:val="none"/>
                <w:u w:val="none"/>
              </w:rPr>
            </w:pPr>
          </w:p>
        </w:tc>
      </w:tr>
      <w:tr w14:paraId="3DFDB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C82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31B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A42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6FD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F7D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287B4">
            <w:pPr>
              <w:rPr>
                <w:rFonts w:hint="eastAsia" w:ascii="仿宋" w:hAnsi="仿宋" w:eastAsia="仿宋" w:cs="仿宋"/>
                <w:i w:val="0"/>
                <w:iCs w:val="0"/>
                <w:color w:val="auto"/>
                <w:sz w:val="22"/>
                <w:szCs w:val="22"/>
                <w:highlight w:val="none"/>
                <w:u w:val="none"/>
              </w:rPr>
            </w:pPr>
          </w:p>
        </w:tc>
      </w:tr>
      <w:tr w14:paraId="0A054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571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D62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七百桥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1B1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BB6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DE0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764D9">
            <w:pPr>
              <w:rPr>
                <w:rFonts w:hint="eastAsia" w:ascii="仿宋" w:hAnsi="仿宋" w:eastAsia="仿宋" w:cs="仿宋"/>
                <w:i w:val="0"/>
                <w:iCs w:val="0"/>
                <w:color w:val="auto"/>
                <w:sz w:val="22"/>
                <w:szCs w:val="22"/>
                <w:highlight w:val="none"/>
                <w:u w:val="none"/>
              </w:rPr>
            </w:pPr>
          </w:p>
        </w:tc>
      </w:tr>
      <w:tr w14:paraId="2B72F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06C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A9A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前庄桥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F17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CC9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5C7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1A5CC">
            <w:pPr>
              <w:rPr>
                <w:rFonts w:hint="eastAsia" w:ascii="仿宋" w:hAnsi="仿宋" w:eastAsia="仿宋" w:cs="仿宋"/>
                <w:i w:val="0"/>
                <w:iCs w:val="0"/>
                <w:color w:val="auto"/>
                <w:sz w:val="22"/>
                <w:szCs w:val="22"/>
                <w:highlight w:val="none"/>
                <w:u w:val="none"/>
              </w:rPr>
            </w:pPr>
          </w:p>
        </w:tc>
      </w:tr>
      <w:tr w14:paraId="57681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BE0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FA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F8D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DFF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C2F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34440">
            <w:pPr>
              <w:rPr>
                <w:rFonts w:hint="eastAsia" w:ascii="仿宋" w:hAnsi="仿宋" w:eastAsia="仿宋" w:cs="仿宋"/>
                <w:i w:val="0"/>
                <w:iCs w:val="0"/>
                <w:color w:val="auto"/>
                <w:sz w:val="22"/>
                <w:szCs w:val="22"/>
                <w:highlight w:val="none"/>
                <w:u w:val="none"/>
              </w:rPr>
            </w:pPr>
          </w:p>
        </w:tc>
      </w:tr>
      <w:tr w14:paraId="58791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2C8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6CBC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上田大桥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780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A54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8C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D271B">
            <w:pPr>
              <w:rPr>
                <w:rFonts w:hint="eastAsia" w:ascii="仿宋" w:hAnsi="仿宋" w:eastAsia="仿宋" w:cs="仿宋"/>
                <w:i w:val="0"/>
                <w:iCs w:val="0"/>
                <w:color w:val="auto"/>
                <w:sz w:val="22"/>
                <w:szCs w:val="22"/>
                <w:highlight w:val="none"/>
                <w:u w:val="none"/>
              </w:rPr>
            </w:pPr>
          </w:p>
        </w:tc>
      </w:tr>
      <w:tr w14:paraId="54551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0F2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E10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胜昔桥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EC8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9EB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1BF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6E130">
            <w:pPr>
              <w:rPr>
                <w:rFonts w:hint="eastAsia" w:ascii="仿宋" w:hAnsi="仿宋" w:eastAsia="仿宋" w:cs="仿宋"/>
                <w:i w:val="0"/>
                <w:iCs w:val="0"/>
                <w:color w:val="auto"/>
                <w:sz w:val="22"/>
                <w:szCs w:val="22"/>
                <w:highlight w:val="none"/>
                <w:u w:val="none"/>
              </w:rPr>
            </w:pPr>
          </w:p>
        </w:tc>
      </w:tr>
      <w:tr w14:paraId="60F54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F34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6C2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师院桥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D8F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4C5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60F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B609D">
            <w:pPr>
              <w:rPr>
                <w:rFonts w:hint="eastAsia" w:ascii="仿宋" w:hAnsi="仿宋" w:eastAsia="仿宋" w:cs="仿宋"/>
                <w:i w:val="0"/>
                <w:iCs w:val="0"/>
                <w:color w:val="auto"/>
                <w:sz w:val="22"/>
                <w:szCs w:val="22"/>
                <w:highlight w:val="none"/>
                <w:u w:val="none"/>
              </w:rPr>
            </w:pPr>
          </w:p>
        </w:tc>
      </w:tr>
      <w:tr w14:paraId="42362E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32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2A1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市府路1号桥（市府大桥）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9CB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D81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CAA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C096D">
            <w:pPr>
              <w:rPr>
                <w:rFonts w:hint="eastAsia" w:ascii="仿宋" w:hAnsi="仿宋" w:eastAsia="仿宋" w:cs="仿宋"/>
                <w:i w:val="0"/>
                <w:iCs w:val="0"/>
                <w:color w:val="auto"/>
                <w:sz w:val="22"/>
                <w:szCs w:val="22"/>
                <w:highlight w:val="none"/>
                <w:u w:val="none"/>
              </w:rPr>
            </w:pPr>
          </w:p>
        </w:tc>
      </w:tr>
      <w:tr w14:paraId="63C33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E46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1B1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市政大桥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411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D25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8EF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11727">
            <w:pPr>
              <w:rPr>
                <w:rFonts w:hint="eastAsia" w:ascii="仿宋" w:hAnsi="仿宋" w:eastAsia="仿宋" w:cs="仿宋"/>
                <w:i w:val="0"/>
                <w:iCs w:val="0"/>
                <w:color w:val="auto"/>
                <w:sz w:val="22"/>
                <w:szCs w:val="22"/>
                <w:highlight w:val="none"/>
                <w:u w:val="none"/>
              </w:rPr>
            </w:pPr>
          </w:p>
        </w:tc>
      </w:tr>
      <w:tr w14:paraId="691DB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61B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24D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水心新桥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9A2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4F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F7E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8A728">
            <w:pPr>
              <w:rPr>
                <w:rFonts w:hint="eastAsia" w:ascii="仿宋" w:hAnsi="仿宋" w:eastAsia="仿宋" w:cs="仿宋"/>
                <w:i w:val="0"/>
                <w:iCs w:val="0"/>
                <w:color w:val="auto"/>
                <w:sz w:val="22"/>
                <w:szCs w:val="22"/>
                <w:highlight w:val="none"/>
                <w:u w:val="none"/>
              </w:rPr>
            </w:pPr>
          </w:p>
        </w:tc>
      </w:tr>
      <w:tr w14:paraId="3E0B7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72D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C03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旺增河桥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0D3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EAC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505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8C1B3">
            <w:pPr>
              <w:rPr>
                <w:rFonts w:hint="eastAsia" w:ascii="仿宋" w:hAnsi="仿宋" w:eastAsia="仿宋" w:cs="仿宋"/>
                <w:i w:val="0"/>
                <w:iCs w:val="0"/>
                <w:color w:val="auto"/>
                <w:sz w:val="22"/>
                <w:szCs w:val="22"/>
                <w:highlight w:val="none"/>
                <w:u w:val="none"/>
              </w:rPr>
            </w:pPr>
          </w:p>
        </w:tc>
      </w:tr>
      <w:tr w14:paraId="6BA82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BDB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BD4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温茶大桥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C57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DD8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46F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83E8E">
            <w:pPr>
              <w:rPr>
                <w:rFonts w:hint="eastAsia" w:ascii="仿宋" w:hAnsi="仿宋" w:eastAsia="仿宋" w:cs="仿宋"/>
                <w:i w:val="0"/>
                <w:iCs w:val="0"/>
                <w:color w:val="auto"/>
                <w:sz w:val="22"/>
                <w:szCs w:val="22"/>
                <w:highlight w:val="none"/>
                <w:u w:val="none"/>
              </w:rPr>
            </w:pPr>
          </w:p>
        </w:tc>
      </w:tr>
      <w:tr w14:paraId="396D8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BD1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FCA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下桥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947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E6A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FB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A49A2">
            <w:pPr>
              <w:rPr>
                <w:rFonts w:hint="eastAsia" w:ascii="仿宋" w:hAnsi="仿宋" w:eastAsia="仿宋" w:cs="仿宋"/>
                <w:i w:val="0"/>
                <w:iCs w:val="0"/>
                <w:color w:val="auto"/>
                <w:sz w:val="22"/>
                <w:szCs w:val="22"/>
                <w:highlight w:val="none"/>
                <w:u w:val="none"/>
              </w:rPr>
            </w:pPr>
          </w:p>
        </w:tc>
      </w:tr>
      <w:tr w14:paraId="47FAA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8A5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DCB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新蒲桥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C90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392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44C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2593C">
            <w:pPr>
              <w:rPr>
                <w:rFonts w:hint="eastAsia" w:ascii="仿宋" w:hAnsi="仿宋" w:eastAsia="仿宋" w:cs="仿宋"/>
                <w:i w:val="0"/>
                <w:iCs w:val="0"/>
                <w:color w:val="auto"/>
                <w:sz w:val="22"/>
                <w:szCs w:val="22"/>
                <w:highlight w:val="none"/>
                <w:u w:val="none"/>
              </w:rPr>
            </w:pPr>
          </w:p>
        </w:tc>
      </w:tr>
      <w:tr w14:paraId="716D5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2A2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E64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绣山大桥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662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9AB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734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79064">
            <w:pPr>
              <w:rPr>
                <w:rFonts w:hint="eastAsia" w:ascii="仿宋" w:hAnsi="仿宋" w:eastAsia="仿宋" w:cs="仿宋"/>
                <w:i w:val="0"/>
                <w:iCs w:val="0"/>
                <w:color w:val="auto"/>
                <w:sz w:val="22"/>
                <w:szCs w:val="22"/>
                <w:highlight w:val="none"/>
                <w:u w:val="none"/>
              </w:rPr>
            </w:pPr>
          </w:p>
        </w:tc>
      </w:tr>
      <w:tr w14:paraId="16EF5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869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DB4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杨府桥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154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B6F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7E6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70F06">
            <w:pPr>
              <w:rPr>
                <w:rFonts w:hint="eastAsia" w:ascii="仿宋" w:hAnsi="仿宋" w:eastAsia="仿宋" w:cs="仿宋"/>
                <w:i w:val="0"/>
                <w:iCs w:val="0"/>
                <w:color w:val="auto"/>
                <w:sz w:val="22"/>
                <w:szCs w:val="22"/>
                <w:highlight w:val="none"/>
                <w:u w:val="none"/>
              </w:rPr>
            </w:pPr>
          </w:p>
        </w:tc>
      </w:tr>
      <w:tr w14:paraId="7011A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128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D47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E0D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2F7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A9D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96B2C">
            <w:pPr>
              <w:rPr>
                <w:rFonts w:hint="eastAsia" w:ascii="仿宋" w:hAnsi="仿宋" w:eastAsia="仿宋" w:cs="仿宋"/>
                <w:i w:val="0"/>
                <w:iCs w:val="0"/>
                <w:color w:val="auto"/>
                <w:sz w:val="22"/>
                <w:szCs w:val="22"/>
                <w:highlight w:val="none"/>
                <w:u w:val="none"/>
              </w:rPr>
            </w:pPr>
          </w:p>
        </w:tc>
      </w:tr>
      <w:tr w14:paraId="668B6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725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DC4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张宅河桥（惠民路）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7860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CF7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428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5F39B">
            <w:pPr>
              <w:rPr>
                <w:rFonts w:hint="eastAsia" w:ascii="仿宋" w:hAnsi="仿宋" w:eastAsia="仿宋" w:cs="仿宋"/>
                <w:i w:val="0"/>
                <w:iCs w:val="0"/>
                <w:color w:val="auto"/>
                <w:sz w:val="22"/>
                <w:szCs w:val="22"/>
                <w:highlight w:val="none"/>
                <w:u w:val="none"/>
              </w:rPr>
            </w:pPr>
          </w:p>
        </w:tc>
      </w:tr>
      <w:tr w14:paraId="091AA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980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D87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锦江路1号桥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CC1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671C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535F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9B782">
            <w:pPr>
              <w:rPr>
                <w:rFonts w:hint="eastAsia" w:ascii="仿宋" w:hAnsi="仿宋" w:eastAsia="仿宋" w:cs="仿宋"/>
                <w:i w:val="0"/>
                <w:iCs w:val="0"/>
                <w:color w:val="auto"/>
                <w:sz w:val="22"/>
                <w:szCs w:val="22"/>
                <w:highlight w:val="none"/>
                <w:u w:val="none"/>
              </w:rPr>
            </w:pPr>
          </w:p>
        </w:tc>
      </w:tr>
      <w:tr w14:paraId="1EF05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364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B0F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锦江路2号桥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8FE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7B8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776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结构检测，结构检算，结构线形与变位检测，风险评估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B3659">
            <w:pPr>
              <w:rPr>
                <w:rFonts w:hint="eastAsia" w:ascii="仿宋" w:hAnsi="仿宋" w:eastAsia="仿宋" w:cs="仿宋"/>
                <w:i w:val="0"/>
                <w:iCs w:val="0"/>
                <w:color w:val="auto"/>
                <w:sz w:val="22"/>
                <w:szCs w:val="22"/>
                <w:highlight w:val="none"/>
                <w:u w:val="none"/>
              </w:rPr>
            </w:pPr>
          </w:p>
        </w:tc>
      </w:tr>
      <w:tr w14:paraId="021BE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D4D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00D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黄宅河桥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FA8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0BE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664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83111">
            <w:pPr>
              <w:rPr>
                <w:rFonts w:hint="eastAsia" w:ascii="仿宋" w:hAnsi="仿宋" w:eastAsia="仿宋" w:cs="仿宋"/>
                <w:i w:val="0"/>
                <w:iCs w:val="0"/>
                <w:color w:val="auto"/>
                <w:sz w:val="22"/>
                <w:szCs w:val="22"/>
                <w:highlight w:val="none"/>
                <w:u w:val="none"/>
              </w:rPr>
            </w:pPr>
          </w:p>
        </w:tc>
      </w:tr>
      <w:tr w14:paraId="0E3AF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603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FB4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张宅河桥（温州大道）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4CD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C06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A5E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894DC">
            <w:pPr>
              <w:rPr>
                <w:rFonts w:hint="eastAsia" w:ascii="仿宋" w:hAnsi="仿宋" w:eastAsia="仿宋" w:cs="仿宋"/>
                <w:i w:val="0"/>
                <w:iCs w:val="0"/>
                <w:color w:val="auto"/>
                <w:sz w:val="22"/>
                <w:szCs w:val="22"/>
                <w:highlight w:val="none"/>
                <w:u w:val="none"/>
              </w:rPr>
            </w:pPr>
          </w:p>
        </w:tc>
      </w:tr>
      <w:tr w14:paraId="26593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A15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0E6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十二涧桥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25C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90A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7DC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F19F8">
            <w:pPr>
              <w:rPr>
                <w:rFonts w:hint="eastAsia" w:ascii="仿宋" w:hAnsi="仿宋" w:eastAsia="仿宋" w:cs="仿宋"/>
                <w:i w:val="0"/>
                <w:iCs w:val="0"/>
                <w:color w:val="auto"/>
                <w:sz w:val="22"/>
                <w:szCs w:val="22"/>
                <w:highlight w:val="none"/>
                <w:u w:val="none"/>
              </w:rPr>
            </w:pPr>
          </w:p>
        </w:tc>
      </w:tr>
      <w:tr w14:paraId="6BD85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0DC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B44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黎明立交桥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100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963F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318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AD9B1">
            <w:pPr>
              <w:rPr>
                <w:rFonts w:hint="eastAsia" w:ascii="仿宋" w:hAnsi="仿宋" w:eastAsia="仿宋" w:cs="仿宋"/>
                <w:i w:val="0"/>
                <w:iCs w:val="0"/>
                <w:color w:val="auto"/>
                <w:sz w:val="22"/>
                <w:szCs w:val="22"/>
                <w:highlight w:val="none"/>
                <w:u w:val="none"/>
              </w:rPr>
            </w:pPr>
          </w:p>
        </w:tc>
      </w:tr>
      <w:tr w14:paraId="25E01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DB4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381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城南立交桥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B8B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25D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F15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5EA28">
            <w:pPr>
              <w:rPr>
                <w:rFonts w:hint="eastAsia" w:ascii="仿宋" w:hAnsi="仿宋" w:eastAsia="仿宋" w:cs="仿宋"/>
                <w:i w:val="0"/>
                <w:iCs w:val="0"/>
                <w:color w:val="auto"/>
                <w:sz w:val="22"/>
                <w:szCs w:val="22"/>
                <w:highlight w:val="none"/>
                <w:u w:val="none"/>
              </w:rPr>
            </w:pPr>
          </w:p>
        </w:tc>
      </w:tr>
      <w:tr w14:paraId="41AA75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B41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2F0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双屿天桥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31E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52D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60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24125">
            <w:pPr>
              <w:rPr>
                <w:rFonts w:hint="eastAsia" w:ascii="仿宋" w:hAnsi="仿宋" w:eastAsia="仿宋" w:cs="仿宋"/>
                <w:i w:val="0"/>
                <w:iCs w:val="0"/>
                <w:color w:val="auto"/>
                <w:sz w:val="22"/>
                <w:szCs w:val="22"/>
                <w:highlight w:val="none"/>
                <w:u w:val="none"/>
              </w:rPr>
            </w:pPr>
          </w:p>
        </w:tc>
      </w:tr>
      <w:tr w14:paraId="173C3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899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61E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广化桥路1号桥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90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01E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501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F5A12">
            <w:pPr>
              <w:rPr>
                <w:rFonts w:hint="eastAsia" w:ascii="仿宋" w:hAnsi="仿宋" w:eastAsia="仿宋" w:cs="仿宋"/>
                <w:i w:val="0"/>
                <w:iCs w:val="0"/>
                <w:color w:val="auto"/>
                <w:sz w:val="22"/>
                <w:szCs w:val="22"/>
                <w:highlight w:val="none"/>
                <w:u w:val="none"/>
              </w:rPr>
            </w:pPr>
          </w:p>
        </w:tc>
      </w:tr>
      <w:tr w14:paraId="63BDA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1420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98D1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广化桥路3号桥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3AD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A30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B0B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D4FAB">
            <w:pPr>
              <w:rPr>
                <w:rFonts w:hint="eastAsia" w:ascii="仿宋" w:hAnsi="仿宋" w:eastAsia="仿宋" w:cs="仿宋"/>
                <w:i w:val="0"/>
                <w:iCs w:val="0"/>
                <w:color w:val="auto"/>
                <w:sz w:val="22"/>
                <w:szCs w:val="22"/>
                <w:highlight w:val="none"/>
                <w:u w:val="none"/>
              </w:rPr>
            </w:pPr>
          </w:p>
        </w:tc>
      </w:tr>
      <w:tr w14:paraId="7B02F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87C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FD0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郭公桥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C15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B72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798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3B7FD">
            <w:pPr>
              <w:rPr>
                <w:rFonts w:hint="eastAsia" w:ascii="仿宋" w:hAnsi="仿宋" w:eastAsia="仿宋" w:cs="仿宋"/>
                <w:i w:val="0"/>
                <w:iCs w:val="0"/>
                <w:color w:val="auto"/>
                <w:sz w:val="22"/>
                <w:szCs w:val="22"/>
                <w:highlight w:val="none"/>
                <w:u w:val="none"/>
              </w:rPr>
            </w:pPr>
          </w:p>
        </w:tc>
      </w:tr>
      <w:tr w14:paraId="2E9B4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D32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585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鞋都三期出入口立交桥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3A4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C07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892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CC567">
            <w:pPr>
              <w:rPr>
                <w:rFonts w:hint="eastAsia" w:ascii="仿宋" w:hAnsi="仿宋" w:eastAsia="仿宋" w:cs="仿宋"/>
                <w:i w:val="0"/>
                <w:iCs w:val="0"/>
                <w:color w:val="auto"/>
                <w:sz w:val="22"/>
                <w:szCs w:val="22"/>
                <w:highlight w:val="none"/>
                <w:u w:val="none"/>
              </w:rPr>
            </w:pPr>
          </w:p>
        </w:tc>
      </w:tr>
      <w:tr w14:paraId="78344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87B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40B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十里亭桥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8BB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E1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78B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2A937">
            <w:pPr>
              <w:rPr>
                <w:rFonts w:hint="eastAsia" w:ascii="仿宋" w:hAnsi="仿宋" w:eastAsia="仿宋" w:cs="仿宋"/>
                <w:i w:val="0"/>
                <w:iCs w:val="0"/>
                <w:color w:val="auto"/>
                <w:sz w:val="22"/>
                <w:szCs w:val="22"/>
                <w:highlight w:val="none"/>
                <w:u w:val="none"/>
              </w:rPr>
            </w:pPr>
          </w:p>
        </w:tc>
      </w:tr>
      <w:tr w14:paraId="238C4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73E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987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牛山桥（德政桥）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E56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01B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363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52468">
            <w:pPr>
              <w:rPr>
                <w:rFonts w:hint="eastAsia" w:ascii="仿宋" w:hAnsi="仿宋" w:eastAsia="仿宋" w:cs="仿宋"/>
                <w:i w:val="0"/>
                <w:iCs w:val="0"/>
                <w:color w:val="auto"/>
                <w:sz w:val="22"/>
                <w:szCs w:val="22"/>
                <w:highlight w:val="none"/>
                <w:u w:val="none"/>
              </w:rPr>
            </w:pPr>
          </w:p>
        </w:tc>
      </w:tr>
      <w:tr w14:paraId="672E7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0B7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DB2D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上陡门浦桥（拼宽桥）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62F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166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48F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结构检测，结构检算，结构自振频率检测，风险评估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F477F">
            <w:pPr>
              <w:rPr>
                <w:rFonts w:hint="eastAsia" w:ascii="仿宋" w:hAnsi="仿宋" w:eastAsia="仿宋" w:cs="仿宋"/>
                <w:i w:val="0"/>
                <w:iCs w:val="0"/>
                <w:color w:val="auto"/>
                <w:sz w:val="22"/>
                <w:szCs w:val="22"/>
                <w:highlight w:val="none"/>
                <w:u w:val="none"/>
              </w:rPr>
            </w:pPr>
          </w:p>
        </w:tc>
      </w:tr>
      <w:tr w14:paraId="726A9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86B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9B7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三十六村桥（拼宽桥）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4A9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70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B60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结构检测，结构检算，结构自振频率检测，风险评估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8C4B0">
            <w:pPr>
              <w:rPr>
                <w:rFonts w:hint="eastAsia" w:ascii="仿宋" w:hAnsi="仿宋" w:eastAsia="仿宋" w:cs="仿宋"/>
                <w:i w:val="0"/>
                <w:iCs w:val="0"/>
                <w:color w:val="auto"/>
                <w:sz w:val="22"/>
                <w:szCs w:val="22"/>
                <w:highlight w:val="none"/>
                <w:u w:val="none"/>
              </w:rPr>
            </w:pPr>
          </w:p>
        </w:tc>
      </w:tr>
      <w:tr w14:paraId="08FFD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37C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652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望海桥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505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B4C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B79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049BD">
            <w:pPr>
              <w:rPr>
                <w:rFonts w:hint="eastAsia" w:ascii="仿宋" w:hAnsi="仿宋" w:eastAsia="仿宋" w:cs="仿宋"/>
                <w:i w:val="0"/>
                <w:iCs w:val="0"/>
                <w:color w:val="auto"/>
                <w:sz w:val="22"/>
                <w:szCs w:val="22"/>
                <w:highlight w:val="none"/>
                <w:u w:val="none"/>
              </w:rPr>
            </w:pPr>
          </w:p>
        </w:tc>
      </w:tr>
      <w:tr w14:paraId="36C66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873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935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岩门新桥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542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0DF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029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692C2">
            <w:pPr>
              <w:rPr>
                <w:rFonts w:hint="eastAsia" w:ascii="仿宋" w:hAnsi="仿宋" w:eastAsia="仿宋" w:cs="仿宋"/>
                <w:i w:val="0"/>
                <w:iCs w:val="0"/>
                <w:color w:val="auto"/>
                <w:sz w:val="22"/>
                <w:szCs w:val="22"/>
                <w:highlight w:val="none"/>
                <w:u w:val="none"/>
              </w:rPr>
            </w:pPr>
          </w:p>
        </w:tc>
      </w:tr>
      <w:tr w14:paraId="5663B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54DD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DAC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山根桥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4F6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330302-PXSQL-003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245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50F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08C60">
            <w:pPr>
              <w:rPr>
                <w:rFonts w:hint="eastAsia" w:ascii="仿宋" w:hAnsi="仿宋" w:eastAsia="仿宋" w:cs="仿宋"/>
                <w:i w:val="0"/>
                <w:iCs w:val="0"/>
                <w:color w:val="auto"/>
                <w:sz w:val="22"/>
                <w:szCs w:val="22"/>
                <w:highlight w:val="none"/>
                <w:u w:val="none"/>
              </w:rPr>
            </w:pPr>
          </w:p>
        </w:tc>
      </w:tr>
      <w:tr w14:paraId="343BF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A0EF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5A9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兽医桥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E37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F29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CED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50CEC">
            <w:pPr>
              <w:rPr>
                <w:rFonts w:hint="eastAsia" w:ascii="仿宋" w:hAnsi="仿宋" w:eastAsia="仿宋" w:cs="仿宋"/>
                <w:i w:val="0"/>
                <w:iCs w:val="0"/>
                <w:color w:val="auto"/>
                <w:sz w:val="22"/>
                <w:szCs w:val="22"/>
                <w:highlight w:val="none"/>
                <w:u w:val="none"/>
              </w:rPr>
            </w:pPr>
          </w:p>
        </w:tc>
      </w:tr>
      <w:tr w14:paraId="4171F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423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5DB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农机桥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4BA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92C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56A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E25FC">
            <w:pPr>
              <w:rPr>
                <w:rFonts w:hint="eastAsia" w:ascii="仿宋" w:hAnsi="仿宋" w:eastAsia="仿宋" w:cs="仿宋"/>
                <w:i w:val="0"/>
                <w:iCs w:val="0"/>
                <w:color w:val="auto"/>
                <w:sz w:val="22"/>
                <w:szCs w:val="22"/>
                <w:highlight w:val="none"/>
                <w:u w:val="none"/>
              </w:rPr>
            </w:pPr>
          </w:p>
        </w:tc>
      </w:tr>
      <w:tr w14:paraId="724E4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8D6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527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上岙路无名桥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9C1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DF9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C40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结构检测，结构检算，风险评估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64964">
            <w:pPr>
              <w:rPr>
                <w:rFonts w:hint="eastAsia" w:ascii="仿宋" w:hAnsi="仿宋" w:eastAsia="仿宋" w:cs="仿宋"/>
                <w:i w:val="0"/>
                <w:iCs w:val="0"/>
                <w:color w:val="auto"/>
                <w:sz w:val="22"/>
                <w:szCs w:val="22"/>
                <w:highlight w:val="none"/>
                <w:u w:val="none"/>
              </w:rPr>
            </w:pPr>
          </w:p>
        </w:tc>
      </w:tr>
      <w:tr w14:paraId="7557A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93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EDB13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二、区管桥梁常规检测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325DD">
            <w:pPr>
              <w:rPr>
                <w:rFonts w:hint="eastAsia" w:ascii="仿宋" w:hAnsi="仿宋" w:eastAsia="仿宋" w:cs="仿宋"/>
                <w:i w:val="0"/>
                <w:iCs w:val="0"/>
                <w:color w:val="auto"/>
                <w:sz w:val="22"/>
                <w:szCs w:val="22"/>
                <w:highlight w:val="none"/>
                <w:u w:val="none"/>
              </w:rPr>
            </w:pPr>
          </w:p>
        </w:tc>
      </w:tr>
      <w:tr w14:paraId="75122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4C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5D1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设施名称</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BF2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档案编号</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E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设施类型</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F93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检测内容</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C54A0">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综合单价（元/座）</w:t>
            </w:r>
          </w:p>
        </w:tc>
      </w:tr>
      <w:tr w14:paraId="30775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A3F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C4C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36坝桥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514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E4F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D7D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75D0F">
            <w:pPr>
              <w:rPr>
                <w:rFonts w:hint="eastAsia" w:ascii="仿宋" w:hAnsi="仿宋" w:eastAsia="仿宋" w:cs="仿宋"/>
                <w:i w:val="0"/>
                <w:iCs w:val="0"/>
                <w:color w:val="auto"/>
                <w:sz w:val="22"/>
                <w:szCs w:val="22"/>
                <w:highlight w:val="none"/>
                <w:u w:val="none"/>
              </w:rPr>
            </w:pPr>
          </w:p>
        </w:tc>
      </w:tr>
      <w:tr w14:paraId="2BDDD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773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E71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矮凳桥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AC5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113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6D6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7D70">
            <w:pPr>
              <w:rPr>
                <w:rFonts w:hint="eastAsia" w:ascii="仿宋" w:hAnsi="仿宋" w:eastAsia="仿宋" w:cs="仿宋"/>
                <w:i w:val="0"/>
                <w:iCs w:val="0"/>
                <w:color w:val="auto"/>
                <w:sz w:val="22"/>
                <w:szCs w:val="22"/>
                <w:highlight w:val="none"/>
                <w:u w:val="none"/>
              </w:rPr>
            </w:pPr>
          </w:p>
        </w:tc>
      </w:tr>
      <w:tr w14:paraId="3AA0A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79A5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C93D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坝接新桥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FD2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55D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E32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7D984">
            <w:pPr>
              <w:rPr>
                <w:rFonts w:hint="eastAsia" w:ascii="仿宋" w:hAnsi="仿宋" w:eastAsia="仿宋" w:cs="仿宋"/>
                <w:i w:val="0"/>
                <w:iCs w:val="0"/>
                <w:color w:val="auto"/>
                <w:sz w:val="22"/>
                <w:szCs w:val="22"/>
                <w:highlight w:val="none"/>
                <w:u w:val="none"/>
              </w:rPr>
            </w:pPr>
          </w:p>
        </w:tc>
      </w:tr>
      <w:tr w14:paraId="4A66E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D8D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AEA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半腰桥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8D6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018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2A1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70AAF">
            <w:pPr>
              <w:rPr>
                <w:rFonts w:hint="eastAsia" w:ascii="仿宋" w:hAnsi="仿宋" w:eastAsia="仿宋" w:cs="仿宋"/>
                <w:i w:val="0"/>
                <w:iCs w:val="0"/>
                <w:color w:val="auto"/>
                <w:sz w:val="22"/>
                <w:szCs w:val="22"/>
                <w:highlight w:val="none"/>
                <w:u w:val="none"/>
              </w:rPr>
            </w:pPr>
          </w:p>
        </w:tc>
      </w:tr>
      <w:tr w14:paraId="059B3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53A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611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城开天桥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372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2530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9E4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2A0A0">
            <w:pPr>
              <w:rPr>
                <w:rFonts w:hint="eastAsia" w:ascii="仿宋" w:hAnsi="仿宋" w:eastAsia="仿宋" w:cs="仿宋"/>
                <w:i w:val="0"/>
                <w:iCs w:val="0"/>
                <w:color w:val="auto"/>
                <w:sz w:val="22"/>
                <w:szCs w:val="22"/>
                <w:highlight w:val="none"/>
                <w:u w:val="none"/>
              </w:rPr>
            </w:pPr>
          </w:p>
        </w:tc>
      </w:tr>
      <w:tr w14:paraId="19E30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079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65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城中大桥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21F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0BC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E7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C8EA4">
            <w:pPr>
              <w:rPr>
                <w:rFonts w:hint="eastAsia" w:ascii="仿宋" w:hAnsi="仿宋" w:eastAsia="仿宋" w:cs="仿宋"/>
                <w:i w:val="0"/>
                <w:iCs w:val="0"/>
                <w:color w:val="auto"/>
                <w:sz w:val="22"/>
                <w:szCs w:val="22"/>
                <w:highlight w:val="none"/>
                <w:u w:val="none"/>
              </w:rPr>
            </w:pPr>
          </w:p>
        </w:tc>
      </w:tr>
      <w:tr w14:paraId="6DBA9B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4CF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ACE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粗糠桥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7B0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73D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53A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5EF56">
            <w:pPr>
              <w:rPr>
                <w:rFonts w:hint="eastAsia" w:ascii="仿宋" w:hAnsi="仿宋" w:eastAsia="仿宋" w:cs="仿宋"/>
                <w:i w:val="0"/>
                <w:iCs w:val="0"/>
                <w:color w:val="auto"/>
                <w:sz w:val="22"/>
                <w:szCs w:val="22"/>
                <w:highlight w:val="none"/>
                <w:u w:val="none"/>
              </w:rPr>
            </w:pPr>
          </w:p>
        </w:tc>
      </w:tr>
      <w:tr w14:paraId="30CBC9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43D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7B2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倒樟树桥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442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04C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BDE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1400A">
            <w:pPr>
              <w:rPr>
                <w:rFonts w:hint="eastAsia" w:ascii="仿宋" w:hAnsi="仿宋" w:eastAsia="仿宋" w:cs="仿宋"/>
                <w:i w:val="0"/>
                <w:iCs w:val="0"/>
                <w:color w:val="auto"/>
                <w:sz w:val="22"/>
                <w:szCs w:val="22"/>
                <w:highlight w:val="none"/>
                <w:u w:val="none"/>
              </w:rPr>
            </w:pPr>
          </w:p>
        </w:tc>
      </w:tr>
      <w:tr w14:paraId="06726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105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2E3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得胜桥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BAD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FDF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7CB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3A6BD">
            <w:pPr>
              <w:rPr>
                <w:rFonts w:hint="eastAsia" w:ascii="仿宋" w:hAnsi="仿宋" w:eastAsia="仿宋" w:cs="仿宋"/>
                <w:i w:val="0"/>
                <w:iCs w:val="0"/>
                <w:color w:val="auto"/>
                <w:sz w:val="22"/>
                <w:szCs w:val="22"/>
                <w:highlight w:val="none"/>
                <w:u w:val="none"/>
              </w:rPr>
            </w:pPr>
          </w:p>
        </w:tc>
      </w:tr>
      <w:tr w14:paraId="1698D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D32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20E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地藏(水心)桥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C05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A0B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0EF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3BD6A">
            <w:pPr>
              <w:rPr>
                <w:rFonts w:hint="eastAsia" w:ascii="仿宋" w:hAnsi="仿宋" w:eastAsia="仿宋" w:cs="仿宋"/>
                <w:i w:val="0"/>
                <w:iCs w:val="0"/>
                <w:color w:val="auto"/>
                <w:sz w:val="22"/>
                <w:szCs w:val="22"/>
                <w:highlight w:val="none"/>
                <w:u w:val="none"/>
              </w:rPr>
            </w:pPr>
          </w:p>
        </w:tc>
      </w:tr>
      <w:tr w14:paraId="30C63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F6C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AD7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CCC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C7D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912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C73C7">
            <w:pPr>
              <w:rPr>
                <w:rFonts w:hint="eastAsia" w:ascii="仿宋" w:hAnsi="仿宋" w:eastAsia="仿宋" w:cs="仿宋"/>
                <w:i w:val="0"/>
                <w:iCs w:val="0"/>
                <w:color w:val="auto"/>
                <w:sz w:val="22"/>
                <w:szCs w:val="22"/>
                <w:highlight w:val="none"/>
                <w:u w:val="none"/>
              </w:rPr>
            </w:pPr>
          </w:p>
        </w:tc>
      </w:tr>
      <w:tr w14:paraId="6229B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BA7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91F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飞霞东桥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9CD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B41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3C6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E2377">
            <w:pPr>
              <w:rPr>
                <w:rFonts w:hint="eastAsia" w:ascii="仿宋" w:hAnsi="仿宋" w:eastAsia="仿宋" w:cs="仿宋"/>
                <w:i w:val="0"/>
                <w:iCs w:val="0"/>
                <w:color w:val="auto"/>
                <w:sz w:val="22"/>
                <w:szCs w:val="22"/>
                <w:highlight w:val="none"/>
                <w:u w:val="none"/>
              </w:rPr>
            </w:pPr>
          </w:p>
        </w:tc>
      </w:tr>
      <w:tr w14:paraId="63840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8BB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BD7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飞霞南桥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C78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36F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32B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21D72">
            <w:pPr>
              <w:rPr>
                <w:rFonts w:hint="eastAsia" w:ascii="仿宋" w:hAnsi="仿宋" w:eastAsia="仿宋" w:cs="仿宋"/>
                <w:i w:val="0"/>
                <w:iCs w:val="0"/>
                <w:color w:val="auto"/>
                <w:sz w:val="22"/>
                <w:szCs w:val="22"/>
                <w:highlight w:val="none"/>
                <w:u w:val="none"/>
              </w:rPr>
            </w:pPr>
          </w:p>
        </w:tc>
      </w:tr>
      <w:tr w14:paraId="0F6DD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0DC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FE5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府西路1号桥（绣山桥）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24E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EFD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ED6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097DC">
            <w:pPr>
              <w:rPr>
                <w:rFonts w:hint="eastAsia" w:ascii="仿宋" w:hAnsi="仿宋" w:eastAsia="仿宋" w:cs="仿宋"/>
                <w:i w:val="0"/>
                <w:iCs w:val="0"/>
                <w:color w:val="auto"/>
                <w:sz w:val="22"/>
                <w:szCs w:val="22"/>
                <w:highlight w:val="none"/>
                <w:u w:val="none"/>
              </w:rPr>
            </w:pPr>
          </w:p>
        </w:tc>
      </w:tr>
      <w:tr w14:paraId="6D22A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1FF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C9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广化桥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6DE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330302-CSQL-019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32B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2F7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986CC">
            <w:pPr>
              <w:rPr>
                <w:rFonts w:hint="eastAsia" w:ascii="仿宋" w:hAnsi="仿宋" w:eastAsia="仿宋" w:cs="仿宋"/>
                <w:i w:val="0"/>
                <w:iCs w:val="0"/>
                <w:color w:val="auto"/>
                <w:sz w:val="22"/>
                <w:szCs w:val="22"/>
                <w:highlight w:val="none"/>
                <w:u w:val="none"/>
              </w:rPr>
            </w:pPr>
          </w:p>
        </w:tc>
      </w:tr>
      <w:tr w14:paraId="7D13B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A38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9EA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广利桥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5F0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5D5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34D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468B2">
            <w:pPr>
              <w:rPr>
                <w:rFonts w:hint="eastAsia" w:ascii="仿宋" w:hAnsi="仿宋" w:eastAsia="仿宋" w:cs="仿宋"/>
                <w:i w:val="0"/>
                <w:iCs w:val="0"/>
                <w:color w:val="auto"/>
                <w:sz w:val="22"/>
                <w:szCs w:val="22"/>
                <w:highlight w:val="none"/>
                <w:u w:val="none"/>
              </w:rPr>
            </w:pPr>
          </w:p>
        </w:tc>
      </w:tr>
      <w:tr w14:paraId="56DE0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A75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92D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光明桥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2FC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FCE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A30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66CBC">
            <w:pPr>
              <w:rPr>
                <w:rFonts w:hint="eastAsia" w:ascii="仿宋" w:hAnsi="仿宋" w:eastAsia="仿宋" w:cs="仿宋"/>
                <w:i w:val="0"/>
                <w:iCs w:val="0"/>
                <w:color w:val="auto"/>
                <w:sz w:val="22"/>
                <w:szCs w:val="22"/>
                <w:highlight w:val="none"/>
                <w:u w:val="none"/>
              </w:rPr>
            </w:pPr>
          </w:p>
        </w:tc>
      </w:tr>
      <w:tr w14:paraId="14657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E0A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C7A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龟湖桥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C44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57F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806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1A0D1">
            <w:pPr>
              <w:rPr>
                <w:rFonts w:hint="eastAsia" w:ascii="仿宋" w:hAnsi="仿宋" w:eastAsia="仿宋" w:cs="仿宋"/>
                <w:i w:val="0"/>
                <w:iCs w:val="0"/>
                <w:color w:val="auto"/>
                <w:sz w:val="22"/>
                <w:szCs w:val="22"/>
                <w:highlight w:val="none"/>
                <w:u w:val="none"/>
              </w:rPr>
            </w:pPr>
          </w:p>
        </w:tc>
      </w:tr>
      <w:tr w14:paraId="3BAFF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F3F9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206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过境路1号涵洞</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C73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EE9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286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EE012">
            <w:pPr>
              <w:rPr>
                <w:rFonts w:hint="eastAsia" w:ascii="仿宋" w:hAnsi="仿宋" w:eastAsia="仿宋" w:cs="仿宋"/>
                <w:i w:val="0"/>
                <w:iCs w:val="0"/>
                <w:color w:val="auto"/>
                <w:sz w:val="22"/>
                <w:szCs w:val="22"/>
                <w:highlight w:val="none"/>
                <w:u w:val="none"/>
              </w:rPr>
            </w:pPr>
          </w:p>
        </w:tc>
      </w:tr>
      <w:tr w14:paraId="56995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2DF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70B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过境路2号涵洞</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F59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76E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DBE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0844D">
            <w:pPr>
              <w:rPr>
                <w:rFonts w:hint="eastAsia" w:ascii="仿宋" w:hAnsi="仿宋" w:eastAsia="仿宋" w:cs="仿宋"/>
                <w:i w:val="0"/>
                <w:iCs w:val="0"/>
                <w:color w:val="auto"/>
                <w:sz w:val="22"/>
                <w:szCs w:val="22"/>
                <w:highlight w:val="none"/>
                <w:u w:val="none"/>
              </w:rPr>
            </w:pPr>
          </w:p>
        </w:tc>
      </w:tr>
      <w:tr w14:paraId="48034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B7B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3AA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河社桥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18B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E5C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1DF6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0820C">
            <w:pPr>
              <w:rPr>
                <w:rFonts w:hint="eastAsia" w:ascii="仿宋" w:hAnsi="仿宋" w:eastAsia="仿宋" w:cs="仿宋"/>
                <w:i w:val="0"/>
                <w:iCs w:val="0"/>
                <w:color w:val="auto"/>
                <w:sz w:val="22"/>
                <w:szCs w:val="22"/>
                <w:highlight w:val="none"/>
                <w:u w:val="none"/>
              </w:rPr>
            </w:pPr>
          </w:p>
        </w:tc>
      </w:tr>
      <w:tr w14:paraId="2A467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9940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672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河通桥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8D0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FF0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540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7371F">
            <w:pPr>
              <w:rPr>
                <w:rFonts w:hint="eastAsia" w:ascii="仿宋" w:hAnsi="仿宋" w:eastAsia="仿宋" w:cs="仿宋"/>
                <w:i w:val="0"/>
                <w:iCs w:val="0"/>
                <w:color w:val="auto"/>
                <w:sz w:val="22"/>
                <w:szCs w:val="22"/>
                <w:highlight w:val="none"/>
                <w:u w:val="none"/>
              </w:rPr>
            </w:pPr>
          </w:p>
        </w:tc>
      </w:tr>
      <w:tr w14:paraId="1199D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258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648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荷花桥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F38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330302-CSQL-029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BAA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55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56DE1">
            <w:pPr>
              <w:rPr>
                <w:rFonts w:hint="eastAsia" w:ascii="仿宋" w:hAnsi="仿宋" w:eastAsia="仿宋" w:cs="仿宋"/>
                <w:i w:val="0"/>
                <w:iCs w:val="0"/>
                <w:color w:val="auto"/>
                <w:sz w:val="22"/>
                <w:szCs w:val="22"/>
                <w:highlight w:val="none"/>
                <w:u w:val="none"/>
              </w:rPr>
            </w:pPr>
          </w:p>
        </w:tc>
      </w:tr>
      <w:tr w14:paraId="15437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26F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C8A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横渎桥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FB9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EFE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77A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A14BA">
            <w:pPr>
              <w:rPr>
                <w:rFonts w:hint="eastAsia" w:ascii="仿宋" w:hAnsi="仿宋" w:eastAsia="仿宋" w:cs="仿宋"/>
                <w:i w:val="0"/>
                <w:iCs w:val="0"/>
                <w:color w:val="auto"/>
                <w:sz w:val="22"/>
                <w:szCs w:val="22"/>
                <w:highlight w:val="none"/>
                <w:u w:val="none"/>
              </w:rPr>
            </w:pPr>
          </w:p>
        </w:tc>
      </w:tr>
      <w:tr w14:paraId="3F37C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852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340F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宏德桥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28D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9BE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11B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E6C68">
            <w:pPr>
              <w:rPr>
                <w:rFonts w:hint="eastAsia" w:ascii="仿宋" w:hAnsi="仿宋" w:eastAsia="仿宋" w:cs="仿宋"/>
                <w:i w:val="0"/>
                <w:iCs w:val="0"/>
                <w:color w:val="auto"/>
                <w:sz w:val="22"/>
                <w:szCs w:val="22"/>
                <w:highlight w:val="none"/>
                <w:u w:val="none"/>
              </w:rPr>
            </w:pPr>
          </w:p>
        </w:tc>
      </w:tr>
      <w:tr w14:paraId="74919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C36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08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洪福（三十六）桥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426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DFE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918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4B058">
            <w:pPr>
              <w:rPr>
                <w:rFonts w:hint="eastAsia" w:ascii="仿宋" w:hAnsi="仿宋" w:eastAsia="仿宋" w:cs="仿宋"/>
                <w:i w:val="0"/>
                <w:iCs w:val="0"/>
                <w:color w:val="auto"/>
                <w:sz w:val="22"/>
                <w:szCs w:val="22"/>
                <w:highlight w:val="none"/>
                <w:u w:val="none"/>
              </w:rPr>
            </w:pPr>
          </w:p>
        </w:tc>
      </w:tr>
      <w:tr w14:paraId="1393E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FBC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C9F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花柳塘东桥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315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3573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823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926B1">
            <w:pPr>
              <w:rPr>
                <w:rFonts w:hint="eastAsia" w:ascii="仿宋" w:hAnsi="仿宋" w:eastAsia="仿宋" w:cs="仿宋"/>
                <w:i w:val="0"/>
                <w:iCs w:val="0"/>
                <w:color w:val="auto"/>
                <w:sz w:val="22"/>
                <w:szCs w:val="22"/>
                <w:highlight w:val="none"/>
                <w:u w:val="none"/>
              </w:rPr>
            </w:pPr>
          </w:p>
        </w:tc>
      </w:tr>
      <w:tr w14:paraId="3BFD3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97E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EB9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花柳塘西桥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7F9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954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EA4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C0728">
            <w:pPr>
              <w:rPr>
                <w:rFonts w:hint="eastAsia" w:ascii="仿宋" w:hAnsi="仿宋" w:eastAsia="仿宋" w:cs="仿宋"/>
                <w:i w:val="0"/>
                <w:iCs w:val="0"/>
                <w:color w:val="auto"/>
                <w:sz w:val="22"/>
                <w:szCs w:val="22"/>
                <w:highlight w:val="none"/>
                <w:u w:val="none"/>
              </w:rPr>
            </w:pPr>
          </w:p>
        </w:tc>
      </w:tr>
      <w:tr w14:paraId="63D84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F12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A9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划龙新桥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4CD0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5E12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71C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8F57F">
            <w:pPr>
              <w:rPr>
                <w:rFonts w:hint="eastAsia" w:ascii="仿宋" w:hAnsi="仿宋" w:eastAsia="仿宋" w:cs="仿宋"/>
                <w:i w:val="0"/>
                <w:iCs w:val="0"/>
                <w:color w:val="auto"/>
                <w:sz w:val="22"/>
                <w:szCs w:val="22"/>
                <w:highlight w:val="none"/>
                <w:u w:val="none"/>
              </w:rPr>
            </w:pPr>
          </w:p>
        </w:tc>
      </w:tr>
      <w:tr w14:paraId="02C44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64A3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1C8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黄大桥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8F9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C2F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FBA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585C5">
            <w:pPr>
              <w:rPr>
                <w:rFonts w:hint="eastAsia" w:ascii="仿宋" w:hAnsi="仿宋" w:eastAsia="仿宋" w:cs="仿宋"/>
                <w:i w:val="0"/>
                <w:iCs w:val="0"/>
                <w:color w:val="auto"/>
                <w:sz w:val="22"/>
                <w:szCs w:val="22"/>
                <w:highlight w:val="none"/>
                <w:u w:val="none"/>
              </w:rPr>
            </w:pPr>
          </w:p>
        </w:tc>
      </w:tr>
      <w:tr w14:paraId="3CCEA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4EE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71B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灰桥（矮凳桥路）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563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9C7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6AC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A0B86">
            <w:pPr>
              <w:rPr>
                <w:rFonts w:hint="eastAsia" w:ascii="仿宋" w:hAnsi="仿宋" w:eastAsia="仿宋" w:cs="仿宋"/>
                <w:i w:val="0"/>
                <w:iCs w:val="0"/>
                <w:color w:val="auto"/>
                <w:sz w:val="22"/>
                <w:szCs w:val="22"/>
                <w:highlight w:val="none"/>
                <w:u w:val="none"/>
              </w:rPr>
            </w:pPr>
          </w:p>
        </w:tc>
      </w:tr>
      <w:tr w14:paraId="2B2578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ECE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E16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灰桥（黎明西路）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CBF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330302-CSQL-038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67D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55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BE7A3">
            <w:pPr>
              <w:rPr>
                <w:rFonts w:hint="eastAsia" w:ascii="仿宋" w:hAnsi="仿宋" w:eastAsia="仿宋" w:cs="仿宋"/>
                <w:i w:val="0"/>
                <w:iCs w:val="0"/>
                <w:color w:val="auto"/>
                <w:sz w:val="22"/>
                <w:szCs w:val="22"/>
                <w:highlight w:val="none"/>
                <w:u w:val="none"/>
              </w:rPr>
            </w:pPr>
          </w:p>
        </w:tc>
      </w:tr>
      <w:tr w14:paraId="09183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D9E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DAC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和平桥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ABF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D813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40F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AB49D">
            <w:pPr>
              <w:rPr>
                <w:rFonts w:hint="eastAsia" w:ascii="仿宋" w:hAnsi="仿宋" w:eastAsia="仿宋" w:cs="仿宋"/>
                <w:i w:val="0"/>
                <w:iCs w:val="0"/>
                <w:color w:val="auto"/>
                <w:sz w:val="22"/>
                <w:szCs w:val="22"/>
                <w:highlight w:val="none"/>
                <w:u w:val="none"/>
              </w:rPr>
            </w:pPr>
          </w:p>
        </w:tc>
      </w:tr>
      <w:tr w14:paraId="0884B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962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848C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蒋家桥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311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664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0AC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38A33">
            <w:pPr>
              <w:rPr>
                <w:rFonts w:hint="eastAsia" w:ascii="仿宋" w:hAnsi="仿宋" w:eastAsia="仿宋" w:cs="仿宋"/>
                <w:i w:val="0"/>
                <w:iCs w:val="0"/>
                <w:color w:val="auto"/>
                <w:sz w:val="22"/>
                <w:szCs w:val="22"/>
                <w:highlight w:val="none"/>
                <w:u w:val="none"/>
              </w:rPr>
            </w:pPr>
          </w:p>
        </w:tc>
      </w:tr>
      <w:tr w14:paraId="50D3F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E22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EF4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023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26E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6A2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1C85D">
            <w:pPr>
              <w:rPr>
                <w:rFonts w:hint="eastAsia" w:ascii="仿宋" w:hAnsi="仿宋" w:eastAsia="仿宋" w:cs="仿宋"/>
                <w:i w:val="0"/>
                <w:iCs w:val="0"/>
                <w:color w:val="auto"/>
                <w:sz w:val="22"/>
                <w:szCs w:val="22"/>
                <w:highlight w:val="none"/>
                <w:u w:val="none"/>
              </w:rPr>
            </w:pPr>
          </w:p>
        </w:tc>
      </w:tr>
      <w:tr w14:paraId="3D696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4485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0E6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锦瓯桥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6F3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377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FE1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6A6F5">
            <w:pPr>
              <w:rPr>
                <w:rFonts w:hint="eastAsia" w:ascii="仿宋" w:hAnsi="仿宋" w:eastAsia="仿宋" w:cs="仿宋"/>
                <w:i w:val="0"/>
                <w:iCs w:val="0"/>
                <w:color w:val="auto"/>
                <w:sz w:val="22"/>
                <w:szCs w:val="22"/>
                <w:highlight w:val="none"/>
                <w:u w:val="none"/>
              </w:rPr>
            </w:pPr>
          </w:p>
        </w:tc>
      </w:tr>
      <w:tr w14:paraId="48152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6F7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DA6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九山桥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1D5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2B2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E34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AE6C4">
            <w:pPr>
              <w:rPr>
                <w:rFonts w:hint="eastAsia" w:ascii="仿宋" w:hAnsi="仿宋" w:eastAsia="仿宋" w:cs="仿宋"/>
                <w:i w:val="0"/>
                <w:iCs w:val="0"/>
                <w:color w:val="auto"/>
                <w:sz w:val="22"/>
                <w:szCs w:val="22"/>
                <w:highlight w:val="none"/>
                <w:u w:val="none"/>
              </w:rPr>
            </w:pPr>
          </w:p>
        </w:tc>
      </w:tr>
      <w:tr w14:paraId="0E1D2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F33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B9A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岠一桥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C57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88B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729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A2C80">
            <w:pPr>
              <w:rPr>
                <w:rFonts w:hint="eastAsia" w:ascii="仿宋" w:hAnsi="仿宋" w:eastAsia="仿宋" w:cs="仿宋"/>
                <w:i w:val="0"/>
                <w:iCs w:val="0"/>
                <w:color w:val="auto"/>
                <w:sz w:val="22"/>
                <w:szCs w:val="22"/>
                <w:highlight w:val="none"/>
                <w:u w:val="none"/>
              </w:rPr>
            </w:pPr>
          </w:p>
        </w:tc>
      </w:tr>
      <w:tr w14:paraId="2FDC2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3A8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F44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43F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45C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AF8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B6E4A">
            <w:pPr>
              <w:rPr>
                <w:rFonts w:hint="eastAsia" w:ascii="仿宋" w:hAnsi="仿宋" w:eastAsia="仿宋" w:cs="仿宋"/>
                <w:i w:val="0"/>
                <w:iCs w:val="0"/>
                <w:color w:val="auto"/>
                <w:sz w:val="22"/>
                <w:szCs w:val="22"/>
                <w:highlight w:val="none"/>
                <w:u w:val="none"/>
              </w:rPr>
            </w:pPr>
          </w:p>
        </w:tc>
      </w:tr>
      <w:tr w14:paraId="062A5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130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E16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21A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7B6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D6A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27F34">
            <w:pPr>
              <w:rPr>
                <w:rFonts w:hint="eastAsia" w:ascii="仿宋" w:hAnsi="仿宋" w:eastAsia="仿宋" w:cs="仿宋"/>
                <w:i w:val="0"/>
                <w:iCs w:val="0"/>
                <w:color w:val="auto"/>
                <w:sz w:val="22"/>
                <w:szCs w:val="22"/>
                <w:highlight w:val="none"/>
                <w:u w:val="none"/>
              </w:rPr>
            </w:pPr>
          </w:p>
        </w:tc>
      </w:tr>
      <w:tr w14:paraId="22997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B0E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52E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C4F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330302-CSQL-048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E6FC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BED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D0F4C">
            <w:pPr>
              <w:rPr>
                <w:rFonts w:hint="eastAsia" w:ascii="仿宋" w:hAnsi="仿宋" w:eastAsia="仿宋" w:cs="仿宋"/>
                <w:i w:val="0"/>
                <w:iCs w:val="0"/>
                <w:color w:val="auto"/>
                <w:sz w:val="22"/>
                <w:szCs w:val="22"/>
                <w:highlight w:val="none"/>
                <w:u w:val="none"/>
              </w:rPr>
            </w:pPr>
          </w:p>
        </w:tc>
      </w:tr>
      <w:tr w14:paraId="76DE1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248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695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龙康桥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366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F99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ADD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4ECBD">
            <w:pPr>
              <w:rPr>
                <w:rFonts w:hint="eastAsia" w:ascii="仿宋" w:hAnsi="仿宋" w:eastAsia="仿宋" w:cs="仿宋"/>
                <w:i w:val="0"/>
                <w:iCs w:val="0"/>
                <w:color w:val="auto"/>
                <w:sz w:val="22"/>
                <w:szCs w:val="22"/>
                <w:highlight w:val="none"/>
                <w:u w:val="none"/>
              </w:rPr>
            </w:pPr>
          </w:p>
        </w:tc>
      </w:tr>
      <w:tr w14:paraId="34B8D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3DC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FBE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吕浦桥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34C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8B3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07D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E6A5C">
            <w:pPr>
              <w:rPr>
                <w:rFonts w:hint="eastAsia" w:ascii="仿宋" w:hAnsi="仿宋" w:eastAsia="仿宋" w:cs="仿宋"/>
                <w:i w:val="0"/>
                <w:iCs w:val="0"/>
                <w:color w:val="auto"/>
                <w:sz w:val="22"/>
                <w:szCs w:val="22"/>
                <w:highlight w:val="none"/>
                <w:u w:val="none"/>
              </w:rPr>
            </w:pPr>
          </w:p>
        </w:tc>
      </w:tr>
      <w:tr w14:paraId="3F51E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D6F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F12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卖麻新桥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B55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64E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8D2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C0B80">
            <w:pPr>
              <w:rPr>
                <w:rFonts w:hint="eastAsia" w:ascii="仿宋" w:hAnsi="仿宋" w:eastAsia="仿宋" w:cs="仿宋"/>
                <w:i w:val="0"/>
                <w:iCs w:val="0"/>
                <w:color w:val="auto"/>
                <w:sz w:val="22"/>
                <w:szCs w:val="22"/>
                <w:highlight w:val="none"/>
                <w:u w:val="none"/>
              </w:rPr>
            </w:pPr>
          </w:p>
        </w:tc>
      </w:tr>
      <w:tr w14:paraId="6A507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0889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5B6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瞒鼓桥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BC3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921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833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B0C27">
            <w:pPr>
              <w:rPr>
                <w:rFonts w:hint="eastAsia" w:ascii="仿宋" w:hAnsi="仿宋" w:eastAsia="仿宋" w:cs="仿宋"/>
                <w:i w:val="0"/>
                <w:iCs w:val="0"/>
                <w:color w:val="auto"/>
                <w:sz w:val="22"/>
                <w:szCs w:val="22"/>
                <w:highlight w:val="none"/>
                <w:u w:val="none"/>
              </w:rPr>
            </w:pPr>
          </w:p>
        </w:tc>
      </w:tr>
      <w:tr w14:paraId="77985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883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5EF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牛奶桥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DD0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330302-CSQL-059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3ED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4F8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1D015">
            <w:pPr>
              <w:rPr>
                <w:rFonts w:hint="eastAsia" w:ascii="仿宋" w:hAnsi="仿宋" w:eastAsia="仿宋" w:cs="仿宋"/>
                <w:i w:val="0"/>
                <w:iCs w:val="0"/>
                <w:color w:val="auto"/>
                <w:sz w:val="22"/>
                <w:szCs w:val="22"/>
                <w:highlight w:val="none"/>
                <w:u w:val="none"/>
              </w:rPr>
            </w:pPr>
          </w:p>
        </w:tc>
      </w:tr>
      <w:tr w14:paraId="0F931A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A15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11B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维和桥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B84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2B8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D4D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75392">
            <w:pPr>
              <w:rPr>
                <w:rFonts w:hint="eastAsia" w:ascii="仿宋" w:hAnsi="仿宋" w:eastAsia="仿宋" w:cs="仿宋"/>
                <w:i w:val="0"/>
                <w:iCs w:val="0"/>
                <w:color w:val="auto"/>
                <w:sz w:val="22"/>
                <w:szCs w:val="22"/>
                <w:highlight w:val="none"/>
                <w:u w:val="none"/>
              </w:rPr>
            </w:pPr>
          </w:p>
        </w:tc>
      </w:tr>
      <w:tr w14:paraId="70560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E7F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8E8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清明桥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C2C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EEA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6C3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96D4E">
            <w:pPr>
              <w:rPr>
                <w:rFonts w:hint="eastAsia" w:ascii="仿宋" w:hAnsi="仿宋" w:eastAsia="仿宋" w:cs="仿宋"/>
                <w:i w:val="0"/>
                <w:iCs w:val="0"/>
                <w:color w:val="auto"/>
                <w:sz w:val="22"/>
                <w:szCs w:val="22"/>
                <w:highlight w:val="none"/>
                <w:u w:val="none"/>
              </w:rPr>
            </w:pPr>
          </w:p>
        </w:tc>
      </w:tr>
      <w:tr w14:paraId="532D0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271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046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三板桥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B9E9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0A6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5A9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BFA18">
            <w:pPr>
              <w:rPr>
                <w:rFonts w:hint="eastAsia" w:ascii="仿宋" w:hAnsi="仿宋" w:eastAsia="仿宋" w:cs="仿宋"/>
                <w:i w:val="0"/>
                <w:iCs w:val="0"/>
                <w:color w:val="auto"/>
                <w:sz w:val="22"/>
                <w:szCs w:val="22"/>
                <w:highlight w:val="none"/>
                <w:u w:val="none"/>
              </w:rPr>
            </w:pPr>
          </w:p>
        </w:tc>
      </w:tr>
      <w:tr w14:paraId="03B94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C75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104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三钟河桥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08D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EB2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EC9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74EB">
            <w:pPr>
              <w:rPr>
                <w:rFonts w:hint="eastAsia" w:ascii="仿宋" w:hAnsi="仿宋" w:eastAsia="仿宋" w:cs="仿宋"/>
                <w:i w:val="0"/>
                <w:iCs w:val="0"/>
                <w:color w:val="auto"/>
                <w:sz w:val="22"/>
                <w:szCs w:val="22"/>
                <w:highlight w:val="none"/>
                <w:u w:val="none"/>
              </w:rPr>
            </w:pPr>
          </w:p>
        </w:tc>
      </w:tr>
      <w:tr w14:paraId="40306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E01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08B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山下桥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5A7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330302-CSQL-067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F86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868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B5080">
            <w:pPr>
              <w:rPr>
                <w:rFonts w:hint="eastAsia" w:ascii="仿宋" w:hAnsi="仿宋" w:eastAsia="仿宋" w:cs="仿宋"/>
                <w:i w:val="0"/>
                <w:iCs w:val="0"/>
                <w:color w:val="auto"/>
                <w:sz w:val="22"/>
                <w:szCs w:val="22"/>
                <w:highlight w:val="none"/>
                <w:u w:val="none"/>
              </w:rPr>
            </w:pPr>
          </w:p>
        </w:tc>
      </w:tr>
      <w:tr w14:paraId="3931F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3D0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292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翠微大道1号通道桥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043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2D1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6F7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59543">
            <w:pPr>
              <w:rPr>
                <w:rFonts w:hint="eastAsia" w:ascii="仿宋" w:hAnsi="仿宋" w:eastAsia="仿宋" w:cs="仿宋"/>
                <w:i w:val="0"/>
                <w:iCs w:val="0"/>
                <w:color w:val="auto"/>
                <w:sz w:val="22"/>
                <w:szCs w:val="22"/>
                <w:highlight w:val="none"/>
                <w:u w:val="none"/>
              </w:rPr>
            </w:pPr>
          </w:p>
        </w:tc>
      </w:tr>
      <w:tr w14:paraId="28987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F34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518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翠微大道2号通道桥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344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53B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44A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2F8E7">
            <w:pPr>
              <w:rPr>
                <w:rFonts w:hint="eastAsia" w:ascii="仿宋" w:hAnsi="仿宋" w:eastAsia="仿宋" w:cs="仿宋"/>
                <w:i w:val="0"/>
                <w:iCs w:val="0"/>
                <w:color w:val="auto"/>
                <w:sz w:val="22"/>
                <w:szCs w:val="22"/>
                <w:highlight w:val="none"/>
                <w:u w:val="none"/>
              </w:rPr>
            </w:pPr>
          </w:p>
        </w:tc>
      </w:tr>
      <w:tr w14:paraId="4BDEA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4D5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D8A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B4D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F7F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CBF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1ED29">
            <w:pPr>
              <w:rPr>
                <w:rFonts w:hint="eastAsia" w:ascii="仿宋" w:hAnsi="仿宋" w:eastAsia="仿宋" w:cs="仿宋"/>
                <w:i w:val="0"/>
                <w:iCs w:val="0"/>
                <w:color w:val="auto"/>
                <w:sz w:val="22"/>
                <w:szCs w:val="22"/>
                <w:highlight w:val="none"/>
                <w:u w:val="none"/>
              </w:rPr>
            </w:pPr>
          </w:p>
        </w:tc>
      </w:tr>
      <w:tr w14:paraId="15F9F4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A61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E07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盛锦桥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D70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058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0D3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8CB8">
            <w:pPr>
              <w:rPr>
                <w:rFonts w:hint="eastAsia" w:ascii="仿宋" w:hAnsi="仿宋" w:eastAsia="仿宋" w:cs="仿宋"/>
                <w:i w:val="0"/>
                <w:iCs w:val="0"/>
                <w:color w:val="auto"/>
                <w:sz w:val="22"/>
                <w:szCs w:val="22"/>
                <w:highlight w:val="none"/>
                <w:u w:val="none"/>
              </w:rPr>
            </w:pPr>
          </w:p>
        </w:tc>
      </w:tr>
      <w:tr w14:paraId="2E3CFB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0BF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374F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市府路2号桥（和顺桥）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7DE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F4A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5AD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4FB2">
            <w:pPr>
              <w:rPr>
                <w:rFonts w:hint="eastAsia" w:ascii="仿宋" w:hAnsi="仿宋" w:eastAsia="仿宋" w:cs="仿宋"/>
                <w:i w:val="0"/>
                <w:iCs w:val="0"/>
                <w:color w:val="auto"/>
                <w:sz w:val="22"/>
                <w:szCs w:val="22"/>
                <w:highlight w:val="none"/>
                <w:u w:val="none"/>
              </w:rPr>
            </w:pPr>
          </w:p>
        </w:tc>
      </w:tr>
      <w:tr w14:paraId="7F3E6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FF6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5A6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市府路3号桥（福善桥）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6F6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330302-CSQL-079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2D3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D33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061BB">
            <w:pPr>
              <w:rPr>
                <w:rFonts w:hint="eastAsia" w:ascii="仿宋" w:hAnsi="仿宋" w:eastAsia="仿宋" w:cs="仿宋"/>
                <w:i w:val="0"/>
                <w:iCs w:val="0"/>
                <w:color w:val="auto"/>
                <w:sz w:val="22"/>
                <w:szCs w:val="22"/>
                <w:highlight w:val="none"/>
                <w:u w:val="none"/>
              </w:rPr>
            </w:pPr>
          </w:p>
        </w:tc>
      </w:tr>
      <w:tr w14:paraId="63A412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4AC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C60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双莲桥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E20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595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97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5519A">
            <w:pPr>
              <w:rPr>
                <w:rFonts w:hint="eastAsia" w:ascii="仿宋" w:hAnsi="仿宋" w:eastAsia="仿宋" w:cs="仿宋"/>
                <w:i w:val="0"/>
                <w:iCs w:val="0"/>
                <w:color w:val="auto"/>
                <w:sz w:val="22"/>
                <w:szCs w:val="22"/>
                <w:highlight w:val="none"/>
                <w:u w:val="none"/>
              </w:rPr>
            </w:pPr>
          </w:p>
        </w:tc>
      </w:tr>
      <w:tr w14:paraId="2B5D5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608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014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万里桥（文物保护）</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6DC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0F8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D47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D882F">
            <w:pPr>
              <w:rPr>
                <w:rFonts w:hint="eastAsia" w:ascii="仿宋" w:hAnsi="仿宋" w:eastAsia="仿宋" w:cs="仿宋"/>
                <w:i w:val="0"/>
                <w:iCs w:val="0"/>
                <w:color w:val="auto"/>
                <w:sz w:val="22"/>
                <w:szCs w:val="22"/>
                <w:highlight w:val="none"/>
                <w:u w:val="none"/>
              </w:rPr>
            </w:pPr>
          </w:p>
        </w:tc>
      </w:tr>
      <w:tr w14:paraId="29F77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D25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45E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文明桥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B5B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176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0CB1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5FBE6">
            <w:pPr>
              <w:rPr>
                <w:rFonts w:hint="eastAsia" w:ascii="仿宋" w:hAnsi="仿宋" w:eastAsia="仿宋" w:cs="仿宋"/>
                <w:i w:val="0"/>
                <w:iCs w:val="0"/>
                <w:color w:val="auto"/>
                <w:sz w:val="22"/>
                <w:szCs w:val="22"/>
                <w:highlight w:val="none"/>
                <w:u w:val="none"/>
              </w:rPr>
            </w:pPr>
          </w:p>
        </w:tc>
      </w:tr>
      <w:tr w14:paraId="6C3B9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D35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000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小南门桥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766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94E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13B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8F301">
            <w:pPr>
              <w:rPr>
                <w:rFonts w:hint="eastAsia" w:ascii="仿宋" w:hAnsi="仿宋" w:eastAsia="仿宋" w:cs="仿宋"/>
                <w:i w:val="0"/>
                <w:iCs w:val="0"/>
                <w:color w:val="auto"/>
                <w:sz w:val="22"/>
                <w:szCs w:val="22"/>
                <w:highlight w:val="none"/>
                <w:u w:val="none"/>
              </w:rPr>
            </w:pPr>
          </w:p>
        </w:tc>
      </w:tr>
      <w:tr w14:paraId="6788E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C52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EEB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11B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330302-CSQL-089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C91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A93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B3FDB">
            <w:pPr>
              <w:rPr>
                <w:rFonts w:hint="eastAsia" w:ascii="仿宋" w:hAnsi="仿宋" w:eastAsia="仿宋" w:cs="仿宋"/>
                <w:i w:val="0"/>
                <w:iCs w:val="0"/>
                <w:color w:val="auto"/>
                <w:sz w:val="22"/>
                <w:szCs w:val="22"/>
                <w:highlight w:val="none"/>
                <w:u w:val="none"/>
              </w:rPr>
            </w:pPr>
          </w:p>
        </w:tc>
      </w:tr>
      <w:tr w14:paraId="08ED4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53A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D58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新田桥（学院东路）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4C9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452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6DB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F1EB4">
            <w:pPr>
              <w:rPr>
                <w:rFonts w:hint="eastAsia" w:ascii="仿宋" w:hAnsi="仿宋" w:eastAsia="仿宋" w:cs="仿宋"/>
                <w:i w:val="0"/>
                <w:iCs w:val="0"/>
                <w:color w:val="auto"/>
                <w:sz w:val="22"/>
                <w:szCs w:val="22"/>
                <w:highlight w:val="none"/>
                <w:u w:val="none"/>
              </w:rPr>
            </w:pPr>
          </w:p>
        </w:tc>
      </w:tr>
      <w:tr w14:paraId="13938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40E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FBC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66E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EC4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361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7C24A">
            <w:pPr>
              <w:rPr>
                <w:rFonts w:hint="eastAsia" w:ascii="仿宋" w:hAnsi="仿宋" w:eastAsia="仿宋" w:cs="仿宋"/>
                <w:i w:val="0"/>
                <w:iCs w:val="0"/>
                <w:color w:val="auto"/>
                <w:sz w:val="22"/>
                <w:szCs w:val="22"/>
                <w:highlight w:val="none"/>
                <w:u w:val="none"/>
              </w:rPr>
            </w:pPr>
          </w:p>
        </w:tc>
      </w:tr>
      <w:tr w14:paraId="2A4A2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A45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1A2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信河街口人行天桥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28A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B5F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A1D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03A5D">
            <w:pPr>
              <w:rPr>
                <w:rFonts w:hint="eastAsia" w:ascii="仿宋" w:hAnsi="仿宋" w:eastAsia="仿宋" w:cs="仿宋"/>
                <w:i w:val="0"/>
                <w:iCs w:val="0"/>
                <w:color w:val="auto"/>
                <w:sz w:val="22"/>
                <w:szCs w:val="22"/>
                <w:highlight w:val="none"/>
                <w:u w:val="none"/>
              </w:rPr>
            </w:pPr>
          </w:p>
        </w:tc>
      </w:tr>
      <w:tr w14:paraId="0F7A5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416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99A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兴通桥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022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35A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C93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BF5AC">
            <w:pPr>
              <w:rPr>
                <w:rFonts w:hint="eastAsia" w:ascii="仿宋" w:hAnsi="仿宋" w:eastAsia="仿宋" w:cs="仿宋"/>
                <w:i w:val="0"/>
                <w:iCs w:val="0"/>
                <w:color w:val="auto"/>
                <w:sz w:val="22"/>
                <w:szCs w:val="22"/>
                <w:highlight w:val="none"/>
                <w:u w:val="none"/>
              </w:rPr>
            </w:pPr>
          </w:p>
        </w:tc>
      </w:tr>
      <w:tr w14:paraId="290AB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6D5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0CF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杨府山桥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DE3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3B6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29E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D3015">
            <w:pPr>
              <w:rPr>
                <w:rFonts w:hint="eastAsia" w:ascii="仿宋" w:hAnsi="仿宋" w:eastAsia="仿宋" w:cs="仿宋"/>
                <w:i w:val="0"/>
                <w:iCs w:val="0"/>
                <w:color w:val="auto"/>
                <w:sz w:val="22"/>
                <w:szCs w:val="22"/>
                <w:highlight w:val="none"/>
                <w:u w:val="none"/>
              </w:rPr>
            </w:pPr>
          </w:p>
        </w:tc>
      </w:tr>
      <w:tr w14:paraId="3E664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44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1C2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垟儿桥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6DD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7B3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0DB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CB93D">
            <w:pPr>
              <w:rPr>
                <w:rFonts w:hint="eastAsia" w:ascii="仿宋" w:hAnsi="仿宋" w:eastAsia="仿宋" w:cs="仿宋"/>
                <w:i w:val="0"/>
                <w:iCs w:val="0"/>
                <w:color w:val="auto"/>
                <w:sz w:val="22"/>
                <w:szCs w:val="22"/>
                <w:highlight w:val="none"/>
                <w:u w:val="none"/>
              </w:rPr>
            </w:pPr>
          </w:p>
        </w:tc>
      </w:tr>
      <w:tr w14:paraId="3BF95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E6BB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470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叶星桥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743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330302-CSQL-099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66E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1C5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D0492">
            <w:pPr>
              <w:rPr>
                <w:rFonts w:hint="eastAsia" w:ascii="仿宋" w:hAnsi="仿宋" w:eastAsia="仿宋" w:cs="仿宋"/>
                <w:i w:val="0"/>
                <w:iCs w:val="0"/>
                <w:color w:val="auto"/>
                <w:sz w:val="22"/>
                <w:szCs w:val="22"/>
                <w:highlight w:val="none"/>
                <w:u w:val="none"/>
              </w:rPr>
            </w:pPr>
          </w:p>
        </w:tc>
      </w:tr>
      <w:tr w14:paraId="56B48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5DC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6C1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游泳桥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7D7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110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72A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0C3A7">
            <w:pPr>
              <w:rPr>
                <w:rFonts w:hint="eastAsia" w:ascii="仿宋" w:hAnsi="仿宋" w:eastAsia="仿宋" w:cs="仿宋"/>
                <w:i w:val="0"/>
                <w:iCs w:val="0"/>
                <w:color w:val="auto"/>
                <w:sz w:val="22"/>
                <w:szCs w:val="22"/>
                <w:highlight w:val="none"/>
                <w:u w:val="none"/>
              </w:rPr>
            </w:pPr>
          </w:p>
        </w:tc>
      </w:tr>
      <w:tr w14:paraId="43ACD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9F0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A8A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友谊桥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FBF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E84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2BA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3E0DE">
            <w:pPr>
              <w:rPr>
                <w:rFonts w:hint="eastAsia" w:ascii="仿宋" w:hAnsi="仿宋" w:eastAsia="仿宋" w:cs="仿宋"/>
                <w:i w:val="0"/>
                <w:iCs w:val="0"/>
                <w:color w:val="auto"/>
                <w:sz w:val="22"/>
                <w:szCs w:val="22"/>
                <w:highlight w:val="none"/>
                <w:u w:val="none"/>
              </w:rPr>
            </w:pPr>
          </w:p>
        </w:tc>
      </w:tr>
      <w:tr w14:paraId="7EE2C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5DA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AAD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9E1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A3D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2C3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75E8C">
            <w:pPr>
              <w:rPr>
                <w:rFonts w:hint="eastAsia" w:ascii="仿宋" w:hAnsi="仿宋" w:eastAsia="仿宋" w:cs="仿宋"/>
                <w:i w:val="0"/>
                <w:iCs w:val="0"/>
                <w:color w:val="auto"/>
                <w:sz w:val="22"/>
                <w:szCs w:val="22"/>
                <w:highlight w:val="none"/>
                <w:u w:val="none"/>
              </w:rPr>
            </w:pPr>
          </w:p>
        </w:tc>
      </w:tr>
      <w:tr w14:paraId="2F929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D7B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AAA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沿江路1号桥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2C0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E25D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3AF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7F50E">
            <w:pPr>
              <w:rPr>
                <w:rFonts w:hint="eastAsia" w:ascii="仿宋" w:hAnsi="仿宋" w:eastAsia="仿宋" w:cs="仿宋"/>
                <w:i w:val="0"/>
                <w:iCs w:val="0"/>
                <w:color w:val="auto"/>
                <w:sz w:val="22"/>
                <w:szCs w:val="22"/>
                <w:highlight w:val="none"/>
                <w:u w:val="none"/>
              </w:rPr>
            </w:pPr>
          </w:p>
        </w:tc>
      </w:tr>
      <w:tr w14:paraId="0C4D7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508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C08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新田桥（新田路）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26E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568D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FFB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F7362">
            <w:pPr>
              <w:rPr>
                <w:rFonts w:hint="eastAsia" w:ascii="仿宋" w:hAnsi="仿宋" w:eastAsia="仿宋" w:cs="仿宋"/>
                <w:i w:val="0"/>
                <w:iCs w:val="0"/>
                <w:color w:val="auto"/>
                <w:sz w:val="22"/>
                <w:szCs w:val="22"/>
                <w:highlight w:val="none"/>
                <w:u w:val="none"/>
              </w:rPr>
            </w:pPr>
          </w:p>
        </w:tc>
      </w:tr>
      <w:tr w14:paraId="5AB012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189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4B7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鱼鳞浃桥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DA8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981C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419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11A92">
            <w:pPr>
              <w:rPr>
                <w:rFonts w:hint="eastAsia" w:ascii="仿宋" w:hAnsi="仿宋" w:eastAsia="仿宋" w:cs="仿宋"/>
                <w:i w:val="0"/>
                <w:iCs w:val="0"/>
                <w:color w:val="auto"/>
                <w:sz w:val="22"/>
                <w:szCs w:val="22"/>
                <w:highlight w:val="none"/>
                <w:u w:val="none"/>
              </w:rPr>
            </w:pPr>
          </w:p>
        </w:tc>
      </w:tr>
      <w:tr w14:paraId="11BFD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93E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41F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营楼桥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2B0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4E3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24A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BAA7F">
            <w:pPr>
              <w:rPr>
                <w:rFonts w:hint="eastAsia" w:ascii="仿宋" w:hAnsi="仿宋" w:eastAsia="仿宋" w:cs="仿宋"/>
                <w:i w:val="0"/>
                <w:iCs w:val="0"/>
                <w:color w:val="auto"/>
                <w:sz w:val="22"/>
                <w:szCs w:val="22"/>
                <w:highlight w:val="none"/>
                <w:u w:val="none"/>
              </w:rPr>
            </w:pPr>
          </w:p>
        </w:tc>
      </w:tr>
      <w:tr w14:paraId="704B6A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2F2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ECE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荷花路4号桥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98D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A3F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73D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1AD11">
            <w:pPr>
              <w:rPr>
                <w:rFonts w:hint="eastAsia" w:ascii="仿宋" w:hAnsi="仿宋" w:eastAsia="仿宋" w:cs="仿宋"/>
                <w:i w:val="0"/>
                <w:iCs w:val="0"/>
                <w:color w:val="auto"/>
                <w:sz w:val="22"/>
                <w:szCs w:val="22"/>
                <w:highlight w:val="none"/>
                <w:u w:val="none"/>
              </w:rPr>
            </w:pPr>
          </w:p>
        </w:tc>
      </w:tr>
      <w:tr w14:paraId="5D430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358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5BA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莲花路1号桥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F28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116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86B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8840B">
            <w:pPr>
              <w:rPr>
                <w:rFonts w:hint="eastAsia" w:ascii="仿宋" w:hAnsi="仿宋" w:eastAsia="仿宋" w:cs="仿宋"/>
                <w:i w:val="0"/>
                <w:iCs w:val="0"/>
                <w:color w:val="auto"/>
                <w:sz w:val="22"/>
                <w:szCs w:val="22"/>
                <w:highlight w:val="none"/>
                <w:u w:val="none"/>
              </w:rPr>
            </w:pPr>
          </w:p>
        </w:tc>
      </w:tr>
      <w:tr w14:paraId="25DB2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F81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AB1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莲花路2号桥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3A6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D8F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A76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99351">
            <w:pPr>
              <w:rPr>
                <w:rFonts w:hint="eastAsia" w:ascii="仿宋" w:hAnsi="仿宋" w:eastAsia="仿宋" w:cs="仿宋"/>
                <w:i w:val="0"/>
                <w:iCs w:val="0"/>
                <w:color w:val="auto"/>
                <w:sz w:val="22"/>
                <w:szCs w:val="22"/>
                <w:highlight w:val="none"/>
                <w:u w:val="none"/>
              </w:rPr>
            </w:pPr>
          </w:p>
        </w:tc>
      </w:tr>
      <w:tr w14:paraId="7956C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623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012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解南商贸区桥梁</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0B2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17F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21E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07CF7">
            <w:pPr>
              <w:rPr>
                <w:rFonts w:hint="eastAsia" w:ascii="仿宋" w:hAnsi="仿宋" w:eastAsia="仿宋" w:cs="仿宋"/>
                <w:i w:val="0"/>
                <w:iCs w:val="0"/>
                <w:color w:val="auto"/>
                <w:sz w:val="22"/>
                <w:szCs w:val="22"/>
                <w:highlight w:val="none"/>
                <w:u w:val="none"/>
              </w:rPr>
            </w:pPr>
          </w:p>
        </w:tc>
      </w:tr>
      <w:tr w14:paraId="19D4E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AAB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A49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人工河桥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4F4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ADC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FB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A5822">
            <w:pPr>
              <w:rPr>
                <w:rFonts w:hint="eastAsia" w:ascii="仿宋" w:hAnsi="仿宋" w:eastAsia="仿宋" w:cs="仿宋"/>
                <w:i w:val="0"/>
                <w:iCs w:val="0"/>
                <w:color w:val="auto"/>
                <w:sz w:val="22"/>
                <w:szCs w:val="22"/>
                <w:highlight w:val="none"/>
                <w:u w:val="none"/>
              </w:rPr>
            </w:pPr>
          </w:p>
        </w:tc>
      </w:tr>
      <w:tr w14:paraId="63966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812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811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前陈河桥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31C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330302-CSQL-119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8B9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917A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94611">
            <w:pPr>
              <w:rPr>
                <w:rFonts w:hint="eastAsia" w:ascii="仿宋" w:hAnsi="仿宋" w:eastAsia="仿宋" w:cs="仿宋"/>
                <w:i w:val="0"/>
                <w:iCs w:val="0"/>
                <w:color w:val="auto"/>
                <w:sz w:val="22"/>
                <w:szCs w:val="22"/>
                <w:highlight w:val="none"/>
                <w:u w:val="none"/>
              </w:rPr>
            </w:pPr>
          </w:p>
        </w:tc>
      </w:tr>
      <w:tr w14:paraId="66865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FCA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712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金谷桥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768D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D862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A79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74541">
            <w:pPr>
              <w:rPr>
                <w:rFonts w:hint="eastAsia" w:ascii="仿宋" w:hAnsi="仿宋" w:eastAsia="仿宋" w:cs="仿宋"/>
                <w:i w:val="0"/>
                <w:iCs w:val="0"/>
                <w:color w:val="auto"/>
                <w:sz w:val="22"/>
                <w:szCs w:val="22"/>
                <w:highlight w:val="none"/>
                <w:u w:val="none"/>
              </w:rPr>
            </w:pPr>
          </w:p>
        </w:tc>
      </w:tr>
      <w:tr w14:paraId="53081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09F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09EF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蒲州河桥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C7F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877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075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120FC">
            <w:pPr>
              <w:rPr>
                <w:rFonts w:hint="eastAsia" w:ascii="仿宋" w:hAnsi="仿宋" w:eastAsia="仿宋" w:cs="仿宋"/>
                <w:i w:val="0"/>
                <w:iCs w:val="0"/>
                <w:color w:val="auto"/>
                <w:sz w:val="22"/>
                <w:szCs w:val="22"/>
                <w:highlight w:val="none"/>
                <w:u w:val="none"/>
              </w:rPr>
            </w:pPr>
          </w:p>
        </w:tc>
      </w:tr>
      <w:tr w14:paraId="2A983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351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979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特警桥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2E6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F15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E6D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7CBA7">
            <w:pPr>
              <w:rPr>
                <w:rFonts w:hint="eastAsia" w:ascii="仿宋" w:hAnsi="仿宋" w:eastAsia="仿宋" w:cs="仿宋"/>
                <w:i w:val="0"/>
                <w:iCs w:val="0"/>
                <w:color w:val="auto"/>
                <w:sz w:val="22"/>
                <w:szCs w:val="22"/>
                <w:highlight w:val="none"/>
                <w:u w:val="none"/>
              </w:rPr>
            </w:pPr>
          </w:p>
        </w:tc>
      </w:tr>
      <w:tr w14:paraId="111E9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BD0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C32D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DDD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8A4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810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12271">
            <w:pPr>
              <w:rPr>
                <w:rFonts w:hint="eastAsia" w:ascii="仿宋" w:hAnsi="仿宋" w:eastAsia="仿宋" w:cs="仿宋"/>
                <w:i w:val="0"/>
                <w:iCs w:val="0"/>
                <w:color w:val="auto"/>
                <w:sz w:val="22"/>
                <w:szCs w:val="22"/>
                <w:highlight w:val="none"/>
                <w:u w:val="none"/>
              </w:rPr>
            </w:pPr>
          </w:p>
        </w:tc>
      </w:tr>
      <w:tr w14:paraId="47A54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A8C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FFD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长盛桥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D9F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15C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C74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CB3DF">
            <w:pPr>
              <w:rPr>
                <w:rFonts w:hint="eastAsia" w:ascii="仿宋" w:hAnsi="仿宋" w:eastAsia="仿宋" w:cs="仿宋"/>
                <w:i w:val="0"/>
                <w:iCs w:val="0"/>
                <w:color w:val="auto"/>
                <w:sz w:val="22"/>
                <w:szCs w:val="22"/>
                <w:highlight w:val="none"/>
                <w:u w:val="none"/>
              </w:rPr>
            </w:pPr>
          </w:p>
        </w:tc>
      </w:tr>
      <w:tr w14:paraId="0A652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30E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399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庙前桥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E06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C97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3F3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80120">
            <w:pPr>
              <w:rPr>
                <w:rFonts w:hint="eastAsia" w:ascii="仿宋" w:hAnsi="仿宋" w:eastAsia="仿宋" w:cs="仿宋"/>
                <w:i w:val="0"/>
                <w:iCs w:val="0"/>
                <w:color w:val="auto"/>
                <w:sz w:val="22"/>
                <w:szCs w:val="22"/>
                <w:highlight w:val="none"/>
                <w:u w:val="none"/>
              </w:rPr>
            </w:pPr>
          </w:p>
        </w:tc>
      </w:tr>
      <w:tr w14:paraId="6DE25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F15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423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戴宅路桥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FFD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BB8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C77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5B12D">
            <w:pPr>
              <w:rPr>
                <w:rFonts w:hint="eastAsia" w:ascii="仿宋" w:hAnsi="仿宋" w:eastAsia="仿宋" w:cs="仿宋"/>
                <w:i w:val="0"/>
                <w:iCs w:val="0"/>
                <w:color w:val="auto"/>
                <w:sz w:val="22"/>
                <w:szCs w:val="22"/>
                <w:highlight w:val="none"/>
                <w:u w:val="none"/>
              </w:rPr>
            </w:pPr>
          </w:p>
        </w:tc>
      </w:tr>
      <w:tr w14:paraId="2B3BA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309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84A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崇德桥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709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330302-CSQL-129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4F0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3BE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672C0">
            <w:pPr>
              <w:rPr>
                <w:rFonts w:hint="eastAsia" w:ascii="仿宋" w:hAnsi="仿宋" w:eastAsia="仿宋" w:cs="仿宋"/>
                <w:i w:val="0"/>
                <w:iCs w:val="0"/>
                <w:color w:val="auto"/>
                <w:sz w:val="22"/>
                <w:szCs w:val="22"/>
                <w:highlight w:val="none"/>
                <w:u w:val="none"/>
              </w:rPr>
            </w:pPr>
          </w:p>
        </w:tc>
      </w:tr>
      <w:tr w14:paraId="3D885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C6F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47E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行德桥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AF2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F96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1F7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9BC5B">
            <w:pPr>
              <w:rPr>
                <w:rFonts w:hint="eastAsia" w:ascii="仿宋" w:hAnsi="仿宋" w:eastAsia="仿宋" w:cs="仿宋"/>
                <w:i w:val="0"/>
                <w:iCs w:val="0"/>
                <w:color w:val="auto"/>
                <w:sz w:val="22"/>
                <w:szCs w:val="22"/>
                <w:highlight w:val="none"/>
                <w:u w:val="none"/>
              </w:rPr>
            </w:pPr>
          </w:p>
        </w:tc>
      </w:tr>
      <w:tr w14:paraId="1F332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3F2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86E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宣德桥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DBD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5ED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1FB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4494E">
            <w:pPr>
              <w:rPr>
                <w:rFonts w:hint="eastAsia" w:ascii="仿宋" w:hAnsi="仿宋" w:eastAsia="仿宋" w:cs="仿宋"/>
                <w:i w:val="0"/>
                <w:iCs w:val="0"/>
                <w:color w:val="auto"/>
                <w:sz w:val="22"/>
                <w:szCs w:val="22"/>
                <w:highlight w:val="none"/>
                <w:u w:val="none"/>
              </w:rPr>
            </w:pPr>
          </w:p>
        </w:tc>
      </w:tr>
      <w:tr w14:paraId="2253C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D1C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30B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德政桥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1AA1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C22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978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DEC52">
            <w:pPr>
              <w:rPr>
                <w:rFonts w:hint="eastAsia" w:ascii="仿宋" w:hAnsi="仿宋" w:eastAsia="仿宋" w:cs="仿宋"/>
                <w:i w:val="0"/>
                <w:iCs w:val="0"/>
                <w:color w:val="auto"/>
                <w:sz w:val="22"/>
                <w:szCs w:val="22"/>
                <w:highlight w:val="none"/>
                <w:u w:val="none"/>
              </w:rPr>
            </w:pPr>
          </w:p>
        </w:tc>
      </w:tr>
      <w:tr w14:paraId="0C932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B27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8C9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康城B号桥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A5C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026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103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DB42F">
            <w:pPr>
              <w:rPr>
                <w:rFonts w:hint="eastAsia" w:ascii="仿宋" w:hAnsi="仿宋" w:eastAsia="仿宋" w:cs="仿宋"/>
                <w:i w:val="0"/>
                <w:iCs w:val="0"/>
                <w:color w:val="auto"/>
                <w:sz w:val="22"/>
                <w:szCs w:val="22"/>
                <w:highlight w:val="none"/>
                <w:u w:val="none"/>
              </w:rPr>
            </w:pPr>
          </w:p>
        </w:tc>
      </w:tr>
      <w:tr w14:paraId="29C83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B9F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702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康城B1号桥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0FC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2AC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5C5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F39B4">
            <w:pPr>
              <w:rPr>
                <w:rFonts w:hint="eastAsia" w:ascii="仿宋" w:hAnsi="仿宋" w:eastAsia="仿宋" w:cs="仿宋"/>
                <w:i w:val="0"/>
                <w:iCs w:val="0"/>
                <w:color w:val="auto"/>
                <w:sz w:val="22"/>
                <w:szCs w:val="22"/>
                <w:highlight w:val="none"/>
                <w:u w:val="none"/>
              </w:rPr>
            </w:pPr>
          </w:p>
        </w:tc>
      </w:tr>
      <w:tr w14:paraId="6733C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7BE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B75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康城c号桥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D09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3D7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28C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B80E2">
            <w:pPr>
              <w:rPr>
                <w:rFonts w:hint="eastAsia" w:ascii="仿宋" w:hAnsi="仿宋" w:eastAsia="仿宋" w:cs="仿宋"/>
                <w:i w:val="0"/>
                <w:iCs w:val="0"/>
                <w:color w:val="auto"/>
                <w:sz w:val="22"/>
                <w:szCs w:val="22"/>
                <w:highlight w:val="none"/>
                <w:u w:val="none"/>
              </w:rPr>
            </w:pPr>
          </w:p>
        </w:tc>
      </w:tr>
      <w:tr w14:paraId="53058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36C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0E6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万源桥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2D1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141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08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21033">
            <w:pPr>
              <w:rPr>
                <w:rFonts w:hint="eastAsia" w:ascii="仿宋" w:hAnsi="仿宋" w:eastAsia="仿宋" w:cs="仿宋"/>
                <w:i w:val="0"/>
                <w:iCs w:val="0"/>
                <w:color w:val="auto"/>
                <w:sz w:val="22"/>
                <w:szCs w:val="22"/>
                <w:highlight w:val="none"/>
                <w:u w:val="none"/>
              </w:rPr>
            </w:pPr>
          </w:p>
        </w:tc>
      </w:tr>
      <w:tr w14:paraId="494FD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470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921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商务六路2号桥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3DB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5AE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74E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B42F9">
            <w:pPr>
              <w:rPr>
                <w:rFonts w:hint="eastAsia" w:ascii="仿宋" w:hAnsi="仿宋" w:eastAsia="仿宋" w:cs="仿宋"/>
                <w:i w:val="0"/>
                <w:iCs w:val="0"/>
                <w:color w:val="auto"/>
                <w:sz w:val="22"/>
                <w:szCs w:val="22"/>
                <w:highlight w:val="none"/>
                <w:u w:val="none"/>
              </w:rPr>
            </w:pPr>
          </w:p>
        </w:tc>
      </w:tr>
      <w:tr w14:paraId="77014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CCC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6C9F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商务六路3号桥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5E2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724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0A0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E3256">
            <w:pPr>
              <w:rPr>
                <w:rFonts w:hint="eastAsia" w:ascii="仿宋" w:hAnsi="仿宋" w:eastAsia="仿宋" w:cs="仿宋"/>
                <w:i w:val="0"/>
                <w:iCs w:val="0"/>
                <w:color w:val="auto"/>
                <w:sz w:val="22"/>
                <w:szCs w:val="22"/>
                <w:highlight w:val="none"/>
                <w:u w:val="none"/>
              </w:rPr>
            </w:pPr>
          </w:p>
        </w:tc>
      </w:tr>
      <w:tr w14:paraId="4FC1A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B1C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268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上蒲桥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8C8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330302-CSQL-139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C52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F28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50C78">
            <w:pPr>
              <w:rPr>
                <w:rFonts w:hint="eastAsia" w:ascii="仿宋" w:hAnsi="仿宋" w:eastAsia="仿宋" w:cs="仿宋"/>
                <w:i w:val="0"/>
                <w:iCs w:val="0"/>
                <w:color w:val="auto"/>
                <w:sz w:val="22"/>
                <w:szCs w:val="22"/>
                <w:highlight w:val="none"/>
                <w:u w:val="none"/>
              </w:rPr>
            </w:pPr>
          </w:p>
        </w:tc>
      </w:tr>
      <w:tr w14:paraId="70DE02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A0F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72A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中蒲桥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D75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14B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BE1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DC780">
            <w:pPr>
              <w:rPr>
                <w:rFonts w:hint="eastAsia" w:ascii="仿宋" w:hAnsi="仿宋" w:eastAsia="仿宋" w:cs="仿宋"/>
                <w:i w:val="0"/>
                <w:iCs w:val="0"/>
                <w:color w:val="auto"/>
                <w:sz w:val="22"/>
                <w:szCs w:val="22"/>
                <w:highlight w:val="none"/>
                <w:u w:val="none"/>
              </w:rPr>
            </w:pPr>
          </w:p>
        </w:tc>
      </w:tr>
      <w:tr w14:paraId="03B25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049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DC8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汤家桥北路1号桥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777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37E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E18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33EC3">
            <w:pPr>
              <w:rPr>
                <w:rFonts w:hint="eastAsia" w:ascii="仿宋" w:hAnsi="仿宋" w:eastAsia="仿宋" w:cs="仿宋"/>
                <w:i w:val="0"/>
                <w:iCs w:val="0"/>
                <w:color w:val="auto"/>
                <w:sz w:val="22"/>
                <w:szCs w:val="22"/>
                <w:highlight w:val="none"/>
                <w:u w:val="none"/>
              </w:rPr>
            </w:pPr>
          </w:p>
        </w:tc>
      </w:tr>
      <w:tr w14:paraId="375FE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3E6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C24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汤家桥北路2号桥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39B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0C9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223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5DC47">
            <w:pPr>
              <w:rPr>
                <w:rFonts w:hint="eastAsia" w:ascii="仿宋" w:hAnsi="仿宋" w:eastAsia="仿宋" w:cs="仿宋"/>
                <w:i w:val="0"/>
                <w:iCs w:val="0"/>
                <w:color w:val="auto"/>
                <w:sz w:val="22"/>
                <w:szCs w:val="22"/>
                <w:highlight w:val="none"/>
                <w:u w:val="none"/>
              </w:rPr>
            </w:pPr>
          </w:p>
        </w:tc>
      </w:tr>
      <w:tr w14:paraId="4E5E5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4A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519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汤家桥北路3号桥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614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688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0A3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983C8">
            <w:pPr>
              <w:rPr>
                <w:rFonts w:hint="eastAsia" w:ascii="仿宋" w:hAnsi="仿宋" w:eastAsia="仿宋" w:cs="仿宋"/>
                <w:i w:val="0"/>
                <w:iCs w:val="0"/>
                <w:color w:val="auto"/>
                <w:sz w:val="22"/>
                <w:szCs w:val="22"/>
                <w:highlight w:val="none"/>
                <w:u w:val="none"/>
              </w:rPr>
            </w:pPr>
          </w:p>
        </w:tc>
      </w:tr>
      <w:tr w14:paraId="68AF3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F3D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AD0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凯润花园周边桥梁工程1号桥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B87C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E68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537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CDA49">
            <w:pPr>
              <w:rPr>
                <w:rFonts w:hint="eastAsia" w:ascii="仿宋" w:hAnsi="仿宋" w:eastAsia="仿宋" w:cs="仿宋"/>
                <w:i w:val="0"/>
                <w:iCs w:val="0"/>
                <w:color w:val="auto"/>
                <w:sz w:val="22"/>
                <w:szCs w:val="22"/>
                <w:highlight w:val="none"/>
                <w:u w:val="none"/>
              </w:rPr>
            </w:pPr>
          </w:p>
        </w:tc>
      </w:tr>
      <w:tr w14:paraId="601A82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F6B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7B4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凯润花园周边桥梁工程2号桥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951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E5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476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914AA">
            <w:pPr>
              <w:rPr>
                <w:rFonts w:hint="eastAsia" w:ascii="仿宋" w:hAnsi="仿宋" w:eastAsia="仿宋" w:cs="仿宋"/>
                <w:i w:val="0"/>
                <w:iCs w:val="0"/>
                <w:color w:val="auto"/>
                <w:sz w:val="22"/>
                <w:szCs w:val="22"/>
                <w:highlight w:val="none"/>
                <w:u w:val="none"/>
              </w:rPr>
            </w:pPr>
          </w:p>
        </w:tc>
      </w:tr>
      <w:tr w14:paraId="5CF2D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3AF2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706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凯润花园周边桥梁工程3号桥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B7C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B0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1F7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C6982">
            <w:pPr>
              <w:rPr>
                <w:rFonts w:hint="eastAsia" w:ascii="仿宋" w:hAnsi="仿宋" w:eastAsia="仿宋" w:cs="仿宋"/>
                <w:i w:val="0"/>
                <w:iCs w:val="0"/>
                <w:color w:val="auto"/>
                <w:sz w:val="22"/>
                <w:szCs w:val="22"/>
                <w:highlight w:val="none"/>
                <w:u w:val="none"/>
              </w:rPr>
            </w:pPr>
          </w:p>
        </w:tc>
      </w:tr>
      <w:tr w14:paraId="707183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D95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4DE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正岙河一号桥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D6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BD1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B65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6511C">
            <w:pPr>
              <w:rPr>
                <w:rFonts w:hint="eastAsia" w:ascii="仿宋" w:hAnsi="仿宋" w:eastAsia="仿宋" w:cs="仿宋"/>
                <w:i w:val="0"/>
                <w:iCs w:val="0"/>
                <w:color w:val="auto"/>
                <w:sz w:val="22"/>
                <w:szCs w:val="22"/>
                <w:highlight w:val="none"/>
                <w:u w:val="none"/>
              </w:rPr>
            </w:pPr>
          </w:p>
        </w:tc>
      </w:tr>
      <w:tr w14:paraId="0046C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203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7B9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正岙河二号桥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504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25A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F0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067FE">
            <w:pPr>
              <w:rPr>
                <w:rFonts w:hint="eastAsia" w:ascii="仿宋" w:hAnsi="仿宋" w:eastAsia="仿宋" w:cs="仿宋"/>
                <w:i w:val="0"/>
                <w:iCs w:val="0"/>
                <w:color w:val="auto"/>
                <w:sz w:val="22"/>
                <w:szCs w:val="22"/>
                <w:highlight w:val="none"/>
                <w:u w:val="none"/>
              </w:rPr>
            </w:pPr>
          </w:p>
        </w:tc>
      </w:tr>
      <w:tr w14:paraId="535F25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AF6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9A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正岙河三号桥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525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330302-CSQL-149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7EF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927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4A5E5">
            <w:pPr>
              <w:rPr>
                <w:rFonts w:hint="eastAsia" w:ascii="仿宋" w:hAnsi="仿宋" w:eastAsia="仿宋" w:cs="仿宋"/>
                <w:i w:val="0"/>
                <w:iCs w:val="0"/>
                <w:color w:val="auto"/>
                <w:sz w:val="22"/>
                <w:szCs w:val="22"/>
                <w:highlight w:val="none"/>
                <w:u w:val="none"/>
              </w:rPr>
            </w:pPr>
          </w:p>
        </w:tc>
      </w:tr>
      <w:tr w14:paraId="3AB1B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DEB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83F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正岙河四号桥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FE7F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851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3B6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1691C">
            <w:pPr>
              <w:rPr>
                <w:rFonts w:hint="eastAsia" w:ascii="仿宋" w:hAnsi="仿宋" w:eastAsia="仿宋" w:cs="仿宋"/>
                <w:i w:val="0"/>
                <w:iCs w:val="0"/>
                <w:color w:val="auto"/>
                <w:sz w:val="22"/>
                <w:szCs w:val="22"/>
                <w:highlight w:val="none"/>
                <w:u w:val="none"/>
              </w:rPr>
            </w:pPr>
          </w:p>
        </w:tc>
      </w:tr>
      <w:tr w14:paraId="4C667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286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49B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正岙河五号桥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08B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418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303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F25C5">
            <w:pPr>
              <w:rPr>
                <w:rFonts w:hint="eastAsia" w:ascii="仿宋" w:hAnsi="仿宋" w:eastAsia="仿宋" w:cs="仿宋"/>
                <w:i w:val="0"/>
                <w:iCs w:val="0"/>
                <w:color w:val="auto"/>
                <w:sz w:val="22"/>
                <w:szCs w:val="22"/>
                <w:highlight w:val="none"/>
                <w:u w:val="none"/>
              </w:rPr>
            </w:pPr>
          </w:p>
        </w:tc>
      </w:tr>
      <w:tr w14:paraId="6E8F4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7F0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EAA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上叶河一号桥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1C3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08E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768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FA2F4">
            <w:pPr>
              <w:rPr>
                <w:rFonts w:hint="eastAsia" w:ascii="仿宋" w:hAnsi="仿宋" w:eastAsia="仿宋" w:cs="仿宋"/>
                <w:i w:val="0"/>
                <w:iCs w:val="0"/>
                <w:color w:val="auto"/>
                <w:sz w:val="22"/>
                <w:szCs w:val="22"/>
                <w:highlight w:val="none"/>
                <w:u w:val="none"/>
              </w:rPr>
            </w:pPr>
          </w:p>
        </w:tc>
      </w:tr>
      <w:tr w14:paraId="76C0B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E41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B7E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上叶河下游桥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B52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C61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29A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09D8E">
            <w:pPr>
              <w:rPr>
                <w:rFonts w:hint="eastAsia" w:ascii="仿宋" w:hAnsi="仿宋" w:eastAsia="仿宋" w:cs="仿宋"/>
                <w:i w:val="0"/>
                <w:iCs w:val="0"/>
                <w:color w:val="auto"/>
                <w:sz w:val="22"/>
                <w:szCs w:val="22"/>
                <w:highlight w:val="none"/>
                <w:u w:val="none"/>
              </w:rPr>
            </w:pPr>
          </w:p>
        </w:tc>
      </w:tr>
      <w:tr w14:paraId="66B94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C89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0D7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上伊河一号桥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198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3E16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8190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03119">
            <w:pPr>
              <w:rPr>
                <w:rFonts w:hint="eastAsia" w:ascii="仿宋" w:hAnsi="仿宋" w:eastAsia="仿宋" w:cs="仿宋"/>
                <w:i w:val="0"/>
                <w:iCs w:val="0"/>
                <w:color w:val="auto"/>
                <w:sz w:val="22"/>
                <w:szCs w:val="22"/>
                <w:highlight w:val="none"/>
                <w:u w:val="none"/>
              </w:rPr>
            </w:pPr>
          </w:p>
        </w:tc>
      </w:tr>
      <w:tr w14:paraId="487F6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FF0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F4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上伊河二号桥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F7B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BE3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852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1D786">
            <w:pPr>
              <w:rPr>
                <w:rFonts w:hint="eastAsia" w:ascii="仿宋" w:hAnsi="仿宋" w:eastAsia="仿宋" w:cs="仿宋"/>
                <w:i w:val="0"/>
                <w:iCs w:val="0"/>
                <w:color w:val="auto"/>
                <w:sz w:val="22"/>
                <w:szCs w:val="22"/>
                <w:highlight w:val="none"/>
                <w:u w:val="none"/>
              </w:rPr>
            </w:pPr>
          </w:p>
        </w:tc>
      </w:tr>
      <w:tr w14:paraId="2CDFC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B7C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E2A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上伊河三号桥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1DE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172B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BF8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4E180">
            <w:pPr>
              <w:rPr>
                <w:rFonts w:hint="eastAsia" w:ascii="仿宋" w:hAnsi="仿宋" w:eastAsia="仿宋" w:cs="仿宋"/>
                <w:i w:val="0"/>
                <w:iCs w:val="0"/>
                <w:color w:val="auto"/>
                <w:sz w:val="22"/>
                <w:szCs w:val="22"/>
                <w:highlight w:val="none"/>
                <w:u w:val="none"/>
              </w:rPr>
            </w:pPr>
          </w:p>
        </w:tc>
      </w:tr>
      <w:tr w14:paraId="0E6ED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FB8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F2F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双箬路桥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ABF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ADD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5A9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3DAAA">
            <w:pPr>
              <w:rPr>
                <w:rFonts w:hint="eastAsia" w:ascii="仿宋" w:hAnsi="仿宋" w:eastAsia="仿宋" w:cs="仿宋"/>
                <w:i w:val="0"/>
                <w:iCs w:val="0"/>
                <w:color w:val="auto"/>
                <w:sz w:val="22"/>
                <w:szCs w:val="22"/>
                <w:highlight w:val="none"/>
                <w:u w:val="none"/>
              </w:rPr>
            </w:pPr>
          </w:p>
        </w:tc>
      </w:tr>
      <w:tr w14:paraId="498B4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A4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B3C1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东向水厂边栈桥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8B7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F6B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F36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C9A46">
            <w:pPr>
              <w:rPr>
                <w:rFonts w:hint="eastAsia" w:ascii="仿宋" w:hAnsi="仿宋" w:eastAsia="仿宋" w:cs="仿宋"/>
                <w:i w:val="0"/>
                <w:iCs w:val="0"/>
                <w:color w:val="auto"/>
                <w:sz w:val="22"/>
                <w:szCs w:val="22"/>
                <w:highlight w:val="none"/>
                <w:u w:val="none"/>
              </w:rPr>
            </w:pPr>
          </w:p>
        </w:tc>
      </w:tr>
      <w:tr w14:paraId="42964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429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E55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荷花路跨线桥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C3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330302-CSQL-159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7AD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E7C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70F0D">
            <w:pPr>
              <w:rPr>
                <w:rFonts w:hint="eastAsia" w:ascii="仿宋" w:hAnsi="仿宋" w:eastAsia="仿宋" w:cs="仿宋"/>
                <w:i w:val="0"/>
                <w:iCs w:val="0"/>
                <w:color w:val="auto"/>
                <w:sz w:val="22"/>
                <w:szCs w:val="22"/>
                <w:highlight w:val="none"/>
                <w:u w:val="none"/>
              </w:rPr>
            </w:pPr>
          </w:p>
        </w:tc>
      </w:tr>
      <w:tr w14:paraId="4B897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C24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EF1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解南休闲广场人行天桥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F4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292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47E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7610B">
            <w:pPr>
              <w:rPr>
                <w:rFonts w:hint="eastAsia" w:ascii="仿宋" w:hAnsi="仿宋" w:eastAsia="仿宋" w:cs="仿宋"/>
                <w:i w:val="0"/>
                <w:iCs w:val="0"/>
                <w:color w:val="auto"/>
                <w:sz w:val="22"/>
                <w:szCs w:val="22"/>
                <w:highlight w:val="none"/>
                <w:u w:val="none"/>
              </w:rPr>
            </w:pPr>
          </w:p>
        </w:tc>
      </w:tr>
      <w:tr w14:paraId="3B836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BAC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2D43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南塘天桥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997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34F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BCD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D9056">
            <w:pPr>
              <w:rPr>
                <w:rFonts w:hint="eastAsia" w:ascii="仿宋" w:hAnsi="仿宋" w:eastAsia="仿宋" w:cs="仿宋"/>
                <w:i w:val="0"/>
                <w:iCs w:val="0"/>
                <w:color w:val="auto"/>
                <w:sz w:val="22"/>
                <w:szCs w:val="22"/>
                <w:highlight w:val="none"/>
                <w:u w:val="none"/>
              </w:rPr>
            </w:pPr>
          </w:p>
        </w:tc>
      </w:tr>
      <w:tr w14:paraId="79ADE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0A36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299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七都华侨花园经二路1号桥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D9A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BDD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78B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84F8D">
            <w:pPr>
              <w:rPr>
                <w:rFonts w:hint="eastAsia" w:ascii="仿宋" w:hAnsi="仿宋" w:eastAsia="仿宋" w:cs="仿宋"/>
                <w:i w:val="0"/>
                <w:iCs w:val="0"/>
                <w:color w:val="auto"/>
                <w:sz w:val="22"/>
                <w:szCs w:val="22"/>
                <w:highlight w:val="none"/>
                <w:u w:val="none"/>
              </w:rPr>
            </w:pPr>
          </w:p>
        </w:tc>
      </w:tr>
      <w:tr w14:paraId="37415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005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DBA5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七都华侨花园经二路2号桥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9A5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8B1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57D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2625F">
            <w:pPr>
              <w:rPr>
                <w:rFonts w:hint="eastAsia" w:ascii="仿宋" w:hAnsi="仿宋" w:eastAsia="仿宋" w:cs="仿宋"/>
                <w:i w:val="0"/>
                <w:iCs w:val="0"/>
                <w:color w:val="auto"/>
                <w:sz w:val="22"/>
                <w:szCs w:val="22"/>
                <w:highlight w:val="none"/>
                <w:u w:val="none"/>
              </w:rPr>
            </w:pPr>
          </w:p>
        </w:tc>
      </w:tr>
      <w:tr w14:paraId="0D6C8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1959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84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七都华侨花园经二路3号桥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07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085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2C0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F09C6">
            <w:pPr>
              <w:rPr>
                <w:rFonts w:hint="eastAsia" w:ascii="仿宋" w:hAnsi="仿宋" w:eastAsia="仿宋" w:cs="仿宋"/>
                <w:i w:val="0"/>
                <w:iCs w:val="0"/>
                <w:color w:val="auto"/>
                <w:sz w:val="22"/>
                <w:szCs w:val="22"/>
                <w:highlight w:val="none"/>
                <w:u w:val="none"/>
              </w:rPr>
            </w:pPr>
          </w:p>
        </w:tc>
      </w:tr>
      <w:tr w14:paraId="59A18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26E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2DF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七都华侨花园纬二路4号桥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9DD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2B4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F33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B99A7">
            <w:pPr>
              <w:rPr>
                <w:rFonts w:hint="eastAsia" w:ascii="仿宋" w:hAnsi="仿宋" w:eastAsia="仿宋" w:cs="仿宋"/>
                <w:i w:val="0"/>
                <w:iCs w:val="0"/>
                <w:color w:val="auto"/>
                <w:sz w:val="22"/>
                <w:szCs w:val="22"/>
                <w:highlight w:val="none"/>
                <w:u w:val="none"/>
              </w:rPr>
            </w:pPr>
          </w:p>
        </w:tc>
      </w:tr>
      <w:tr w14:paraId="13CBA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6A5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BE0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七都华侨花园纬二路5号桥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BC4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218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969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781E2">
            <w:pPr>
              <w:rPr>
                <w:rFonts w:hint="eastAsia" w:ascii="仿宋" w:hAnsi="仿宋" w:eastAsia="仿宋" w:cs="仿宋"/>
                <w:i w:val="0"/>
                <w:iCs w:val="0"/>
                <w:color w:val="auto"/>
                <w:sz w:val="22"/>
                <w:szCs w:val="22"/>
                <w:highlight w:val="none"/>
                <w:u w:val="none"/>
              </w:rPr>
            </w:pPr>
          </w:p>
        </w:tc>
      </w:tr>
      <w:tr w14:paraId="2A684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2B9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8D0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七都华侨花园纬二路6号桥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EE3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B6E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B30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7F440">
            <w:pPr>
              <w:rPr>
                <w:rFonts w:hint="eastAsia" w:ascii="仿宋" w:hAnsi="仿宋" w:eastAsia="仿宋" w:cs="仿宋"/>
                <w:i w:val="0"/>
                <w:iCs w:val="0"/>
                <w:color w:val="auto"/>
                <w:sz w:val="22"/>
                <w:szCs w:val="22"/>
                <w:highlight w:val="none"/>
                <w:u w:val="none"/>
              </w:rPr>
            </w:pPr>
          </w:p>
        </w:tc>
      </w:tr>
      <w:tr w14:paraId="5F152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5C9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C44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935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0EB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D2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468E8">
            <w:pPr>
              <w:rPr>
                <w:rFonts w:hint="eastAsia" w:ascii="仿宋" w:hAnsi="仿宋" w:eastAsia="仿宋" w:cs="仿宋"/>
                <w:i w:val="0"/>
                <w:iCs w:val="0"/>
                <w:color w:val="auto"/>
                <w:sz w:val="22"/>
                <w:szCs w:val="22"/>
                <w:highlight w:val="none"/>
                <w:u w:val="none"/>
              </w:rPr>
            </w:pPr>
          </w:p>
        </w:tc>
      </w:tr>
      <w:tr w14:paraId="45842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01A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5F2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鞋都三期经七路一号桥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F80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330302-CSQL-169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D98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103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95DC2">
            <w:pPr>
              <w:rPr>
                <w:rFonts w:hint="eastAsia" w:ascii="仿宋" w:hAnsi="仿宋" w:eastAsia="仿宋" w:cs="仿宋"/>
                <w:i w:val="0"/>
                <w:iCs w:val="0"/>
                <w:color w:val="auto"/>
                <w:sz w:val="22"/>
                <w:szCs w:val="22"/>
                <w:highlight w:val="none"/>
                <w:u w:val="none"/>
              </w:rPr>
            </w:pPr>
          </w:p>
        </w:tc>
      </w:tr>
      <w:tr w14:paraId="28430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9E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DFE6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鞋都三期经七路二号桥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0DB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591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E2D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D781D">
            <w:pPr>
              <w:rPr>
                <w:rFonts w:hint="eastAsia" w:ascii="仿宋" w:hAnsi="仿宋" w:eastAsia="仿宋" w:cs="仿宋"/>
                <w:i w:val="0"/>
                <w:iCs w:val="0"/>
                <w:color w:val="auto"/>
                <w:sz w:val="22"/>
                <w:szCs w:val="22"/>
                <w:highlight w:val="none"/>
                <w:u w:val="none"/>
              </w:rPr>
            </w:pPr>
          </w:p>
        </w:tc>
      </w:tr>
      <w:tr w14:paraId="3A2AC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BB8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7DA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马坑天桥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CB2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5AD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252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A78F0">
            <w:pPr>
              <w:rPr>
                <w:rFonts w:hint="eastAsia" w:ascii="仿宋" w:hAnsi="仿宋" w:eastAsia="仿宋" w:cs="仿宋"/>
                <w:i w:val="0"/>
                <w:iCs w:val="0"/>
                <w:color w:val="auto"/>
                <w:sz w:val="22"/>
                <w:szCs w:val="22"/>
                <w:highlight w:val="none"/>
                <w:u w:val="none"/>
              </w:rPr>
            </w:pPr>
          </w:p>
        </w:tc>
      </w:tr>
      <w:tr w14:paraId="7017C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51C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311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汇车桥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D72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2D2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EB2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5F121">
            <w:pPr>
              <w:rPr>
                <w:rFonts w:hint="eastAsia" w:ascii="仿宋" w:hAnsi="仿宋" w:eastAsia="仿宋" w:cs="仿宋"/>
                <w:i w:val="0"/>
                <w:iCs w:val="0"/>
                <w:color w:val="auto"/>
                <w:sz w:val="22"/>
                <w:szCs w:val="22"/>
                <w:highlight w:val="none"/>
                <w:u w:val="none"/>
              </w:rPr>
            </w:pPr>
          </w:p>
        </w:tc>
      </w:tr>
      <w:tr w14:paraId="5EFBC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A23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EB7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49D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330302-CSQL-173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8BD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F64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59A82">
            <w:pPr>
              <w:rPr>
                <w:rFonts w:hint="eastAsia" w:ascii="仿宋" w:hAnsi="仿宋" w:eastAsia="仿宋" w:cs="仿宋"/>
                <w:i w:val="0"/>
                <w:iCs w:val="0"/>
                <w:color w:val="auto"/>
                <w:sz w:val="22"/>
                <w:szCs w:val="22"/>
                <w:highlight w:val="none"/>
                <w:u w:val="none"/>
              </w:rPr>
            </w:pPr>
          </w:p>
        </w:tc>
      </w:tr>
      <w:tr w14:paraId="46478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710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475F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新城站天桥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3B3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02A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2CF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8621D">
            <w:pPr>
              <w:rPr>
                <w:rFonts w:hint="eastAsia" w:ascii="仿宋" w:hAnsi="仿宋" w:eastAsia="仿宋" w:cs="仿宋"/>
                <w:i w:val="0"/>
                <w:iCs w:val="0"/>
                <w:color w:val="auto"/>
                <w:sz w:val="22"/>
                <w:szCs w:val="22"/>
                <w:highlight w:val="none"/>
                <w:u w:val="none"/>
              </w:rPr>
            </w:pPr>
          </w:p>
        </w:tc>
      </w:tr>
      <w:tr w14:paraId="4186B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C38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65D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沿发路1号桥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B79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41C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696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4697E">
            <w:pPr>
              <w:rPr>
                <w:rFonts w:hint="eastAsia" w:ascii="仿宋" w:hAnsi="仿宋" w:eastAsia="仿宋" w:cs="仿宋"/>
                <w:i w:val="0"/>
                <w:iCs w:val="0"/>
                <w:color w:val="auto"/>
                <w:sz w:val="22"/>
                <w:szCs w:val="22"/>
                <w:highlight w:val="none"/>
                <w:u w:val="none"/>
              </w:rPr>
            </w:pPr>
          </w:p>
        </w:tc>
      </w:tr>
      <w:tr w14:paraId="4C3DC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B5A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85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沿发路2号桥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6C7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BF8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498F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11E1A">
            <w:pPr>
              <w:rPr>
                <w:rFonts w:hint="eastAsia" w:ascii="仿宋" w:hAnsi="仿宋" w:eastAsia="仿宋" w:cs="仿宋"/>
                <w:i w:val="0"/>
                <w:iCs w:val="0"/>
                <w:color w:val="auto"/>
                <w:sz w:val="22"/>
                <w:szCs w:val="22"/>
                <w:highlight w:val="none"/>
                <w:u w:val="none"/>
              </w:rPr>
            </w:pPr>
          </w:p>
        </w:tc>
      </w:tr>
      <w:tr w14:paraId="2ECF3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60B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E79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沿达路1号桥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3B5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371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152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1FBC3">
            <w:pPr>
              <w:rPr>
                <w:rFonts w:hint="eastAsia" w:ascii="仿宋" w:hAnsi="仿宋" w:eastAsia="仿宋" w:cs="仿宋"/>
                <w:i w:val="0"/>
                <w:iCs w:val="0"/>
                <w:color w:val="auto"/>
                <w:sz w:val="22"/>
                <w:szCs w:val="22"/>
                <w:highlight w:val="none"/>
                <w:u w:val="none"/>
              </w:rPr>
            </w:pPr>
          </w:p>
        </w:tc>
      </w:tr>
      <w:tr w14:paraId="3EBDF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FBB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976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沿达路2号桥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6937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46F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FF1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AF943">
            <w:pPr>
              <w:rPr>
                <w:rFonts w:hint="eastAsia" w:ascii="仿宋" w:hAnsi="仿宋" w:eastAsia="仿宋" w:cs="仿宋"/>
                <w:i w:val="0"/>
                <w:iCs w:val="0"/>
                <w:color w:val="auto"/>
                <w:sz w:val="22"/>
                <w:szCs w:val="22"/>
                <w:highlight w:val="none"/>
                <w:u w:val="none"/>
              </w:rPr>
            </w:pPr>
          </w:p>
        </w:tc>
      </w:tr>
      <w:tr w14:paraId="043FB2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2EE9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2ED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沿昌路1号桥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317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34FD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60C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A1AFC">
            <w:pPr>
              <w:rPr>
                <w:rFonts w:hint="eastAsia" w:ascii="仿宋" w:hAnsi="仿宋" w:eastAsia="仿宋" w:cs="仿宋"/>
                <w:i w:val="0"/>
                <w:iCs w:val="0"/>
                <w:color w:val="auto"/>
                <w:sz w:val="22"/>
                <w:szCs w:val="22"/>
                <w:highlight w:val="none"/>
                <w:u w:val="none"/>
              </w:rPr>
            </w:pPr>
          </w:p>
        </w:tc>
      </w:tr>
      <w:tr w14:paraId="0FE59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348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C33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百里路市二医行人过街天桥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8AD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CE0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B23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85D95">
            <w:pPr>
              <w:rPr>
                <w:rFonts w:hint="eastAsia" w:ascii="仿宋" w:hAnsi="仿宋" w:eastAsia="仿宋" w:cs="仿宋"/>
                <w:i w:val="0"/>
                <w:iCs w:val="0"/>
                <w:color w:val="auto"/>
                <w:sz w:val="22"/>
                <w:szCs w:val="22"/>
                <w:highlight w:val="none"/>
                <w:u w:val="none"/>
              </w:rPr>
            </w:pPr>
          </w:p>
        </w:tc>
      </w:tr>
      <w:tr w14:paraId="10A26A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B7A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2DFA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3DC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330302-CSQL-189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895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677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9DB3B">
            <w:pPr>
              <w:rPr>
                <w:rFonts w:hint="eastAsia" w:ascii="仿宋" w:hAnsi="仿宋" w:eastAsia="仿宋" w:cs="仿宋"/>
                <w:i w:val="0"/>
                <w:iCs w:val="0"/>
                <w:color w:val="auto"/>
                <w:sz w:val="22"/>
                <w:szCs w:val="22"/>
                <w:highlight w:val="none"/>
                <w:u w:val="none"/>
              </w:rPr>
            </w:pPr>
          </w:p>
        </w:tc>
      </w:tr>
      <w:tr w14:paraId="570C5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B08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1B7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将军桥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1EF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936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E52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B247F">
            <w:pPr>
              <w:rPr>
                <w:rFonts w:hint="eastAsia" w:ascii="仿宋" w:hAnsi="仿宋" w:eastAsia="仿宋" w:cs="仿宋"/>
                <w:i w:val="0"/>
                <w:iCs w:val="0"/>
                <w:color w:val="auto"/>
                <w:sz w:val="22"/>
                <w:szCs w:val="22"/>
                <w:highlight w:val="none"/>
                <w:u w:val="none"/>
              </w:rPr>
            </w:pPr>
          </w:p>
        </w:tc>
      </w:tr>
      <w:tr w14:paraId="0FA06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4D1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137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橘洲桥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07C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25D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536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DF1FB">
            <w:pPr>
              <w:rPr>
                <w:rFonts w:hint="eastAsia" w:ascii="仿宋" w:hAnsi="仿宋" w:eastAsia="仿宋" w:cs="仿宋"/>
                <w:i w:val="0"/>
                <w:iCs w:val="0"/>
                <w:color w:val="auto"/>
                <w:sz w:val="22"/>
                <w:szCs w:val="22"/>
                <w:highlight w:val="none"/>
                <w:u w:val="none"/>
              </w:rPr>
            </w:pPr>
          </w:p>
        </w:tc>
      </w:tr>
      <w:tr w14:paraId="6359B6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E52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C11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南亭桥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AFD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127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3D9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73C01">
            <w:pPr>
              <w:rPr>
                <w:rFonts w:hint="eastAsia" w:ascii="仿宋" w:hAnsi="仿宋" w:eastAsia="仿宋" w:cs="仿宋"/>
                <w:i w:val="0"/>
                <w:iCs w:val="0"/>
                <w:color w:val="auto"/>
                <w:sz w:val="22"/>
                <w:szCs w:val="22"/>
                <w:highlight w:val="none"/>
                <w:u w:val="none"/>
              </w:rPr>
            </w:pPr>
          </w:p>
        </w:tc>
      </w:tr>
      <w:tr w14:paraId="7D4F8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895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F30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会展路桥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0ED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33F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9B2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F4415">
            <w:pPr>
              <w:rPr>
                <w:rFonts w:hint="eastAsia" w:ascii="仿宋" w:hAnsi="仿宋" w:eastAsia="仿宋" w:cs="仿宋"/>
                <w:i w:val="0"/>
                <w:iCs w:val="0"/>
                <w:color w:val="auto"/>
                <w:sz w:val="22"/>
                <w:szCs w:val="22"/>
                <w:highlight w:val="none"/>
                <w:u w:val="none"/>
              </w:rPr>
            </w:pPr>
          </w:p>
        </w:tc>
      </w:tr>
      <w:tr w14:paraId="1B852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DB1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934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里德桥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A8D7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E86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947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95C8">
            <w:pPr>
              <w:rPr>
                <w:rFonts w:hint="eastAsia" w:ascii="仿宋" w:hAnsi="仿宋" w:eastAsia="仿宋" w:cs="仿宋"/>
                <w:i w:val="0"/>
                <w:iCs w:val="0"/>
                <w:color w:val="auto"/>
                <w:sz w:val="22"/>
                <w:szCs w:val="22"/>
                <w:highlight w:val="none"/>
                <w:u w:val="none"/>
              </w:rPr>
            </w:pPr>
          </w:p>
        </w:tc>
      </w:tr>
      <w:tr w14:paraId="68B0C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301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423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聚英桥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261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4AA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CB4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2F565">
            <w:pPr>
              <w:rPr>
                <w:rFonts w:hint="eastAsia" w:ascii="仿宋" w:hAnsi="仿宋" w:eastAsia="仿宋" w:cs="仿宋"/>
                <w:i w:val="0"/>
                <w:iCs w:val="0"/>
                <w:color w:val="auto"/>
                <w:sz w:val="22"/>
                <w:szCs w:val="22"/>
                <w:highlight w:val="none"/>
                <w:u w:val="none"/>
              </w:rPr>
            </w:pPr>
          </w:p>
        </w:tc>
      </w:tr>
      <w:tr w14:paraId="0B34E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2E9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D23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吴桥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6A4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EAC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BF6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76F74">
            <w:pPr>
              <w:rPr>
                <w:rFonts w:hint="eastAsia" w:ascii="仿宋" w:hAnsi="仿宋" w:eastAsia="仿宋" w:cs="仿宋"/>
                <w:i w:val="0"/>
                <w:iCs w:val="0"/>
                <w:color w:val="auto"/>
                <w:sz w:val="22"/>
                <w:szCs w:val="22"/>
                <w:highlight w:val="none"/>
                <w:u w:val="none"/>
              </w:rPr>
            </w:pPr>
          </w:p>
        </w:tc>
      </w:tr>
      <w:tr w14:paraId="4FB69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DF8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709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智新桥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158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0EA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E7B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B28E0">
            <w:pPr>
              <w:rPr>
                <w:rFonts w:hint="eastAsia" w:ascii="仿宋" w:hAnsi="仿宋" w:eastAsia="仿宋" w:cs="仿宋"/>
                <w:i w:val="0"/>
                <w:iCs w:val="0"/>
                <w:color w:val="auto"/>
                <w:sz w:val="22"/>
                <w:szCs w:val="22"/>
                <w:highlight w:val="none"/>
                <w:u w:val="none"/>
              </w:rPr>
            </w:pPr>
          </w:p>
        </w:tc>
      </w:tr>
      <w:tr w14:paraId="4AAC6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2AA2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375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新河社桥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F54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F10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EC6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400EE">
            <w:pPr>
              <w:rPr>
                <w:rFonts w:hint="eastAsia" w:ascii="仿宋" w:hAnsi="仿宋" w:eastAsia="仿宋" w:cs="仿宋"/>
                <w:i w:val="0"/>
                <w:iCs w:val="0"/>
                <w:color w:val="auto"/>
                <w:sz w:val="22"/>
                <w:szCs w:val="22"/>
                <w:highlight w:val="none"/>
                <w:u w:val="none"/>
              </w:rPr>
            </w:pPr>
          </w:p>
        </w:tc>
      </w:tr>
      <w:tr w14:paraId="3311D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95E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E87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沿旺路1号桥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B41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330302-CSQL-199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F84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FB0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67E82">
            <w:pPr>
              <w:rPr>
                <w:rFonts w:hint="eastAsia" w:ascii="仿宋" w:hAnsi="仿宋" w:eastAsia="仿宋" w:cs="仿宋"/>
                <w:i w:val="0"/>
                <w:iCs w:val="0"/>
                <w:color w:val="auto"/>
                <w:sz w:val="22"/>
                <w:szCs w:val="22"/>
                <w:highlight w:val="none"/>
                <w:u w:val="none"/>
              </w:rPr>
            </w:pPr>
          </w:p>
        </w:tc>
      </w:tr>
      <w:tr w14:paraId="067C9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D37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F26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沿荣路1号桥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FBD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9FE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905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43C9A">
            <w:pPr>
              <w:rPr>
                <w:rFonts w:hint="eastAsia" w:ascii="仿宋" w:hAnsi="仿宋" w:eastAsia="仿宋" w:cs="仿宋"/>
                <w:i w:val="0"/>
                <w:iCs w:val="0"/>
                <w:color w:val="auto"/>
                <w:sz w:val="22"/>
                <w:szCs w:val="22"/>
                <w:highlight w:val="none"/>
                <w:u w:val="none"/>
              </w:rPr>
            </w:pPr>
          </w:p>
        </w:tc>
      </w:tr>
      <w:tr w14:paraId="6C002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490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FAA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上横街桥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419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E8B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7AC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6443D">
            <w:pPr>
              <w:rPr>
                <w:rFonts w:hint="eastAsia" w:ascii="仿宋" w:hAnsi="仿宋" w:eastAsia="仿宋" w:cs="仿宋"/>
                <w:i w:val="0"/>
                <w:iCs w:val="0"/>
                <w:color w:val="auto"/>
                <w:sz w:val="22"/>
                <w:szCs w:val="22"/>
                <w:highlight w:val="none"/>
                <w:u w:val="none"/>
              </w:rPr>
            </w:pPr>
          </w:p>
        </w:tc>
      </w:tr>
      <w:tr w14:paraId="12C748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38C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7F7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工业路桥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983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7AFD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CF09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A5F25">
            <w:pPr>
              <w:rPr>
                <w:rFonts w:hint="eastAsia" w:ascii="仿宋" w:hAnsi="仿宋" w:eastAsia="仿宋" w:cs="仿宋"/>
                <w:i w:val="0"/>
                <w:iCs w:val="0"/>
                <w:color w:val="auto"/>
                <w:sz w:val="22"/>
                <w:szCs w:val="22"/>
                <w:highlight w:val="none"/>
                <w:u w:val="none"/>
              </w:rPr>
            </w:pPr>
          </w:p>
        </w:tc>
      </w:tr>
      <w:tr w14:paraId="6CA3B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12B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FBB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官岭南桥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6C1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8846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18D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6595A">
            <w:pPr>
              <w:rPr>
                <w:rFonts w:hint="eastAsia" w:ascii="仿宋" w:hAnsi="仿宋" w:eastAsia="仿宋" w:cs="仿宋"/>
                <w:i w:val="0"/>
                <w:iCs w:val="0"/>
                <w:color w:val="auto"/>
                <w:sz w:val="22"/>
                <w:szCs w:val="22"/>
                <w:highlight w:val="none"/>
                <w:u w:val="none"/>
              </w:rPr>
            </w:pPr>
          </w:p>
        </w:tc>
      </w:tr>
      <w:tr w14:paraId="5A8AA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718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D1D0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打索桥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BDD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F543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F49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85501">
            <w:pPr>
              <w:rPr>
                <w:rFonts w:hint="eastAsia" w:ascii="仿宋" w:hAnsi="仿宋" w:eastAsia="仿宋" w:cs="仿宋"/>
                <w:i w:val="0"/>
                <w:iCs w:val="0"/>
                <w:color w:val="auto"/>
                <w:sz w:val="22"/>
                <w:szCs w:val="22"/>
                <w:highlight w:val="none"/>
                <w:u w:val="none"/>
              </w:rPr>
            </w:pPr>
          </w:p>
        </w:tc>
      </w:tr>
      <w:tr w14:paraId="5F11E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C5D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2A7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台州桥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AD85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16D3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827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81BD4">
            <w:pPr>
              <w:rPr>
                <w:rFonts w:hint="eastAsia" w:ascii="仿宋" w:hAnsi="仿宋" w:eastAsia="仿宋" w:cs="仿宋"/>
                <w:i w:val="0"/>
                <w:iCs w:val="0"/>
                <w:color w:val="auto"/>
                <w:sz w:val="22"/>
                <w:szCs w:val="22"/>
                <w:highlight w:val="none"/>
                <w:u w:val="none"/>
              </w:rPr>
            </w:pPr>
          </w:p>
        </w:tc>
      </w:tr>
      <w:tr w14:paraId="3AC3C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05D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72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甲里桥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F95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F13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858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216FD">
            <w:pPr>
              <w:rPr>
                <w:rFonts w:hint="eastAsia" w:ascii="仿宋" w:hAnsi="仿宋" w:eastAsia="仿宋" w:cs="仿宋"/>
                <w:i w:val="0"/>
                <w:iCs w:val="0"/>
                <w:color w:val="auto"/>
                <w:sz w:val="22"/>
                <w:szCs w:val="22"/>
                <w:highlight w:val="none"/>
                <w:u w:val="none"/>
              </w:rPr>
            </w:pPr>
          </w:p>
        </w:tc>
      </w:tr>
      <w:tr w14:paraId="55CA9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838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DAB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62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EA2F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A90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9407C">
            <w:pPr>
              <w:rPr>
                <w:rFonts w:hint="eastAsia" w:ascii="仿宋" w:hAnsi="仿宋" w:eastAsia="仿宋" w:cs="仿宋"/>
                <w:i w:val="0"/>
                <w:iCs w:val="0"/>
                <w:color w:val="auto"/>
                <w:sz w:val="22"/>
                <w:szCs w:val="22"/>
                <w:highlight w:val="none"/>
                <w:u w:val="none"/>
              </w:rPr>
            </w:pPr>
          </w:p>
        </w:tc>
      </w:tr>
      <w:tr w14:paraId="22DE3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0F5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B13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双岙北桥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811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B81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555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C4B68">
            <w:pPr>
              <w:rPr>
                <w:rFonts w:hint="eastAsia" w:ascii="仿宋" w:hAnsi="仿宋" w:eastAsia="仿宋" w:cs="仿宋"/>
                <w:i w:val="0"/>
                <w:iCs w:val="0"/>
                <w:color w:val="auto"/>
                <w:sz w:val="22"/>
                <w:szCs w:val="22"/>
                <w:highlight w:val="none"/>
                <w:u w:val="none"/>
              </w:rPr>
            </w:pPr>
          </w:p>
        </w:tc>
      </w:tr>
      <w:tr w14:paraId="3E8CFD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518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4E6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双岙东桥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7E8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E05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09B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12CA5">
            <w:pPr>
              <w:rPr>
                <w:rFonts w:hint="eastAsia" w:ascii="仿宋" w:hAnsi="仿宋" w:eastAsia="仿宋" w:cs="仿宋"/>
                <w:i w:val="0"/>
                <w:iCs w:val="0"/>
                <w:color w:val="auto"/>
                <w:sz w:val="22"/>
                <w:szCs w:val="22"/>
                <w:highlight w:val="none"/>
                <w:u w:val="none"/>
              </w:rPr>
            </w:pPr>
          </w:p>
        </w:tc>
      </w:tr>
      <w:tr w14:paraId="4F74F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FFA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CC1C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瓯江路跨线桥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295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268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0CF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3664C">
            <w:pPr>
              <w:rPr>
                <w:rFonts w:hint="eastAsia" w:ascii="仿宋" w:hAnsi="仿宋" w:eastAsia="仿宋" w:cs="仿宋"/>
                <w:i w:val="0"/>
                <w:iCs w:val="0"/>
                <w:color w:val="auto"/>
                <w:sz w:val="22"/>
                <w:szCs w:val="22"/>
                <w:highlight w:val="none"/>
                <w:u w:val="none"/>
              </w:rPr>
            </w:pPr>
          </w:p>
        </w:tc>
      </w:tr>
      <w:tr w14:paraId="0CDC5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736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317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横塘桥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D463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CB9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CDB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A2A12">
            <w:pPr>
              <w:rPr>
                <w:rFonts w:hint="eastAsia" w:ascii="仿宋" w:hAnsi="仿宋" w:eastAsia="仿宋" w:cs="仿宋"/>
                <w:i w:val="0"/>
                <w:iCs w:val="0"/>
                <w:color w:val="auto"/>
                <w:sz w:val="22"/>
                <w:szCs w:val="22"/>
                <w:highlight w:val="none"/>
                <w:u w:val="none"/>
              </w:rPr>
            </w:pPr>
          </w:p>
        </w:tc>
      </w:tr>
      <w:tr w14:paraId="090BC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807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005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汇信桥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D60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319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B64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6C405">
            <w:pPr>
              <w:rPr>
                <w:rFonts w:hint="eastAsia" w:ascii="仿宋" w:hAnsi="仿宋" w:eastAsia="仿宋" w:cs="仿宋"/>
                <w:i w:val="0"/>
                <w:iCs w:val="0"/>
                <w:color w:val="auto"/>
                <w:sz w:val="22"/>
                <w:szCs w:val="22"/>
                <w:highlight w:val="none"/>
                <w:u w:val="none"/>
              </w:rPr>
            </w:pPr>
          </w:p>
        </w:tc>
      </w:tr>
      <w:tr w14:paraId="02C8BC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FB5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2E6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双屿山河桥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DA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5E01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ACC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常规检测，结构线形与变位检测，人行天桥检测，风险评估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53F95">
            <w:pPr>
              <w:rPr>
                <w:rFonts w:hint="eastAsia" w:ascii="仿宋" w:hAnsi="仿宋" w:eastAsia="仿宋" w:cs="仿宋"/>
                <w:i w:val="0"/>
                <w:iCs w:val="0"/>
                <w:color w:val="auto"/>
                <w:sz w:val="22"/>
                <w:szCs w:val="22"/>
                <w:highlight w:val="none"/>
                <w:u w:val="none"/>
              </w:rPr>
            </w:pPr>
          </w:p>
        </w:tc>
      </w:tr>
      <w:tr w14:paraId="2C2F5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933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FF8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925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0B60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7D7C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48104">
            <w:pPr>
              <w:rPr>
                <w:rFonts w:hint="eastAsia" w:ascii="仿宋" w:hAnsi="仿宋" w:eastAsia="仿宋" w:cs="仿宋"/>
                <w:i w:val="0"/>
                <w:iCs w:val="0"/>
                <w:color w:val="auto"/>
                <w:sz w:val="22"/>
                <w:szCs w:val="22"/>
                <w:highlight w:val="none"/>
                <w:u w:val="none"/>
              </w:rPr>
            </w:pPr>
          </w:p>
        </w:tc>
      </w:tr>
      <w:tr w14:paraId="440D0D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7AC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187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东屿河桥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3C1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7E0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923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A27BB">
            <w:pPr>
              <w:rPr>
                <w:rFonts w:hint="eastAsia" w:ascii="仿宋" w:hAnsi="仿宋" w:eastAsia="仿宋" w:cs="仿宋"/>
                <w:i w:val="0"/>
                <w:iCs w:val="0"/>
                <w:color w:val="auto"/>
                <w:sz w:val="22"/>
                <w:szCs w:val="22"/>
                <w:highlight w:val="none"/>
                <w:u w:val="none"/>
              </w:rPr>
            </w:pPr>
          </w:p>
        </w:tc>
      </w:tr>
      <w:tr w14:paraId="38819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B1D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879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丰登桥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4B5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2CB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B6A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7F542">
            <w:pPr>
              <w:rPr>
                <w:rFonts w:hint="eastAsia" w:ascii="仿宋" w:hAnsi="仿宋" w:eastAsia="仿宋" w:cs="仿宋"/>
                <w:i w:val="0"/>
                <w:iCs w:val="0"/>
                <w:color w:val="auto"/>
                <w:sz w:val="22"/>
                <w:szCs w:val="22"/>
                <w:highlight w:val="none"/>
                <w:u w:val="none"/>
              </w:rPr>
            </w:pPr>
          </w:p>
        </w:tc>
      </w:tr>
      <w:tr w14:paraId="6E4EA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478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C5A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庆安桥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2D2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1A89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6C3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43762">
            <w:pPr>
              <w:rPr>
                <w:rFonts w:hint="eastAsia" w:ascii="仿宋" w:hAnsi="仿宋" w:eastAsia="仿宋" w:cs="仿宋"/>
                <w:i w:val="0"/>
                <w:iCs w:val="0"/>
                <w:color w:val="auto"/>
                <w:sz w:val="22"/>
                <w:szCs w:val="22"/>
                <w:highlight w:val="none"/>
                <w:u w:val="none"/>
              </w:rPr>
            </w:pPr>
          </w:p>
        </w:tc>
      </w:tr>
      <w:tr w14:paraId="133C7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6B1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6AF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东龙桥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FFE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62C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79B0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148F2">
            <w:pPr>
              <w:rPr>
                <w:rFonts w:hint="eastAsia" w:ascii="仿宋" w:hAnsi="仿宋" w:eastAsia="仿宋" w:cs="仿宋"/>
                <w:i w:val="0"/>
                <w:iCs w:val="0"/>
                <w:color w:val="auto"/>
                <w:sz w:val="22"/>
                <w:szCs w:val="22"/>
                <w:highlight w:val="none"/>
                <w:u w:val="none"/>
              </w:rPr>
            </w:pPr>
          </w:p>
        </w:tc>
      </w:tr>
      <w:tr w14:paraId="09C6E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ABA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8A2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杨府山公园南河人行桥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916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330302-CSQL-219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F6F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141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F0682">
            <w:pPr>
              <w:rPr>
                <w:rFonts w:hint="eastAsia" w:ascii="仿宋" w:hAnsi="仿宋" w:eastAsia="仿宋" w:cs="仿宋"/>
                <w:i w:val="0"/>
                <w:iCs w:val="0"/>
                <w:color w:val="auto"/>
                <w:sz w:val="22"/>
                <w:szCs w:val="22"/>
                <w:highlight w:val="none"/>
                <w:u w:val="none"/>
              </w:rPr>
            </w:pPr>
          </w:p>
        </w:tc>
      </w:tr>
      <w:tr w14:paraId="09BCA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C3F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3E7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华光观东南侧人行桥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E41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7C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39D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常规检测，结构自振频率检测，人行天桥检测，风险评估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F8DF9">
            <w:pPr>
              <w:rPr>
                <w:rFonts w:hint="eastAsia" w:ascii="仿宋" w:hAnsi="仿宋" w:eastAsia="仿宋" w:cs="仿宋"/>
                <w:i w:val="0"/>
                <w:iCs w:val="0"/>
                <w:color w:val="auto"/>
                <w:sz w:val="22"/>
                <w:szCs w:val="22"/>
                <w:highlight w:val="none"/>
                <w:u w:val="none"/>
              </w:rPr>
            </w:pPr>
          </w:p>
        </w:tc>
      </w:tr>
      <w:tr w14:paraId="08785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249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2A7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杨府山西路桥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86F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98E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AF0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00B1">
            <w:pPr>
              <w:rPr>
                <w:rFonts w:hint="eastAsia" w:ascii="仿宋" w:hAnsi="仿宋" w:eastAsia="仿宋" w:cs="仿宋"/>
                <w:i w:val="0"/>
                <w:iCs w:val="0"/>
                <w:color w:val="auto"/>
                <w:sz w:val="22"/>
                <w:szCs w:val="22"/>
                <w:highlight w:val="none"/>
                <w:u w:val="none"/>
              </w:rPr>
            </w:pPr>
          </w:p>
        </w:tc>
      </w:tr>
      <w:tr w14:paraId="12AE2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FF1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11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BC6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BF6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91E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08534">
            <w:pPr>
              <w:rPr>
                <w:rFonts w:hint="eastAsia" w:ascii="仿宋" w:hAnsi="仿宋" w:eastAsia="仿宋" w:cs="仿宋"/>
                <w:i w:val="0"/>
                <w:iCs w:val="0"/>
                <w:color w:val="auto"/>
                <w:sz w:val="22"/>
                <w:szCs w:val="22"/>
                <w:highlight w:val="none"/>
                <w:u w:val="none"/>
              </w:rPr>
            </w:pPr>
          </w:p>
        </w:tc>
      </w:tr>
      <w:tr w14:paraId="55840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CFD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E65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宁波路二期主线高架桥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147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38C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ED9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常规检测，结构自振频率检测，风险评估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F43A">
            <w:pPr>
              <w:rPr>
                <w:rFonts w:hint="eastAsia" w:ascii="仿宋" w:hAnsi="仿宋" w:eastAsia="仿宋" w:cs="仿宋"/>
                <w:i w:val="0"/>
                <w:iCs w:val="0"/>
                <w:color w:val="auto"/>
                <w:sz w:val="22"/>
                <w:szCs w:val="22"/>
                <w:highlight w:val="none"/>
                <w:u w:val="none"/>
              </w:rPr>
            </w:pPr>
          </w:p>
        </w:tc>
      </w:tr>
      <w:tr w14:paraId="54996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B62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B0F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宁波路二期辅道丰门河桥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334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603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638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91789">
            <w:pPr>
              <w:rPr>
                <w:rFonts w:hint="eastAsia" w:ascii="仿宋" w:hAnsi="仿宋" w:eastAsia="仿宋" w:cs="仿宋"/>
                <w:i w:val="0"/>
                <w:iCs w:val="0"/>
                <w:color w:val="auto"/>
                <w:sz w:val="22"/>
                <w:szCs w:val="22"/>
                <w:highlight w:val="none"/>
                <w:u w:val="none"/>
              </w:rPr>
            </w:pPr>
          </w:p>
        </w:tc>
      </w:tr>
      <w:tr w14:paraId="184A6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8F5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5A0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滨缘桥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AE7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A06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447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6054C">
            <w:pPr>
              <w:rPr>
                <w:rFonts w:hint="eastAsia" w:ascii="仿宋" w:hAnsi="仿宋" w:eastAsia="仿宋" w:cs="仿宋"/>
                <w:i w:val="0"/>
                <w:iCs w:val="0"/>
                <w:color w:val="auto"/>
                <w:sz w:val="22"/>
                <w:szCs w:val="22"/>
                <w:highlight w:val="none"/>
                <w:u w:val="none"/>
              </w:rPr>
            </w:pPr>
          </w:p>
        </w:tc>
      </w:tr>
      <w:tr w14:paraId="03158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3B26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973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月落垟新桥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015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A59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AAC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D2108">
            <w:pPr>
              <w:rPr>
                <w:rFonts w:hint="eastAsia" w:ascii="仿宋" w:hAnsi="仿宋" w:eastAsia="仿宋" w:cs="仿宋"/>
                <w:i w:val="0"/>
                <w:iCs w:val="0"/>
                <w:color w:val="auto"/>
                <w:sz w:val="22"/>
                <w:szCs w:val="22"/>
                <w:highlight w:val="none"/>
                <w:u w:val="none"/>
              </w:rPr>
            </w:pPr>
          </w:p>
        </w:tc>
      </w:tr>
      <w:tr w14:paraId="2912C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CEA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DD2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上陡门浦桥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BDB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616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D14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2FF80">
            <w:pPr>
              <w:rPr>
                <w:rFonts w:hint="eastAsia" w:ascii="仿宋" w:hAnsi="仿宋" w:eastAsia="仿宋" w:cs="仿宋"/>
                <w:i w:val="0"/>
                <w:iCs w:val="0"/>
                <w:color w:val="auto"/>
                <w:sz w:val="22"/>
                <w:szCs w:val="22"/>
                <w:highlight w:val="none"/>
                <w:u w:val="none"/>
              </w:rPr>
            </w:pPr>
          </w:p>
        </w:tc>
      </w:tr>
      <w:tr w14:paraId="40D3D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F08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428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锦友桥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123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AB7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95C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90FF8">
            <w:pPr>
              <w:rPr>
                <w:rFonts w:hint="eastAsia" w:ascii="仿宋" w:hAnsi="仿宋" w:eastAsia="仿宋" w:cs="仿宋"/>
                <w:i w:val="0"/>
                <w:iCs w:val="0"/>
                <w:color w:val="auto"/>
                <w:sz w:val="22"/>
                <w:szCs w:val="22"/>
                <w:highlight w:val="none"/>
                <w:u w:val="none"/>
              </w:rPr>
            </w:pPr>
          </w:p>
        </w:tc>
      </w:tr>
      <w:tr w14:paraId="354B8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C1D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594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梅宅桥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41A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330302-CSQL-229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AD9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102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900DF">
            <w:pPr>
              <w:rPr>
                <w:rFonts w:hint="eastAsia" w:ascii="仿宋" w:hAnsi="仿宋" w:eastAsia="仿宋" w:cs="仿宋"/>
                <w:i w:val="0"/>
                <w:iCs w:val="0"/>
                <w:color w:val="auto"/>
                <w:sz w:val="22"/>
                <w:szCs w:val="22"/>
                <w:highlight w:val="none"/>
                <w:u w:val="none"/>
              </w:rPr>
            </w:pPr>
          </w:p>
        </w:tc>
      </w:tr>
      <w:tr w14:paraId="01FAA6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4BF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8E7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十二涧河桥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330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E1F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7B2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0A91">
            <w:pPr>
              <w:rPr>
                <w:rFonts w:hint="eastAsia" w:ascii="仿宋" w:hAnsi="仿宋" w:eastAsia="仿宋" w:cs="仿宋"/>
                <w:i w:val="0"/>
                <w:iCs w:val="0"/>
                <w:color w:val="auto"/>
                <w:sz w:val="22"/>
                <w:szCs w:val="22"/>
                <w:highlight w:val="none"/>
                <w:u w:val="none"/>
              </w:rPr>
            </w:pPr>
          </w:p>
        </w:tc>
      </w:tr>
      <w:tr w14:paraId="60C48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1E0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7B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67D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625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E02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DC481">
            <w:pPr>
              <w:rPr>
                <w:rFonts w:hint="eastAsia" w:ascii="仿宋" w:hAnsi="仿宋" w:eastAsia="仿宋" w:cs="仿宋"/>
                <w:i w:val="0"/>
                <w:iCs w:val="0"/>
                <w:color w:val="auto"/>
                <w:sz w:val="22"/>
                <w:szCs w:val="22"/>
                <w:highlight w:val="none"/>
                <w:u w:val="none"/>
              </w:rPr>
            </w:pPr>
          </w:p>
        </w:tc>
      </w:tr>
      <w:tr w14:paraId="1E762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060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6A5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灰桥浦桥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A14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703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62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708F3">
            <w:pPr>
              <w:rPr>
                <w:rFonts w:hint="eastAsia" w:ascii="仿宋" w:hAnsi="仿宋" w:eastAsia="仿宋" w:cs="仿宋"/>
                <w:i w:val="0"/>
                <w:iCs w:val="0"/>
                <w:color w:val="auto"/>
                <w:sz w:val="22"/>
                <w:szCs w:val="22"/>
                <w:highlight w:val="none"/>
                <w:u w:val="none"/>
              </w:rPr>
            </w:pPr>
          </w:p>
        </w:tc>
      </w:tr>
      <w:tr w14:paraId="6D981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A7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F06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AFD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708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37F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BD396">
            <w:pPr>
              <w:rPr>
                <w:rFonts w:hint="eastAsia" w:ascii="仿宋" w:hAnsi="仿宋" w:eastAsia="仿宋" w:cs="仿宋"/>
                <w:i w:val="0"/>
                <w:iCs w:val="0"/>
                <w:color w:val="auto"/>
                <w:sz w:val="22"/>
                <w:szCs w:val="22"/>
                <w:highlight w:val="none"/>
                <w:u w:val="none"/>
              </w:rPr>
            </w:pPr>
          </w:p>
        </w:tc>
      </w:tr>
      <w:tr w14:paraId="7DD2A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A7E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122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蒲源路人行桥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86A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CED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6C7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4433D">
            <w:pPr>
              <w:rPr>
                <w:rFonts w:hint="eastAsia" w:ascii="仿宋" w:hAnsi="仿宋" w:eastAsia="仿宋" w:cs="仿宋"/>
                <w:i w:val="0"/>
                <w:iCs w:val="0"/>
                <w:color w:val="auto"/>
                <w:sz w:val="22"/>
                <w:szCs w:val="22"/>
                <w:highlight w:val="none"/>
                <w:u w:val="none"/>
              </w:rPr>
            </w:pPr>
          </w:p>
        </w:tc>
      </w:tr>
      <w:tr w14:paraId="7A6A8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A5E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765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八里桥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068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B47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DB9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5C1F">
            <w:pPr>
              <w:rPr>
                <w:rFonts w:hint="eastAsia" w:ascii="仿宋" w:hAnsi="仿宋" w:eastAsia="仿宋" w:cs="仿宋"/>
                <w:i w:val="0"/>
                <w:iCs w:val="0"/>
                <w:color w:val="auto"/>
                <w:sz w:val="22"/>
                <w:szCs w:val="22"/>
                <w:highlight w:val="none"/>
                <w:u w:val="none"/>
              </w:rPr>
            </w:pPr>
          </w:p>
        </w:tc>
      </w:tr>
      <w:tr w14:paraId="066D56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14C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2F5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深水桥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93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330302-CSQL-239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71A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237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2C8CA">
            <w:pPr>
              <w:rPr>
                <w:rFonts w:hint="eastAsia" w:ascii="仿宋" w:hAnsi="仿宋" w:eastAsia="仿宋" w:cs="仿宋"/>
                <w:i w:val="0"/>
                <w:iCs w:val="0"/>
                <w:color w:val="auto"/>
                <w:sz w:val="22"/>
                <w:szCs w:val="22"/>
                <w:highlight w:val="none"/>
                <w:u w:val="none"/>
              </w:rPr>
            </w:pPr>
          </w:p>
        </w:tc>
      </w:tr>
      <w:tr w14:paraId="7092F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10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F4E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20D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B8F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65F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39F0C">
            <w:pPr>
              <w:rPr>
                <w:rFonts w:hint="eastAsia" w:ascii="仿宋" w:hAnsi="仿宋" w:eastAsia="仿宋" w:cs="仿宋"/>
                <w:i w:val="0"/>
                <w:iCs w:val="0"/>
                <w:color w:val="auto"/>
                <w:sz w:val="22"/>
                <w:szCs w:val="22"/>
                <w:highlight w:val="none"/>
                <w:u w:val="none"/>
              </w:rPr>
            </w:pPr>
          </w:p>
        </w:tc>
      </w:tr>
      <w:tr w14:paraId="4E9D8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441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0D6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汇才桥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74B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34C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C5F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944CF">
            <w:pPr>
              <w:rPr>
                <w:rFonts w:hint="eastAsia" w:ascii="仿宋" w:hAnsi="仿宋" w:eastAsia="仿宋" w:cs="仿宋"/>
                <w:i w:val="0"/>
                <w:iCs w:val="0"/>
                <w:color w:val="auto"/>
                <w:sz w:val="22"/>
                <w:szCs w:val="22"/>
                <w:highlight w:val="none"/>
                <w:u w:val="none"/>
              </w:rPr>
            </w:pPr>
          </w:p>
        </w:tc>
      </w:tr>
      <w:tr w14:paraId="33A60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A6B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4EF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和美桥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34F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302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25F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DB9CA">
            <w:pPr>
              <w:rPr>
                <w:rFonts w:hint="eastAsia" w:ascii="仿宋" w:hAnsi="仿宋" w:eastAsia="仿宋" w:cs="仿宋"/>
                <w:i w:val="0"/>
                <w:iCs w:val="0"/>
                <w:color w:val="auto"/>
                <w:sz w:val="22"/>
                <w:szCs w:val="22"/>
                <w:highlight w:val="none"/>
                <w:u w:val="none"/>
              </w:rPr>
            </w:pPr>
          </w:p>
        </w:tc>
      </w:tr>
      <w:tr w14:paraId="6D176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374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70A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天灯桥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C3E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56C4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F8B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363A5">
            <w:pPr>
              <w:rPr>
                <w:rFonts w:hint="eastAsia" w:ascii="仿宋" w:hAnsi="仿宋" w:eastAsia="仿宋" w:cs="仿宋"/>
                <w:i w:val="0"/>
                <w:iCs w:val="0"/>
                <w:color w:val="auto"/>
                <w:sz w:val="22"/>
                <w:szCs w:val="22"/>
                <w:highlight w:val="none"/>
                <w:u w:val="none"/>
              </w:rPr>
            </w:pPr>
          </w:p>
        </w:tc>
      </w:tr>
      <w:tr w14:paraId="12916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E5B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AFA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石碑桥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E20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94B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7DE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3DFA9">
            <w:pPr>
              <w:rPr>
                <w:rFonts w:hint="eastAsia" w:ascii="仿宋" w:hAnsi="仿宋" w:eastAsia="仿宋" w:cs="仿宋"/>
                <w:i w:val="0"/>
                <w:iCs w:val="0"/>
                <w:color w:val="auto"/>
                <w:sz w:val="22"/>
                <w:szCs w:val="22"/>
                <w:highlight w:val="none"/>
                <w:u w:val="none"/>
              </w:rPr>
            </w:pPr>
          </w:p>
        </w:tc>
      </w:tr>
      <w:tr w14:paraId="71A59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FD2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FE6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七都纬二路一号箱涵</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809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F6B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E226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B21E5">
            <w:pPr>
              <w:rPr>
                <w:rFonts w:hint="eastAsia" w:ascii="仿宋" w:hAnsi="仿宋" w:eastAsia="仿宋" w:cs="仿宋"/>
                <w:i w:val="0"/>
                <w:iCs w:val="0"/>
                <w:color w:val="auto"/>
                <w:sz w:val="22"/>
                <w:szCs w:val="22"/>
                <w:highlight w:val="none"/>
                <w:u w:val="none"/>
              </w:rPr>
            </w:pPr>
          </w:p>
        </w:tc>
      </w:tr>
      <w:tr w14:paraId="74B28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05E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CBE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子衿桥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391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8600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366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6B57E">
            <w:pPr>
              <w:rPr>
                <w:rFonts w:hint="eastAsia" w:ascii="仿宋" w:hAnsi="仿宋" w:eastAsia="仿宋" w:cs="仿宋"/>
                <w:i w:val="0"/>
                <w:iCs w:val="0"/>
                <w:color w:val="auto"/>
                <w:sz w:val="22"/>
                <w:szCs w:val="22"/>
                <w:highlight w:val="none"/>
                <w:u w:val="none"/>
              </w:rPr>
            </w:pPr>
          </w:p>
        </w:tc>
      </w:tr>
      <w:tr w14:paraId="43B9B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13D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3EC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江堤桥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9F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7FD0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3100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76F12">
            <w:pPr>
              <w:rPr>
                <w:rFonts w:hint="eastAsia" w:ascii="仿宋" w:hAnsi="仿宋" w:eastAsia="仿宋" w:cs="仿宋"/>
                <w:i w:val="0"/>
                <w:iCs w:val="0"/>
                <w:color w:val="auto"/>
                <w:sz w:val="22"/>
                <w:szCs w:val="22"/>
                <w:highlight w:val="none"/>
                <w:u w:val="none"/>
              </w:rPr>
            </w:pPr>
          </w:p>
        </w:tc>
      </w:tr>
      <w:tr w14:paraId="16DDF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60CA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7320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旺家牌桥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782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7F9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C24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2A8F9">
            <w:pPr>
              <w:rPr>
                <w:rFonts w:hint="eastAsia" w:ascii="仿宋" w:hAnsi="仿宋" w:eastAsia="仿宋" w:cs="仿宋"/>
                <w:i w:val="0"/>
                <w:iCs w:val="0"/>
                <w:color w:val="auto"/>
                <w:sz w:val="22"/>
                <w:szCs w:val="22"/>
                <w:highlight w:val="none"/>
                <w:u w:val="none"/>
              </w:rPr>
            </w:pPr>
          </w:p>
        </w:tc>
      </w:tr>
      <w:tr w14:paraId="7F6C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545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C46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涂儿桥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6BA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330302-CSQL-249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E06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02E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C73A8">
            <w:pPr>
              <w:rPr>
                <w:rFonts w:hint="eastAsia" w:ascii="仿宋" w:hAnsi="仿宋" w:eastAsia="仿宋" w:cs="仿宋"/>
                <w:i w:val="0"/>
                <w:iCs w:val="0"/>
                <w:color w:val="auto"/>
                <w:sz w:val="22"/>
                <w:szCs w:val="22"/>
                <w:highlight w:val="none"/>
                <w:u w:val="none"/>
              </w:rPr>
            </w:pPr>
          </w:p>
        </w:tc>
      </w:tr>
      <w:tr w14:paraId="466FA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97A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432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高品桥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8DF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C09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FAB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534F9">
            <w:pPr>
              <w:rPr>
                <w:rFonts w:hint="eastAsia" w:ascii="仿宋" w:hAnsi="仿宋" w:eastAsia="仿宋" w:cs="仿宋"/>
                <w:i w:val="0"/>
                <w:iCs w:val="0"/>
                <w:color w:val="auto"/>
                <w:sz w:val="22"/>
                <w:szCs w:val="22"/>
                <w:highlight w:val="none"/>
                <w:u w:val="none"/>
              </w:rPr>
            </w:pPr>
          </w:p>
        </w:tc>
      </w:tr>
      <w:tr w14:paraId="2D299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6F0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D55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姜芽桥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AC5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BF2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E8F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141B3">
            <w:pPr>
              <w:rPr>
                <w:rFonts w:hint="eastAsia" w:ascii="仿宋" w:hAnsi="仿宋" w:eastAsia="仿宋" w:cs="仿宋"/>
                <w:i w:val="0"/>
                <w:iCs w:val="0"/>
                <w:color w:val="auto"/>
                <w:sz w:val="22"/>
                <w:szCs w:val="22"/>
                <w:highlight w:val="none"/>
                <w:u w:val="none"/>
              </w:rPr>
            </w:pPr>
          </w:p>
        </w:tc>
      </w:tr>
      <w:tr w14:paraId="41602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EDC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525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永福桥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BE6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666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BD28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B4D77">
            <w:pPr>
              <w:rPr>
                <w:rFonts w:hint="eastAsia" w:ascii="仿宋" w:hAnsi="仿宋" w:eastAsia="仿宋" w:cs="仿宋"/>
                <w:i w:val="0"/>
                <w:iCs w:val="0"/>
                <w:color w:val="auto"/>
                <w:sz w:val="22"/>
                <w:szCs w:val="22"/>
                <w:highlight w:val="none"/>
                <w:u w:val="none"/>
              </w:rPr>
            </w:pPr>
          </w:p>
        </w:tc>
      </w:tr>
      <w:tr w14:paraId="57370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890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0FD7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康心桥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3A1F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7C3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DF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9252A">
            <w:pPr>
              <w:rPr>
                <w:rFonts w:hint="eastAsia" w:ascii="仿宋" w:hAnsi="仿宋" w:eastAsia="仿宋" w:cs="仿宋"/>
                <w:i w:val="0"/>
                <w:iCs w:val="0"/>
                <w:color w:val="auto"/>
                <w:sz w:val="22"/>
                <w:szCs w:val="22"/>
                <w:highlight w:val="none"/>
                <w:u w:val="none"/>
              </w:rPr>
            </w:pPr>
          </w:p>
        </w:tc>
      </w:tr>
      <w:tr w14:paraId="51CF1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BFE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E293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七都经四路一号箱涵</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6C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3015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393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3E0DA">
            <w:pPr>
              <w:rPr>
                <w:rFonts w:hint="eastAsia" w:ascii="仿宋" w:hAnsi="仿宋" w:eastAsia="仿宋" w:cs="仿宋"/>
                <w:i w:val="0"/>
                <w:iCs w:val="0"/>
                <w:color w:val="auto"/>
                <w:sz w:val="22"/>
                <w:szCs w:val="22"/>
                <w:highlight w:val="none"/>
                <w:u w:val="none"/>
              </w:rPr>
            </w:pPr>
          </w:p>
        </w:tc>
      </w:tr>
      <w:tr w14:paraId="65ACF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698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D21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七都经四路二号箱涵</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529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6AC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98D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BB536">
            <w:pPr>
              <w:rPr>
                <w:rFonts w:hint="eastAsia" w:ascii="仿宋" w:hAnsi="仿宋" w:eastAsia="仿宋" w:cs="仿宋"/>
                <w:i w:val="0"/>
                <w:iCs w:val="0"/>
                <w:color w:val="auto"/>
                <w:sz w:val="22"/>
                <w:szCs w:val="22"/>
                <w:highlight w:val="none"/>
                <w:u w:val="none"/>
              </w:rPr>
            </w:pPr>
          </w:p>
        </w:tc>
      </w:tr>
      <w:tr w14:paraId="37320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BC5E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80C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七都经四路三号箱涵</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3C2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D19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44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49900">
            <w:pPr>
              <w:rPr>
                <w:rFonts w:hint="eastAsia" w:ascii="仿宋" w:hAnsi="仿宋" w:eastAsia="仿宋" w:cs="仿宋"/>
                <w:i w:val="0"/>
                <w:iCs w:val="0"/>
                <w:color w:val="auto"/>
                <w:sz w:val="22"/>
                <w:szCs w:val="22"/>
                <w:highlight w:val="none"/>
                <w:u w:val="none"/>
              </w:rPr>
            </w:pPr>
          </w:p>
        </w:tc>
      </w:tr>
      <w:tr w14:paraId="3C358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DC3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54B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琯塘桥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A0F3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205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337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9FA3F">
            <w:pPr>
              <w:rPr>
                <w:rFonts w:hint="eastAsia" w:ascii="仿宋" w:hAnsi="仿宋" w:eastAsia="仿宋" w:cs="仿宋"/>
                <w:i w:val="0"/>
                <w:iCs w:val="0"/>
                <w:color w:val="auto"/>
                <w:sz w:val="22"/>
                <w:szCs w:val="22"/>
                <w:highlight w:val="none"/>
                <w:u w:val="none"/>
              </w:rPr>
            </w:pPr>
          </w:p>
        </w:tc>
      </w:tr>
      <w:tr w14:paraId="7BD95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A8F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C45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棕榈桥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F9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4C2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6F3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58E5B">
            <w:pPr>
              <w:rPr>
                <w:rFonts w:hint="eastAsia" w:ascii="仿宋" w:hAnsi="仿宋" w:eastAsia="仿宋" w:cs="仿宋"/>
                <w:i w:val="0"/>
                <w:iCs w:val="0"/>
                <w:color w:val="auto"/>
                <w:sz w:val="22"/>
                <w:szCs w:val="22"/>
                <w:highlight w:val="none"/>
                <w:u w:val="none"/>
              </w:rPr>
            </w:pPr>
          </w:p>
        </w:tc>
      </w:tr>
      <w:tr w14:paraId="56CD9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AF6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7D6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纺织桥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532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330302-CSQL-259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1AB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073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E839F">
            <w:pPr>
              <w:rPr>
                <w:rFonts w:hint="eastAsia" w:ascii="仿宋" w:hAnsi="仿宋" w:eastAsia="仿宋" w:cs="仿宋"/>
                <w:i w:val="0"/>
                <w:iCs w:val="0"/>
                <w:color w:val="auto"/>
                <w:sz w:val="22"/>
                <w:szCs w:val="22"/>
                <w:highlight w:val="none"/>
                <w:u w:val="none"/>
              </w:rPr>
            </w:pPr>
          </w:p>
        </w:tc>
      </w:tr>
      <w:tr w14:paraId="2CE6F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DA4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6E4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里垟新桥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6B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29F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A57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D595A">
            <w:pPr>
              <w:rPr>
                <w:rFonts w:hint="eastAsia" w:ascii="仿宋" w:hAnsi="仿宋" w:eastAsia="仿宋" w:cs="仿宋"/>
                <w:i w:val="0"/>
                <w:iCs w:val="0"/>
                <w:color w:val="auto"/>
                <w:sz w:val="22"/>
                <w:szCs w:val="22"/>
                <w:highlight w:val="none"/>
                <w:u w:val="none"/>
              </w:rPr>
            </w:pPr>
          </w:p>
        </w:tc>
      </w:tr>
      <w:tr w14:paraId="238A6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617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F44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里庆新桥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21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CDC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7C1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8153D">
            <w:pPr>
              <w:rPr>
                <w:rFonts w:hint="eastAsia" w:ascii="仿宋" w:hAnsi="仿宋" w:eastAsia="仿宋" w:cs="仿宋"/>
                <w:i w:val="0"/>
                <w:iCs w:val="0"/>
                <w:color w:val="auto"/>
                <w:sz w:val="22"/>
                <w:szCs w:val="22"/>
                <w:highlight w:val="none"/>
                <w:u w:val="none"/>
              </w:rPr>
            </w:pPr>
          </w:p>
        </w:tc>
      </w:tr>
      <w:tr w14:paraId="523D0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C66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BDF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沿兴路1号桥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834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B1A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67D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D8C12">
            <w:pPr>
              <w:rPr>
                <w:rFonts w:hint="eastAsia" w:ascii="仿宋" w:hAnsi="仿宋" w:eastAsia="仿宋" w:cs="仿宋"/>
                <w:i w:val="0"/>
                <w:iCs w:val="0"/>
                <w:color w:val="auto"/>
                <w:sz w:val="22"/>
                <w:szCs w:val="22"/>
                <w:highlight w:val="none"/>
                <w:u w:val="none"/>
              </w:rPr>
            </w:pPr>
          </w:p>
        </w:tc>
      </w:tr>
      <w:tr w14:paraId="5BDF1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4EA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30D2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永寿桥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557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121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8FDF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F4278">
            <w:pPr>
              <w:rPr>
                <w:rFonts w:hint="eastAsia" w:ascii="仿宋" w:hAnsi="仿宋" w:eastAsia="仿宋" w:cs="仿宋"/>
                <w:i w:val="0"/>
                <w:iCs w:val="0"/>
                <w:color w:val="auto"/>
                <w:sz w:val="22"/>
                <w:szCs w:val="22"/>
                <w:highlight w:val="none"/>
                <w:u w:val="none"/>
              </w:rPr>
            </w:pPr>
          </w:p>
        </w:tc>
      </w:tr>
      <w:tr w14:paraId="1E507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F4E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4B19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老涂北桥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259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66A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C6E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BFD20">
            <w:pPr>
              <w:rPr>
                <w:rFonts w:hint="eastAsia" w:ascii="仿宋" w:hAnsi="仿宋" w:eastAsia="仿宋" w:cs="仿宋"/>
                <w:i w:val="0"/>
                <w:iCs w:val="0"/>
                <w:color w:val="auto"/>
                <w:sz w:val="22"/>
                <w:szCs w:val="22"/>
                <w:highlight w:val="none"/>
                <w:u w:val="none"/>
              </w:rPr>
            </w:pPr>
          </w:p>
        </w:tc>
      </w:tr>
      <w:tr w14:paraId="72C48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678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293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划龙桥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EE8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698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039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0396F">
            <w:pPr>
              <w:rPr>
                <w:rFonts w:hint="eastAsia" w:ascii="仿宋" w:hAnsi="仿宋" w:eastAsia="仿宋" w:cs="仿宋"/>
                <w:i w:val="0"/>
                <w:iCs w:val="0"/>
                <w:color w:val="auto"/>
                <w:sz w:val="22"/>
                <w:szCs w:val="22"/>
                <w:highlight w:val="none"/>
                <w:u w:val="none"/>
              </w:rPr>
            </w:pPr>
          </w:p>
        </w:tc>
      </w:tr>
      <w:tr w14:paraId="4854E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569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CC4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山下河无名桥3</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DC8D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879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57B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0E851">
            <w:pPr>
              <w:rPr>
                <w:rFonts w:hint="eastAsia" w:ascii="仿宋" w:hAnsi="仿宋" w:eastAsia="仿宋" w:cs="仿宋"/>
                <w:i w:val="0"/>
                <w:iCs w:val="0"/>
                <w:color w:val="auto"/>
                <w:sz w:val="22"/>
                <w:szCs w:val="22"/>
                <w:highlight w:val="none"/>
                <w:u w:val="none"/>
              </w:rPr>
            </w:pPr>
          </w:p>
        </w:tc>
      </w:tr>
      <w:tr w14:paraId="3EE40B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C03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170C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岩门村无名桥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D6E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7833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710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232D6">
            <w:pPr>
              <w:rPr>
                <w:rFonts w:hint="eastAsia" w:ascii="仿宋" w:hAnsi="仿宋" w:eastAsia="仿宋" w:cs="仿宋"/>
                <w:i w:val="0"/>
                <w:iCs w:val="0"/>
                <w:color w:val="auto"/>
                <w:sz w:val="22"/>
                <w:szCs w:val="22"/>
                <w:highlight w:val="none"/>
                <w:u w:val="none"/>
              </w:rPr>
            </w:pPr>
          </w:p>
        </w:tc>
      </w:tr>
      <w:tr w14:paraId="5D2BA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EFC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6DEC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下河路老桥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FE7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330302-FMQL-030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02DC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201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6605B">
            <w:pPr>
              <w:rPr>
                <w:rFonts w:hint="eastAsia" w:ascii="仿宋" w:hAnsi="仿宋" w:eastAsia="仿宋" w:cs="仿宋"/>
                <w:i w:val="0"/>
                <w:iCs w:val="0"/>
                <w:color w:val="auto"/>
                <w:sz w:val="22"/>
                <w:szCs w:val="22"/>
                <w:highlight w:val="none"/>
                <w:u w:val="none"/>
              </w:rPr>
            </w:pPr>
          </w:p>
        </w:tc>
      </w:tr>
      <w:tr w14:paraId="73022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4BD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8A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涌金桥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493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565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46A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2A63E">
            <w:pPr>
              <w:rPr>
                <w:rFonts w:hint="eastAsia" w:ascii="仿宋" w:hAnsi="仿宋" w:eastAsia="仿宋" w:cs="仿宋"/>
                <w:i w:val="0"/>
                <w:iCs w:val="0"/>
                <w:color w:val="auto"/>
                <w:sz w:val="22"/>
                <w:szCs w:val="22"/>
                <w:highlight w:val="none"/>
                <w:u w:val="none"/>
              </w:rPr>
            </w:pPr>
          </w:p>
        </w:tc>
      </w:tr>
      <w:tr w14:paraId="21107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ADA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36C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双乐住宅1号桥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76B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58C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2B7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9B23B">
            <w:pPr>
              <w:rPr>
                <w:rFonts w:hint="eastAsia" w:ascii="仿宋" w:hAnsi="仿宋" w:eastAsia="仿宋" w:cs="仿宋"/>
                <w:i w:val="0"/>
                <w:iCs w:val="0"/>
                <w:color w:val="auto"/>
                <w:sz w:val="22"/>
                <w:szCs w:val="22"/>
                <w:highlight w:val="none"/>
                <w:u w:val="none"/>
              </w:rPr>
            </w:pPr>
          </w:p>
        </w:tc>
      </w:tr>
      <w:tr w14:paraId="39912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E79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38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双乐住宅2号桥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E26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F200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CAA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03C63">
            <w:pPr>
              <w:rPr>
                <w:rFonts w:hint="eastAsia" w:ascii="仿宋" w:hAnsi="仿宋" w:eastAsia="仿宋" w:cs="仿宋"/>
                <w:i w:val="0"/>
                <w:iCs w:val="0"/>
                <w:color w:val="auto"/>
                <w:sz w:val="22"/>
                <w:szCs w:val="22"/>
                <w:highlight w:val="none"/>
                <w:u w:val="none"/>
              </w:rPr>
            </w:pPr>
          </w:p>
        </w:tc>
      </w:tr>
      <w:tr w14:paraId="49010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D0B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183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十八湾1号桥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BEF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8D6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D2F8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534B2">
            <w:pPr>
              <w:rPr>
                <w:rFonts w:hint="eastAsia" w:ascii="仿宋" w:hAnsi="仿宋" w:eastAsia="仿宋" w:cs="仿宋"/>
                <w:i w:val="0"/>
                <w:iCs w:val="0"/>
                <w:color w:val="auto"/>
                <w:sz w:val="22"/>
                <w:szCs w:val="22"/>
                <w:highlight w:val="none"/>
                <w:u w:val="none"/>
              </w:rPr>
            </w:pPr>
          </w:p>
        </w:tc>
      </w:tr>
      <w:tr w14:paraId="60E07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E5F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2C7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十八湾2号桥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C92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01A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AF3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DE964">
            <w:pPr>
              <w:rPr>
                <w:rFonts w:hint="eastAsia" w:ascii="仿宋" w:hAnsi="仿宋" w:eastAsia="仿宋" w:cs="仿宋"/>
                <w:i w:val="0"/>
                <w:iCs w:val="0"/>
                <w:color w:val="auto"/>
                <w:sz w:val="22"/>
                <w:szCs w:val="22"/>
                <w:highlight w:val="none"/>
                <w:u w:val="none"/>
              </w:rPr>
            </w:pPr>
          </w:p>
        </w:tc>
      </w:tr>
      <w:tr w14:paraId="454BC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281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CED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28F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330302-GHQL-006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098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442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A4C1C">
            <w:pPr>
              <w:rPr>
                <w:rFonts w:hint="eastAsia" w:ascii="仿宋" w:hAnsi="仿宋" w:eastAsia="仿宋" w:cs="仿宋"/>
                <w:i w:val="0"/>
                <w:iCs w:val="0"/>
                <w:color w:val="auto"/>
                <w:sz w:val="22"/>
                <w:szCs w:val="22"/>
                <w:highlight w:val="none"/>
                <w:u w:val="none"/>
              </w:rPr>
            </w:pPr>
          </w:p>
        </w:tc>
      </w:tr>
      <w:tr w14:paraId="11B12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D5A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C17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温渔桥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23D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330302-NJQL-004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383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ED3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D0EBA">
            <w:pPr>
              <w:rPr>
                <w:rFonts w:hint="eastAsia" w:ascii="仿宋" w:hAnsi="仿宋" w:eastAsia="仿宋" w:cs="仿宋"/>
                <w:i w:val="0"/>
                <w:iCs w:val="0"/>
                <w:color w:val="auto"/>
                <w:sz w:val="22"/>
                <w:szCs w:val="22"/>
                <w:highlight w:val="none"/>
                <w:u w:val="none"/>
              </w:rPr>
            </w:pPr>
          </w:p>
        </w:tc>
      </w:tr>
      <w:tr w14:paraId="374A6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324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64FA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气象桥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3F2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330302-PXSQL-001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70E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D21F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957B4">
            <w:pPr>
              <w:rPr>
                <w:rFonts w:hint="eastAsia" w:ascii="仿宋" w:hAnsi="仿宋" w:eastAsia="仿宋" w:cs="仿宋"/>
                <w:i w:val="0"/>
                <w:iCs w:val="0"/>
                <w:color w:val="auto"/>
                <w:sz w:val="22"/>
                <w:szCs w:val="22"/>
                <w:highlight w:val="none"/>
                <w:u w:val="none"/>
              </w:rPr>
            </w:pPr>
          </w:p>
        </w:tc>
      </w:tr>
      <w:tr w14:paraId="5F145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0B4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436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洪殿大桥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8335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330302-PXSQL-002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AD6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E2F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4F539">
            <w:pPr>
              <w:rPr>
                <w:rFonts w:hint="eastAsia" w:ascii="仿宋" w:hAnsi="仿宋" w:eastAsia="仿宋" w:cs="仿宋"/>
                <w:i w:val="0"/>
                <w:iCs w:val="0"/>
                <w:color w:val="auto"/>
                <w:sz w:val="22"/>
                <w:szCs w:val="22"/>
                <w:highlight w:val="none"/>
                <w:u w:val="none"/>
              </w:rPr>
            </w:pPr>
          </w:p>
        </w:tc>
      </w:tr>
      <w:tr w14:paraId="291F4B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06A0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56B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上陡门三组团9栋无名桥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C9B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330302-PXSQL-004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E26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F8E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B2E6F">
            <w:pPr>
              <w:rPr>
                <w:rFonts w:hint="eastAsia" w:ascii="仿宋" w:hAnsi="仿宋" w:eastAsia="仿宋" w:cs="仿宋"/>
                <w:i w:val="0"/>
                <w:iCs w:val="0"/>
                <w:color w:val="auto"/>
                <w:sz w:val="22"/>
                <w:szCs w:val="22"/>
                <w:highlight w:val="none"/>
                <w:u w:val="none"/>
              </w:rPr>
            </w:pPr>
          </w:p>
        </w:tc>
      </w:tr>
      <w:tr w14:paraId="467ED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70E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63D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C6B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0C8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F9F0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41432">
            <w:pPr>
              <w:rPr>
                <w:rFonts w:hint="eastAsia" w:ascii="仿宋" w:hAnsi="仿宋" w:eastAsia="仿宋" w:cs="仿宋"/>
                <w:i w:val="0"/>
                <w:iCs w:val="0"/>
                <w:color w:val="auto"/>
                <w:sz w:val="22"/>
                <w:szCs w:val="22"/>
                <w:highlight w:val="none"/>
                <w:u w:val="none"/>
              </w:rPr>
            </w:pPr>
          </w:p>
        </w:tc>
      </w:tr>
      <w:tr w14:paraId="73F48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FEF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1D3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体育俱乐部前无名桥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B7C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6A2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B81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B99C9">
            <w:pPr>
              <w:rPr>
                <w:rFonts w:hint="eastAsia" w:ascii="仿宋" w:hAnsi="仿宋" w:eastAsia="仿宋" w:cs="仿宋"/>
                <w:i w:val="0"/>
                <w:iCs w:val="0"/>
                <w:color w:val="auto"/>
                <w:sz w:val="22"/>
                <w:szCs w:val="22"/>
                <w:highlight w:val="none"/>
                <w:u w:val="none"/>
              </w:rPr>
            </w:pPr>
          </w:p>
        </w:tc>
      </w:tr>
      <w:tr w14:paraId="4DCA7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A5E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928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九山水利桥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D84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E74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8E8B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04035">
            <w:pPr>
              <w:rPr>
                <w:rFonts w:hint="eastAsia" w:ascii="仿宋" w:hAnsi="仿宋" w:eastAsia="仿宋" w:cs="仿宋"/>
                <w:i w:val="0"/>
                <w:iCs w:val="0"/>
                <w:color w:val="auto"/>
                <w:sz w:val="22"/>
                <w:szCs w:val="22"/>
                <w:highlight w:val="none"/>
                <w:u w:val="none"/>
              </w:rPr>
            </w:pPr>
          </w:p>
        </w:tc>
      </w:tr>
      <w:tr w14:paraId="27F2F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187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D9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九山砺灰桥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F09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704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CC1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5BC1D">
            <w:pPr>
              <w:rPr>
                <w:rFonts w:hint="eastAsia" w:ascii="仿宋" w:hAnsi="仿宋" w:eastAsia="仿宋" w:cs="仿宋"/>
                <w:i w:val="0"/>
                <w:iCs w:val="0"/>
                <w:color w:val="auto"/>
                <w:sz w:val="22"/>
                <w:szCs w:val="22"/>
                <w:highlight w:val="none"/>
                <w:u w:val="none"/>
              </w:rPr>
            </w:pPr>
          </w:p>
        </w:tc>
      </w:tr>
      <w:tr w14:paraId="4BB27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2F65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AE0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房管桥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960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6FD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2AE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4CE1C">
            <w:pPr>
              <w:rPr>
                <w:rFonts w:hint="eastAsia" w:ascii="仿宋" w:hAnsi="仿宋" w:eastAsia="仿宋" w:cs="仿宋"/>
                <w:i w:val="0"/>
                <w:iCs w:val="0"/>
                <w:color w:val="auto"/>
                <w:sz w:val="22"/>
                <w:szCs w:val="22"/>
                <w:highlight w:val="none"/>
                <w:u w:val="none"/>
              </w:rPr>
            </w:pPr>
          </w:p>
        </w:tc>
      </w:tr>
      <w:tr w14:paraId="61620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2AD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E90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九山鞋料市场拱桥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5D9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330302-STQL-009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571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C7D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38113">
            <w:pPr>
              <w:rPr>
                <w:rFonts w:hint="eastAsia" w:ascii="仿宋" w:hAnsi="仿宋" w:eastAsia="仿宋" w:cs="仿宋"/>
                <w:i w:val="0"/>
                <w:iCs w:val="0"/>
                <w:color w:val="auto"/>
                <w:sz w:val="22"/>
                <w:szCs w:val="22"/>
                <w:highlight w:val="none"/>
                <w:u w:val="none"/>
              </w:rPr>
            </w:pPr>
          </w:p>
        </w:tc>
      </w:tr>
      <w:tr w14:paraId="1A8BC6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020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172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祥盛锦园3号桥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C56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CC7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47D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DA578">
            <w:pPr>
              <w:rPr>
                <w:rFonts w:hint="eastAsia" w:ascii="仿宋" w:hAnsi="仿宋" w:eastAsia="仿宋" w:cs="仿宋"/>
                <w:i w:val="0"/>
                <w:iCs w:val="0"/>
                <w:color w:val="auto"/>
                <w:sz w:val="22"/>
                <w:szCs w:val="22"/>
                <w:highlight w:val="none"/>
                <w:u w:val="none"/>
              </w:rPr>
            </w:pPr>
          </w:p>
        </w:tc>
      </w:tr>
      <w:tr w14:paraId="3C8DA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F33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4863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康城路涵洞</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800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340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涵洞</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CD6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6F60">
            <w:pPr>
              <w:rPr>
                <w:rFonts w:hint="eastAsia" w:ascii="仿宋" w:hAnsi="仿宋" w:eastAsia="仿宋" w:cs="仿宋"/>
                <w:i w:val="0"/>
                <w:iCs w:val="0"/>
                <w:color w:val="auto"/>
                <w:sz w:val="22"/>
                <w:szCs w:val="22"/>
                <w:highlight w:val="none"/>
                <w:u w:val="none"/>
              </w:rPr>
            </w:pPr>
          </w:p>
        </w:tc>
      </w:tr>
      <w:tr w14:paraId="5FC58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22C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57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鞋博城鞋料市场门口桥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4C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CF14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ECD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F13D6">
            <w:pPr>
              <w:rPr>
                <w:rFonts w:hint="eastAsia" w:ascii="仿宋" w:hAnsi="仿宋" w:eastAsia="仿宋" w:cs="仿宋"/>
                <w:i w:val="0"/>
                <w:iCs w:val="0"/>
                <w:color w:val="auto"/>
                <w:sz w:val="22"/>
                <w:szCs w:val="22"/>
                <w:highlight w:val="none"/>
                <w:u w:val="none"/>
              </w:rPr>
            </w:pPr>
          </w:p>
        </w:tc>
      </w:tr>
      <w:tr w14:paraId="30BCE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B23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BE5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鞋博城西门口桥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5033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330302-SYQL-013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20A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ADEA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861B3">
            <w:pPr>
              <w:rPr>
                <w:rFonts w:hint="eastAsia" w:ascii="仿宋" w:hAnsi="仿宋" w:eastAsia="仿宋" w:cs="仿宋"/>
                <w:i w:val="0"/>
                <w:iCs w:val="0"/>
                <w:color w:val="auto"/>
                <w:sz w:val="22"/>
                <w:szCs w:val="22"/>
                <w:highlight w:val="none"/>
                <w:u w:val="none"/>
              </w:rPr>
            </w:pPr>
          </w:p>
        </w:tc>
      </w:tr>
      <w:tr w14:paraId="7A120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878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26C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前京商业街桥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A46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5A43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794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75D41">
            <w:pPr>
              <w:rPr>
                <w:rFonts w:hint="eastAsia" w:ascii="仿宋" w:hAnsi="仿宋" w:eastAsia="仿宋" w:cs="仿宋"/>
                <w:i w:val="0"/>
                <w:iCs w:val="0"/>
                <w:color w:val="auto"/>
                <w:sz w:val="22"/>
                <w:szCs w:val="22"/>
                <w:highlight w:val="none"/>
                <w:u w:val="none"/>
              </w:rPr>
            </w:pPr>
          </w:p>
        </w:tc>
      </w:tr>
      <w:tr w14:paraId="551DD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D3D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68B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东瓯眼镜桥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49E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6EC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B6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CDBF2">
            <w:pPr>
              <w:rPr>
                <w:rFonts w:hint="eastAsia" w:ascii="仿宋" w:hAnsi="仿宋" w:eastAsia="仿宋" w:cs="仿宋"/>
                <w:i w:val="0"/>
                <w:iCs w:val="0"/>
                <w:color w:val="auto"/>
                <w:sz w:val="22"/>
                <w:szCs w:val="22"/>
                <w:highlight w:val="none"/>
                <w:u w:val="none"/>
              </w:rPr>
            </w:pPr>
          </w:p>
        </w:tc>
      </w:tr>
      <w:tr w14:paraId="2DEAF0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F41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65A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后京2号桥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6F3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C8C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CEC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0133">
            <w:pPr>
              <w:rPr>
                <w:rFonts w:hint="eastAsia" w:ascii="仿宋" w:hAnsi="仿宋" w:eastAsia="仿宋" w:cs="仿宋"/>
                <w:i w:val="0"/>
                <w:iCs w:val="0"/>
                <w:color w:val="auto"/>
                <w:sz w:val="22"/>
                <w:szCs w:val="22"/>
                <w:highlight w:val="none"/>
                <w:u w:val="none"/>
              </w:rPr>
            </w:pPr>
          </w:p>
        </w:tc>
      </w:tr>
      <w:tr w14:paraId="6A15C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E1DB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80E7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沿发路边1号无名桥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FF8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04D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3380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2042D">
            <w:pPr>
              <w:rPr>
                <w:rFonts w:hint="eastAsia" w:ascii="仿宋" w:hAnsi="仿宋" w:eastAsia="仿宋" w:cs="仿宋"/>
                <w:i w:val="0"/>
                <w:iCs w:val="0"/>
                <w:color w:val="auto"/>
                <w:sz w:val="22"/>
                <w:szCs w:val="22"/>
                <w:highlight w:val="none"/>
                <w:u w:val="none"/>
              </w:rPr>
            </w:pPr>
          </w:p>
        </w:tc>
      </w:tr>
      <w:tr w14:paraId="3F5D4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5FE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514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蒲鞋市桥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75A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96C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67CA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478FF">
            <w:pPr>
              <w:rPr>
                <w:rFonts w:hint="eastAsia" w:ascii="仿宋" w:hAnsi="仿宋" w:eastAsia="仿宋" w:cs="仿宋"/>
                <w:i w:val="0"/>
                <w:iCs w:val="0"/>
                <w:color w:val="auto"/>
                <w:sz w:val="22"/>
                <w:szCs w:val="22"/>
                <w:highlight w:val="none"/>
                <w:u w:val="none"/>
              </w:rPr>
            </w:pPr>
          </w:p>
        </w:tc>
      </w:tr>
      <w:tr w14:paraId="1C757E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009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A16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6C82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1E9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02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8D447">
            <w:pPr>
              <w:rPr>
                <w:rFonts w:hint="eastAsia" w:ascii="仿宋" w:hAnsi="仿宋" w:eastAsia="仿宋" w:cs="仿宋"/>
                <w:i w:val="0"/>
                <w:iCs w:val="0"/>
                <w:color w:val="auto"/>
                <w:sz w:val="22"/>
                <w:szCs w:val="22"/>
                <w:highlight w:val="none"/>
                <w:u w:val="none"/>
              </w:rPr>
            </w:pPr>
          </w:p>
        </w:tc>
      </w:tr>
      <w:tr w14:paraId="00806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B4F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717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蒲鞋市天桥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10A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A37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725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3E99">
            <w:pPr>
              <w:rPr>
                <w:rFonts w:hint="eastAsia" w:ascii="仿宋" w:hAnsi="仿宋" w:eastAsia="仿宋" w:cs="仿宋"/>
                <w:i w:val="0"/>
                <w:iCs w:val="0"/>
                <w:color w:val="auto"/>
                <w:sz w:val="22"/>
                <w:szCs w:val="22"/>
                <w:highlight w:val="none"/>
                <w:u w:val="none"/>
              </w:rPr>
            </w:pPr>
          </w:p>
        </w:tc>
      </w:tr>
      <w:tr w14:paraId="14BCA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5F5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1DC8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南浦桥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E61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330302-CSQL-269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F97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00D6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4E726">
            <w:pPr>
              <w:rPr>
                <w:rFonts w:hint="eastAsia" w:ascii="仿宋" w:hAnsi="仿宋" w:eastAsia="仿宋" w:cs="仿宋"/>
                <w:i w:val="0"/>
                <w:iCs w:val="0"/>
                <w:color w:val="auto"/>
                <w:sz w:val="22"/>
                <w:szCs w:val="22"/>
                <w:highlight w:val="none"/>
                <w:u w:val="none"/>
              </w:rPr>
            </w:pPr>
          </w:p>
        </w:tc>
      </w:tr>
      <w:tr w14:paraId="3361A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DA0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85F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庆丰大桥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3AF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330302-CSQL-270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74B5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CF9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BF278">
            <w:pPr>
              <w:rPr>
                <w:rFonts w:hint="eastAsia" w:ascii="仿宋" w:hAnsi="仿宋" w:eastAsia="仿宋" w:cs="仿宋"/>
                <w:i w:val="0"/>
                <w:iCs w:val="0"/>
                <w:color w:val="auto"/>
                <w:sz w:val="22"/>
                <w:szCs w:val="22"/>
                <w:highlight w:val="none"/>
                <w:u w:val="none"/>
              </w:rPr>
            </w:pPr>
          </w:p>
        </w:tc>
      </w:tr>
      <w:tr w14:paraId="60226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93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41511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三、隧道、地下通道常规检测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73D9A">
            <w:pPr>
              <w:rPr>
                <w:rFonts w:hint="eastAsia" w:ascii="仿宋" w:hAnsi="仿宋" w:eastAsia="仿宋" w:cs="仿宋"/>
                <w:i w:val="0"/>
                <w:iCs w:val="0"/>
                <w:color w:val="auto"/>
                <w:sz w:val="22"/>
                <w:szCs w:val="22"/>
                <w:highlight w:val="none"/>
                <w:u w:val="none"/>
              </w:rPr>
            </w:pPr>
          </w:p>
        </w:tc>
      </w:tr>
      <w:tr w14:paraId="5631E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135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E64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设施名称</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A68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档案编号</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8BA1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类型</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0F05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检测内容</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36153">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综合单价（元/座）</w:t>
            </w:r>
          </w:p>
        </w:tc>
      </w:tr>
      <w:tr w14:paraId="0448E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E71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547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景山隧道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3EA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330302-CSSD-01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31D6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中隧道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2A9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常规定期检测（土建结构技术状况评定、机电设施技术状况评定、附属设施技术状况评定）、风险评估、路面平整度检测、沉降观测、衬砌及路面雷达探测，健康监测系统评价。</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4C48F">
            <w:pPr>
              <w:rPr>
                <w:rFonts w:hint="eastAsia" w:ascii="仿宋" w:hAnsi="仿宋" w:eastAsia="仿宋" w:cs="仿宋"/>
                <w:i w:val="0"/>
                <w:iCs w:val="0"/>
                <w:color w:val="auto"/>
                <w:sz w:val="22"/>
                <w:szCs w:val="22"/>
                <w:highlight w:val="none"/>
                <w:u w:val="none"/>
              </w:rPr>
            </w:pPr>
          </w:p>
        </w:tc>
      </w:tr>
      <w:tr w14:paraId="2F270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E94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7F8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华盖山人防通道（车行通道）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1A6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330302-CSSD-02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1E2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短隧道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8DD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CD07E">
            <w:pPr>
              <w:rPr>
                <w:rFonts w:hint="eastAsia" w:ascii="仿宋" w:hAnsi="仿宋" w:eastAsia="仿宋" w:cs="仿宋"/>
                <w:i w:val="0"/>
                <w:iCs w:val="0"/>
                <w:color w:val="auto"/>
                <w:sz w:val="22"/>
                <w:szCs w:val="22"/>
                <w:highlight w:val="none"/>
                <w:u w:val="none"/>
              </w:rPr>
            </w:pPr>
          </w:p>
        </w:tc>
      </w:tr>
      <w:tr w14:paraId="660C3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08B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9B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岭头隧道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58E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330302-CSSD-03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825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中隧道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7F5F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C4E18">
            <w:pPr>
              <w:rPr>
                <w:rFonts w:hint="eastAsia" w:ascii="仿宋" w:hAnsi="仿宋" w:eastAsia="仿宋" w:cs="仿宋"/>
                <w:i w:val="0"/>
                <w:iCs w:val="0"/>
                <w:color w:val="auto"/>
                <w:sz w:val="22"/>
                <w:szCs w:val="22"/>
                <w:highlight w:val="none"/>
                <w:u w:val="none"/>
              </w:rPr>
            </w:pPr>
          </w:p>
        </w:tc>
      </w:tr>
      <w:tr w14:paraId="312B4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F67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B06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茶院寺隧道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B5F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330302-CSSD-04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F36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短隧道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0CE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58391">
            <w:pPr>
              <w:rPr>
                <w:rFonts w:hint="eastAsia" w:ascii="仿宋" w:hAnsi="仿宋" w:eastAsia="仿宋" w:cs="仿宋"/>
                <w:i w:val="0"/>
                <w:iCs w:val="0"/>
                <w:color w:val="auto"/>
                <w:sz w:val="22"/>
                <w:szCs w:val="22"/>
                <w:highlight w:val="none"/>
                <w:u w:val="none"/>
              </w:rPr>
            </w:pPr>
          </w:p>
        </w:tc>
      </w:tr>
      <w:tr w14:paraId="0F2E9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2C65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0B8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翠微大道地下通道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BF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3DC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85F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3348C">
            <w:pPr>
              <w:rPr>
                <w:rFonts w:hint="eastAsia" w:ascii="仿宋" w:hAnsi="仿宋" w:eastAsia="仿宋" w:cs="仿宋"/>
                <w:i w:val="0"/>
                <w:iCs w:val="0"/>
                <w:color w:val="auto"/>
                <w:sz w:val="22"/>
                <w:szCs w:val="22"/>
                <w:highlight w:val="none"/>
                <w:u w:val="none"/>
              </w:rPr>
            </w:pPr>
          </w:p>
        </w:tc>
      </w:tr>
      <w:tr w14:paraId="583F64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9588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855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大南路地下通道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8999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F46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88F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E763C">
            <w:pPr>
              <w:rPr>
                <w:rFonts w:hint="eastAsia" w:ascii="仿宋" w:hAnsi="仿宋" w:eastAsia="仿宋" w:cs="仿宋"/>
                <w:i w:val="0"/>
                <w:iCs w:val="0"/>
                <w:color w:val="auto"/>
                <w:sz w:val="22"/>
                <w:szCs w:val="22"/>
                <w:highlight w:val="none"/>
                <w:u w:val="none"/>
              </w:rPr>
            </w:pPr>
          </w:p>
        </w:tc>
      </w:tr>
      <w:tr w14:paraId="504A8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3C1E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0D9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市府路博物馆地下通道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5D5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2215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31C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429EF">
            <w:pPr>
              <w:rPr>
                <w:rFonts w:hint="eastAsia" w:ascii="仿宋" w:hAnsi="仿宋" w:eastAsia="仿宋" w:cs="仿宋"/>
                <w:i w:val="0"/>
                <w:iCs w:val="0"/>
                <w:color w:val="auto"/>
                <w:sz w:val="22"/>
                <w:szCs w:val="22"/>
                <w:highlight w:val="none"/>
                <w:u w:val="none"/>
              </w:rPr>
            </w:pPr>
          </w:p>
        </w:tc>
      </w:tr>
      <w:tr w14:paraId="7A545D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D37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2C7A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市府路科技馆地下通道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F4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A8D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5A08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53C1D">
            <w:pPr>
              <w:rPr>
                <w:rFonts w:hint="eastAsia" w:ascii="仿宋" w:hAnsi="仿宋" w:eastAsia="仿宋" w:cs="仿宋"/>
                <w:i w:val="0"/>
                <w:iCs w:val="0"/>
                <w:color w:val="auto"/>
                <w:sz w:val="22"/>
                <w:szCs w:val="22"/>
                <w:highlight w:val="none"/>
                <w:u w:val="none"/>
              </w:rPr>
            </w:pPr>
          </w:p>
        </w:tc>
      </w:tr>
      <w:tr w14:paraId="48B3F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E2A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94D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府东路大剧院地下通道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E44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AD7C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44B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2F854">
            <w:pPr>
              <w:rPr>
                <w:rFonts w:hint="eastAsia" w:ascii="仿宋" w:hAnsi="仿宋" w:eastAsia="仿宋" w:cs="仿宋"/>
                <w:i w:val="0"/>
                <w:iCs w:val="0"/>
                <w:color w:val="auto"/>
                <w:sz w:val="22"/>
                <w:szCs w:val="22"/>
                <w:highlight w:val="none"/>
                <w:u w:val="none"/>
              </w:rPr>
            </w:pPr>
          </w:p>
        </w:tc>
      </w:tr>
      <w:tr w14:paraId="140B2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849E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94B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市府路中国银行路段地下通道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4886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D43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E13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14FB8">
            <w:pPr>
              <w:rPr>
                <w:rFonts w:hint="eastAsia" w:ascii="仿宋" w:hAnsi="仿宋" w:eastAsia="仿宋" w:cs="仿宋"/>
                <w:i w:val="0"/>
                <w:iCs w:val="0"/>
                <w:color w:val="auto"/>
                <w:sz w:val="22"/>
                <w:szCs w:val="22"/>
                <w:highlight w:val="none"/>
                <w:u w:val="none"/>
              </w:rPr>
            </w:pPr>
          </w:p>
        </w:tc>
      </w:tr>
      <w:tr w14:paraId="74911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522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6AD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温州大道火车站地下商业街1-2号地下通道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79A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7D7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CB4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CD26A">
            <w:pPr>
              <w:rPr>
                <w:rFonts w:hint="eastAsia" w:ascii="仿宋" w:hAnsi="仿宋" w:eastAsia="仿宋" w:cs="仿宋"/>
                <w:i w:val="0"/>
                <w:iCs w:val="0"/>
                <w:color w:val="auto"/>
                <w:sz w:val="22"/>
                <w:szCs w:val="22"/>
                <w:highlight w:val="none"/>
                <w:u w:val="none"/>
              </w:rPr>
            </w:pPr>
          </w:p>
        </w:tc>
      </w:tr>
      <w:tr w14:paraId="61CFE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329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09A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温州大道火车站地下商业街5-6号地下通道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C578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E1ED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C11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D2619">
            <w:pPr>
              <w:rPr>
                <w:rFonts w:hint="eastAsia" w:ascii="仿宋" w:hAnsi="仿宋" w:eastAsia="仿宋" w:cs="仿宋"/>
                <w:i w:val="0"/>
                <w:iCs w:val="0"/>
                <w:color w:val="auto"/>
                <w:sz w:val="22"/>
                <w:szCs w:val="22"/>
                <w:highlight w:val="none"/>
                <w:u w:val="none"/>
              </w:rPr>
            </w:pPr>
          </w:p>
        </w:tc>
      </w:tr>
      <w:tr w14:paraId="373E9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36F7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124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温州大道火车站地下商业街11-12号地下通道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75E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E9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51C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36281">
            <w:pPr>
              <w:rPr>
                <w:rFonts w:hint="eastAsia" w:ascii="仿宋" w:hAnsi="仿宋" w:eastAsia="仿宋" w:cs="仿宋"/>
                <w:i w:val="0"/>
                <w:iCs w:val="0"/>
                <w:color w:val="auto"/>
                <w:sz w:val="22"/>
                <w:szCs w:val="22"/>
                <w:highlight w:val="none"/>
                <w:u w:val="none"/>
              </w:rPr>
            </w:pPr>
          </w:p>
        </w:tc>
      </w:tr>
      <w:tr w14:paraId="401D0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B333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471B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瓯江路与上陡门路交叉口地下人行通道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72B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D6C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19EB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D6ED3">
            <w:pPr>
              <w:rPr>
                <w:rFonts w:hint="eastAsia" w:ascii="仿宋" w:hAnsi="仿宋" w:eastAsia="仿宋" w:cs="仿宋"/>
                <w:i w:val="0"/>
                <w:iCs w:val="0"/>
                <w:color w:val="auto"/>
                <w:sz w:val="22"/>
                <w:szCs w:val="22"/>
                <w:highlight w:val="none"/>
                <w:u w:val="none"/>
              </w:rPr>
            </w:pPr>
          </w:p>
        </w:tc>
      </w:tr>
      <w:tr w14:paraId="25D5E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B7D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0B9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附二医人行地道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91E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F67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人行通道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0C8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51FC6">
            <w:pPr>
              <w:rPr>
                <w:rFonts w:hint="eastAsia" w:ascii="仿宋" w:hAnsi="仿宋" w:eastAsia="仿宋" w:cs="仿宋"/>
                <w:i w:val="0"/>
                <w:iCs w:val="0"/>
                <w:color w:val="auto"/>
                <w:sz w:val="22"/>
                <w:szCs w:val="22"/>
                <w:highlight w:val="none"/>
                <w:u w:val="none"/>
              </w:rPr>
            </w:pPr>
          </w:p>
        </w:tc>
      </w:tr>
      <w:tr w14:paraId="7B495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B8E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B73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瓯城路地下通道</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D21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330302-CSTD-12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BF1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车行通道</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A30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常规定期检测（土建结构技术状况评定、机电设施技术状况评定、附属设施技术状况评定）、风险评估、路面平整度检测、沉降观测、衬砌及路面雷达探测。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ECDBD">
            <w:pPr>
              <w:rPr>
                <w:rFonts w:hint="eastAsia" w:ascii="仿宋" w:hAnsi="仿宋" w:eastAsia="仿宋" w:cs="仿宋"/>
                <w:i w:val="0"/>
                <w:iCs w:val="0"/>
                <w:color w:val="auto"/>
                <w:sz w:val="22"/>
                <w:szCs w:val="22"/>
                <w:highlight w:val="none"/>
                <w:u w:val="none"/>
              </w:rPr>
            </w:pPr>
          </w:p>
        </w:tc>
      </w:tr>
      <w:tr w14:paraId="30124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893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0F3C7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四、景观标志物常规检测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ACB17">
            <w:pPr>
              <w:rPr>
                <w:rFonts w:hint="eastAsia" w:ascii="仿宋" w:hAnsi="仿宋" w:eastAsia="仿宋" w:cs="仿宋"/>
                <w:i w:val="0"/>
                <w:iCs w:val="0"/>
                <w:color w:val="auto"/>
                <w:sz w:val="22"/>
                <w:szCs w:val="22"/>
                <w:highlight w:val="none"/>
                <w:u w:val="none"/>
              </w:rPr>
            </w:pPr>
          </w:p>
        </w:tc>
      </w:tr>
      <w:tr w14:paraId="77A25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31E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FA5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设施名称</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B0E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档案编号</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3F93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类型</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6AF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检测内容</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5E465">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综合单价（元/座）</w:t>
            </w:r>
          </w:p>
        </w:tc>
      </w:tr>
      <w:tr w14:paraId="23E19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1BD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BBA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“物华天宝”标志物</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C21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330302-BZW-01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670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钢结构</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网架</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518E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常规定期检测、沉降观测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45CE7">
            <w:pPr>
              <w:rPr>
                <w:rFonts w:hint="eastAsia" w:ascii="仿宋" w:hAnsi="仿宋" w:eastAsia="仿宋" w:cs="仿宋"/>
                <w:i w:val="0"/>
                <w:iCs w:val="0"/>
                <w:color w:val="auto"/>
                <w:sz w:val="22"/>
                <w:szCs w:val="22"/>
                <w:highlight w:val="none"/>
                <w:u w:val="none"/>
              </w:rPr>
            </w:pPr>
          </w:p>
        </w:tc>
      </w:tr>
      <w:tr w14:paraId="4FB0DD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93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61CD81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五、街道桥梁常规检测</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D53A2">
            <w:pPr>
              <w:rPr>
                <w:rFonts w:hint="eastAsia" w:ascii="仿宋" w:hAnsi="仿宋" w:eastAsia="仿宋" w:cs="仿宋"/>
                <w:i w:val="0"/>
                <w:iCs w:val="0"/>
                <w:color w:val="auto"/>
                <w:sz w:val="22"/>
                <w:szCs w:val="22"/>
                <w:highlight w:val="none"/>
                <w:u w:val="none"/>
              </w:rPr>
            </w:pPr>
          </w:p>
        </w:tc>
      </w:tr>
      <w:tr w14:paraId="5FD58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F6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DA6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设施名称</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F88E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档案编号</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F4F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设施</w:t>
            </w:r>
            <w:r>
              <w:rPr>
                <w:rFonts w:hint="eastAsia" w:ascii="仿宋" w:hAnsi="仿宋" w:eastAsia="仿宋" w:cs="仿宋"/>
                <w:i w:val="0"/>
                <w:iCs w:val="0"/>
                <w:color w:val="auto"/>
                <w:kern w:val="0"/>
                <w:sz w:val="22"/>
                <w:szCs w:val="22"/>
                <w:highlight w:val="none"/>
                <w:u w:val="none"/>
                <w:lang w:val="en-US" w:eastAsia="zh-CN" w:bidi="ar"/>
              </w:rPr>
              <w:br w:type="textWrapping"/>
            </w:r>
            <w:r>
              <w:rPr>
                <w:rFonts w:hint="eastAsia" w:ascii="仿宋" w:hAnsi="仿宋" w:eastAsia="仿宋" w:cs="仿宋"/>
                <w:i w:val="0"/>
                <w:iCs w:val="0"/>
                <w:color w:val="auto"/>
                <w:kern w:val="0"/>
                <w:sz w:val="22"/>
                <w:szCs w:val="22"/>
                <w:highlight w:val="none"/>
                <w:u w:val="none"/>
                <w:lang w:val="en-US" w:eastAsia="zh-CN" w:bidi="ar"/>
              </w:rPr>
              <w:t>类型</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6B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检测内容</w:t>
            </w:r>
          </w:p>
        </w:tc>
        <w:tc>
          <w:tcPr>
            <w:tcW w:w="11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768CD">
            <w:pPr>
              <w:keepNext w:val="0"/>
              <w:keepLines w:val="0"/>
              <w:widowControl/>
              <w:suppressLineNumbers w:val="0"/>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综合单价（元/座）</w:t>
            </w:r>
          </w:p>
        </w:tc>
      </w:tr>
      <w:tr w14:paraId="7A94E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05F2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741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文化中心钢桥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469C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330302-QDQL-012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2A7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DD3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E1631">
            <w:pPr>
              <w:rPr>
                <w:rFonts w:hint="eastAsia" w:ascii="仿宋" w:hAnsi="仿宋" w:eastAsia="仿宋" w:cs="仿宋"/>
                <w:i w:val="0"/>
                <w:iCs w:val="0"/>
                <w:color w:val="auto"/>
                <w:sz w:val="22"/>
                <w:szCs w:val="22"/>
                <w:highlight w:val="none"/>
                <w:u w:val="none"/>
              </w:rPr>
            </w:pPr>
          </w:p>
        </w:tc>
      </w:tr>
      <w:tr w14:paraId="04544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20E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6118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同人花园出入口桥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65C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8ED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ED2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C3C1F">
            <w:pPr>
              <w:rPr>
                <w:rFonts w:hint="eastAsia" w:ascii="仿宋" w:hAnsi="仿宋" w:eastAsia="仿宋" w:cs="仿宋"/>
                <w:i w:val="0"/>
                <w:iCs w:val="0"/>
                <w:color w:val="auto"/>
                <w:sz w:val="22"/>
                <w:szCs w:val="22"/>
                <w:highlight w:val="none"/>
                <w:u w:val="none"/>
              </w:rPr>
            </w:pPr>
          </w:p>
        </w:tc>
      </w:tr>
      <w:tr w14:paraId="2EC65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1DF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6ED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新田路南侧人行桥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020E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348C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394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5B099">
            <w:pPr>
              <w:rPr>
                <w:rFonts w:hint="eastAsia" w:ascii="仿宋" w:hAnsi="仿宋" w:eastAsia="仿宋" w:cs="仿宋"/>
                <w:i w:val="0"/>
                <w:iCs w:val="0"/>
                <w:color w:val="auto"/>
                <w:sz w:val="22"/>
                <w:szCs w:val="22"/>
                <w:highlight w:val="none"/>
                <w:u w:val="none"/>
              </w:rPr>
            </w:pPr>
          </w:p>
        </w:tc>
      </w:tr>
      <w:tr w14:paraId="1B47D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521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27E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迎霞桥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305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BA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1F6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D1DF7">
            <w:pPr>
              <w:rPr>
                <w:rFonts w:hint="eastAsia" w:ascii="仿宋" w:hAnsi="仿宋" w:eastAsia="仿宋" w:cs="仿宋"/>
                <w:i w:val="0"/>
                <w:iCs w:val="0"/>
                <w:color w:val="auto"/>
                <w:sz w:val="22"/>
                <w:szCs w:val="22"/>
                <w:highlight w:val="none"/>
                <w:u w:val="none"/>
              </w:rPr>
            </w:pPr>
          </w:p>
        </w:tc>
      </w:tr>
      <w:tr w14:paraId="04FB3D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0C7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2EA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渔网厂一号桥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94CD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84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9090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B52BC">
            <w:pPr>
              <w:rPr>
                <w:rFonts w:hint="eastAsia" w:ascii="仿宋" w:hAnsi="仿宋" w:eastAsia="仿宋" w:cs="仿宋"/>
                <w:i w:val="0"/>
                <w:iCs w:val="0"/>
                <w:color w:val="auto"/>
                <w:sz w:val="22"/>
                <w:szCs w:val="22"/>
                <w:highlight w:val="none"/>
                <w:u w:val="none"/>
              </w:rPr>
            </w:pPr>
          </w:p>
        </w:tc>
      </w:tr>
      <w:tr w14:paraId="1B188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5A8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96D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渔网厂二号桥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493E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330302-BJQL-006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EE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8B5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C02EF">
            <w:pPr>
              <w:rPr>
                <w:rFonts w:hint="eastAsia" w:ascii="仿宋" w:hAnsi="仿宋" w:eastAsia="仿宋" w:cs="仿宋"/>
                <w:i w:val="0"/>
                <w:iCs w:val="0"/>
                <w:color w:val="auto"/>
                <w:sz w:val="22"/>
                <w:szCs w:val="22"/>
                <w:highlight w:val="none"/>
                <w:u w:val="none"/>
              </w:rPr>
            </w:pPr>
          </w:p>
        </w:tc>
      </w:tr>
      <w:tr w14:paraId="6209A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849F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EE4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63E4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330302-NJQL-001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BB7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F5A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89C0F">
            <w:pPr>
              <w:rPr>
                <w:rFonts w:hint="eastAsia" w:ascii="仿宋" w:hAnsi="仿宋" w:eastAsia="仿宋" w:cs="仿宋"/>
                <w:i w:val="0"/>
                <w:iCs w:val="0"/>
                <w:color w:val="auto"/>
                <w:sz w:val="22"/>
                <w:szCs w:val="22"/>
                <w:highlight w:val="none"/>
                <w:u w:val="none"/>
              </w:rPr>
            </w:pPr>
          </w:p>
        </w:tc>
      </w:tr>
      <w:tr w14:paraId="40087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53D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BE3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东屿桥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AE8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330302-NJQL-006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949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046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DF6DB">
            <w:pPr>
              <w:rPr>
                <w:rFonts w:hint="eastAsia" w:ascii="仿宋" w:hAnsi="仿宋" w:eastAsia="仿宋" w:cs="仿宋"/>
                <w:i w:val="0"/>
                <w:iCs w:val="0"/>
                <w:color w:val="auto"/>
                <w:sz w:val="22"/>
                <w:szCs w:val="22"/>
                <w:highlight w:val="none"/>
                <w:u w:val="none"/>
              </w:rPr>
            </w:pPr>
          </w:p>
        </w:tc>
      </w:tr>
      <w:tr w14:paraId="0B886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8E3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95D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鑫盛桥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09C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330302-DNQL-001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0CB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DFA7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E6E10">
            <w:pPr>
              <w:rPr>
                <w:rFonts w:hint="eastAsia" w:ascii="仿宋" w:hAnsi="仿宋" w:eastAsia="仿宋" w:cs="仿宋"/>
                <w:i w:val="0"/>
                <w:iCs w:val="0"/>
                <w:color w:val="auto"/>
                <w:sz w:val="22"/>
                <w:szCs w:val="22"/>
                <w:highlight w:val="none"/>
                <w:u w:val="none"/>
              </w:rPr>
            </w:pPr>
          </w:p>
        </w:tc>
      </w:tr>
      <w:tr w14:paraId="45901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DDF3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3FF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鱼鳞浃钢桥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81B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330302-NHQL-003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952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CBEF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EFA5F">
            <w:pPr>
              <w:rPr>
                <w:rFonts w:hint="eastAsia" w:ascii="仿宋" w:hAnsi="仿宋" w:eastAsia="仿宋" w:cs="仿宋"/>
                <w:i w:val="0"/>
                <w:iCs w:val="0"/>
                <w:color w:val="auto"/>
                <w:sz w:val="22"/>
                <w:szCs w:val="22"/>
                <w:highlight w:val="none"/>
                <w:u w:val="none"/>
              </w:rPr>
            </w:pPr>
          </w:p>
        </w:tc>
      </w:tr>
      <w:tr w14:paraId="7EC9D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8BC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647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1F53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C636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885F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F0064">
            <w:pPr>
              <w:rPr>
                <w:rFonts w:hint="eastAsia" w:ascii="仿宋" w:hAnsi="仿宋" w:eastAsia="仿宋" w:cs="仿宋"/>
                <w:i w:val="0"/>
                <w:iCs w:val="0"/>
                <w:color w:val="auto"/>
                <w:sz w:val="22"/>
                <w:szCs w:val="22"/>
                <w:highlight w:val="none"/>
                <w:u w:val="none"/>
              </w:rPr>
            </w:pPr>
          </w:p>
        </w:tc>
      </w:tr>
      <w:tr w14:paraId="1A7FF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3FE2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CDAB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屿头南路无名桥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0726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302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2851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002E5">
            <w:pPr>
              <w:rPr>
                <w:rFonts w:hint="eastAsia" w:ascii="仿宋" w:hAnsi="仿宋" w:eastAsia="仿宋" w:cs="仿宋"/>
                <w:i w:val="0"/>
                <w:iCs w:val="0"/>
                <w:color w:val="auto"/>
                <w:sz w:val="22"/>
                <w:szCs w:val="22"/>
                <w:highlight w:val="none"/>
                <w:u w:val="none"/>
              </w:rPr>
            </w:pPr>
          </w:p>
        </w:tc>
      </w:tr>
      <w:tr w14:paraId="66EBC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A5C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DA6B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正岙桥（正岙路）</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76C1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8C71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DB4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0AC15">
            <w:pPr>
              <w:rPr>
                <w:rFonts w:hint="eastAsia" w:ascii="仿宋" w:hAnsi="仿宋" w:eastAsia="仿宋" w:cs="仿宋"/>
                <w:i w:val="0"/>
                <w:iCs w:val="0"/>
                <w:color w:val="auto"/>
                <w:sz w:val="22"/>
                <w:szCs w:val="22"/>
                <w:highlight w:val="none"/>
                <w:u w:val="none"/>
              </w:rPr>
            </w:pPr>
          </w:p>
        </w:tc>
      </w:tr>
      <w:tr w14:paraId="5638C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680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E56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24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1E6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06B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372A9">
            <w:pPr>
              <w:rPr>
                <w:rFonts w:hint="eastAsia" w:ascii="仿宋" w:hAnsi="仿宋" w:eastAsia="仿宋" w:cs="仿宋"/>
                <w:i w:val="0"/>
                <w:iCs w:val="0"/>
                <w:color w:val="auto"/>
                <w:sz w:val="22"/>
                <w:szCs w:val="22"/>
                <w:highlight w:val="none"/>
                <w:u w:val="none"/>
              </w:rPr>
            </w:pPr>
          </w:p>
        </w:tc>
      </w:tr>
      <w:tr w14:paraId="77C9B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A83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D43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潘岙1号桥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1CE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BAC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48C1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DC3D0">
            <w:pPr>
              <w:rPr>
                <w:rFonts w:hint="eastAsia" w:ascii="仿宋" w:hAnsi="仿宋" w:eastAsia="仿宋" w:cs="仿宋"/>
                <w:i w:val="0"/>
                <w:iCs w:val="0"/>
                <w:color w:val="auto"/>
                <w:sz w:val="22"/>
                <w:szCs w:val="22"/>
                <w:highlight w:val="none"/>
                <w:u w:val="none"/>
              </w:rPr>
            </w:pPr>
          </w:p>
        </w:tc>
      </w:tr>
      <w:tr w14:paraId="00620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D809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23D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潘岙2号桥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793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137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ACC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ECEDF">
            <w:pPr>
              <w:rPr>
                <w:rFonts w:hint="eastAsia" w:ascii="仿宋" w:hAnsi="仿宋" w:eastAsia="仿宋" w:cs="仿宋"/>
                <w:i w:val="0"/>
                <w:iCs w:val="0"/>
                <w:color w:val="auto"/>
                <w:sz w:val="22"/>
                <w:szCs w:val="22"/>
                <w:highlight w:val="none"/>
                <w:u w:val="none"/>
              </w:rPr>
            </w:pPr>
          </w:p>
        </w:tc>
      </w:tr>
      <w:tr w14:paraId="7B6B3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7D79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760B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丰叶路1号钢桥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28E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7C1A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9EA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4292E">
            <w:pPr>
              <w:rPr>
                <w:rFonts w:hint="eastAsia" w:ascii="仿宋" w:hAnsi="仿宋" w:eastAsia="仿宋" w:cs="仿宋"/>
                <w:i w:val="0"/>
                <w:iCs w:val="0"/>
                <w:color w:val="auto"/>
                <w:sz w:val="22"/>
                <w:szCs w:val="22"/>
                <w:highlight w:val="none"/>
                <w:u w:val="none"/>
              </w:rPr>
            </w:pPr>
          </w:p>
        </w:tc>
      </w:tr>
      <w:tr w14:paraId="7C018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AF7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D02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丰叶路2号钢桥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D5CB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700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DE07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F8A30">
            <w:pPr>
              <w:rPr>
                <w:rFonts w:hint="eastAsia" w:ascii="仿宋" w:hAnsi="仿宋" w:eastAsia="仿宋" w:cs="仿宋"/>
                <w:i w:val="0"/>
                <w:iCs w:val="0"/>
                <w:color w:val="auto"/>
                <w:sz w:val="22"/>
                <w:szCs w:val="22"/>
                <w:highlight w:val="none"/>
                <w:u w:val="none"/>
              </w:rPr>
            </w:pPr>
          </w:p>
        </w:tc>
      </w:tr>
      <w:tr w14:paraId="49164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E1F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D28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上伊路1号钢桥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891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444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9DD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15CD6">
            <w:pPr>
              <w:rPr>
                <w:rFonts w:hint="eastAsia" w:ascii="仿宋" w:hAnsi="仿宋" w:eastAsia="仿宋" w:cs="仿宋"/>
                <w:i w:val="0"/>
                <w:iCs w:val="0"/>
                <w:color w:val="auto"/>
                <w:sz w:val="22"/>
                <w:szCs w:val="22"/>
                <w:highlight w:val="none"/>
                <w:u w:val="none"/>
              </w:rPr>
            </w:pPr>
          </w:p>
        </w:tc>
      </w:tr>
      <w:tr w14:paraId="066C7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CD9D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BA0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上伊路2号钢桥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3125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C4E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63B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C6E59">
            <w:pPr>
              <w:rPr>
                <w:rFonts w:hint="eastAsia" w:ascii="仿宋" w:hAnsi="仿宋" w:eastAsia="仿宋" w:cs="仿宋"/>
                <w:i w:val="0"/>
                <w:iCs w:val="0"/>
                <w:color w:val="auto"/>
                <w:sz w:val="22"/>
                <w:szCs w:val="22"/>
                <w:highlight w:val="none"/>
                <w:u w:val="none"/>
              </w:rPr>
            </w:pPr>
          </w:p>
        </w:tc>
      </w:tr>
      <w:tr w14:paraId="32167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C07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97A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屿头滨水园南桥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C939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4FA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586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0F644">
            <w:pPr>
              <w:rPr>
                <w:rFonts w:hint="eastAsia" w:ascii="仿宋" w:hAnsi="仿宋" w:eastAsia="仿宋" w:cs="仿宋"/>
                <w:i w:val="0"/>
                <w:iCs w:val="0"/>
                <w:color w:val="auto"/>
                <w:sz w:val="22"/>
                <w:szCs w:val="22"/>
                <w:highlight w:val="none"/>
                <w:u w:val="none"/>
              </w:rPr>
            </w:pPr>
          </w:p>
        </w:tc>
      </w:tr>
      <w:tr w14:paraId="3146D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F35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6AA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正岙路1号钢桥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25C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CFE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4CB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91083">
            <w:pPr>
              <w:rPr>
                <w:rFonts w:hint="eastAsia" w:ascii="仿宋" w:hAnsi="仿宋" w:eastAsia="仿宋" w:cs="仿宋"/>
                <w:i w:val="0"/>
                <w:iCs w:val="0"/>
                <w:color w:val="auto"/>
                <w:sz w:val="22"/>
                <w:szCs w:val="22"/>
                <w:highlight w:val="none"/>
                <w:u w:val="none"/>
              </w:rPr>
            </w:pPr>
          </w:p>
        </w:tc>
      </w:tr>
      <w:tr w14:paraId="37CFF8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C84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FE4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正岙路2号钢桥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F3A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05F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43C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619E8">
            <w:pPr>
              <w:rPr>
                <w:rFonts w:hint="eastAsia" w:ascii="仿宋" w:hAnsi="仿宋" w:eastAsia="仿宋" w:cs="仿宋"/>
                <w:i w:val="0"/>
                <w:iCs w:val="0"/>
                <w:color w:val="auto"/>
                <w:sz w:val="22"/>
                <w:szCs w:val="22"/>
                <w:highlight w:val="none"/>
                <w:u w:val="none"/>
              </w:rPr>
            </w:pPr>
          </w:p>
        </w:tc>
      </w:tr>
      <w:tr w14:paraId="7015F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641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2C7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嵇师无名桥1</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DCBB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330302-FMQL-018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4A8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12B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7A8EB">
            <w:pPr>
              <w:rPr>
                <w:rFonts w:hint="eastAsia" w:ascii="仿宋" w:hAnsi="仿宋" w:eastAsia="仿宋" w:cs="仿宋"/>
                <w:i w:val="0"/>
                <w:iCs w:val="0"/>
                <w:color w:val="auto"/>
                <w:sz w:val="22"/>
                <w:szCs w:val="22"/>
                <w:highlight w:val="none"/>
                <w:u w:val="none"/>
              </w:rPr>
            </w:pPr>
          </w:p>
        </w:tc>
      </w:tr>
      <w:tr w14:paraId="64222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B4D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EF7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嵇师无名桥3</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4B1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6BF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9C1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98017">
            <w:pPr>
              <w:rPr>
                <w:rFonts w:hint="eastAsia" w:ascii="仿宋" w:hAnsi="仿宋" w:eastAsia="仿宋" w:cs="仿宋"/>
                <w:i w:val="0"/>
                <w:iCs w:val="0"/>
                <w:color w:val="auto"/>
                <w:sz w:val="22"/>
                <w:szCs w:val="22"/>
                <w:highlight w:val="none"/>
                <w:u w:val="none"/>
              </w:rPr>
            </w:pPr>
          </w:p>
        </w:tc>
      </w:tr>
      <w:tr w14:paraId="53FD0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00D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78E2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嵇师无名桥4</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6C89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852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0F8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A7283">
            <w:pPr>
              <w:rPr>
                <w:rFonts w:hint="eastAsia" w:ascii="仿宋" w:hAnsi="仿宋" w:eastAsia="仿宋" w:cs="仿宋"/>
                <w:i w:val="0"/>
                <w:iCs w:val="0"/>
                <w:color w:val="auto"/>
                <w:sz w:val="22"/>
                <w:szCs w:val="22"/>
                <w:highlight w:val="none"/>
                <w:u w:val="none"/>
              </w:rPr>
            </w:pPr>
          </w:p>
        </w:tc>
      </w:tr>
      <w:tr w14:paraId="22232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1F84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2FB9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嵇师无名桥5</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A76B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2A3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D2B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6B40A">
            <w:pPr>
              <w:rPr>
                <w:rFonts w:hint="eastAsia" w:ascii="仿宋" w:hAnsi="仿宋" w:eastAsia="仿宋" w:cs="仿宋"/>
                <w:i w:val="0"/>
                <w:iCs w:val="0"/>
                <w:color w:val="auto"/>
                <w:sz w:val="22"/>
                <w:szCs w:val="22"/>
                <w:highlight w:val="none"/>
                <w:u w:val="none"/>
              </w:rPr>
            </w:pPr>
          </w:p>
        </w:tc>
      </w:tr>
      <w:tr w14:paraId="0CF31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4E4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1F85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嵇师无名桥6</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CED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C7D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7D6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D3F42">
            <w:pPr>
              <w:rPr>
                <w:rFonts w:hint="eastAsia" w:ascii="仿宋" w:hAnsi="仿宋" w:eastAsia="仿宋" w:cs="仿宋"/>
                <w:i w:val="0"/>
                <w:iCs w:val="0"/>
                <w:color w:val="auto"/>
                <w:sz w:val="22"/>
                <w:szCs w:val="22"/>
                <w:highlight w:val="none"/>
                <w:u w:val="none"/>
              </w:rPr>
            </w:pPr>
          </w:p>
        </w:tc>
      </w:tr>
      <w:tr w14:paraId="23251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32D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F37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嵇师无名桥7</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85B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422F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A6E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44409">
            <w:pPr>
              <w:rPr>
                <w:rFonts w:hint="eastAsia" w:ascii="仿宋" w:hAnsi="仿宋" w:eastAsia="仿宋" w:cs="仿宋"/>
                <w:i w:val="0"/>
                <w:iCs w:val="0"/>
                <w:color w:val="auto"/>
                <w:sz w:val="22"/>
                <w:szCs w:val="22"/>
                <w:highlight w:val="none"/>
                <w:u w:val="none"/>
              </w:rPr>
            </w:pPr>
          </w:p>
        </w:tc>
      </w:tr>
      <w:tr w14:paraId="7628A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3BD1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0A68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嵇师无名桥10</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B596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E00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005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80085">
            <w:pPr>
              <w:rPr>
                <w:rFonts w:hint="eastAsia" w:ascii="仿宋" w:hAnsi="仿宋" w:eastAsia="仿宋" w:cs="仿宋"/>
                <w:i w:val="0"/>
                <w:iCs w:val="0"/>
                <w:color w:val="auto"/>
                <w:sz w:val="22"/>
                <w:szCs w:val="22"/>
                <w:highlight w:val="none"/>
                <w:u w:val="none"/>
              </w:rPr>
            </w:pPr>
          </w:p>
        </w:tc>
      </w:tr>
      <w:tr w14:paraId="32FC9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4FD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5FD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正岙榕树下桥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029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330302-FMQL-028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C38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970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29430">
            <w:pPr>
              <w:rPr>
                <w:rFonts w:hint="eastAsia" w:ascii="仿宋" w:hAnsi="仿宋" w:eastAsia="仿宋" w:cs="仿宋"/>
                <w:i w:val="0"/>
                <w:iCs w:val="0"/>
                <w:color w:val="auto"/>
                <w:sz w:val="22"/>
                <w:szCs w:val="22"/>
                <w:highlight w:val="none"/>
                <w:u w:val="none"/>
              </w:rPr>
            </w:pPr>
          </w:p>
        </w:tc>
      </w:tr>
      <w:tr w14:paraId="08223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ECC7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7EAA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山下路无名桥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B95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330302-FMQL-031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001F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A37F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91D4A">
            <w:pPr>
              <w:rPr>
                <w:rFonts w:hint="eastAsia" w:ascii="仿宋" w:hAnsi="仿宋" w:eastAsia="仿宋" w:cs="仿宋"/>
                <w:i w:val="0"/>
                <w:iCs w:val="0"/>
                <w:color w:val="auto"/>
                <w:sz w:val="22"/>
                <w:szCs w:val="22"/>
                <w:highlight w:val="none"/>
                <w:u w:val="none"/>
              </w:rPr>
            </w:pPr>
          </w:p>
        </w:tc>
      </w:tr>
      <w:tr w14:paraId="20BD5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FB3C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07B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屿头农贸市场门口桥1</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E68B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330302-FMQL-032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21FB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C24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850DE">
            <w:pPr>
              <w:rPr>
                <w:rFonts w:hint="eastAsia" w:ascii="仿宋" w:hAnsi="仿宋" w:eastAsia="仿宋" w:cs="仿宋"/>
                <w:i w:val="0"/>
                <w:iCs w:val="0"/>
                <w:color w:val="auto"/>
                <w:sz w:val="22"/>
                <w:szCs w:val="22"/>
                <w:highlight w:val="none"/>
                <w:u w:val="none"/>
              </w:rPr>
            </w:pPr>
          </w:p>
        </w:tc>
      </w:tr>
      <w:tr w14:paraId="670BF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EB0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B3DE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屿头农贸市场门口桥2</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E5D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330302-FMQL-033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343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362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8DFFB">
            <w:pPr>
              <w:rPr>
                <w:rFonts w:hint="eastAsia" w:ascii="仿宋" w:hAnsi="仿宋" w:eastAsia="仿宋" w:cs="仿宋"/>
                <w:i w:val="0"/>
                <w:iCs w:val="0"/>
                <w:color w:val="auto"/>
                <w:sz w:val="22"/>
                <w:szCs w:val="22"/>
                <w:highlight w:val="none"/>
                <w:u w:val="none"/>
              </w:rPr>
            </w:pPr>
          </w:p>
        </w:tc>
      </w:tr>
      <w:tr w14:paraId="71A8A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87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BDC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岩门制革桥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0349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330302-FMQL-034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5415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4FA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A26C2">
            <w:pPr>
              <w:rPr>
                <w:rFonts w:hint="eastAsia" w:ascii="仿宋" w:hAnsi="仿宋" w:eastAsia="仿宋" w:cs="仿宋"/>
                <w:i w:val="0"/>
                <w:iCs w:val="0"/>
                <w:color w:val="auto"/>
                <w:sz w:val="22"/>
                <w:szCs w:val="22"/>
                <w:highlight w:val="none"/>
                <w:u w:val="none"/>
              </w:rPr>
            </w:pPr>
          </w:p>
        </w:tc>
      </w:tr>
      <w:tr w14:paraId="449BD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201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A5A4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祥盛锦园1号桥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AC8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B8CD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CBA8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F7480">
            <w:pPr>
              <w:rPr>
                <w:rFonts w:hint="eastAsia" w:ascii="仿宋" w:hAnsi="仿宋" w:eastAsia="仿宋" w:cs="仿宋"/>
                <w:i w:val="0"/>
                <w:iCs w:val="0"/>
                <w:color w:val="auto"/>
                <w:sz w:val="22"/>
                <w:szCs w:val="22"/>
                <w:highlight w:val="none"/>
                <w:u w:val="none"/>
              </w:rPr>
            </w:pPr>
          </w:p>
        </w:tc>
      </w:tr>
      <w:tr w14:paraId="43997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E89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479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祥盛锦园2号桥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37D9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11C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9AC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8A90E">
            <w:pPr>
              <w:rPr>
                <w:rFonts w:hint="eastAsia" w:ascii="仿宋" w:hAnsi="仿宋" w:eastAsia="仿宋" w:cs="仿宋"/>
                <w:i w:val="0"/>
                <w:iCs w:val="0"/>
                <w:color w:val="auto"/>
                <w:sz w:val="22"/>
                <w:szCs w:val="22"/>
                <w:highlight w:val="none"/>
                <w:u w:val="none"/>
              </w:rPr>
            </w:pPr>
          </w:p>
        </w:tc>
      </w:tr>
      <w:tr w14:paraId="73F57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F37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808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安乐桥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564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330302-SYQL-005</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7CC3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C6D2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13F8C">
            <w:pPr>
              <w:rPr>
                <w:rFonts w:hint="eastAsia" w:ascii="仿宋" w:hAnsi="仿宋" w:eastAsia="仿宋" w:cs="仿宋"/>
                <w:i w:val="0"/>
                <w:iCs w:val="0"/>
                <w:color w:val="auto"/>
                <w:sz w:val="22"/>
                <w:szCs w:val="22"/>
                <w:highlight w:val="none"/>
                <w:u w:val="none"/>
              </w:rPr>
            </w:pPr>
          </w:p>
        </w:tc>
      </w:tr>
      <w:tr w14:paraId="169E4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FF7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C69F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垟田小学1号桥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1EC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5AE8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F319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518E8">
            <w:pPr>
              <w:rPr>
                <w:rFonts w:hint="eastAsia" w:ascii="仿宋" w:hAnsi="仿宋" w:eastAsia="仿宋" w:cs="仿宋"/>
                <w:i w:val="0"/>
                <w:iCs w:val="0"/>
                <w:color w:val="auto"/>
                <w:sz w:val="22"/>
                <w:szCs w:val="22"/>
                <w:highlight w:val="none"/>
                <w:u w:val="none"/>
              </w:rPr>
            </w:pPr>
          </w:p>
        </w:tc>
      </w:tr>
      <w:tr w14:paraId="70705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D346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ECF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垟田小学2号桥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5E4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7B3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E6BC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7B4F8">
            <w:pPr>
              <w:rPr>
                <w:rFonts w:hint="eastAsia" w:ascii="仿宋" w:hAnsi="仿宋" w:eastAsia="仿宋" w:cs="仿宋"/>
                <w:i w:val="0"/>
                <w:iCs w:val="0"/>
                <w:color w:val="auto"/>
                <w:sz w:val="22"/>
                <w:szCs w:val="22"/>
                <w:highlight w:val="none"/>
                <w:u w:val="none"/>
              </w:rPr>
            </w:pPr>
          </w:p>
        </w:tc>
      </w:tr>
      <w:tr w14:paraId="17DBA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CDE3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5042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双屿停车场桥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B27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E74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C6DC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8A7B4">
            <w:pPr>
              <w:rPr>
                <w:rFonts w:hint="eastAsia" w:ascii="仿宋" w:hAnsi="仿宋" w:eastAsia="仿宋" w:cs="仿宋"/>
                <w:i w:val="0"/>
                <w:iCs w:val="0"/>
                <w:color w:val="auto"/>
                <w:sz w:val="22"/>
                <w:szCs w:val="22"/>
                <w:highlight w:val="none"/>
                <w:u w:val="none"/>
              </w:rPr>
            </w:pPr>
          </w:p>
        </w:tc>
      </w:tr>
      <w:tr w14:paraId="3DE35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3BB5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ED2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冶金驾校桥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63A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6A3F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9ABC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FEC23">
            <w:pPr>
              <w:rPr>
                <w:rFonts w:hint="eastAsia" w:ascii="仿宋" w:hAnsi="仿宋" w:eastAsia="仿宋" w:cs="仿宋"/>
                <w:i w:val="0"/>
                <w:iCs w:val="0"/>
                <w:color w:val="auto"/>
                <w:sz w:val="22"/>
                <w:szCs w:val="22"/>
                <w:highlight w:val="none"/>
                <w:u w:val="none"/>
              </w:rPr>
            </w:pPr>
          </w:p>
        </w:tc>
      </w:tr>
      <w:tr w14:paraId="6D1D4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C61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0CF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中强锦园桥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758C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330302-SYQL-012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CBA8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877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243C5">
            <w:pPr>
              <w:rPr>
                <w:rFonts w:hint="eastAsia" w:ascii="仿宋" w:hAnsi="仿宋" w:eastAsia="仿宋" w:cs="仿宋"/>
                <w:i w:val="0"/>
                <w:iCs w:val="0"/>
                <w:color w:val="auto"/>
                <w:sz w:val="22"/>
                <w:szCs w:val="22"/>
                <w:highlight w:val="none"/>
                <w:u w:val="none"/>
              </w:rPr>
            </w:pPr>
          </w:p>
        </w:tc>
      </w:tr>
      <w:tr w14:paraId="1BB86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C59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7B69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瓯浦路安乐寺左侧桥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BA2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330302-SYQL-014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6E4C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B2E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A9F92">
            <w:pPr>
              <w:rPr>
                <w:rFonts w:hint="eastAsia" w:ascii="仿宋" w:hAnsi="仿宋" w:eastAsia="仿宋" w:cs="仿宋"/>
                <w:i w:val="0"/>
                <w:iCs w:val="0"/>
                <w:color w:val="auto"/>
                <w:sz w:val="22"/>
                <w:szCs w:val="22"/>
                <w:highlight w:val="none"/>
                <w:u w:val="none"/>
              </w:rPr>
            </w:pPr>
          </w:p>
        </w:tc>
      </w:tr>
      <w:tr w14:paraId="15A1E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132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68AF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瓯江大桥下箱涵</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BE1A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330302-YYQL-006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E90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8D7A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7FA91">
            <w:pPr>
              <w:rPr>
                <w:rFonts w:hint="eastAsia" w:ascii="仿宋" w:hAnsi="仿宋" w:eastAsia="仿宋" w:cs="仿宋"/>
                <w:i w:val="0"/>
                <w:iCs w:val="0"/>
                <w:color w:val="auto"/>
                <w:sz w:val="22"/>
                <w:szCs w:val="22"/>
                <w:highlight w:val="none"/>
                <w:u w:val="none"/>
              </w:rPr>
            </w:pPr>
          </w:p>
        </w:tc>
      </w:tr>
      <w:tr w14:paraId="1A237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76C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94BA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永庆寺路口桥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DFE9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330302-YYQL-007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08D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ED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C2136">
            <w:pPr>
              <w:rPr>
                <w:rFonts w:hint="eastAsia" w:ascii="仿宋" w:hAnsi="仿宋" w:eastAsia="仿宋" w:cs="仿宋"/>
                <w:i w:val="0"/>
                <w:iCs w:val="0"/>
                <w:color w:val="auto"/>
                <w:sz w:val="22"/>
                <w:szCs w:val="22"/>
                <w:highlight w:val="none"/>
                <w:u w:val="none"/>
              </w:rPr>
            </w:pPr>
          </w:p>
        </w:tc>
      </w:tr>
      <w:tr w14:paraId="355CC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166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6D7C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馒头驻新村桥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79D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330302-YYQL-009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67C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34C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0C05D">
            <w:pPr>
              <w:rPr>
                <w:rFonts w:hint="eastAsia" w:ascii="仿宋" w:hAnsi="仿宋" w:eastAsia="仿宋" w:cs="仿宋"/>
                <w:i w:val="0"/>
                <w:iCs w:val="0"/>
                <w:color w:val="auto"/>
                <w:sz w:val="22"/>
                <w:szCs w:val="22"/>
                <w:highlight w:val="none"/>
                <w:u w:val="none"/>
              </w:rPr>
            </w:pPr>
          </w:p>
        </w:tc>
      </w:tr>
      <w:tr w14:paraId="7EA07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4074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6EA1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河岙南路桥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ACB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1DF6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8E8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E8E07">
            <w:pPr>
              <w:rPr>
                <w:rFonts w:hint="eastAsia" w:ascii="仿宋" w:hAnsi="仿宋" w:eastAsia="仿宋" w:cs="仿宋"/>
                <w:i w:val="0"/>
                <w:iCs w:val="0"/>
                <w:color w:val="auto"/>
                <w:sz w:val="22"/>
                <w:szCs w:val="22"/>
                <w:highlight w:val="none"/>
                <w:u w:val="none"/>
              </w:rPr>
            </w:pPr>
          </w:p>
        </w:tc>
      </w:tr>
      <w:tr w14:paraId="5C709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9938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3C8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前京交警无名桥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9F72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3CE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0BD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D5EA1">
            <w:pPr>
              <w:rPr>
                <w:rFonts w:hint="eastAsia" w:ascii="仿宋" w:hAnsi="仿宋" w:eastAsia="仿宋" w:cs="仿宋"/>
                <w:i w:val="0"/>
                <w:iCs w:val="0"/>
                <w:color w:val="auto"/>
                <w:sz w:val="22"/>
                <w:szCs w:val="22"/>
                <w:highlight w:val="none"/>
                <w:u w:val="none"/>
              </w:rPr>
            </w:pPr>
          </w:p>
        </w:tc>
      </w:tr>
      <w:tr w14:paraId="1CBC7E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DFAF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0CEF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涂上新村钢桥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5411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6D61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FC11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CC9C0">
            <w:pPr>
              <w:rPr>
                <w:rFonts w:hint="eastAsia" w:ascii="仿宋" w:hAnsi="仿宋" w:eastAsia="仿宋" w:cs="仿宋"/>
                <w:i w:val="0"/>
                <w:iCs w:val="0"/>
                <w:color w:val="auto"/>
                <w:sz w:val="22"/>
                <w:szCs w:val="22"/>
                <w:highlight w:val="none"/>
                <w:u w:val="none"/>
              </w:rPr>
            </w:pPr>
          </w:p>
        </w:tc>
      </w:tr>
      <w:tr w14:paraId="25812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AD83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C495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后京南路口桥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F76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330302-YYQL-019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45D6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7DC9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BFF2B">
            <w:pPr>
              <w:rPr>
                <w:rFonts w:hint="eastAsia" w:ascii="仿宋" w:hAnsi="仿宋" w:eastAsia="仿宋" w:cs="仿宋"/>
                <w:i w:val="0"/>
                <w:iCs w:val="0"/>
                <w:color w:val="auto"/>
                <w:sz w:val="22"/>
                <w:szCs w:val="22"/>
                <w:highlight w:val="none"/>
                <w:u w:val="none"/>
              </w:rPr>
            </w:pPr>
          </w:p>
        </w:tc>
      </w:tr>
      <w:tr w14:paraId="22C2C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8CC7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E5A7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104沿江工业区无名桥4（涂上路桥）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F61C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330302-YYQL-020</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B2FD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6B94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FF598">
            <w:pPr>
              <w:rPr>
                <w:rFonts w:hint="eastAsia" w:ascii="仿宋" w:hAnsi="仿宋" w:eastAsia="仿宋" w:cs="仿宋"/>
                <w:i w:val="0"/>
                <w:iCs w:val="0"/>
                <w:color w:val="auto"/>
                <w:sz w:val="22"/>
                <w:szCs w:val="22"/>
                <w:highlight w:val="none"/>
                <w:u w:val="none"/>
              </w:rPr>
            </w:pPr>
          </w:p>
        </w:tc>
      </w:tr>
      <w:tr w14:paraId="5DB98A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B63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DBB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104沿江工业区无名桥8</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D451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705B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9DC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84126">
            <w:pPr>
              <w:rPr>
                <w:rFonts w:hint="eastAsia" w:ascii="仿宋" w:hAnsi="仿宋" w:eastAsia="仿宋" w:cs="仿宋"/>
                <w:i w:val="0"/>
                <w:iCs w:val="0"/>
                <w:color w:val="auto"/>
                <w:sz w:val="22"/>
                <w:szCs w:val="22"/>
                <w:highlight w:val="none"/>
                <w:u w:val="none"/>
              </w:rPr>
            </w:pPr>
          </w:p>
        </w:tc>
      </w:tr>
      <w:tr w14:paraId="20416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3FE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4B3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104沿江工业区无名桥9</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EA20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3F41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09F2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3312C">
            <w:pPr>
              <w:rPr>
                <w:rFonts w:hint="eastAsia" w:ascii="仿宋" w:hAnsi="仿宋" w:eastAsia="仿宋" w:cs="仿宋"/>
                <w:i w:val="0"/>
                <w:iCs w:val="0"/>
                <w:color w:val="auto"/>
                <w:sz w:val="22"/>
                <w:szCs w:val="22"/>
                <w:highlight w:val="none"/>
                <w:u w:val="none"/>
              </w:rPr>
            </w:pPr>
          </w:p>
        </w:tc>
      </w:tr>
      <w:tr w14:paraId="3B5A9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3746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55</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EE77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104沿江工业区无名桥27（后京桥）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0F56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330302-YYQL-023</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683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8E4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8A0DE">
            <w:pPr>
              <w:rPr>
                <w:rFonts w:hint="eastAsia" w:ascii="仿宋" w:hAnsi="仿宋" w:eastAsia="仿宋" w:cs="仿宋"/>
                <w:i w:val="0"/>
                <w:iCs w:val="0"/>
                <w:color w:val="auto"/>
                <w:sz w:val="22"/>
                <w:szCs w:val="22"/>
                <w:highlight w:val="none"/>
                <w:u w:val="none"/>
              </w:rPr>
            </w:pPr>
          </w:p>
        </w:tc>
      </w:tr>
      <w:tr w14:paraId="4336B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042C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56</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D9AE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104沿江工业区无名桥31</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7D3B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330302-YYQL-024</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B7AC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71E8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5D817">
            <w:pPr>
              <w:rPr>
                <w:rFonts w:hint="eastAsia" w:ascii="仿宋" w:hAnsi="仿宋" w:eastAsia="仿宋" w:cs="仿宋"/>
                <w:i w:val="0"/>
                <w:iCs w:val="0"/>
                <w:color w:val="auto"/>
                <w:sz w:val="22"/>
                <w:szCs w:val="22"/>
                <w:highlight w:val="none"/>
                <w:u w:val="none"/>
              </w:rPr>
            </w:pPr>
          </w:p>
        </w:tc>
      </w:tr>
      <w:tr w14:paraId="6D7AA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DD9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57</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C5CD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沿发路边4号无名桥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7D47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330302-YYQL-029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45D1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EF4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F03B5">
            <w:pPr>
              <w:rPr>
                <w:rFonts w:hint="eastAsia" w:ascii="仿宋" w:hAnsi="仿宋" w:eastAsia="仿宋" w:cs="仿宋"/>
                <w:i w:val="0"/>
                <w:iCs w:val="0"/>
                <w:color w:val="auto"/>
                <w:sz w:val="22"/>
                <w:szCs w:val="22"/>
                <w:highlight w:val="none"/>
                <w:u w:val="none"/>
              </w:rPr>
            </w:pPr>
          </w:p>
        </w:tc>
      </w:tr>
      <w:tr w14:paraId="27672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742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58</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6EE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渔藤路边无名桥12</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DD3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330302-YYQL-031</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7C8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C91F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6CB9D">
            <w:pPr>
              <w:rPr>
                <w:rFonts w:hint="eastAsia" w:ascii="仿宋" w:hAnsi="仿宋" w:eastAsia="仿宋" w:cs="仿宋"/>
                <w:i w:val="0"/>
                <w:iCs w:val="0"/>
                <w:color w:val="auto"/>
                <w:sz w:val="22"/>
                <w:szCs w:val="22"/>
                <w:highlight w:val="none"/>
                <w:u w:val="none"/>
              </w:rPr>
            </w:pPr>
          </w:p>
        </w:tc>
      </w:tr>
      <w:tr w14:paraId="0B464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644E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59</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383E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瓯湖线1号桥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CB48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BF3A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8794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702A6">
            <w:pPr>
              <w:rPr>
                <w:rFonts w:hint="eastAsia" w:ascii="仿宋" w:hAnsi="仿宋" w:eastAsia="仿宋" w:cs="仿宋"/>
                <w:i w:val="0"/>
                <w:iCs w:val="0"/>
                <w:color w:val="auto"/>
                <w:sz w:val="22"/>
                <w:szCs w:val="22"/>
                <w:highlight w:val="none"/>
                <w:u w:val="none"/>
              </w:rPr>
            </w:pPr>
          </w:p>
        </w:tc>
      </w:tr>
      <w:tr w14:paraId="56C60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A17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EBF4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前京庙前桥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4BA2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330302-YYQL-036</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5220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704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8BB28">
            <w:pPr>
              <w:rPr>
                <w:rFonts w:hint="eastAsia" w:ascii="仿宋" w:hAnsi="仿宋" w:eastAsia="仿宋" w:cs="仿宋"/>
                <w:i w:val="0"/>
                <w:iCs w:val="0"/>
                <w:color w:val="auto"/>
                <w:sz w:val="22"/>
                <w:szCs w:val="22"/>
                <w:highlight w:val="none"/>
                <w:u w:val="none"/>
              </w:rPr>
            </w:pPr>
          </w:p>
        </w:tc>
      </w:tr>
      <w:tr w14:paraId="0AEC5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2F6B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61</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A194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前京自建桥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B0F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330302-YYQL-037</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32F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39F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ADCE9">
            <w:pPr>
              <w:rPr>
                <w:rFonts w:hint="eastAsia" w:ascii="仿宋" w:hAnsi="仿宋" w:eastAsia="仿宋" w:cs="仿宋"/>
                <w:i w:val="0"/>
                <w:iCs w:val="0"/>
                <w:color w:val="auto"/>
                <w:sz w:val="22"/>
                <w:szCs w:val="22"/>
                <w:highlight w:val="none"/>
                <w:u w:val="none"/>
              </w:rPr>
            </w:pPr>
          </w:p>
        </w:tc>
      </w:tr>
      <w:tr w14:paraId="32DA9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07A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62</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6DA2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泰山桥</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DE8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330302-YYQL-038</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E630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28CA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86790">
            <w:pPr>
              <w:rPr>
                <w:rFonts w:hint="eastAsia" w:ascii="仿宋" w:hAnsi="仿宋" w:eastAsia="仿宋" w:cs="仿宋"/>
                <w:i w:val="0"/>
                <w:iCs w:val="0"/>
                <w:color w:val="auto"/>
                <w:sz w:val="22"/>
                <w:szCs w:val="22"/>
                <w:highlight w:val="none"/>
                <w:u w:val="none"/>
              </w:rPr>
            </w:pPr>
          </w:p>
        </w:tc>
      </w:tr>
      <w:tr w14:paraId="72A92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06B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63</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038D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洞桥制革基地前无名桥1</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DC84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330302-YYQL-039</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706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D77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77A23">
            <w:pPr>
              <w:rPr>
                <w:rFonts w:hint="eastAsia" w:ascii="仿宋" w:hAnsi="仿宋" w:eastAsia="仿宋" w:cs="仿宋"/>
                <w:i w:val="0"/>
                <w:iCs w:val="0"/>
                <w:color w:val="auto"/>
                <w:sz w:val="22"/>
                <w:szCs w:val="22"/>
                <w:highlight w:val="none"/>
                <w:u w:val="none"/>
              </w:rPr>
            </w:pPr>
          </w:p>
        </w:tc>
      </w:tr>
      <w:tr w14:paraId="65AAC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F43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64</w:t>
            </w:r>
          </w:p>
        </w:tc>
        <w:tc>
          <w:tcPr>
            <w:tcW w:w="17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2BDA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渔藤路边无名桥9</w:t>
            </w:r>
          </w:p>
        </w:tc>
        <w:tc>
          <w:tcPr>
            <w:tcW w:w="1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AACE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330302-YYQL-042</w:t>
            </w:r>
          </w:p>
        </w:tc>
        <w:tc>
          <w:tcPr>
            <w:tcW w:w="8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0D6A4">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小桥</w:t>
            </w:r>
          </w:p>
        </w:tc>
        <w:tc>
          <w:tcPr>
            <w:tcW w:w="37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A6FF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常规检测，风险评估</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939DF">
            <w:pPr>
              <w:rPr>
                <w:rFonts w:hint="eastAsia" w:ascii="仿宋" w:hAnsi="仿宋" w:eastAsia="仿宋" w:cs="仿宋"/>
                <w:i w:val="0"/>
                <w:iCs w:val="0"/>
                <w:color w:val="auto"/>
                <w:sz w:val="22"/>
                <w:szCs w:val="22"/>
                <w:highlight w:val="none"/>
                <w:u w:val="none"/>
              </w:rPr>
            </w:pPr>
          </w:p>
        </w:tc>
      </w:tr>
      <w:tr w14:paraId="366C7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26B39">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六</w:t>
            </w:r>
          </w:p>
        </w:tc>
        <w:tc>
          <w:tcPr>
            <w:tcW w:w="834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90B213E">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color w:val="auto"/>
                <w:kern w:val="0"/>
                <w:sz w:val="22"/>
                <w:szCs w:val="22"/>
                <w:highlight w:val="none"/>
              </w:rPr>
              <w:t>采购代理服务费</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40B6B">
            <w:pPr>
              <w:jc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sz w:val="22"/>
                <w:szCs w:val="22"/>
                <w:highlight w:val="none"/>
                <w:u w:val="none"/>
                <w:lang w:val="en-US" w:eastAsia="zh-CN"/>
              </w:rPr>
              <w:t>含</w:t>
            </w:r>
          </w:p>
        </w:tc>
      </w:tr>
      <w:tr w14:paraId="6D9F6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521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3A017A11">
            <w:pPr>
              <w:keepNext w:val="0"/>
              <w:keepLines w:val="0"/>
              <w:widowControl/>
              <w:suppressLineNumbers w:val="0"/>
              <w:jc w:val="center"/>
              <w:textAlignment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sz w:val="22"/>
                <w:szCs w:val="22"/>
                <w:highlight w:val="none"/>
                <w:u w:val="none"/>
                <w:lang w:eastAsia="zh-CN"/>
              </w:rPr>
              <w:t>合计总价（一+二+三+四+五</w:t>
            </w:r>
            <w:r>
              <w:rPr>
                <w:rFonts w:hint="eastAsia" w:ascii="仿宋" w:hAnsi="仿宋" w:eastAsia="仿宋" w:cs="仿宋"/>
                <w:i w:val="0"/>
                <w:iCs w:val="0"/>
                <w:color w:val="auto"/>
                <w:sz w:val="22"/>
                <w:szCs w:val="22"/>
                <w:highlight w:val="none"/>
                <w:u w:val="none"/>
                <w:lang w:val="en-US" w:eastAsia="zh-CN"/>
              </w:rPr>
              <w:t>+六</w:t>
            </w:r>
            <w:r>
              <w:rPr>
                <w:rFonts w:hint="eastAsia" w:ascii="仿宋" w:hAnsi="仿宋" w:eastAsia="仿宋" w:cs="仿宋"/>
                <w:i w:val="0"/>
                <w:iCs w:val="0"/>
                <w:color w:val="auto"/>
                <w:sz w:val="22"/>
                <w:szCs w:val="22"/>
                <w:highlight w:val="none"/>
                <w:u w:val="none"/>
                <w:lang w:eastAsia="zh-CN"/>
              </w:rPr>
              <w:t>）</w:t>
            </w:r>
          </w:p>
        </w:tc>
        <w:tc>
          <w:tcPr>
            <w:tcW w:w="48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A65E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sz w:val="22"/>
                <w:szCs w:val="22"/>
                <w:highlight w:val="none"/>
                <w:u w:val="none"/>
              </w:rPr>
              <w:t>小写：      元（人民币）</w:t>
            </w:r>
          </w:p>
        </w:tc>
      </w:tr>
    </w:tbl>
    <w:p w14:paraId="2F5D3344">
      <w:pPr>
        <w:spacing w:line="38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价格单位：人民币（元）</w:t>
      </w:r>
    </w:p>
    <w:p w14:paraId="2A5E158E">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说明：</w:t>
      </w:r>
    </w:p>
    <w:p w14:paraId="0B886492">
      <w:pPr>
        <w:numPr>
          <w:ilvl w:val="0"/>
          <w:numId w:val="6"/>
        </w:num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价格组成</w:t>
      </w:r>
      <w:r>
        <w:rPr>
          <w:rFonts w:hint="eastAsia" w:ascii="仿宋" w:hAnsi="仿宋" w:eastAsia="仿宋" w:cs="仿宋"/>
          <w:color w:val="auto"/>
          <w:sz w:val="22"/>
          <w:szCs w:val="22"/>
          <w:highlight w:val="none"/>
        </w:rPr>
        <w:t>表内</w:t>
      </w:r>
      <w:r>
        <w:rPr>
          <w:rFonts w:hint="eastAsia" w:ascii="仿宋" w:hAnsi="仿宋" w:eastAsia="仿宋" w:cs="仿宋"/>
          <w:color w:val="auto"/>
          <w:kern w:val="0"/>
          <w:sz w:val="22"/>
          <w:szCs w:val="22"/>
          <w:highlight w:val="none"/>
        </w:rPr>
        <w:t>合计总价</w:t>
      </w:r>
      <w:r>
        <w:rPr>
          <w:rFonts w:hint="eastAsia" w:ascii="仿宋" w:hAnsi="仿宋" w:eastAsia="仿宋" w:cs="仿宋"/>
          <w:color w:val="auto"/>
          <w:sz w:val="22"/>
          <w:szCs w:val="22"/>
          <w:highlight w:val="none"/>
        </w:rPr>
        <w:t>应与附件一中“开标一览表”投标报价相一致。</w:t>
      </w:r>
    </w:p>
    <w:p w14:paraId="56BCEA81">
      <w:pPr>
        <w:numPr>
          <w:ilvl w:val="0"/>
          <w:numId w:val="6"/>
        </w:num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不提供此表的报价，视为没有实质性响应</w:t>
      </w:r>
      <w:r>
        <w:rPr>
          <w:rFonts w:hint="eastAsia" w:ascii="仿宋" w:hAnsi="仿宋" w:eastAsia="仿宋" w:cs="仿宋"/>
          <w:color w:val="auto"/>
          <w:sz w:val="22"/>
          <w:szCs w:val="22"/>
          <w:highlight w:val="none"/>
          <w:lang w:eastAsia="zh-CN"/>
        </w:rPr>
        <w:t>招标文件</w:t>
      </w:r>
      <w:r>
        <w:rPr>
          <w:rFonts w:hint="eastAsia" w:ascii="仿宋" w:hAnsi="仿宋" w:eastAsia="仿宋" w:cs="仿宋"/>
          <w:color w:val="auto"/>
          <w:sz w:val="22"/>
          <w:szCs w:val="22"/>
          <w:highlight w:val="none"/>
        </w:rPr>
        <w:t>要求。</w:t>
      </w:r>
    </w:p>
    <w:p w14:paraId="4765CF83">
      <w:pPr>
        <w:numPr>
          <w:ilvl w:val="0"/>
          <w:numId w:val="6"/>
        </w:num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本表可在不改变格式的情况下根据具体需要自行增</w:t>
      </w:r>
      <w:r>
        <w:rPr>
          <w:rFonts w:hint="eastAsia" w:ascii="仿宋" w:hAnsi="仿宋" w:eastAsia="仿宋" w:cs="仿宋"/>
          <w:color w:val="auto"/>
          <w:sz w:val="22"/>
          <w:szCs w:val="22"/>
          <w:highlight w:val="none"/>
          <w:lang w:eastAsia="zh-CN"/>
        </w:rPr>
        <w:t>加，但不得进行删减</w:t>
      </w:r>
      <w:r>
        <w:rPr>
          <w:rFonts w:hint="eastAsia" w:ascii="仿宋" w:hAnsi="仿宋" w:eastAsia="仿宋" w:cs="仿宋"/>
          <w:color w:val="auto"/>
          <w:sz w:val="22"/>
          <w:szCs w:val="22"/>
          <w:highlight w:val="none"/>
        </w:rPr>
        <w:t>。</w:t>
      </w:r>
    </w:p>
    <w:p w14:paraId="1B195E75">
      <w:pPr>
        <w:pStyle w:val="37"/>
        <w:rPr>
          <w:rFonts w:hint="eastAsia" w:ascii="仿宋" w:hAnsi="仿宋" w:eastAsia="仿宋" w:cs="仿宋"/>
          <w:bCs/>
          <w:color w:val="auto"/>
          <w:sz w:val="22"/>
          <w:szCs w:val="22"/>
          <w:highlight w:val="none"/>
        </w:rPr>
      </w:pPr>
    </w:p>
    <w:p w14:paraId="115EF9EE">
      <w:pPr>
        <w:pStyle w:val="37"/>
        <w:rPr>
          <w:rFonts w:hint="eastAsia" w:ascii="仿宋" w:hAnsi="仿宋" w:eastAsia="仿宋" w:cs="仿宋"/>
          <w:bCs/>
          <w:color w:val="auto"/>
          <w:sz w:val="22"/>
          <w:szCs w:val="22"/>
          <w:highlight w:val="none"/>
        </w:rPr>
      </w:pPr>
    </w:p>
    <w:p w14:paraId="10BD337D">
      <w:pPr>
        <w:pStyle w:val="37"/>
        <w:rPr>
          <w:rFonts w:hint="eastAsia" w:ascii="仿宋" w:hAnsi="仿宋" w:eastAsia="仿宋" w:cs="仿宋"/>
          <w:bCs/>
          <w:color w:val="auto"/>
          <w:sz w:val="22"/>
          <w:szCs w:val="22"/>
          <w:highlight w:val="none"/>
        </w:rPr>
      </w:pPr>
    </w:p>
    <w:p w14:paraId="3EB9A036">
      <w:pPr>
        <w:pStyle w:val="37"/>
        <w:rPr>
          <w:rFonts w:hint="eastAsia" w:ascii="仿宋" w:hAnsi="仿宋" w:eastAsia="仿宋" w:cs="仿宋"/>
          <w:bCs/>
          <w:color w:val="auto"/>
          <w:sz w:val="22"/>
          <w:szCs w:val="22"/>
          <w:highlight w:val="none"/>
        </w:rPr>
      </w:pPr>
    </w:p>
    <w:p w14:paraId="10099508">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sz w:val="22"/>
          <w:szCs w:val="22"/>
          <w:highlight w:val="none"/>
        </w:rPr>
        <w:t xml:space="preserve">  </w:t>
      </w:r>
      <w:r>
        <w:rPr>
          <w:rFonts w:hint="eastAsia" w:ascii="仿宋" w:hAnsi="仿宋" w:eastAsia="仿宋" w:cs="仿宋"/>
          <w:color w:val="auto"/>
          <w:kern w:val="0"/>
          <w:sz w:val="24"/>
          <w:highlight w:val="none"/>
          <w:lang w:val="zh-CN"/>
        </w:rPr>
        <w:t xml:space="preserve">投标人名称(电子签名)：                              </w:t>
      </w:r>
    </w:p>
    <w:p w14:paraId="15C3271B">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49645F6">
      <w:pPr>
        <w:rPr>
          <w:rFonts w:hint="eastAsia" w:ascii="仿宋" w:hAnsi="仿宋" w:eastAsia="仿宋" w:cs="仿宋"/>
          <w:color w:val="auto"/>
          <w:sz w:val="22"/>
          <w:highlight w:val="none"/>
        </w:rPr>
      </w:pPr>
      <w:r>
        <w:rPr>
          <w:rFonts w:hint="eastAsia" w:ascii="仿宋" w:hAnsi="仿宋" w:eastAsia="仿宋" w:cs="仿宋"/>
          <w:color w:val="auto"/>
          <w:sz w:val="22"/>
          <w:highlight w:val="none"/>
        </w:rPr>
        <w:br w:type="page"/>
      </w:r>
    </w:p>
    <w:p w14:paraId="450A81E3">
      <w:pPr>
        <w:rPr>
          <w:rFonts w:hint="eastAsia" w:ascii="仿宋" w:hAnsi="仿宋" w:eastAsia="仿宋" w:cs="仿宋"/>
          <w:b/>
          <w:color w:val="auto"/>
          <w:sz w:val="28"/>
          <w:szCs w:val="36"/>
          <w:highlight w:val="none"/>
          <w:lang w:eastAsia="zh-CN"/>
        </w:rPr>
      </w:pPr>
      <w:bookmarkStart w:id="65" w:name="_Toc28135"/>
      <w:bookmarkStart w:id="66" w:name="_Toc31681"/>
      <w:r>
        <w:rPr>
          <w:rFonts w:hint="eastAsia" w:ascii="仿宋" w:hAnsi="仿宋" w:eastAsia="仿宋" w:cs="仿宋"/>
          <w:b/>
          <w:color w:val="auto"/>
          <w:sz w:val="28"/>
          <w:szCs w:val="36"/>
          <w:highlight w:val="none"/>
        </w:rPr>
        <w:t>附件</w:t>
      </w:r>
      <w:r>
        <w:rPr>
          <w:rFonts w:hint="eastAsia" w:ascii="仿宋" w:hAnsi="仿宋" w:eastAsia="仿宋" w:cs="仿宋"/>
          <w:b/>
          <w:color w:val="auto"/>
          <w:sz w:val="28"/>
          <w:szCs w:val="36"/>
          <w:highlight w:val="none"/>
          <w:lang w:val="en-US" w:eastAsia="zh-CN"/>
        </w:rPr>
        <w:t>9-2</w:t>
      </w:r>
      <w:r>
        <w:rPr>
          <w:rFonts w:hint="eastAsia" w:ascii="仿宋" w:hAnsi="仿宋" w:eastAsia="仿宋" w:cs="仿宋"/>
          <w:b/>
          <w:color w:val="auto"/>
          <w:sz w:val="28"/>
          <w:szCs w:val="36"/>
          <w:highlight w:val="none"/>
        </w:rPr>
        <w:t xml:space="preserve"> </w:t>
      </w:r>
      <w:bookmarkEnd w:id="65"/>
      <w:bookmarkEnd w:id="66"/>
      <w:r>
        <w:rPr>
          <w:rFonts w:hint="eastAsia" w:ascii="仿宋" w:hAnsi="仿宋" w:eastAsia="仿宋" w:cs="仿宋"/>
          <w:b/>
          <w:color w:val="auto"/>
          <w:sz w:val="28"/>
          <w:szCs w:val="36"/>
          <w:highlight w:val="none"/>
          <w:lang w:eastAsia="zh-CN"/>
        </w:rPr>
        <w:t>拟检测内容明细报价</w:t>
      </w:r>
    </w:p>
    <w:p w14:paraId="32A8561E">
      <w:pPr>
        <w:pStyle w:val="24"/>
        <w:ind w:left="440" w:hanging="440"/>
        <w:rPr>
          <w:rFonts w:hint="eastAsia" w:ascii="宋体" w:hAnsi="宋体"/>
          <w:color w:val="auto"/>
          <w:sz w:val="22"/>
          <w:szCs w:val="22"/>
          <w:highlight w:val="none"/>
        </w:rPr>
      </w:pPr>
    </w:p>
    <w:p w14:paraId="7CB7A1C9">
      <w:pPr>
        <w:pStyle w:val="24"/>
        <w:ind w:left="440" w:hanging="440"/>
        <w:rPr>
          <w:rFonts w:hint="eastAsia" w:ascii="宋体" w:hAnsi="宋体"/>
          <w:color w:val="auto"/>
          <w:sz w:val="22"/>
          <w:szCs w:val="22"/>
          <w:highlight w:val="none"/>
        </w:rPr>
      </w:pPr>
    </w:p>
    <w:p w14:paraId="542C924F">
      <w:pPr>
        <w:pStyle w:val="31"/>
        <w:spacing w:line="400" w:lineRule="atLeast"/>
        <w:ind w:left="562" w:hanging="562"/>
        <w:jc w:val="center"/>
        <w:rPr>
          <w:rFonts w:hint="eastAsia" w:hAnsi="宋体"/>
          <w:b/>
          <w:color w:val="auto"/>
          <w:sz w:val="28"/>
          <w:highlight w:val="none"/>
        </w:rPr>
      </w:pPr>
      <w:r>
        <w:rPr>
          <w:rFonts w:hint="eastAsia" w:hAnsi="宋体"/>
          <w:b/>
          <w:color w:val="auto"/>
          <w:sz w:val="28"/>
          <w:highlight w:val="none"/>
        </w:rPr>
        <w:t>拟检测</w:t>
      </w:r>
      <w:r>
        <w:rPr>
          <w:rFonts w:hint="eastAsia" w:hAnsi="宋体" w:eastAsia="宋体"/>
          <w:b/>
          <w:color w:val="auto"/>
          <w:sz w:val="28"/>
          <w:highlight w:val="none"/>
          <w:lang w:val="en-US" w:eastAsia="zh-CN"/>
        </w:rPr>
        <w:t>内容</w:t>
      </w:r>
      <w:r>
        <w:rPr>
          <w:rFonts w:hint="eastAsia" w:hAnsi="宋体" w:eastAsia="宋体"/>
          <w:b/>
          <w:color w:val="auto"/>
          <w:sz w:val="28"/>
          <w:highlight w:val="none"/>
          <w:lang w:eastAsia="zh-CN"/>
        </w:rPr>
        <w:t>明细报价</w:t>
      </w:r>
      <w:r>
        <w:rPr>
          <w:rFonts w:hint="eastAsia" w:hAnsi="宋体"/>
          <w:b/>
          <w:color w:val="auto"/>
          <w:sz w:val="28"/>
          <w:highlight w:val="none"/>
        </w:rPr>
        <w:t>（</w:t>
      </w:r>
      <w:r>
        <w:rPr>
          <w:rFonts w:hint="eastAsia" w:hAnsi="宋体" w:eastAsia="宋体"/>
          <w:b/>
          <w:color w:val="auto"/>
          <w:sz w:val="28"/>
          <w:highlight w:val="none"/>
          <w:lang w:eastAsia="zh-CN"/>
        </w:rPr>
        <w:t>设施名称</w:t>
      </w:r>
      <w:r>
        <w:rPr>
          <w:rFonts w:hint="eastAsia" w:hAnsi="宋体"/>
          <w:b/>
          <w:color w:val="auto"/>
          <w:sz w:val="28"/>
          <w:highlight w:val="none"/>
        </w:rPr>
        <w:t>：</w:t>
      </w:r>
      <w:r>
        <w:rPr>
          <w:rFonts w:hint="eastAsia" w:hAnsi="宋体" w:eastAsia="宋体"/>
          <w:b/>
          <w:color w:val="auto"/>
          <w:sz w:val="28"/>
          <w:highlight w:val="none"/>
          <w:lang w:eastAsia="zh-CN"/>
        </w:rPr>
        <w:t>如</w:t>
      </w:r>
      <w:r>
        <w:rPr>
          <w:rFonts w:hint="eastAsia" w:hAnsi="宋体" w:eastAsia="宋体"/>
          <w:b/>
          <w:color w:val="auto"/>
          <w:sz w:val="28"/>
          <w:highlight w:val="none"/>
          <w:lang w:val="en-US" w:eastAsia="zh-CN"/>
        </w:rPr>
        <w:t xml:space="preserve"> 36坝桥、矮凳桥...同检测内容</w:t>
      </w:r>
      <w:r>
        <w:rPr>
          <w:rFonts w:hint="eastAsia" w:hAnsi="宋体" w:eastAsia="宋体"/>
          <w:b/>
          <w:color w:val="auto"/>
          <w:sz w:val="28"/>
          <w:highlight w:val="none"/>
          <w:lang w:eastAsia="zh-CN"/>
        </w:rPr>
        <w:t>设施</w:t>
      </w:r>
      <w:r>
        <w:rPr>
          <w:rFonts w:hint="eastAsia" w:hAnsi="宋体" w:eastAsia="宋体"/>
          <w:b/>
          <w:color w:val="auto"/>
          <w:sz w:val="28"/>
          <w:highlight w:val="none"/>
          <w:lang w:val="en-US" w:eastAsia="zh-CN"/>
        </w:rPr>
        <w:t>可同表格</w:t>
      </w:r>
      <w:r>
        <w:rPr>
          <w:rFonts w:hint="eastAsia" w:hAnsi="宋体"/>
          <w:b/>
          <w:color w:val="auto"/>
          <w:sz w:val="28"/>
          <w:highlight w:val="none"/>
        </w:rPr>
        <w:t>）</w:t>
      </w:r>
    </w:p>
    <w:tbl>
      <w:tblPr>
        <w:tblStyle w:val="58"/>
        <w:tblW w:w="964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00"/>
        <w:gridCol w:w="3802"/>
        <w:gridCol w:w="1371"/>
        <w:gridCol w:w="1363"/>
        <w:gridCol w:w="1230"/>
        <w:gridCol w:w="975"/>
      </w:tblGrid>
      <w:tr w14:paraId="52E698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900" w:type="dxa"/>
            <w:noWrap w:val="0"/>
            <w:vAlign w:val="center"/>
          </w:tcPr>
          <w:p w14:paraId="58FE5F00">
            <w:pPr>
              <w:adjustRightInd w:val="0"/>
              <w:snapToGrid w:val="0"/>
              <w:spacing w:line="400" w:lineRule="exact"/>
              <w:jc w:val="center"/>
              <w:rPr>
                <w:rFonts w:ascii="Arial" w:hAnsi="Arial" w:cs="Arial"/>
                <w:color w:val="auto"/>
                <w:sz w:val="22"/>
                <w:szCs w:val="22"/>
                <w:highlight w:val="none"/>
              </w:rPr>
            </w:pPr>
            <w:r>
              <w:rPr>
                <w:rFonts w:ascii="Arial" w:hAnsi="宋体" w:cs="Arial"/>
                <w:color w:val="auto"/>
                <w:sz w:val="22"/>
                <w:szCs w:val="22"/>
                <w:highlight w:val="none"/>
              </w:rPr>
              <w:t>序号</w:t>
            </w:r>
          </w:p>
        </w:tc>
        <w:tc>
          <w:tcPr>
            <w:tcW w:w="3802" w:type="dxa"/>
            <w:noWrap w:val="0"/>
            <w:vAlign w:val="center"/>
          </w:tcPr>
          <w:p w14:paraId="2E20A596">
            <w:pPr>
              <w:adjustRightInd w:val="0"/>
              <w:snapToGrid w:val="0"/>
              <w:spacing w:line="400" w:lineRule="exact"/>
              <w:jc w:val="center"/>
              <w:rPr>
                <w:rFonts w:hint="default" w:ascii="Arial" w:hAnsi="Arial" w:eastAsia="宋体" w:cs="Arial"/>
                <w:color w:val="auto"/>
                <w:sz w:val="22"/>
                <w:szCs w:val="22"/>
                <w:highlight w:val="none"/>
                <w:lang w:val="en-US" w:eastAsia="zh-CN"/>
              </w:rPr>
            </w:pPr>
            <w:r>
              <w:rPr>
                <w:rFonts w:hint="eastAsia" w:ascii="Arial" w:hAnsi="宋体" w:cs="Arial"/>
                <w:color w:val="auto"/>
                <w:sz w:val="22"/>
                <w:szCs w:val="22"/>
                <w:highlight w:val="none"/>
                <w:lang w:val="en-US" w:eastAsia="zh-CN"/>
              </w:rPr>
              <w:t>检测内容（根据各设施具体检测内容填写）</w:t>
            </w:r>
          </w:p>
        </w:tc>
        <w:tc>
          <w:tcPr>
            <w:tcW w:w="1371" w:type="dxa"/>
            <w:noWrap w:val="0"/>
            <w:vAlign w:val="center"/>
          </w:tcPr>
          <w:p w14:paraId="4667E68F">
            <w:pPr>
              <w:adjustRightInd w:val="0"/>
              <w:snapToGrid w:val="0"/>
              <w:spacing w:line="400" w:lineRule="exact"/>
              <w:jc w:val="center"/>
              <w:rPr>
                <w:rFonts w:hint="eastAsia" w:ascii="Arial" w:hAnsi="Arial" w:eastAsia="宋体" w:cs="Arial"/>
                <w:color w:val="auto"/>
                <w:sz w:val="22"/>
                <w:szCs w:val="22"/>
                <w:highlight w:val="none"/>
                <w:lang w:eastAsia="zh-CN"/>
              </w:rPr>
            </w:pPr>
            <w:r>
              <w:rPr>
                <w:rFonts w:hint="eastAsia" w:ascii="Arial" w:hAnsi="宋体" w:cs="Arial"/>
                <w:color w:val="auto"/>
                <w:sz w:val="22"/>
                <w:szCs w:val="22"/>
                <w:highlight w:val="none"/>
                <w:lang w:eastAsia="zh-CN"/>
              </w:rPr>
              <w:t>数量（项）</w:t>
            </w:r>
          </w:p>
        </w:tc>
        <w:tc>
          <w:tcPr>
            <w:tcW w:w="1363" w:type="dxa"/>
            <w:noWrap w:val="0"/>
            <w:vAlign w:val="center"/>
          </w:tcPr>
          <w:p w14:paraId="639F75CB">
            <w:pPr>
              <w:adjustRightInd w:val="0"/>
              <w:snapToGrid w:val="0"/>
              <w:spacing w:line="400" w:lineRule="exact"/>
              <w:jc w:val="center"/>
              <w:rPr>
                <w:rFonts w:hint="eastAsia" w:ascii="Arial" w:hAnsi="Arial" w:eastAsia="宋体" w:cs="Arial"/>
                <w:color w:val="auto"/>
                <w:sz w:val="22"/>
                <w:szCs w:val="22"/>
                <w:highlight w:val="none"/>
                <w:lang w:eastAsia="zh-CN"/>
              </w:rPr>
            </w:pPr>
            <w:r>
              <w:rPr>
                <w:rFonts w:hint="eastAsia" w:ascii="Arial" w:hAnsi="宋体" w:cs="Arial"/>
                <w:color w:val="auto"/>
                <w:sz w:val="22"/>
                <w:szCs w:val="22"/>
                <w:highlight w:val="none"/>
                <w:lang w:eastAsia="zh-CN"/>
              </w:rPr>
              <w:t>单价</w:t>
            </w:r>
          </w:p>
        </w:tc>
        <w:tc>
          <w:tcPr>
            <w:tcW w:w="1230" w:type="dxa"/>
            <w:noWrap w:val="0"/>
            <w:vAlign w:val="center"/>
          </w:tcPr>
          <w:p w14:paraId="0D4CC7DE">
            <w:pPr>
              <w:adjustRightInd w:val="0"/>
              <w:snapToGrid w:val="0"/>
              <w:spacing w:line="400" w:lineRule="exact"/>
              <w:jc w:val="center"/>
              <w:rPr>
                <w:rFonts w:hint="eastAsia" w:ascii="Arial" w:hAnsi="宋体" w:eastAsia="宋体" w:cs="Arial"/>
                <w:color w:val="auto"/>
                <w:sz w:val="22"/>
                <w:szCs w:val="22"/>
                <w:highlight w:val="none"/>
                <w:lang w:eastAsia="zh-CN"/>
              </w:rPr>
            </w:pPr>
            <w:r>
              <w:rPr>
                <w:rFonts w:hint="eastAsia" w:ascii="Arial" w:hAnsi="宋体" w:cs="Arial"/>
                <w:color w:val="auto"/>
                <w:sz w:val="22"/>
                <w:szCs w:val="22"/>
                <w:highlight w:val="none"/>
                <w:lang w:eastAsia="zh-CN"/>
              </w:rPr>
              <w:t>小计</w:t>
            </w:r>
          </w:p>
        </w:tc>
        <w:tc>
          <w:tcPr>
            <w:tcW w:w="975" w:type="dxa"/>
            <w:noWrap w:val="0"/>
            <w:vAlign w:val="center"/>
          </w:tcPr>
          <w:p w14:paraId="53C8C017">
            <w:pPr>
              <w:adjustRightInd w:val="0"/>
              <w:snapToGrid w:val="0"/>
              <w:spacing w:line="400" w:lineRule="exact"/>
              <w:jc w:val="center"/>
              <w:rPr>
                <w:rFonts w:hint="eastAsia" w:ascii="Arial" w:hAnsi="Arial" w:cs="Arial"/>
                <w:color w:val="auto"/>
                <w:sz w:val="22"/>
                <w:szCs w:val="22"/>
                <w:highlight w:val="none"/>
              </w:rPr>
            </w:pPr>
            <w:r>
              <w:rPr>
                <w:rFonts w:hint="eastAsia" w:ascii="Arial" w:hAnsi="宋体" w:cs="Arial"/>
                <w:color w:val="auto"/>
                <w:sz w:val="22"/>
                <w:szCs w:val="22"/>
                <w:highlight w:val="none"/>
              </w:rPr>
              <w:t>备注</w:t>
            </w:r>
          </w:p>
        </w:tc>
      </w:tr>
      <w:tr w14:paraId="342BA6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4A2C27CC">
            <w:pPr>
              <w:adjustRightInd w:val="0"/>
              <w:snapToGrid w:val="0"/>
              <w:spacing w:line="400" w:lineRule="exact"/>
              <w:jc w:val="center"/>
              <w:rPr>
                <w:rFonts w:ascii="Arial" w:hAnsi="Arial" w:cs="Arial"/>
                <w:color w:val="auto"/>
                <w:sz w:val="22"/>
                <w:szCs w:val="22"/>
                <w:highlight w:val="none"/>
              </w:rPr>
            </w:pPr>
            <w:r>
              <w:rPr>
                <w:rFonts w:ascii="Arial" w:hAnsi="Arial" w:cs="Arial"/>
                <w:color w:val="auto"/>
                <w:sz w:val="22"/>
                <w:szCs w:val="22"/>
                <w:highlight w:val="none"/>
              </w:rPr>
              <w:t>1</w:t>
            </w:r>
          </w:p>
        </w:tc>
        <w:tc>
          <w:tcPr>
            <w:tcW w:w="3802" w:type="dxa"/>
            <w:noWrap w:val="0"/>
            <w:vAlign w:val="center"/>
          </w:tcPr>
          <w:p w14:paraId="458DD321">
            <w:pPr>
              <w:adjustRightInd w:val="0"/>
              <w:snapToGrid w:val="0"/>
              <w:spacing w:line="400" w:lineRule="exact"/>
              <w:jc w:val="center"/>
              <w:rPr>
                <w:rFonts w:ascii="Arial" w:hAnsi="Arial" w:cs="Arial"/>
                <w:color w:val="auto"/>
                <w:sz w:val="22"/>
                <w:szCs w:val="22"/>
                <w:highlight w:val="none"/>
              </w:rPr>
            </w:pPr>
            <w:r>
              <w:rPr>
                <w:rFonts w:hint="eastAsia" w:ascii="Arial" w:hAnsi="宋体" w:cs="Arial"/>
                <w:color w:val="auto"/>
                <w:sz w:val="22"/>
                <w:szCs w:val="22"/>
                <w:highlight w:val="none"/>
                <w:lang w:val="en-US" w:eastAsia="zh-CN"/>
              </w:rPr>
              <w:t>（如常规检测）</w:t>
            </w:r>
          </w:p>
        </w:tc>
        <w:tc>
          <w:tcPr>
            <w:tcW w:w="1371" w:type="dxa"/>
            <w:noWrap w:val="0"/>
            <w:vAlign w:val="center"/>
          </w:tcPr>
          <w:p w14:paraId="7D7CB202">
            <w:pPr>
              <w:adjustRightInd w:val="0"/>
              <w:snapToGrid w:val="0"/>
              <w:spacing w:line="400" w:lineRule="exact"/>
              <w:jc w:val="center"/>
              <w:rPr>
                <w:rFonts w:hint="eastAsia" w:ascii="Arial" w:hAnsi="Arial" w:cs="Arial"/>
                <w:color w:val="auto"/>
                <w:sz w:val="22"/>
                <w:szCs w:val="22"/>
                <w:highlight w:val="none"/>
              </w:rPr>
            </w:pPr>
          </w:p>
        </w:tc>
        <w:tc>
          <w:tcPr>
            <w:tcW w:w="1363" w:type="dxa"/>
            <w:noWrap w:val="0"/>
            <w:vAlign w:val="center"/>
          </w:tcPr>
          <w:p w14:paraId="12047B94">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413E6A15">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46A606A4">
            <w:pPr>
              <w:adjustRightInd w:val="0"/>
              <w:snapToGrid w:val="0"/>
              <w:spacing w:line="400" w:lineRule="exact"/>
              <w:jc w:val="center"/>
              <w:rPr>
                <w:rFonts w:ascii="Arial" w:hAnsi="Arial" w:cs="Arial"/>
                <w:color w:val="auto"/>
                <w:sz w:val="22"/>
                <w:szCs w:val="22"/>
                <w:highlight w:val="none"/>
              </w:rPr>
            </w:pPr>
          </w:p>
        </w:tc>
      </w:tr>
      <w:tr w14:paraId="02ED53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4F68E736">
            <w:pPr>
              <w:adjustRightInd w:val="0"/>
              <w:snapToGrid w:val="0"/>
              <w:spacing w:line="400" w:lineRule="exact"/>
              <w:jc w:val="center"/>
              <w:rPr>
                <w:rFonts w:ascii="Arial" w:hAnsi="Arial" w:cs="Arial"/>
                <w:color w:val="auto"/>
                <w:sz w:val="22"/>
                <w:szCs w:val="22"/>
                <w:highlight w:val="none"/>
              </w:rPr>
            </w:pPr>
            <w:r>
              <w:rPr>
                <w:rFonts w:ascii="Arial" w:hAnsi="Arial" w:cs="Arial"/>
                <w:color w:val="auto"/>
                <w:sz w:val="22"/>
                <w:szCs w:val="22"/>
                <w:highlight w:val="none"/>
              </w:rPr>
              <w:t>2</w:t>
            </w:r>
          </w:p>
        </w:tc>
        <w:tc>
          <w:tcPr>
            <w:tcW w:w="3802" w:type="dxa"/>
            <w:noWrap w:val="0"/>
            <w:vAlign w:val="center"/>
          </w:tcPr>
          <w:p w14:paraId="53DB490D">
            <w:pPr>
              <w:adjustRightInd w:val="0"/>
              <w:snapToGrid w:val="0"/>
              <w:spacing w:line="400" w:lineRule="exact"/>
              <w:jc w:val="center"/>
              <w:rPr>
                <w:rFonts w:ascii="Arial" w:hAnsi="Arial" w:cs="Arial"/>
                <w:color w:val="auto"/>
                <w:sz w:val="22"/>
                <w:szCs w:val="22"/>
                <w:highlight w:val="none"/>
              </w:rPr>
            </w:pPr>
            <w:r>
              <w:rPr>
                <w:rFonts w:hint="eastAsia" w:ascii="Arial" w:hAnsi="宋体" w:cs="Arial"/>
                <w:color w:val="auto"/>
                <w:sz w:val="22"/>
                <w:szCs w:val="22"/>
                <w:highlight w:val="none"/>
                <w:lang w:val="en-US" w:eastAsia="zh-CN"/>
              </w:rPr>
              <w:t>（如风险评估）</w:t>
            </w:r>
          </w:p>
        </w:tc>
        <w:tc>
          <w:tcPr>
            <w:tcW w:w="1371" w:type="dxa"/>
            <w:noWrap w:val="0"/>
            <w:vAlign w:val="top"/>
          </w:tcPr>
          <w:p w14:paraId="1F63C761">
            <w:pPr>
              <w:jc w:val="center"/>
              <w:rPr>
                <w:color w:val="auto"/>
                <w:highlight w:val="none"/>
              </w:rPr>
            </w:pPr>
          </w:p>
        </w:tc>
        <w:tc>
          <w:tcPr>
            <w:tcW w:w="1363" w:type="dxa"/>
            <w:noWrap w:val="0"/>
            <w:vAlign w:val="center"/>
          </w:tcPr>
          <w:p w14:paraId="18E7B8CF">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7BC3D26C">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2DBC0440">
            <w:pPr>
              <w:adjustRightInd w:val="0"/>
              <w:snapToGrid w:val="0"/>
              <w:spacing w:line="400" w:lineRule="exact"/>
              <w:jc w:val="center"/>
              <w:rPr>
                <w:rFonts w:ascii="Arial" w:hAnsi="Arial" w:cs="Arial"/>
                <w:color w:val="auto"/>
                <w:sz w:val="22"/>
                <w:szCs w:val="22"/>
                <w:highlight w:val="none"/>
              </w:rPr>
            </w:pPr>
          </w:p>
        </w:tc>
      </w:tr>
      <w:tr w14:paraId="7E3FB30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47944201">
            <w:pPr>
              <w:adjustRightInd w:val="0"/>
              <w:snapToGrid w:val="0"/>
              <w:spacing w:line="400" w:lineRule="exact"/>
              <w:jc w:val="center"/>
              <w:rPr>
                <w:rFonts w:ascii="Arial" w:hAnsi="Arial" w:cs="Arial"/>
                <w:color w:val="auto"/>
                <w:sz w:val="22"/>
                <w:szCs w:val="22"/>
                <w:highlight w:val="none"/>
              </w:rPr>
            </w:pPr>
            <w:r>
              <w:rPr>
                <w:rFonts w:ascii="Arial" w:hAnsi="Arial" w:cs="Arial"/>
                <w:color w:val="auto"/>
                <w:sz w:val="22"/>
                <w:szCs w:val="22"/>
                <w:highlight w:val="none"/>
              </w:rPr>
              <w:t>3</w:t>
            </w:r>
          </w:p>
        </w:tc>
        <w:tc>
          <w:tcPr>
            <w:tcW w:w="3802" w:type="dxa"/>
            <w:noWrap w:val="0"/>
            <w:vAlign w:val="center"/>
          </w:tcPr>
          <w:p w14:paraId="37AECBE7">
            <w:pPr>
              <w:adjustRightInd w:val="0"/>
              <w:snapToGrid w:val="0"/>
              <w:spacing w:line="400" w:lineRule="exact"/>
              <w:jc w:val="center"/>
              <w:rPr>
                <w:rFonts w:hint="default" w:ascii="Arial" w:hAnsi="Arial" w:eastAsia="宋体" w:cs="Arial"/>
                <w:color w:val="auto"/>
                <w:sz w:val="22"/>
                <w:szCs w:val="22"/>
                <w:highlight w:val="none"/>
                <w:lang w:val="en-US" w:eastAsia="zh-CN"/>
              </w:rPr>
            </w:pPr>
            <w:r>
              <w:rPr>
                <w:rFonts w:hint="eastAsia" w:ascii="Arial" w:hAnsi="Arial" w:cs="Arial"/>
                <w:color w:val="auto"/>
                <w:sz w:val="22"/>
                <w:szCs w:val="22"/>
                <w:highlight w:val="none"/>
                <w:lang w:val="en-US" w:eastAsia="zh-CN"/>
              </w:rPr>
              <w:t>...</w:t>
            </w:r>
          </w:p>
        </w:tc>
        <w:tc>
          <w:tcPr>
            <w:tcW w:w="1371" w:type="dxa"/>
            <w:noWrap w:val="0"/>
            <w:vAlign w:val="top"/>
          </w:tcPr>
          <w:p w14:paraId="0BF843A7">
            <w:pPr>
              <w:jc w:val="center"/>
              <w:rPr>
                <w:color w:val="auto"/>
                <w:highlight w:val="none"/>
              </w:rPr>
            </w:pPr>
          </w:p>
        </w:tc>
        <w:tc>
          <w:tcPr>
            <w:tcW w:w="1363" w:type="dxa"/>
            <w:noWrap w:val="0"/>
            <w:vAlign w:val="center"/>
          </w:tcPr>
          <w:p w14:paraId="133A8AAA">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5B20076B">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364F26EA">
            <w:pPr>
              <w:adjustRightInd w:val="0"/>
              <w:snapToGrid w:val="0"/>
              <w:spacing w:line="400" w:lineRule="exact"/>
              <w:jc w:val="center"/>
              <w:rPr>
                <w:rFonts w:ascii="Arial" w:hAnsi="Arial" w:cs="Arial"/>
                <w:color w:val="auto"/>
                <w:sz w:val="22"/>
                <w:szCs w:val="22"/>
                <w:highlight w:val="none"/>
              </w:rPr>
            </w:pPr>
          </w:p>
        </w:tc>
      </w:tr>
      <w:tr w14:paraId="158098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0F4B4889">
            <w:pPr>
              <w:adjustRightInd w:val="0"/>
              <w:snapToGrid w:val="0"/>
              <w:spacing w:line="400" w:lineRule="exact"/>
              <w:jc w:val="center"/>
              <w:rPr>
                <w:rFonts w:ascii="Arial" w:hAnsi="Arial" w:cs="Arial"/>
                <w:color w:val="auto"/>
                <w:sz w:val="22"/>
                <w:szCs w:val="22"/>
                <w:highlight w:val="none"/>
              </w:rPr>
            </w:pPr>
            <w:r>
              <w:rPr>
                <w:rFonts w:ascii="Arial" w:hAnsi="Arial" w:cs="Arial"/>
                <w:color w:val="auto"/>
                <w:sz w:val="22"/>
                <w:szCs w:val="22"/>
                <w:highlight w:val="none"/>
              </w:rPr>
              <w:t>4</w:t>
            </w:r>
          </w:p>
        </w:tc>
        <w:tc>
          <w:tcPr>
            <w:tcW w:w="3802" w:type="dxa"/>
            <w:noWrap w:val="0"/>
            <w:vAlign w:val="center"/>
          </w:tcPr>
          <w:p w14:paraId="55EFC280">
            <w:pPr>
              <w:adjustRightInd w:val="0"/>
              <w:snapToGrid w:val="0"/>
              <w:spacing w:line="400" w:lineRule="exact"/>
              <w:jc w:val="center"/>
              <w:rPr>
                <w:rFonts w:hint="default" w:ascii="Arial" w:hAnsi="Arial" w:eastAsia="宋体" w:cs="Arial"/>
                <w:color w:val="auto"/>
                <w:sz w:val="22"/>
                <w:szCs w:val="22"/>
                <w:highlight w:val="none"/>
                <w:lang w:val="en-US" w:eastAsia="zh-CN"/>
              </w:rPr>
            </w:pPr>
          </w:p>
        </w:tc>
        <w:tc>
          <w:tcPr>
            <w:tcW w:w="1371" w:type="dxa"/>
            <w:noWrap w:val="0"/>
            <w:vAlign w:val="top"/>
          </w:tcPr>
          <w:p w14:paraId="22A9927A">
            <w:pPr>
              <w:jc w:val="center"/>
              <w:rPr>
                <w:color w:val="auto"/>
                <w:highlight w:val="none"/>
              </w:rPr>
            </w:pPr>
          </w:p>
        </w:tc>
        <w:tc>
          <w:tcPr>
            <w:tcW w:w="1363" w:type="dxa"/>
            <w:noWrap w:val="0"/>
            <w:vAlign w:val="center"/>
          </w:tcPr>
          <w:p w14:paraId="707B24E1">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7AF426E9">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4333FB8B">
            <w:pPr>
              <w:adjustRightInd w:val="0"/>
              <w:snapToGrid w:val="0"/>
              <w:spacing w:line="400" w:lineRule="exact"/>
              <w:jc w:val="center"/>
              <w:rPr>
                <w:rFonts w:ascii="Arial" w:hAnsi="Arial" w:cs="Arial"/>
                <w:color w:val="auto"/>
                <w:sz w:val="22"/>
                <w:szCs w:val="22"/>
                <w:highlight w:val="none"/>
              </w:rPr>
            </w:pPr>
          </w:p>
        </w:tc>
      </w:tr>
      <w:tr w14:paraId="28FC7D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74058A7A">
            <w:pPr>
              <w:adjustRightInd w:val="0"/>
              <w:snapToGrid w:val="0"/>
              <w:spacing w:line="400" w:lineRule="exact"/>
              <w:jc w:val="center"/>
              <w:rPr>
                <w:rFonts w:ascii="Arial" w:hAnsi="Arial" w:cs="Arial"/>
                <w:color w:val="auto"/>
                <w:sz w:val="22"/>
                <w:szCs w:val="22"/>
                <w:highlight w:val="none"/>
              </w:rPr>
            </w:pPr>
            <w:r>
              <w:rPr>
                <w:rFonts w:ascii="Arial" w:hAnsi="Arial" w:cs="Arial"/>
                <w:color w:val="auto"/>
                <w:sz w:val="22"/>
                <w:szCs w:val="22"/>
                <w:highlight w:val="none"/>
              </w:rPr>
              <w:t>5</w:t>
            </w:r>
          </w:p>
        </w:tc>
        <w:tc>
          <w:tcPr>
            <w:tcW w:w="3802" w:type="dxa"/>
            <w:noWrap w:val="0"/>
            <w:vAlign w:val="center"/>
          </w:tcPr>
          <w:p w14:paraId="64ABAAC6">
            <w:pPr>
              <w:adjustRightInd w:val="0"/>
              <w:snapToGrid w:val="0"/>
              <w:spacing w:line="400" w:lineRule="exact"/>
              <w:jc w:val="center"/>
              <w:rPr>
                <w:rFonts w:ascii="Arial" w:hAnsi="Arial" w:cs="Arial"/>
                <w:color w:val="auto"/>
                <w:sz w:val="22"/>
                <w:szCs w:val="22"/>
                <w:highlight w:val="none"/>
              </w:rPr>
            </w:pPr>
          </w:p>
        </w:tc>
        <w:tc>
          <w:tcPr>
            <w:tcW w:w="1371" w:type="dxa"/>
            <w:noWrap w:val="0"/>
            <w:vAlign w:val="top"/>
          </w:tcPr>
          <w:p w14:paraId="4A658D27">
            <w:pPr>
              <w:jc w:val="center"/>
              <w:rPr>
                <w:color w:val="auto"/>
                <w:highlight w:val="none"/>
              </w:rPr>
            </w:pPr>
          </w:p>
        </w:tc>
        <w:tc>
          <w:tcPr>
            <w:tcW w:w="1363" w:type="dxa"/>
            <w:noWrap w:val="0"/>
            <w:vAlign w:val="center"/>
          </w:tcPr>
          <w:p w14:paraId="044B99B4">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68BA4B97">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631AA24B">
            <w:pPr>
              <w:adjustRightInd w:val="0"/>
              <w:snapToGrid w:val="0"/>
              <w:spacing w:line="400" w:lineRule="exact"/>
              <w:jc w:val="center"/>
              <w:rPr>
                <w:rFonts w:ascii="Arial" w:hAnsi="Arial" w:cs="Arial"/>
                <w:color w:val="auto"/>
                <w:sz w:val="22"/>
                <w:szCs w:val="22"/>
                <w:highlight w:val="none"/>
              </w:rPr>
            </w:pPr>
          </w:p>
        </w:tc>
      </w:tr>
      <w:tr w14:paraId="0F6D4E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00" w:type="dxa"/>
            <w:noWrap w:val="0"/>
            <w:vAlign w:val="center"/>
          </w:tcPr>
          <w:p w14:paraId="4D8DE290">
            <w:pPr>
              <w:adjustRightInd w:val="0"/>
              <w:snapToGrid w:val="0"/>
              <w:spacing w:line="400" w:lineRule="exact"/>
              <w:jc w:val="center"/>
              <w:rPr>
                <w:rFonts w:hint="default" w:ascii="Arial" w:hAnsi="Arial" w:eastAsia="宋体" w:cs="Arial"/>
                <w:color w:val="auto"/>
                <w:sz w:val="22"/>
                <w:szCs w:val="22"/>
                <w:highlight w:val="none"/>
                <w:lang w:val="en-US" w:eastAsia="zh-CN"/>
              </w:rPr>
            </w:pPr>
          </w:p>
        </w:tc>
        <w:tc>
          <w:tcPr>
            <w:tcW w:w="3802" w:type="dxa"/>
            <w:noWrap w:val="0"/>
            <w:vAlign w:val="center"/>
          </w:tcPr>
          <w:p w14:paraId="526EFC30">
            <w:pPr>
              <w:adjustRightInd w:val="0"/>
              <w:snapToGrid w:val="0"/>
              <w:spacing w:line="360" w:lineRule="exact"/>
              <w:jc w:val="center"/>
              <w:rPr>
                <w:rFonts w:hint="default" w:ascii="新宋体" w:hAnsi="新宋体" w:eastAsia="新宋体" w:cs="宋体"/>
                <w:color w:val="auto"/>
                <w:kern w:val="0"/>
                <w:sz w:val="22"/>
                <w:szCs w:val="22"/>
                <w:highlight w:val="none"/>
                <w:lang w:val="en-US" w:eastAsia="zh-CN"/>
              </w:rPr>
            </w:pPr>
            <w:r>
              <w:rPr>
                <w:rFonts w:hint="eastAsia" w:ascii="新宋体" w:hAnsi="新宋体" w:eastAsia="新宋体" w:cs="宋体"/>
                <w:color w:val="auto"/>
                <w:kern w:val="0"/>
                <w:sz w:val="22"/>
                <w:szCs w:val="22"/>
                <w:highlight w:val="none"/>
                <w:lang w:val="en-US" w:eastAsia="zh-CN"/>
              </w:rPr>
              <w:t>合计</w:t>
            </w:r>
          </w:p>
        </w:tc>
        <w:tc>
          <w:tcPr>
            <w:tcW w:w="1371" w:type="dxa"/>
            <w:noWrap w:val="0"/>
            <w:vAlign w:val="center"/>
          </w:tcPr>
          <w:p w14:paraId="5296EE6D">
            <w:pPr>
              <w:adjustRightInd w:val="0"/>
              <w:snapToGrid w:val="0"/>
              <w:spacing w:line="360" w:lineRule="exact"/>
              <w:jc w:val="center"/>
              <w:rPr>
                <w:rFonts w:hint="default" w:ascii="Arial" w:hAnsi="宋体" w:eastAsia="宋体" w:cs="Arial"/>
                <w:color w:val="auto"/>
                <w:sz w:val="22"/>
                <w:szCs w:val="22"/>
                <w:highlight w:val="none"/>
                <w:lang w:val="en-US" w:eastAsia="zh-CN"/>
              </w:rPr>
            </w:pPr>
          </w:p>
        </w:tc>
        <w:tc>
          <w:tcPr>
            <w:tcW w:w="1363" w:type="dxa"/>
            <w:noWrap w:val="0"/>
            <w:vAlign w:val="center"/>
          </w:tcPr>
          <w:p w14:paraId="30247E61">
            <w:pPr>
              <w:adjustRightInd w:val="0"/>
              <w:snapToGrid w:val="0"/>
              <w:spacing w:line="400" w:lineRule="exact"/>
              <w:jc w:val="center"/>
              <w:rPr>
                <w:rFonts w:ascii="Arial" w:hAnsi="Arial" w:cs="Arial"/>
                <w:color w:val="auto"/>
                <w:sz w:val="22"/>
                <w:szCs w:val="22"/>
                <w:highlight w:val="none"/>
              </w:rPr>
            </w:pPr>
          </w:p>
        </w:tc>
        <w:tc>
          <w:tcPr>
            <w:tcW w:w="1230" w:type="dxa"/>
            <w:noWrap w:val="0"/>
            <w:vAlign w:val="center"/>
          </w:tcPr>
          <w:p w14:paraId="474188BC">
            <w:pPr>
              <w:adjustRightInd w:val="0"/>
              <w:snapToGrid w:val="0"/>
              <w:spacing w:line="400" w:lineRule="exact"/>
              <w:jc w:val="center"/>
              <w:rPr>
                <w:rFonts w:ascii="Arial" w:hAnsi="Arial" w:cs="Arial"/>
                <w:color w:val="auto"/>
                <w:sz w:val="22"/>
                <w:szCs w:val="22"/>
                <w:highlight w:val="none"/>
              </w:rPr>
            </w:pPr>
          </w:p>
        </w:tc>
        <w:tc>
          <w:tcPr>
            <w:tcW w:w="975" w:type="dxa"/>
            <w:noWrap w:val="0"/>
            <w:vAlign w:val="center"/>
          </w:tcPr>
          <w:p w14:paraId="1D3B7294">
            <w:pPr>
              <w:adjustRightInd w:val="0"/>
              <w:snapToGrid w:val="0"/>
              <w:spacing w:line="400" w:lineRule="exact"/>
              <w:jc w:val="center"/>
              <w:rPr>
                <w:rFonts w:ascii="Arial" w:hAnsi="Arial" w:cs="Arial"/>
                <w:color w:val="auto"/>
                <w:sz w:val="22"/>
                <w:szCs w:val="22"/>
                <w:highlight w:val="none"/>
              </w:rPr>
            </w:pPr>
          </w:p>
        </w:tc>
      </w:tr>
    </w:tbl>
    <w:p w14:paraId="3A75178C">
      <w:pPr>
        <w:numPr>
          <w:ilvl w:val="0"/>
          <w:numId w:val="0"/>
        </w:numPr>
        <w:adjustRightInd w:val="0"/>
        <w:snapToGrid w:val="0"/>
        <w:spacing w:line="360" w:lineRule="auto"/>
        <w:rPr>
          <w:rFonts w:hint="eastAsia" w:ascii="Arial" w:cs="Arial"/>
          <w:b/>
          <w:color w:val="auto"/>
          <w:sz w:val="22"/>
          <w:szCs w:val="22"/>
          <w:highlight w:val="none"/>
        </w:rPr>
      </w:pPr>
      <w:r>
        <w:rPr>
          <w:rFonts w:ascii="Arial" w:cs="Arial"/>
          <w:b/>
          <w:color w:val="auto"/>
          <w:sz w:val="22"/>
          <w:szCs w:val="22"/>
          <w:highlight w:val="none"/>
        </w:rPr>
        <w:t>注</w:t>
      </w:r>
      <w:r>
        <w:rPr>
          <w:rFonts w:hint="eastAsia" w:ascii="Arial" w:cs="Arial"/>
          <w:b/>
          <w:color w:val="auto"/>
          <w:sz w:val="22"/>
          <w:szCs w:val="22"/>
          <w:highlight w:val="none"/>
          <w:lang w:eastAsia="zh-CN"/>
        </w:rPr>
        <w:t>：</w:t>
      </w:r>
      <w:r>
        <w:rPr>
          <w:rFonts w:hint="eastAsia" w:ascii="Arial" w:cs="Arial"/>
          <w:b/>
          <w:color w:val="auto"/>
          <w:sz w:val="22"/>
          <w:szCs w:val="22"/>
          <w:highlight w:val="none"/>
        </w:rPr>
        <w:t>按不同的</w:t>
      </w:r>
      <w:r>
        <w:rPr>
          <w:rFonts w:hint="eastAsia" w:ascii="Arial" w:cs="Arial"/>
          <w:b/>
          <w:color w:val="auto"/>
          <w:sz w:val="22"/>
          <w:szCs w:val="22"/>
          <w:highlight w:val="none"/>
          <w:lang w:eastAsia="zh-CN"/>
        </w:rPr>
        <w:t>检测内容</w:t>
      </w:r>
      <w:r>
        <w:rPr>
          <w:rFonts w:hint="eastAsia" w:ascii="Arial" w:cs="Arial"/>
          <w:b/>
          <w:color w:val="auto"/>
          <w:sz w:val="22"/>
          <w:szCs w:val="22"/>
          <w:highlight w:val="none"/>
        </w:rPr>
        <w:t>分别填写本表说明。</w:t>
      </w:r>
    </w:p>
    <w:p w14:paraId="43DC569A">
      <w:pPr>
        <w:tabs>
          <w:tab w:val="left" w:pos="1905"/>
        </w:tabs>
        <w:spacing w:before="120" w:beforeLines="50" w:line="360" w:lineRule="auto"/>
        <w:ind w:right="-11"/>
        <w:jc w:val="left"/>
        <w:rPr>
          <w:rFonts w:hint="eastAsia" w:ascii="宋体" w:hAnsi="宋体"/>
          <w:color w:val="auto"/>
          <w:sz w:val="22"/>
          <w:szCs w:val="22"/>
          <w:highlight w:val="none"/>
        </w:rPr>
      </w:pPr>
    </w:p>
    <w:p w14:paraId="19DB6B57">
      <w:pPr>
        <w:snapToGrid w:val="0"/>
        <w:spacing w:line="360" w:lineRule="auto"/>
        <w:ind w:firstLine="576"/>
        <w:jc w:val="right"/>
        <w:rPr>
          <w:rFonts w:hint="eastAsia" w:ascii="仿宋" w:hAnsi="仿宋" w:eastAsia="仿宋" w:cs="仿宋"/>
          <w:color w:val="auto"/>
          <w:kern w:val="0"/>
          <w:sz w:val="24"/>
          <w:highlight w:val="none"/>
          <w:lang w:val="zh-CN"/>
        </w:rPr>
      </w:pPr>
      <w:r>
        <w:rPr>
          <w:rFonts w:hint="eastAsia" w:ascii="仿宋" w:hAnsi="仿宋" w:eastAsia="仿宋" w:cs="仿宋"/>
          <w:color w:val="auto"/>
          <w:sz w:val="22"/>
          <w:szCs w:val="22"/>
          <w:highlight w:val="none"/>
        </w:rPr>
        <w:t xml:space="preserve">  </w:t>
      </w:r>
      <w:r>
        <w:rPr>
          <w:rFonts w:hint="eastAsia" w:ascii="仿宋" w:hAnsi="仿宋" w:eastAsia="仿宋" w:cs="仿宋"/>
          <w:color w:val="auto"/>
          <w:kern w:val="0"/>
          <w:sz w:val="24"/>
          <w:highlight w:val="none"/>
          <w:lang w:val="zh-CN"/>
        </w:rPr>
        <w:t xml:space="preserve">投标人名称(电子签名)：                              </w:t>
      </w:r>
    </w:p>
    <w:p w14:paraId="1A56497C">
      <w:pPr>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54DB833">
      <w:pPr>
        <w:rPr>
          <w:rFonts w:hint="eastAsia" w:ascii="仿宋" w:hAnsi="仿宋" w:eastAsia="仿宋" w:cs="仿宋"/>
          <w:b/>
          <w:color w:val="auto"/>
          <w:sz w:val="28"/>
          <w:szCs w:val="36"/>
          <w:highlight w:val="none"/>
        </w:rPr>
      </w:pPr>
    </w:p>
    <w:p w14:paraId="6DC25DB8">
      <w:pPr>
        <w:rPr>
          <w:rFonts w:hint="eastAsia" w:ascii="仿宋" w:hAnsi="仿宋" w:eastAsia="仿宋" w:cs="仿宋"/>
          <w:b/>
          <w:color w:val="auto"/>
          <w:sz w:val="28"/>
          <w:szCs w:val="36"/>
          <w:highlight w:val="none"/>
        </w:rPr>
      </w:pPr>
    </w:p>
    <w:p w14:paraId="4953EA99">
      <w:pPr>
        <w:rPr>
          <w:rFonts w:hint="eastAsia" w:ascii="仿宋" w:hAnsi="仿宋" w:eastAsia="仿宋" w:cs="仿宋"/>
          <w:b/>
          <w:color w:val="auto"/>
          <w:sz w:val="28"/>
          <w:szCs w:val="36"/>
          <w:highlight w:val="none"/>
        </w:rPr>
      </w:pPr>
    </w:p>
    <w:p w14:paraId="423026D2">
      <w:pPr>
        <w:rPr>
          <w:rFonts w:hint="eastAsia" w:ascii="仿宋" w:hAnsi="仿宋" w:eastAsia="仿宋" w:cs="仿宋"/>
          <w:b/>
          <w:color w:val="auto"/>
          <w:sz w:val="28"/>
          <w:szCs w:val="36"/>
          <w:highlight w:val="none"/>
        </w:rPr>
      </w:pPr>
    </w:p>
    <w:p w14:paraId="7BDE850D">
      <w:pPr>
        <w:rPr>
          <w:rFonts w:hint="eastAsia" w:ascii="仿宋" w:hAnsi="仿宋" w:eastAsia="仿宋" w:cs="仿宋"/>
          <w:b/>
          <w:color w:val="auto"/>
          <w:sz w:val="28"/>
          <w:szCs w:val="36"/>
          <w:highlight w:val="none"/>
        </w:rPr>
      </w:pPr>
    </w:p>
    <w:p w14:paraId="6F2DD8C3">
      <w:pPr>
        <w:rPr>
          <w:rFonts w:hint="eastAsia" w:ascii="仿宋" w:hAnsi="仿宋" w:eastAsia="仿宋" w:cs="仿宋"/>
          <w:b/>
          <w:color w:val="auto"/>
          <w:sz w:val="28"/>
          <w:szCs w:val="36"/>
          <w:highlight w:val="none"/>
        </w:rPr>
      </w:pPr>
    </w:p>
    <w:p w14:paraId="593FC9A7">
      <w:pPr>
        <w:rPr>
          <w:rFonts w:hint="eastAsia" w:ascii="仿宋" w:hAnsi="仿宋" w:eastAsia="仿宋" w:cs="仿宋"/>
          <w:b/>
          <w:color w:val="auto"/>
          <w:sz w:val="28"/>
          <w:szCs w:val="36"/>
          <w:highlight w:val="none"/>
        </w:rPr>
      </w:pPr>
    </w:p>
    <w:p w14:paraId="789C6813">
      <w:pPr>
        <w:rPr>
          <w:rFonts w:hint="eastAsia" w:ascii="仿宋" w:hAnsi="仿宋" w:eastAsia="仿宋" w:cs="仿宋"/>
          <w:b/>
          <w:color w:val="auto"/>
          <w:sz w:val="28"/>
          <w:szCs w:val="36"/>
          <w:highlight w:val="none"/>
        </w:rPr>
      </w:pPr>
    </w:p>
    <w:p w14:paraId="7A01BA53">
      <w:pPr>
        <w:rPr>
          <w:rFonts w:hint="eastAsia" w:ascii="仿宋" w:hAnsi="仿宋" w:eastAsia="仿宋" w:cs="仿宋"/>
          <w:b/>
          <w:color w:val="auto"/>
          <w:sz w:val="28"/>
          <w:szCs w:val="36"/>
          <w:highlight w:val="none"/>
        </w:rPr>
      </w:pPr>
    </w:p>
    <w:p w14:paraId="4D85B118">
      <w:pPr>
        <w:rPr>
          <w:rFonts w:hint="eastAsia" w:ascii="仿宋" w:hAnsi="仿宋" w:eastAsia="仿宋" w:cs="仿宋"/>
          <w:b/>
          <w:color w:val="auto"/>
          <w:sz w:val="28"/>
          <w:szCs w:val="36"/>
          <w:highlight w:val="none"/>
        </w:rPr>
      </w:pPr>
    </w:p>
    <w:p w14:paraId="2E5B1DC3">
      <w:pPr>
        <w:rPr>
          <w:rFonts w:hint="eastAsia" w:ascii="仿宋" w:hAnsi="仿宋" w:eastAsia="仿宋" w:cs="仿宋"/>
          <w:b/>
          <w:color w:val="auto"/>
          <w:sz w:val="28"/>
          <w:szCs w:val="36"/>
          <w:highlight w:val="none"/>
        </w:rPr>
      </w:pPr>
    </w:p>
    <w:p w14:paraId="3C5B6AE9">
      <w:pPr>
        <w:rPr>
          <w:rFonts w:hint="eastAsia" w:ascii="仿宋" w:hAnsi="仿宋" w:eastAsia="仿宋" w:cs="仿宋"/>
          <w:b/>
          <w:color w:val="auto"/>
          <w:sz w:val="28"/>
          <w:szCs w:val="36"/>
          <w:highlight w:val="none"/>
        </w:rPr>
      </w:pPr>
    </w:p>
    <w:p w14:paraId="3C6F75E0">
      <w:pPr>
        <w:rPr>
          <w:rFonts w:hint="eastAsia" w:ascii="仿宋" w:hAnsi="仿宋" w:eastAsia="仿宋" w:cs="仿宋"/>
          <w:b/>
          <w:color w:val="auto"/>
          <w:sz w:val="28"/>
          <w:szCs w:val="36"/>
          <w:highlight w:val="none"/>
        </w:rPr>
      </w:pPr>
    </w:p>
    <w:p w14:paraId="467AA435">
      <w:pPr>
        <w:rPr>
          <w:rFonts w:hint="eastAsia" w:ascii="仿宋" w:hAnsi="仿宋" w:eastAsia="仿宋" w:cs="仿宋"/>
          <w:b/>
          <w:color w:val="auto"/>
          <w:sz w:val="28"/>
          <w:szCs w:val="36"/>
          <w:highlight w:val="none"/>
        </w:rPr>
      </w:pPr>
    </w:p>
    <w:p w14:paraId="38E49FCA">
      <w:pPr>
        <w:rPr>
          <w:rFonts w:hint="eastAsia" w:ascii="仿宋" w:hAnsi="仿宋" w:eastAsia="仿宋" w:cs="仿宋"/>
          <w:b/>
          <w:color w:val="auto"/>
          <w:sz w:val="28"/>
          <w:szCs w:val="36"/>
          <w:highlight w:val="none"/>
        </w:rPr>
      </w:pPr>
    </w:p>
    <w:p w14:paraId="525FC0D3">
      <w:pPr>
        <w:rPr>
          <w:rFonts w:hint="eastAsia" w:ascii="仿宋" w:hAnsi="仿宋" w:eastAsia="仿宋" w:cs="仿宋"/>
          <w:b/>
          <w:color w:val="auto"/>
          <w:sz w:val="28"/>
          <w:szCs w:val="36"/>
          <w:highlight w:val="none"/>
        </w:rPr>
      </w:pPr>
    </w:p>
    <w:p w14:paraId="0655BE07">
      <w:pPr>
        <w:rPr>
          <w:rFonts w:hint="default" w:ascii="仿宋" w:hAnsi="仿宋" w:eastAsia="仿宋" w:cs="仿宋"/>
          <w:b/>
          <w:color w:val="auto"/>
          <w:sz w:val="28"/>
          <w:szCs w:val="36"/>
          <w:highlight w:val="none"/>
          <w:lang w:val="en-US" w:eastAsia="zh-CN"/>
        </w:rPr>
      </w:pPr>
      <w:r>
        <w:rPr>
          <w:rFonts w:hint="eastAsia" w:ascii="仿宋" w:hAnsi="仿宋" w:eastAsia="仿宋" w:cs="仿宋"/>
          <w:b/>
          <w:color w:val="auto"/>
          <w:sz w:val="28"/>
          <w:szCs w:val="36"/>
          <w:highlight w:val="none"/>
        </w:rPr>
        <w:t>附件</w:t>
      </w:r>
      <w:r>
        <w:rPr>
          <w:rFonts w:hint="eastAsia" w:ascii="仿宋" w:hAnsi="仿宋" w:eastAsia="仿宋" w:cs="仿宋"/>
          <w:b/>
          <w:color w:val="auto"/>
          <w:sz w:val="28"/>
          <w:szCs w:val="36"/>
          <w:highlight w:val="none"/>
          <w:lang w:val="en-US" w:eastAsia="zh-CN"/>
        </w:rPr>
        <w:t>10</w:t>
      </w:r>
    </w:p>
    <w:p w14:paraId="28BA750A">
      <w:pPr>
        <w:jc w:val="center"/>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36"/>
          <w:highlight w:val="none"/>
        </w:rPr>
        <w:t>三、政府采购政策情况表</w:t>
      </w:r>
      <w:bookmarkEnd w:id="62"/>
      <w:bookmarkEnd w:id="63"/>
    </w:p>
    <w:p w14:paraId="1BA3A8AA">
      <w:pPr>
        <w:pStyle w:val="31"/>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kern w:val="0"/>
          <w:highlight w:val="none"/>
        </w:rPr>
        <w:t>项目编号：</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1146"/>
        <w:gridCol w:w="1425"/>
        <w:gridCol w:w="1487"/>
        <w:gridCol w:w="1537"/>
        <w:gridCol w:w="1477"/>
        <w:gridCol w:w="1628"/>
      </w:tblGrid>
      <w:tr w14:paraId="78579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9" w:type="dxa"/>
            <w:vMerge w:val="restart"/>
            <w:vAlign w:val="center"/>
          </w:tcPr>
          <w:p w14:paraId="794964AB">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中小企业、监狱企业及残疾人福利性单位扶持政策</w:t>
            </w:r>
          </w:p>
        </w:tc>
        <w:tc>
          <w:tcPr>
            <w:tcW w:w="8700" w:type="dxa"/>
            <w:gridSpan w:val="6"/>
            <w:vAlign w:val="center"/>
          </w:tcPr>
          <w:p w14:paraId="0FF0CD45">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如属所列情形的，请在括号内打“√”，并</w:t>
            </w:r>
            <w:r>
              <w:rPr>
                <w:rFonts w:hint="eastAsia" w:ascii="仿宋" w:hAnsi="仿宋" w:eastAsia="仿宋" w:cs="仿宋"/>
                <w:color w:val="auto"/>
                <w:szCs w:val="21"/>
                <w:highlight w:val="none"/>
              </w:rPr>
              <w:t>请填写下表内容：</w:t>
            </w:r>
            <w:r>
              <w:rPr>
                <w:rFonts w:hint="eastAsia" w:ascii="仿宋" w:hAnsi="仿宋" w:eastAsia="仿宋" w:cs="仿宋"/>
                <w:color w:val="auto"/>
                <w:szCs w:val="21"/>
                <w:highlight w:val="none"/>
                <w:lang w:val="en-GB"/>
              </w:rPr>
              <w:t>：</w:t>
            </w:r>
          </w:p>
          <w:p w14:paraId="666EF189">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（）小型、微型企业投标且提供本企业制造的产品。</w:t>
            </w:r>
          </w:p>
          <w:p w14:paraId="26B20D72">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（）监狱企业投标且提供本企业制造的产品。</w:t>
            </w:r>
          </w:p>
          <w:p w14:paraId="11379AF6">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（）小微企业投标且提供其它小型、微型企业产品。</w:t>
            </w:r>
          </w:p>
          <w:p w14:paraId="562DD9FF">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0"/>
                <w:highlight w:val="none"/>
              </w:rPr>
              <w:t>残疾人福利性单位投标</w:t>
            </w:r>
            <w:r>
              <w:rPr>
                <w:rFonts w:hint="eastAsia" w:ascii="仿宋" w:hAnsi="仿宋" w:eastAsia="仿宋" w:cs="仿宋"/>
                <w:color w:val="auto"/>
                <w:szCs w:val="21"/>
                <w:highlight w:val="none"/>
              </w:rPr>
              <w:t>且提供本企业制造的产品。</w:t>
            </w:r>
          </w:p>
          <w:p w14:paraId="607C7A2D">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0"/>
                <w:highlight w:val="none"/>
              </w:rPr>
              <w:t>残疾人福利性单位投标</w:t>
            </w:r>
            <w:r>
              <w:rPr>
                <w:rFonts w:hint="eastAsia" w:ascii="仿宋" w:hAnsi="仿宋" w:eastAsia="仿宋" w:cs="仿宋"/>
                <w:color w:val="auto"/>
                <w:szCs w:val="21"/>
                <w:highlight w:val="none"/>
              </w:rPr>
              <w:t>且提供其它</w:t>
            </w:r>
            <w:r>
              <w:rPr>
                <w:rFonts w:hint="eastAsia" w:ascii="仿宋" w:hAnsi="仿宋" w:eastAsia="仿宋" w:cs="仿宋"/>
                <w:color w:val="auto"/>
                <w:szCs w:val="20"/>
                <w:highlight w:val="none"/>
              </w:rPr>
              <w:t>残疾人福利性单位制造的</w:t>
            </w:r>
            <w:r>
              <w:rPr>
                <w:rFonts w:hint="eastAsia" w:ascii="仿宋" w:hAnsi="仿宋" w:eastAsia="仿宋" w:cs="仿宋"/>
                <w:color w:val="auto"/>
                <w:szCs w:val="21"/>
                <w:highlight w:val="none"/>
              </w:rPr>
              <w:t>货物</w:t>
            </w:r>
            <w:r>
              <w:rPr>
                <w:rFonts w:hint="eastAsia" w:ascii="仿宋" w:hAnsi="仿宋" w:eastAsia="仿宋" w:cs="仿宋"/>
                <w:color w:val="auto"/>
                <w:szCs w:val="20"/>
                <w:highlight w:val="none"/>
              </w:rPr>
              <w:t>（不包括使用非残疾人福利性单位注册商标的货物）</w:t>
            </w:r>
          </w:p>
        </w:tc>
      </w:tr>
      <w:tr w14:paraId="6D978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1019" w:type="dxa"/>
            <w:vMerge w:val="continue"/>
            <w:vAlign w:val="center"/>
          </w:tcPr>
          <w:p w14:paraId="18F4A8D8">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14:paraId="55FFFABC">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产品名称</w:t>
            </w:r>
          </w:p>
        </w:tc>
        <w:tc>
          <w:tcPr>
            <w:tcW w:w="1425" w:type="dxa"/>
            <w:vAlign w:val="center"/>
          </w:tcPr>
          <w:p w14:paraId="290A287E">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品牌</w:t>
            </w:r>
          </w:p>
        </w:tc>
        <w:tc>
          <w:tcPr>
            <w:tcW w:w="1487" w:type="dxa"/>
            <w:vAlign w:val="center"/>
          </w:tcPr>
          <w:p w14:paraId="32060C6B">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rPr>
              <w:t>型号、规格</w:t>
            </w:r>
          </w:p>
        </w:tc>
        <w:tc>
          <w:tcPr>
            <w:tcW w:w="1537" w:type="dxa"/>
            <w:vAlign w:val="center"/>
          </w:tcPr>
          <w:p w14:paraId="6C054CD4">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制造商</w:t>
            </w:r>
          </w:p>
        </w:tc>
        <w:tc>
          <w:tcPr>
            <w:tcW w:w="1477" w:type="dxa"/>
            <w:vAlign w:val="center"/>
          </w:tcPr>
          <w:p w14:paraId="3CC7C29A">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制造商</w:t>
            </w:r>
          </w:p>
          <w:p w14:paraId="4D4492A1">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企业类型</w:t>
            </w:r>
          </w:p>
        </w:tc>
        <w:tc>
          <w:tcPr>
            <w:tcW w:w="1628" w:type="dxa"/>
            <w:vAlign w:val="center"/>
          </w:tcPr>
          <w:p w14:paraId="6FCEF76C">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金额</w:t>
            </w:r>
          </w:p>
        </w:tc>
      </w:tr>
      <w:tr w14:paraId="2C367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019" w:type="dxa"/>
            <w:vMerge w:val="continue"/>
            <w:vAlign w:val="center"/>
          </w:tcPr>
          <w:p w14:paraId="0F7E99D4">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14:paraId="18AAADE0">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14:paraId="38A0726C">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14:paraId="776A49DD">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14:paraId="7DECCF17">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14:paraId="2663522D">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14:paraId="2B361CD5">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14:paraId="01FE0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1019" w:type="dxa"/>
            <w:vMerge w:val="continue"/>
            <w:vAlign w:val="center"/>
          </w:tcPr>
          <w:p w14:paraId="3DE75BF8">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14:paraId="10A95F28">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14:paraId="5F264367">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14:paraId="4F2EA265">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14:paraId="6A2D0CE4">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14:paraId="59C71AB5">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14:paraId="5A2C2067">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14:paraId="16745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019" w:type="dxa"/>
            <w:vMerge w:val="continue"/>
            <w:vAlign w:val="center"/>
          </w:tcPr>
          <w:p w14:paraId="38996451">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14:paraId="6A525942">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14:paraId="67079F5C">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14:paraId="7B78FB77">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14:paraId="0169E2B0">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14:paraId="04E43C1D">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14:paraId="217E9E38">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14:paraId="3A101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jc w:val="center"/>
        </w:trPr>
        <w:tc>
          <w:tcPr>
            <w:tcW w:w="1019" w:type="dxa"/>
            <w:vMerge w:val="continue"/>
            <w:vAlign w:val="center"/>
          </w:tcPr>
          <w:p w14:paraId="6C3314B6">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14:paraId="3FD755A5">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14:paraId="7423ACF8">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14:paraId="30ABC7AA">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14:paraId="776C31F1">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14:paraId="2A77073A">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14:paraId="4CA8A5D5">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14:paraId="7D2F7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019" w:type="dxa"/>
            <w:vMerge w:val="continue"/>
            <w:vAlign w:val="center"/>
          </w:tcPr>
          <w:p w14:paraId="2E6E126D">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7072" w:type="dxa"/>
            <w:gridSpan w:val="5"/>
            <w:vAlign w:val="center"/>
          </w:tcPr>
          <w:p w14:paraId="2A6DBCF5">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rPr>
              <w:t>小型、微型企业产品</w:t>
            </w:r>
            <w:r>
              <w:rPr>
                <w:rFonts w:hint="eastAsia" w:ascii="仿宋" w:hAnsi="仿宋" w:eastAsia="仿宋" w:cs="仿宋"/>
                <w:color w:val="auto"/>
                <w:szCs w:val="21"/>
                <w:highlight w:val="none"/>
                <w:lang w:val="en-GB"/>
              </w:rPr>
              <w:t>金额合计</w:t>
            </w:r>
          </w:p>
        </w:tc>
        <w:tc>
          <w:tcPr>
            <w:tcW w:w="1628" w:type="dxa"/>
            <w:vAlign w:val="center"/>
          </w:tcPr>
          <w:p w14:paraId="2ACE53D9">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bl>
    <w:p w14:paraId="47FF711B">
      <w:pPr>
        <w:pStyle w:val="31"/>
        <w:spacing w:line="360" w:lineRule="auto"/>
        <w:rPr>
          <w:rFonts w:hint="eastAsia" w:ascii="仿宋" w:hAnsi="仿宋" w:eastAsia="仿宋" w:cs="仿宋"/>
          <w:b/>
          <w:color w:val="auto"/>
          <w:highlight w:val="none"/>
        </w:rPr>
      </w:pPr>
    </w:p>
    <w:p w14:paraId="143332A8">
      <w:pPr>
        <w:spacing w:line="360" w:lineRule="auto"/>
        <w:ind w:firstLine="420" w:firstLineChars="200"/>
        <w:jc w:val="left"/>
        <w:rPr>
          <w:rFonts w:hint="eastAsia" w:ascii="仿宋" w:hAnsi="仿宋" w:eastAsia="仿宋" w:cs="仿宋"/>
          <w:color w:val="auto"/>
          <w:szCs w:val="21"/>
          <w:highlight w:val="none"/>
        </w:rPr>
      </w:pPr>
      <w:bookmarkStart w:id="67" w:name="_Toc514420711"/>
      <w:bookmarkStart w:id="68" w:name="_Toc515011118"/>
      <w:bookmarkStart w:id="69" w:name="_Toc508709359"/>
      <w:bookmarkStart w:id="70" w:name="_Toc509218976"/>
      <w:bookmarkStart w:id="71" w:name="_Toc518546798"/>
      <w:bookmarkStart w:id="72" w:name="_Toc513560346"/>
      <w:bookmarkStart w:id="73" w:name="_Toc514337540"/>
      <w:bookmarkStart w:id="74" w:name="_Toc515011017"/>
      <w:r>
        <w:rPr>
          <w:rFonts w:hint="eastAsia" w:ascii="仿宋" w:hAnsi="仿宋" w:eastAsia="仿宋" w:cs="仿宋"/>
          <w:color w:val="auto"/>
          <w:szCs w:val="21"/>
          <w:highlight w:val="none"/>
        </w:rPr>
        <w:t>填报要求：</w:t>
      </w:r>
      <w:bookmarkEnd w:id="67"/>
      <w:bookmarkEnd w:id="68"/>
      <w:bookmarkEnd w:id="69"/>
      <w:bookmarkEnd w:id="70"/>
      <w:bookmarkEnd w:id="71"/>
      <w:bookmarkEnd w:id="72"/>
      <w:bookmarkEnd w:id="73"/>
      <w:bookmarkEnd w:id="74"/>
    </w:p>
    <w:p w14:paraId="56F821E2">
      <w:pPr>
        <w:spacing w:line="360" w:lineRule="auto"/>
        <w:ind w:firstLine="420" w:firstLineChars="200"/>
        <w:jc w:val="left"/>
        <w:rPr>
          <w:rFonts w:hint="eastAsia" w:ascii="仿宋" w:hAnsi="仿宋" w:eastAsia="仿宋" w:cs="仿宋"/>
          <w:color w:val="auto"/>
          <w:szCs w:val="21"/>
          <w:highlight w:val="none"/>
        </w:rPr>
      </w:pPr>
      <w:bookmarkStart w:id="75" w:name="_Toc513560347"/>
      <w:bookmarkStart w:id="76" w:name="_Toc515011119"/>
      <w:bookmarkStart w:id="77" w:name="_Toc508709360"/>
      <w:bookmarkStart w:id="78" w:name="_Toc509218977"/>
      <w:bookmarkStart w:id="79" w:name="_Toc514420712"/>
      <w:bookmarkStart w:id="80" w:name="_Toc514337541"/>
      <w:bookmarkStart w:id="81" w:name="_Toc518546799"/>
      <w:bookmarkStart w:id="82" w:name="_Toc515011018"/>
      <w:r>
        <w:rPr>
          <w:rFonts w:hint="eastAsia" w:ascii="仿宋" w:hAnsi="仿宋" w:eastAsia="仿宋" w:cs="仿宋"/>
          <w:color w:val="auto"/>
          <w:szCs w:val="21"/>
          <w:highlight w:val="none"/>
        </w:rPr>
        <w:t>1. 本表的“产品名称”、“品牌”、“型号、规格”、金额应与《价格组成表》的“设备名称”、“品牌、产地”、“规格、型号”、“出厂单价（含税）”一致。</w:t>
      </w:r>
      <w:bookmarkEnd w:id="75"/>
      <w:bookmarkEnd w:id="76"/>
      <w:bookmarkEnd w:id="77"/>
      <w:bookmarkEnd w:id="78"/>
      <w:bookmarkEnd w:id="79"/>
      <w:bookmarkEnd w:id="80"/>
      <w:bookmarkEnd w:id="81"/>
      <w:bookmarkEnd w:id="82"/>
    </w:p>
    <w:p w14:paraId="3739A968">
      <w:pPr>
        <w:spacing w:line="360" w:lineRule="auto"/>
        <w:ind w:firstLine="420" w:firstLineChars="200"/>
        <w:jc w:val="left"/>
        <w:rPr>
          <w:rFonts w:hint="eastAsia" w:ascii="仿宋" w:hAnsi="仿宋" w:eastAsia="仿宋" w:cs="仿宋"/>
          <w:color w:val="auto"/>
          <w:szCs w:val="21"/>
          <w:highlight w:val="none"/>
        </w:rPr>
      </w:pPr>
      <w:bookmarkStart w:id="83" w:name="_Toc515011019"/>
      <w:bookmarkStart w:id="84" w:name="_Toc508709361"/>
      <w:bookmarkStart w:id="85" w:name="_Toc509218978"/>
      <w:bookmarkStart w:id="86" w:name="_Toc513560348"/>
      <w:bookmarkStart w:id="87" w:name="_Toc514420713"/>
      <w:bookmarkStart w:id="88" w:name="_Toc514337542"/>
      <w:bookmarkStart w:id="89" w:name="_Toc518546800"/>
      <w:bookmarkStart w:id="90" w:name="_Toc515011120"/>
      <w:r>
        <w:rPr>
          <w:rFonts w:hint="eastAsia" w:ascii="仿宋" w:hAnsi="仿宋" w:eastAsia="仿宋" w:cs="仿宋"/>
          <w:color w:val="auto"/>
          <w:szCs w:val="21"/>
          <w:highlight w:val="none"/>
        </w:rPr>
        <w:t>2. “制造商企业类型”栏填写内容应为“小型”、“微型”、“监狱企业”或“</w:t>
      </w:r>
      <w:r>
        <w:rPr>
          <w:rFonts w:hint="eastAsia" w:ascii="仿宋" w:hAnsi="仿宋" w:eastAsia="仿宋" w:cs="仿宋"/>
          <w:color w:val="auto"/>
          <w:highlight w:val="none"/>
        </w:rPr>
        <w:t>残疾人福利性单位</w:t>
      </w:r>
      <w:r>
        <w:rPr>
          <w:rFonts w:hint="eastAsia" w:ascii="仿宋" w:hAnsi="仿宋" w:eastAsia="仿宋" w:cs="仿宋"/>
          <w:color w:val="auto"/>
          <w:szCs w:val="21"/>
          <w:highlight w:val="none"/>
        </w:rPr>
        <w:t>”。</w:t>
      </w:r>
      <w:bookmarkEnd w:id="83"/>
      <w:bookmarkEnd w:id="84"/>
      <w:bookmarkEnd w:id="85"/>
      <w:bookmarkEnd w:id="86"/>
      <w:bookmarkEnd w:id="87"/>
      <w:bookmarkEnd w:id="88"/>
      <w:bookmarkEnd w:id="89"/>
      <w:bookmarkEnd w:id="90"/>
    </w:p>
    <w:p w14:paraId="22C04D99">
      <w:pPr>
        <w:spacing w:line="360" w:lineRule="auto"/>
        <w:ind w:firstLine="420" w:firstLineChars="200"/>
        <w:jc w:val="left"/>
        <w:rPr>
          <w:rFonts w:hint="eastAsia" w:ascii="仿宋" w:hAnsi="仿宋" w:eastAsia="仿宋" w:cs="仿宋"/>
          <w:color w:val="auto"/>
          <w:highlight w:val="none"/>
        </w:rPr>
      </w:pPr>
      <w:bookmarkStart w:id="91" w:name="_Toc514337543"/>
      <w:bookmarkStart w:id="92" w:name="_Toc513560349"/>
      <w:bookmarkStart w:id="93" w:name="_Toc515011121"/>
      <w:bookmarkStart w:id="94" w:name="_Toc518546801"/>
      <w:bookmarkStart w:id="95" w:name="_Toc515011020"/>
      <w:bookmarkStart w:id="96" w:name="_Toc514420714"/>
      <w:bookmarkStart w:id="97" w:name="_Toc509218979"/>
      <w:bookmarkStart w:id="98" w:name="_Toc508709362"/>
      <w:r>
        <w:rPr>
          <w:rFonts w:hint="eastAsia" w:ascii="仿宋" w:hAnsi="仿宋" w:eastAsia="仿宋" w:cs="仿宋"/>
          <w:color w:val="auto"/>
          <w:highlight w:val="none"/>
        </w:rPr>
        <w:t>3. 请投标人正确填写本表，所填内容将作为报价的评分依据。如果填写不完整或有误，不再享受上述政策优惠。</w:t>
      </w:r>
      <w:bookmarkEnd w:id="91"/>
      <w:bookmarkEnd w:id="92"/>
      <w:bookmarkEnd w:id="93"/>
      <w:bookmarkEnd w:id="94"/>
      <w:bookmarkEnd w:id="95"/>
      <w:bookmarkEnd w:id="96"/>
      <w:bookmarkEnd w:id="97"/>
      <w:bookmarkEnd w:id="98"/>
    </w:p>
    <w:p w14:paraId="2786477B">
      <w:pPr>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 如本项目未专门面向中小企业，投标人也未在资格文件部分/落实政府采购政策需满足的资格要求中提供《中小企业声明函》。</w:t>
      </w:r>
    </w:p>
    <w:p w14:paraId="02FB2595">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B8026B2">
      <w:pPr>
        <w:spacing w:line="360" w:lineRule="auto"/>
        <w:jc w:val="left"/>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附</w:t>
      </w:r>
    </w:p>
    <w:p w14:paraId="58684803">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中小企业声明函（工程、服务）</w:t>
      </w:r>
    </w:p>
    <w:p w14:paraId="52675FB6">
      <w:pPr>
        <w:spacing w:line="360" w:lineRule="auto"/>
        <w:rPr>
          <w:rFonts w:hint="eastAsia" w:ascii="仿宋" w:hAnsi="仿宋" w:eastAsia="仿宋" w:cs="仿宋"/>
          <w:color w:val="auto"/>
          <w:highlight w:val="none"/>
        </w:rPr>
      </w:pPr>
    </w:p>
    <w:p w14:paraId="1241FEF1">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D75B87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4501CA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E56A79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21F9CC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9B7A49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F53AC95">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45C83545">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p>
    <w:p w14:paraId="0419424F">
      <w:pPr>
        <w:spacing w:line="360" w:lineRule="auto"/>
        <w:jc w:val="left"/>
        <w:rPr>
          <w:rFonts w:hint="eastAsia" w:ascii="仿宋" w:hAnsi="仿宋" w:eastAsia="仿宋" w:cs="仿宋"/>
          <w:b/>
          <w:color w:val="auto"/>
          <w:szCs w:val="21"/>
          <w:highlight w:val="none"/>
        </w:rPr>
      </w:pPr>
    </w:p>
    <w:p w14:paraId="50FC0CB8">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14:paraId="613D3300">
      <w:pPr>
        <w:spacing w:line="360" w:lineRule="auto"/>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F059492">
      <w:pPr>
        <w:spacing w:line="360" w:lineRule="auto"/>
        <w:jc w:val="center"/>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rPr>
        <w:br w:type="page"/>
      </w:r>
    </w:p>
    <w:p w14:paraId="7F126733">
      <w:pPr>
        <w:spacing w:line="360" w:lineRule="auto"/>
        <w:jc w:val="center"/>
        <w:rPr>
          <w:rFonts w:hint="eastAsia" w:ascii="仿宋" w:hAnsi="仿宋" w:eastAsia="仿宋" w:cs="仿宋"/>
          <w:b/>
          <w:bCs/>
          <w:color w:val="auto"/>
          <w:sz w:val="22"/>
          <w:szCs w:val="22"/>
          <w:highlight w:val="none"/>
        </w:rPr>
      </w:pPr>
    </w:p>
    <w:p w14:paraId="7BE6B6FE">
      <w:pPr>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）残疾人福利性单位声明函</w:t>
      </w:r>
    </w:p>
    <w:p w14:paraId="766F8F33">
      <w:pPr>
        <w:spacing w:line="360" w:lineRule="auto"/>
        <w:jc w:val="cente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（如有）</w:t>
      </w:r>
    </w:p>
    <w:p w14:paraId="3AFDD70A">
      <w:pPr>
        <w:spacing w:line="588" w:lineRule="exact"/>
        <w:jc w:val="left"/>
        <w:rPr>
          <w:rFonts w:hint="eastAsia" w:ascii="仿宋" w:hAnsi="仿宋" w:eastAsia="仿宋" w:cs="仿宋"/>
          <w:b/>
          <w:color w:val="auto"/>
          <w:spacing w:val="6"/>
          <w:sz w:val="30"/>
          <w:szCs w:val="30"/>
          <w:highlight w:val="none"/>
        </w:rPr>
      </w:pPr>
    </w:p>
    <w:p w14:paraId="229351C5">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highlight w:val="none"/>
        </w:rPr>
        <w:t>〔2017〕 141</w:t>
      </w:r>
      <w:r>
        <w:rPr>
          <w:rFonts w:hint="eastAsia" w:ascii="仿宋" w:hAnsi="仿宋" w:eastAsia="仿宋" w:cs="仿宋"/>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5B188E5">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本单位对上述声明的真实性负责。如有虚假，将依法承担相应责任。</w:t>
      </w:r>
    </w:p>
    <w:p w14:paraId="292CBF78">
      <w:pPr>
        <w:spacing w:line="480" w:lineRule="auto"/>
        <w:ind w:firstLine="504" w:firstLineChars="200"/>
        <w:jc w:val="left"/>
        <w:rPr>
          <w:rFonts w:hint="eastAsia" w:ascii="仿宋" w:hAnsi="仿宋" w:eastAsia="仿宋" w:cs="仿宋"/>
          <w:color w:val="auto"/>
          <w:spacing w:val="6"/>
          <w:sz w:val="24"/>
          <w:highlight w:val="none"/>
        </w:rPr>
      </w:pPr>
    </w:p>
    <w:p w14:paraId="1B29FFF0">
      <w:pPr>
        <w:tabs>
          <w:tab w:val="left" w:pos="4860"/>
        </w:tabs>
        <w:spacing w:line="480" w:lineRule="auto"/>
        <w:ind w:right="1191" w:firstLine="3828" w:firstLineChars="1595"/>
        <w:jc w:val="lef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投标人名称（电子签名）：</w:t>
      </w:r>
    </w:p>
    <w:p w14:paraId="1E759AD9">
      <w:pPr>
        <w:tabs>
          <w:tab w:val="left" w:pos="4860"/>
        </w:tabs>
        <w:spacing w:line="480" w:lineRule="auto"/>
        <w:ind w:right="1560" w:firstLine="4019" w:firstLineChars="1595"/>
        <w:jc w:val="left"/>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日     期：</w:t>
      </w:r>
    </w:p>
    <w:p w14:paraId="23C7E4E5">
      <w:pPr>
        <w:spacing w:line="360" w:lineRule="auto"/>
        <w:jc w:val="left"/>
        <w:rPr>
          <w:rFonts w:hint="eastAsia" w:ascii="仿宋" w:hAnsi="仿宋" w:eastAsia="仿宋" w:cs="仿宋"/>
          <w:b/>
          <w:color w:val="auto"/>
          <w:sz w:val="24"/>
          <w:highlight w:val="none"/>
        </w:rPr>
      </w:pPr>
    </w:p>
    <w:p w14:paraId="12317A19">
      <w:pPr>
        <w:tabs>
          <w:tab w:val="left" w:pos="312"/>
        </w:tabs>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注：1、供应商如为符合条件的残疾人福利性单位，且响应产品为本企业的，投标文件中须出具《残疾人福利性单位声明函》。</w:t>
      </w:r>
    </w:p>
    <w:p w14:paraId="1E887937">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2、供应商如为残疾人福利性单位且响应产品为其他残疾人福利性单位制造的，所代理品牌制造商的《残疾人福利性单位声明函》也需提供。</w:t>
      </w:r>
    </w:p>
    <w:p w14:paraId="687F2CA9">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成交供应商为残疾人福利性单位的，采购人或者其委托的采购代理机构应当随成交结果同时公告其《残疾人福利性单位声明函》，接受社会监督。供应商提供的《残疾人福利性单位声明函》与事实不符的，依照《政府采购法》第七十七条第一款的规定追究法律责任。</w:t>
      </w:r>
    </w:p>
    <w:p w14:paraId="54544EFD">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4、供应商不属于残疾人福利性单位的，无需提供此声明函，如提供所引起的后果由供应商承担。</w:t>
      </w:r>
    </w:p>
    <w:p w14:paraId="2ACAE7E2">
      <w:pPr>
        <w:pStyle w:val="3"/>
        <w:rPr>
          <w:rFonts w:hint="eastAsia" w:ascii="仿宋" w:hAnsi="仿宋" w:eastAsia="仿宋" w:cs="仿宋"/>
          <w:color w:val="auto"/>
          <w:highlight w:val="none"/>
        </w:rPr>
      </w:pPr>
    </w:p>
    <w:p w14:paraId="61605B2C">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3B77C74">
      <w:pPr>
        <w:pStyle w:val="22"/>
        <w:overflowPunct w:val="0"/>
        <w:spacing w:after="0" w:line="460" w:lineRule="exact"/>
        <w:jc w:val="center"/>
        <w:rPr>
          <w:rFonts w:hint="eastAsia" w:ascii="仿宋" w:hAnsi="仿宋" w:eastAsia="仿宋" w:cs="仿宋"/>
          <w:b/>
          <w:color w:val="auto"/>
          <w:sz w:val="36"/>
          <w:szCs w:val="36"/>
          <w:highlight w:val="none"/>
        </w:rPr>
      </w:pPr>
      <w:r>
        <w:rPr>
          <w:rStyle w:val="83"/>
          <w:rFonts w:hint="eastAsia" w:ascii="仿宋" w:hAnsi="仿宋" w:eastAsia="仿宋" w:cs="仿宋"/>
          <w:color w:val="auto"/>
          <w:sz w:val="36"/>
          <w:szCs w:val="36"/>
          <w:highlight w:val="none"/>
        </w:rPr>
        <w:t>第六部分  评标办法</w:t>
      </w:r>
    </w:p>
    <w:p w14:paraId="63FC9B02">
      <w:pPr>
        <w:snapToGrid w:val="0"/>
        <w:spacing w:line="360" w:lineRule="auto"/>
        <w:jc w:val="center"/>
        <w:rPr>
          <w:rFonts w:hint="eastAsia" w:ascii="仿宋" w:hAnsi="仿宋" w:eastAsia="仿宋" w:cs="仿宋"/>
          <w:b/>
          <w:color w:val="auto"/>
          <w:sz w:val="28"/>
          <w:szCs w:val="28"/>
          <w:highlight w:val="none"/>
        </w:rPr>
      </w:pPr>
      <w:bookmarkStart w:id="99" w:name="_Hlk93170489"/>
      <w:r>
        <w:rPr>
          <w:rFonts w:hint="eastAsia" w:ascii="仿宋" w:hAnsi="仿宋" w:eastAsia="仿宋" w:cs="仿宋"/>
          <w:b/>
          <w:color w:val="auto"/>
          <w:sz w:val="28"/>
          <w:szCs w:val="28"/>
          <w:highlight w:val="none"/>
        </w:rPr>
        <w:t>评标办法前附表</w:t>
      </w:r>
    </w:p>
    <w:tbl>
      <w:tblPr>
        <w:tblStyle w:val="58"/>
        <w:tblW w:w="924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6"/>
        <w:gridCol w:w="1059"/>
        <w:gridCol w:w="1719"/>
        <w:gridCol w:w="4949"/>
        <w:gridCol w:w="645"/>
      </w:tblGrid>
      <w:tr w14:paraId="1FF56B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blHeader/>
        </w:trPr>
        <w:tc>
          <w:tcPr>
            <w:tcW w:w="1935" w:type="dxa"/>
            <w:gridSpan w:val="3"/>
            <w:tcBorders>
              <w:top w:val="single" w:color="auto" w:sz="4" w:space="0"/>
              <w:bottom w:val="single" w:color="auto" w:sz="4" w:space="0"/>
              <w:right w:val="single" w:color="auto" w:sz="4" w:space="0"/>
            </w:tcBorders>
            <w:vAlign w:val="center"/>
          </w:tcPr>
          <w:p w14:paraId="2FE8C486">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条款号</w:t>
            </w:r>
          </w:p>
        </w:tc>
        <w:tc>
          <w:tcPr>
            <w:tcW w:w="1719" w:type="dxa"/>
            <w:tcBorders>
              <w:top w:val="single" w:color="auto" w:sz="4" w:space="0"/>
              <w:left w:val="single" w:color="auto" w:sz="4" w:space="0"/>
              <w:bottom w:val="single" w:color="auto" w:sz="4" w:space="0"/>
              <w:right w:val="single" w:color="auto" w:sz="4" w:space="0"/>
            </w:tcBorders>
            <w:vAlign w:val="center"/>
          </w:tcPr>
          <w:p w14:paraId="48979976">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评审因素</w:t>
            </w:r>
          </w:p>
        </w:tc>
        <w:tc>
          <w:tcPr>
            <w:tcW w:w="5594" w:type="dxa"/>
            <w:gridSpan w:val="2"/>
            <w:tcBorders>
              <w:top w:val="single" w:color="auto" w:sz="4" w:space="0"/>
              <w:left w:val="single" w:color="auto" w:sz="4" w:space="0"/>
              <w:bottom w:val="single" w:color="auto" w:sz="4" w:space="0"/>
            </w:tcBorders>
            <w:vAlign w:val="center"/>
          </w:tcPr>
          <w:p w14:paraId="58C72EF7">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评审标准</w:t>
            </w:r>
          </w:p>
        </w:tc>
      </w:tr>
      <w:tr w14:paraId="60FD3B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restart"/>
            <w:tcBorders>
              <w:top w:val="single" w:color="auto" w:sz="4" w:space="0"/>
              <w:right w:val="single" w:color="auto" w:sz="4" w:space="0"/>
            </w:tcBorders>
            <w:vAlign w:val="center"/>
          </w:tcPr>
          <w:p w14:paraId="124F5ED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075" w:type="dxa"/>
            <w:gridSpan w:val="2"/>
            <w:vMerge w:val="restart"/>
            <w:tcBorders>
              <w:top w:val="single" w:color="auto" w:sz="4" w:space="0"/>
              <w:left w:val="single" w:color="auto" w:sz="4" w:space="0"/>
              <w:right w:val="single" w:color="auto" w:sz="4" w:space="0"/>
            </w:tcBorders>
            <w:vAlign w:val="center"/>
          </w:tcPr>
          <w:p w14:paraId="3D0890D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评标方法</w:t>
            </w:r>
          </w:p>
        </w:tc>
        <w:tc>
          <w:tcPr>
            <w:tcW w:w="1719" w:type="dxa"/>
            <w:tcBorders>
              <w:top w:val="single" w:color="auto" w:sz="4" w:space="0"/>
              <w:left w:val="single" w:color="auto" w:sz="4" w:space="0"/>
              <w:bottom w:val="single" w:color="auto" w:sz="4" w:space="0"/>
              <w:right w:val="single" w:color="auto" w:sz="4" w:space="0"/>
            </w:tcBorders>
            <w:vAlign w:val="center"/>
          </w:tcPr>
          <w:p w14:paraId="2C87CEB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评标办法</w:t>
            </w:r>
          </w:p>
        </w:tc>
        <w:tc>
          <w:tcPr>
            <w:tcW w:w="5594" w:type="dxa"/>
            <w:gridSpan w:val="2"/>
            <w:tcBorders>
              <w:top w:val="single" w:color="auto" w:sz="4" w:space="0"/>
              <w:left w:val="single" w:color="auto" w:sz="4" w:space="0"/>
              <w:bottom w:val="single" w:color="auto" w:sz="4" w:space="0"/>
            </w:tcBorders>
            <w:vAlign w:val="center"/>
          </w:tcPr>
          <w:p w14:paraId="4535E19E">
            <w:pP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综合评分法</w:t>
            </w:r>
          </w:p>
        </w:tc>
      </w:tr>
      <w:tr w14:paraId="5EAABE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860" w:type="dxa"/>
            <w:vMerge w:val="continue"/>
            <w:tcBorders>
              <w:top w:val="single" w:color="auto" w:sz="4" w:space="0"/>
              <w:right w:val="single" w:color="auto" w:sz="4" w:space="0"/>
            </w:tcBorders>
            <w:vAlign w:val="center"/>
          </w:tcPr>
          <w:p w14:paraId="0935D1D9">
            <w:pPr>
              <w:jc w:val="center"/>
              <w:rPr>
                <w:rFonts w:hint="eastAsia" w:ascii="仿宋" w:hAnsi="仿宋" w:eastAsia="仿宋" w:cs="仿宋"/>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14:paraId="36A67A2E">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69BF5A0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推荐中标候选人的数量</w:t>
            </w:r>
          </w:p>
        </w:tc>
        <w:tc>
          <w:tcPr>
            <w:tcW w:w="5594" w:type="dxa"/>
            <w:gridSpan w:val="2"/>
            <w:tcBorders>
              <w:top w:val="single" w:color="auto" w:sz="4" w:space="0"/>
              <w:left w:val="single" w:color="auto" w:sz="4" w:space="0"/>
              <w:bottom w:val="single" w:color="auto" w:sz="4" w:space="0"/>
            </w:tcBorders>
            <w:vAlign w:val="center"/>
          </w:tcPr>
          <w:p w14:paraId="782C9F1C">
            <w:pP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1人</w:t>
            </w:r>
          </w:p>
        </w:tc>
      </w:tr>
      <w:tr w14:paraId="2E970D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continue"/>
            <w:tcBorders>
              <w:top w:val="single" w:color="auto" w:sz="4" w:space="0"/>
              <w:right w:val="single" w:color="auto" w:sz="4" w:space="0"/>
            </w:tcBorders>
            <w:vAlign w:val="center"/>
          </w:tcPr>
          <w:p w14:paraId="5E6EA05B">
            <w:pPr>
              <w:jc w:val="center"/>
              <w:rPr>
                <w:rFonts w:hint="eastAsia" w:ascii="仿宋" w:hAnsi="仿宋" w:eastAsia="仿宋" w:cs="仿宋"/>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14:paraId="5D731FEB">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2F77B96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综合评分、投标报价均相等时确定中标候选人排序的方式</w:t>
            </w:r>
          </w:p>
        </w:tc>
        <w:tc>
          <w:tcPr>
            <w:tcW w:w="5594" w:type="dxa"/>
            <w:gridSpan w:val="2"/>
            <w:tcBorders>
              <w:top w:val="single" w:color="auto" w:sz="4" w:space="0"/>
              <w:left w:val="single" w:color="auto" w:sz="4" w:space="0"/>
              <w:bottom w:val="single" w:color="auto" w:sz="4" w:space="0"/>
            </w:tcBorders>
            <w:vAlign w:val="center"/>
          </w:tcPr>
          <w:p w14:paraId="54ADEF56">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抽签</w:t>
            </w:r>
          </w:p>
        </w:tc>
      </w:tr>
      <w:tr w14:paraId="20F53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34FC4BB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2.1.2</w:t>
            </w:r>
          </w:p>
        </w:tc>
        <w:tc>
          <w:tcPr>
            <w:tcW w:w="1075" w:type="dxa"/>
            <w:gridSpan w:val="2"/>
            <w:vMerge w:val="restart"/>
            <w:tcBorders>
              <w:top w:val="single" w:color="auto" w:sz="4" w:space="0"/>
              <w:left w:val="single" w:color="auto" w:sz="4" w:space="0"/>
              <w:right w:val="single" w:color="auto" w:sz="4" w:space="0"/>
            </w:tcBorders>
            <w:vAlign w:val="center"/>
          </w:tcPr>
          <w:p w14:paraId="1C50EE0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资格审查</w:t>
            </w:r>
          </w:p>
        </w:tc>
        <w:tc>
          <w:tcPr>
            <w:tcW w:w="1719" w:type="dxa"/>
            <w:tcBorders>
              <w:top w:val="single" w:color="auto" w:sz="4" w:space="0"/>
              <w:left w:val="single" w:color="auto" w:sz="4" w:space="0"/>
              <w:bottom w:val="single" w:color="auto" w:sz="4" w:space="0"/>
              <w:right w:val="single" w:color="auto" w:sz="4" w:space="0"/>
            </w:tcBorders>
            <w:vAlign w:val="center"/>
          </w:tcPr>
          <w:p w14:paraId="6CF090C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落实政府采购政策需满足的资格要求</w:t>
            </w:r>
          </w:p>
        </w:tc>
        <w:tc>
          <w:tcPr>
            <w:tcW w:w="5594" w:type="dxa"/>
            <w:gridSpan w:val="2"/>
            <w:tcBorders>
              <w:top w:val="single" w:color="auto" w:sz="4" w:space="0"/>
              <w:left w:val="single" w:color="auto" w:sz="4" w:space="0"/>
              <w:bottom w:val="single" w:color="auto" w:sz="4" w:space="0"/>
            </w:tcBorders>
            <w:vAlign w:val="center"/>
          </w:tcPr>
          <w:p w14:paraId="2FA4DEB6">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联合体投标协议书（投标人为联合体的须提供，非联合体的无需提供)</w:t>
            </w:r>
          </w:p>
        </w:tc>
      </w:tr>
      <w:tr w14:paraId="4664B6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14:paraId="1BA5289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2.1.3</w:t>
            </w:r>
          </w:p>
        </w:tc>
        <w:tc>
          <w:tcPr>
            <w:tcW w:w="1075" w:type="dxa"/>
            <w:gridSpan w:val="2"/>
            <w:vMerge w:val="continue"/>
            <w:tcBorders>
              <w:left w:val="single" w:color="auto" w:sz="4" w:space="0"/>
              <w:bottom w:val="single" w:color="auto" w:sz="4" w:space="0"/>
              <w:right w:val="single" w:color="auto" w:sz="4" w:space="0"/>
            </w:tcBorders>
            <w:vAlign w:val="center"/>
          </w:tcPr>
          <w:p w14:paraId="43C24D84">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39FBB41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特定资格条件要求</w:t>
            </w:r>
          </w:p>
        </w:tc>
        <w:tc>
          <w:tcPr>
            <w:tcW w:w="5594" w:type="dxa"/>
            <w:gridSpan w:val="2"/>
            <w:tcBorders>
              <w:top w:val="single" w:color="auto" w:sz="4" w:space="0"/>
              <w:left w:val="single" w:color="auto" w:sz="4" w:space="0"/>
              <w:bottom w:val="single" w:color="auto" w:sz="4" w:space="0"/>
            </w:tcBorders>
            <w:vAlign w:val="center"/>
          </w:tcPr>
          <w:p w14:paraId="6378648D">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1）同时具备①④或②③④资质，或由以下①④或②③④资质组成联合体：①具备建设行政主管部门颁发的检测机构综合资质；②具备建设行政主管部门颁发的市政桥梁检测资质或桥梁及地下工程检测资质；③具备建设行政主管部门颁发的钢结构工程检测资质或钢结构检测资质；④具有省级或以上质量技术监督部门颁发的资质认定计量认证证书且在有效期以内。（2）联合体成员（含牵头人）不得超过2家</w:t>
            </w:r>
            <w:r>
              <w:rPr>
                <w:rFonts w:hint="eastAsia" w:ascii="仿宋" w:hAnsi="仿宋" w:eastAsia="仿宋" w:cs="仿宋"/>
                <w:color w:val="auto"/>
                <w:szCs w:val="21"/>
                <w:highlight w:val="none"/>
                <w:lang w:val="en-US" w:eastAsia="zh-CN"/>
              </w:rPr>
              <w:t>。</w:t>
            </w:r>
          </w:p>
        </w:tc>
      </w:tr>
      <w:tr w14:paraId="7F53DD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60" w:type="dxa"/>
            <w:tcBorders>
              <w:top w:val="single" w:color="auto" w:sz="4" w:space="0"/>
              <w:bottom w:val="single" w:color="auto" w:sz="4" w:space="0"/>
              <w:right w:val="single" w:color="auto" w:sz="4" w:space="0"/>
            </w:tcBorders>
            <w:vAlign w:val="center"/>
          </w:tcPr>
          <w:p w14:paraId="0CD103B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2.2</w:t>
            </w:r>
          </w:p>
        </w:tc>
        <w:tc>
          <w:tcPr>
            <w:tcW w:w="1075" w:type="dxa"/>
            <w:gridSpan w:val="2"/>
            <w:tcBorders>
              <w:top w:val="single" w:color="auto" w:sz="4" w:space="0"/>
              <w:left w:val="single" w:color="auto" w:sz="4" w:space="0"/>
              <w:bottom w:val="single" w:color="auto" w:sz="4" w:space="0"/>
              <w:right w:val="single" w:color="auto" w:sz="4" w:space="0"/>
            </w:tcBorders>
            <w:vAlign w:val="center"/>
          </w:tcPr>
          <w:p w14:paraId="0FF55CF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符合性审查</w:t>
            </w:r>
          </w:p>
        </w:tc>
        <w:tc>
          <w:tcPr>
            <w:tcW w:w="1719" w:type="dxa"/>
            <w:tcBorders>
              <w:top w:val="single" w:color="auto" w:sz="4" w:space="0"/>
              <w:left w:val="single" w:color="auto" w:sz="4" w:space="0"/>
              <w:bottom w:val="single" w:color="auto" w:sz="4" w:space="0"/>
              <w:right w:val="single" w:color="auto" w:sz="4" w:space="0"/>
            </w:tcBorders>
            <w:vAlign w:val="center"/>
          </w:tcPr>
          <w:p w14:paraId="2632C86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符合性审查其他要求</w:t>
            </w:r>
          </w:p>
        </w:tc>
        <w:tc>
          <w:tcPr>
            <w:tcW w:w="5594" w:type="dxa"/>
            <w:gridSpan w:val="2"/>
            <w:tcBorders>
              <w:top w:val="single" w:color="auto" w:sz="4" w:space="0"/>
              <w:left w:val="single" w:color="auto" w:sz="4" w:space="0"/>
              <w:bottom w:val="single" w:color="auto" w:sz="4" w:space="0"/>
            </w:tcBorders>
            <w:vAlign w:val="center"/>
          </w:tcPr>
          <w:p w14:paraId="45DAD093">
            <w:pPr>
              <w:ind w:firstLine="267"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w:t>
            </w:r>
          </w:p>
        </w:tc>
      </w:tr>
      <w:tr w14:paraId="14E48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935" w:type="dxa"/>
            <w:gridSpan w:val="3"/>
            <w:tcBorders>
              <w:top w:val="single" w:color="auto" w:sz="4" w:space="0"/>
              <w:bottom w:val="single" w:color="auto" w:sz="4" w:space="0"/>
              <w:right w:val="single" w:color="auto" w:sz="4" w:space="0"/>
            </w:tcBorders>
            <w:vAlign w:val="center"/>
          </w:tcPr>
          <w:p w14:paraId="3EB18C1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w:t>
            </w:r>
          </w:p>
        </w:tc>
        <w:tc>
          <w:tcPr>
            <w:tcW w:w="1719" w:type="dxa"/>
            <w:tcBorders>
              <w:top w:val="single" w:color="auto" w:sz="4" w:space="0"/>
              <w:left w:val="single" w:color="auto" w:sz="4" w:space="0"/>
              <w:bottom w:val="single" w:color="auto" w:sz="4" w:space="0"/>
              <w:right w:val="single" w:color="auto" w:sz="4" w:space="0"/>
            </w:tcBorders>
            <w:vAlign w:val="center"/>
          </w:tcPr>
          <w:p w14:paraId="5A09E8F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分值权重构成</w:t>
            </w:r>
          </w:p>
        </w:tc>
        <w:tc>
          <w:tcPr>
            <w:tcW w:w="5594" w:type="dxa"/>
            <w:gridSpan w:val="2"/>
            <w:tcBorders>
              <w:top w:val="single" w:color="auto" w:sz="4" w:space="0"/>
              <w:left w:val="single" w:color="auto" w:sz="4" w:space="0"/>
              <w:bottom w:val="single" w:color="auto" w:sz="4" w:space="0"/>
            </w:tcBorders>
            <w:vAlign w:val="center"/>
          </w:tcPr>
          <w:p w14:paraId="68358971">
            <w:pPr>
              <w:snapToGrid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商务技术权重：</w:t>
            </w:r>
            <w:r>
              <w:rPr>
                <w:rFonts w:hint="eastAsia" w:ascii="仿宋" w:hAnsi="仿宋" w:eastAsia="仿宋" w:cs="仿宋"/>
                <w:color w:val="auto"/>
                <w:szCs w:val="21"/>
                <w:highlight w:val="none"/>
                <w:u w:val="single"/>
                <w:lang w:val="en-US" w:eastAsia="zh-CN"/>
              </w:rPr>
              <w:t xml:space="preserve"> 90</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E876C4C">
            <w:pPr>
              <w:snapToGrid w:val="0"/>
              <w:rPr>
                <w:rFonts w:hint="eastAsia"/>
                <w:color w:val="auto"/>
                <w:highlight w:val="none"/>
                <w:lang w:eastAsia="zh-CN"/>
              </w:rPr>
            </w:pPr>
            <w:r>
              <w:rPr>
                <w:rFonts w:hint="eastAsia" w:ascii="仿宋" w:hAnsi="仿宋" w:eastAsia="仿宋" w:cs="仿宋"/>
                <w:color w:val="auto"/>
                <w:szCs w:val="21"/>
                <w:highlight w:val="none"/>
              </w:rPr>
              <w:t>报价权重：</w:t>
            </w:r>
            <w:r>
              <w:rPr>
                <w:rFonts w:hint="eastAsia" w:ascii="仿宋" w:hAnsi="仿宋" w:eastAsia="仿宋" w:cs="仿宋"/>
                <w:color w:val="auto"/>
                <w:szCs w:val="21"/>
                <w:highlight w:val="none"/>
                <w:u w:val="single"/>
                <w:lang w:val="en-US" w:eastAsia="zh-CN"/>
              </w:rPr>
              <w:t xml:space="preserve">10 </w:t>
            </w:r>
            <w:r>
              <w:rPr>
                <w:rFonts w:hint="eastAsia" w:ascii="仿宋" w:hAnsi="仿宋" w:eastAsia="仿宋" w:cs="仿宋"/>
                <w:color w:val="auto"/>
                <w:szCs w:val="21"/>
                <w:highlight w:val="none"/>
                <w:lang w:val="en-US" w:eastAsia="zh-CN"/>
              </w:rPr>
              <w:t>%</w:t>
            </w:r>
          </w:p>
        </w:tc>
      </w:tr>
      <w:tr w14:paraId="71615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restart"/>
            <w:tcBorders>
              <w:top w:val="single" w:color="auto" w:sz="4" w:space="0"/>
              <w:right w:val="single" w:color="auto" w:sz="4" w:space="0"/>
            </w:tcBorders>
            <w:vAlign w:val="center"/>
          </w:tcPr>
          <w:p w14:paraId="6976B07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w:t>
            </w:r>
          </w:p>
        </w:tc>
        <w:tc>
          <w:tcPr>
            <w:tcW w:w="1059" w:type="dxa"/>
            <w:vMerge w:val="restart"/>
            <w:tcBorders>
              <w:top w:val="single" w:color="auto" w:sz="4" w:space="0"/>
              <w:right w:val="single" w:color="auto" w:sz="4" w:space="0"/>
            </w:tcBorders>
            <w:vAlign w:val="center"/>
          </w:tcPr>
          <w:p w14:paraId="0FF99A2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商务技术评分标准</w:t>
            </w:r>
          </w:p>
        </w:tc>
        <w:tc>
          <w:tcPr>
            <w:tcW w:w="1719" w:type="dxa"/>
            <w:tcBorders>
              <w:top w:val="single" w:color="auto" w:sz="4" w:space="0"/>
              <w:left w:val="single" w:color="auto" w:sz="4" w:space="0"/>
              <w:bottom w:val="single" w:color="auto" w:sz="4" w:space="0"/>
            </w:tcBorders>
            <w:vAlign w:val="center"/>
          </w:tcPr>
          <w:p w14:paraId="1D259B20">
            <w:pPr>
              <w:tabs>
                <w:tab w:val="left" w:pos="0"/>
              </w:tabs>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评审因素</w:t>
            </w:r>
          </w:p>
        </w:tc>
        <w:tc>
          <w:tcPr>
            <w:tcW w:w="4949" w:type="dxa"/>
            <w:tcBorders>
              <w:top w:val="single" w:color="auto" w:sz="4" w:space="0"/>
              <w:left w:val="single" w:color="auto" w:sz="4" w:space="0"/>
              <w:bottom w:val="single" w:color="auto" w:sz="4" w:space="0"/>
              <w:right w:val="single" w:color="auto" w:sz="4" w:space="0"/>
            </w:tcBorders>
            <w:vAlign w:val="center"/>
          </w:tcPr>
          <w:p w14:paraId="4548C5E8">
            <w:pPr>
              <w:autoSpaceDE w:val="0"/>
              <w:autoSpaceDN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评审标准（分值）</w:t>
            </w:r>
          </w:p>
        </w:tc>
        <w:tc>
          <w:tcPr>
            <w:tcW w:w="645" w:type="dxa"/>
            <w:tcBorders>
              <w:top w:val="single" w:color="auto" w:sz="4" w:space="0"/>
              <w:left w:val="single" w:color="auto" w:sz="4" w:space="0"/>
              <w:bottom w:val="single" w:color="auto" w:sz="4" w:space="0"/>
            </w:tcBorders>
            <w:vAlign w:val="center"/>
          </w:tcPr>
          <w:p w14:paraId="3A7F922A">
            <w:pPr>
              <w:autoSpaceDE w:val="0"/>
              <w:autoSpaceDN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分值</w:t>
            </w:r>
          </w:p>
        </w:tc>
      </w:tr>
      <w:tr w14:paraId="14ADF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31" w:hRule="atLeast"/>
        </w:trPr>
        <w:tc>
          <w:tcPr>
            <w:tcW w:w="876" w:type="dxa"/>
            <w:gridSpan w:val="2"/>
            <w:vMerge w:val="continue"/>
            <w:tcBorders>
              <w:right w:val="single" w:color="auto" w:sz="4" w:space="0"/>
            </w:tcBorders>
            <w:vAlign w:val="center"/>
          </w:tcPr>
          <w:p w14:paraId="2456DAE9">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353C2848">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tcBorders>
            <w:vAlign w:val="center"/>
          </w:tcPr>
          <w:p w14:paraId="0602DC0E">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供应商项目业绩</w:t>
            </w:r>
          </w:p>
        </w:tc>
        <w:tc>
          <w:tcPr>
            <w:tcW w:w="4949" w:type="dxa"/>
            <w:tcBorders>
              <w:top w:val="single" w:color="auto" w:sz="4" w:space="0"/>
              <w:left w:val="single" w:color="auto" w:sz="4" w:space="0"/>
              <w:right w:val="single" w:color="auto" w:sz="4" w:space="0"/>
            </w:tcBorders>
            <w:vAlign w:val="center"/>
          </w:tcPr>
          <w:p w14:paraId="7B08CAB2">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供应商（如为联合体，联合体双方业绩均予以认可）2022年1月1日至今类似桥梁、隧道或地下通道检测项目业绩进行打分，业绩须提供证明文件，证明文件以提供的合同文本为准，时间以合同签订时间为准。每提供1个有效业绩得0.5分，累计得分，最高得1分。</w:t>
            </w:r>
          </w:p>
        </w:tc>
        <w:tc>
          <w:tcPr>
            <w:tcW w:w="645" w:type="dxa"/>
            <w:tcBorders>
              <w:top w:val="single" w:color="auto" w:sz="4" w:space="0"/>
              <w:left w:val="single" w:color="auto" w:sz="4" w:space="0"/>
              <w:bottom w:val="single" w:color="auto" w:sz="4" w:space="0"/>
            </w:tcBorders>
            <w:vAlign w:val="center"/>
          </w:tcPr>
          <w:p w14:paraId="7E346C1E">
            <w:pPr>
              <w:pStyle w:val="31"/>
              <w:keepNext w:val="0"/>
              <w:keepLines w:val="0"/>
              <w:suppressLineNumbers w:val="0"/>
              <w:spacing w:before="0" w:beforeAutospacing="0" w:after="0" w:afterAutospacing="0"/>
              <w:ind w:left="0" w:leftChars="0" w:right="0" w:rightChars="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r>
      <w:tr w14:paraId="69037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76" w:type="dxa"/>
            <w:gridSpan w:val="2"/>
            <w:vMerge w:val="continue"/>
            <w:tcBorders>
              <w:right w:val="single" w:color="auto" w:sz="4" w:space="0"/>
            </w:tcBorders>
            <w:vAlign w:val="center"/>
          </w:tcPr>
          <w:p w14:paraId="1FFC1A66">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541B62A1">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14:paraId="7B466761">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项目负责人情况</w:t>
            </w:r>
          </w:p>
        </w:tc>
        <w:tc>
          <w:tcPr>
            <w:tcW w:w="4949" w:type="dxa"/>
            <w:tcBorders>
              <w:top w:val="single" w:color="auto" w:sz="4" w:space="0"/>
              <w:left w:val="single" w:color="auto" w:sz="4" w:space="0"/>
              <w:right w:val="single" w:color="auto" w:sz="4" w:space="0"/>
            </w:tcBorders>
            <w:vAlign w:val="top"/>
          </w:tcPr>
          <w:p w14:paraId="0DCC18A2">
            <w:pPr>
              <w:keepNext w:val="0"/>
              <w:keepLines w:val="0"/>
              <w:suppressLineNumbers w:val="0"/>
              <w:tabs>
                <w:tab w:val="left" w:pos="3060"/>
              </w:tabs>
              <w:spacing w:before="0" w:beforeAutospacing="0" w:after="0" w:afterAutospacing="0"/>
              <w:ind w:left="0" w:leftChars="0" w:right="0" w:rightChars="0" w:firstLine="0" w:firstLineChars="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项目负责人具有隧道或桥梁专业高级及以上技术职称得2分；具有一级注册结构工程师或注册土木工程师（岩土）得2分，本项最高得4分。</w:t>
            </w:r>
          </w:p>
          <w:p w14:paraId="15008ADA">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说明：</w:t>
            </w:r>
            <w:r>
              <w:rPr>
                <w:rFonts w:hint="eastAsia" w:ascii="仿宋" w:hAnsi="仿宋" w:eastAsia="仿宋" w:cs="仿宋"/>
                <w:b/>
                <w:bCs/>
                <w:color w:val="auto"/>
                <w:szCs w:val="21"/>
                <w:highlight w:val="none"/>
                <w:lang w:val="en-US" w:eastAsia="zh-CN"/>
              </w:rPr>
              <w:t>以上人员必须为持有检测培训合格证或专业试验检测师证书</w:t>
            </w:r>
            <w:r>
              <w:rPr>
                <w:rFonts w:hint="eastAsia" w:ascii="仿宋" w:hAnsi="仿宋" w:eastAsia="仿宋" w:cs="仿宋"/>
                <w:color w:val="auto"/>
                <w:szCs w:val="21"/>
                <w:highlight w:val="none"/>
                <w:lang w:val="en-US" w:eastAsia="zh-CN"/>
              </w:rPr>
              <w:t>，需提供上述人员的相关证书和在投标单位缴纳的近3个月内的社保证明，扫描件加盖公章，不提供不得分。</w:t>
            </w:r>
          </w:p>
        </w:tc>
        <w:tc>
          <w:tcPr>
            <w:tcW w:w="645" w:type="dxa"/>
            <w:tcBorders>
              <w:top w:val="single" w:color="auto" w:sz="4" w:space="0"/>
              <w:left w:val="single" w:color="auto" w:sz="4" w:space="0"/>
            </w:tcBorders>
            <w:vAlign w:val="center"/>
          </w:tcPr>
          <w:p w14:paraId="0479F1FD">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r>
      <w:tr w14:paraId="2B729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96" w:hRule="atLeast"/>
        </w:trPr>
        <w:tc>
          <w:tcPr>
            <w:tcW w:w="876" w:type="dxa"/>
            <w:gridSpan w:val="2"/>
            <w:vMerge w:val="continue"/>
            <w:tcBorders>
              <w:right w:val="single" w:color="auto" w:sz="4" w:space="0"/>
            </w:tcBorders>
            <w:vAlign w:val="center"/>
          </w:tcPr>
          <w:p w14:paraId="6A7E5AAE">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25A8539C">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14:paraId="0D285BD3">
            <w:pPr>
              <w:pStyle w:val="983"/>
              <w:spacing w:line="240" w:lineRule="exact"/>
              <w:ind w:right="0" w:right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项目成员情况</w:t>
            </w:r>
          </w:p>
        </w:tc>
        <w:tc>
          <w:tcPr>
            <w:tcW w:w="4949" w:type="dxa"/>
            <w:tcBorders>
              <w:top w:val="single" w:color="auto" w:sz="4" w:space="0"/>
              <w:left w:val="single" w:color="auto" w:sz="4" w:space="0"/>
              <w:bottom w:val="single" w:color="auto" w:sz="4" w:space="0"/>
              <w:right w:val="single" w:color="auto" w:sz="4" w:space="0"/>
            </w:tcBorders>
            <w:vAlign w:val="center"/>
          </w:tcPr>
          <w:p w14:paraId="0542C3C2">
            <w:pPr>
              <w:keepNext w:val="0"/>
              <w:keepLines w:val="0"/>
              <w:numPr>
                <w:ilvl w:val="-1"/>
                <w:numId w:val="0"/>
              </w:numPr>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检测技术人员（除项目负责人、检测技术负责人外）：每提供1名中级及以上职称人员的得1分，本项最高得8分。</w:t>
            </w:r>
          </w:p>
          <w:p w14:paraId="09837D33">
            <w:pPr>
              <w:keepNext w:val="0"/>
              <w:keepLines w:val="0"/>
              <w:numPr>
                <w:ilvl w:val="0"/>
                <w:numId w:val="0"/>
              </w:numPr>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说明：</w:t>
            </w:r>
            <w:r>
              <w:rPr>
                <w:rFonts w:hint="eastAsia" w:ascii="仿宋" w:hAnsi="仿宋" w:eastAsia="仿宋" w:cs="仿宋"/>
                <w:b/>
                <w:bCs/>
                <w:color w:val="auto"/>
                <w:szCs w:val="21"/>
                <w:highlight w:val="none"/>
                <w:lang w:val="en-US" w:eastAsia="zh-CN"/>
              </w:rPr>
              <w:t>以上人员必须为持有检测培训合格证或专业试验检测师证书</w:t>
            </w:r>
            <w:r>
              <w:rPr>
                <w:rFonts w:hint="eastAsia" w:ascii="仿宋" w:hAnsi="仿宋" w:eastAsia="仿宋" w:cs="仿宋"/>
                <w:color w:val="auto"/>
                <w:szCs w:val="21"/>
                <w:highlight w:val="none"/>
                <w:lang w:val="en-US" w:eastAsia="zh-CN"/>
              </w:rPr>
              <w:t>，需提供上述人员的相关证书和在投标单位缴纳的近3个月内的社保证明（近三个月不包含投标截止日当月），扫描件加盖公章，不提供不得分。</w:t>
            </w:r>
          </w:p>
        </w:tc>
        <w:tc>
          <w:tcPr>
            <w:tcW w:w="645" w:type="dxa"/>
            <w:tcBorders>
              <w:top w:val="single" w:color="auto" w:sz="4" w:space="0"/>
              <w:left w:val="single" w:color="auto" w:sz="4" w:space="0"/>
              <w:bottom w:val="single" w:color="auto" w:sz="4" w:space="0"/>
            </w:tcBorders>
            <w:vAlign w:val="center"/>
          </w:tcPr>
          <w:p w14:paraId="25B60B50">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r>
      <w:tr w14:paraId="227A78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6" w:hRule="atLeast"/>
        </w:trPr>
        <w:tc>
          <w:tcPr>
            <w:tcW w:w="876" w:type="dxa"/>
            <w:gridSpan w:val="2"/>
            <w:vMerge w:val="continue"/>
            <w:tcBorders>
              <w:right w:val="single" w:color="auto" w:sz="4" w:space="0"/>
            </w:tcBorders>
            <w:vAlign w:val="center"/>
          </w:tcPr>
          <w:p w14:paraId="5F254D35">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2DB020CC">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14:paraId="472CD758">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实施方案</w:t>
            </w:r>
          </w:p>
        </w:tc>
        <w:tc>
          <w:tcPr>
            <w:tcW w:w="4949" w:type="dxa"/>
            <w:tcBorders>
              <w:top w:val="single" w:color="auto" w:sz="4" w:space="0"/>
              <w:left w:val="single" w:color="auto" w:sz="4" w:space="0"/>
              <w:bottom w:val="single" w:color="auto" w:sz="4" w:space="0"/>
              <w:right w:val="single" w:color="auto" w:sz="4" w:space="0"/>
            </w:tcBorders>
            <w:vAlign w:val="center"/>
          </w:tcPr>
          <w:p w14:paraId="41749551">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投标文件中组织方案、技术路线、检测项目重难点的分析及解决、保证桥梁探测范围全覆盖的措施，及对南塘大桥、景山隧道监测系统评价方案进行评审，每项方案详细具体，内容完整准确，思路清晰，调查充分，贴合实际情况，具有可执行性的得15分；</w:t>
            </w:r>
          </w:p>
          <w:p w14:paraId="4C40AA45">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每项方案内容比较完整，思路较为清晰，需进一步完善的得12分；</w:t>
            </w:r>
          </w:p>
          <w:p w14:paraId="2BF14D42">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每项方案内容较为欠缺，思路偏差较大的10分；</w:t>
            </w:r>
          </w:p>
          <w:p w14:paraId="5D947E8A">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4C95C398">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15</w:t>
            </w:r>
          </w:p>
        </w:tc>
      </w:tr>
      <w:tr w14:paraId="36B79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6" w:hRule="atLeast"/>
        </w:trPr>
        <w:tc>
          <w:tcPr>
            <w:tcW w:w="876" w:type="dxa"/>
            <w:gridSpan w:val="2"/>
            <w:vMerge w:val="continue"/>
            <w:tcBorders>
              <w:right w:val="single" w:color="auto" w:sz="4" w:space="0"/>
            </w:tcBorders>
            <w:vAlign w:val="center"/>
          </w:tcPr>
          <w:p w14:paraId="0D2C645B">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553B88B7">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14:paraId="32837973">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设备配置情况</w:t>
            </w:r>
          </w:p>
        </w:tc>
        <w:tc>
          <w:tcPr>
            <w:tcW w:w="4949" w:type="dxa"/>
            <w:tcBorders>
              <w:top w:val="single" w:color="auto" w:sz="4" w:space="0"/>
              <w:left w:val="single" w:color="auto" w:sz="4" w:space="0"/>
              <w:bottom w:val="single" w:color="auto" w:sz="4" w:space="0"/>
              <w:right w:val="single" w:color="auto" w:sz="4" w:space="0"/>
            </w:tcBorders>
            <w:vAlign w:val="center"/>
          </w:tcPr>
          <w:p w14:paraId="5DA035C6">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根据拟投入检测仪器、设备的数量、质量及先进性等进行打分：</w:t>
            </w:r>
          </w:p>
          <w:p w14:paraId="6DF25555">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桥梁、隧道检测仪器、设备数量充足，质量及先进性符合项目需求的8分；</w:t>
            </w:r>
          </w:p>
          <w:p w14:paraId="061D58CF">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桥梁、隧道检测仪器、设备数量基本符合项目需求，基本可行的5分；</w:t>
            </w:r>
          </w:p>
          <w:p w14:paraId="107A350E">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桥梁、隧道检测仪器、设备不符合项目需求，存在较大缺陷的3分；</w:t>
            </w:r>
          </w:p>
          <w:p w14:paraId="4721E4ED">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p w14:paraId="3E4E53E4">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需提供相关文件证明（如设备购置发票、合格证书、租赁证明等），本项未提供的不得分。</w:t>
            </w:r>
          </w:p>
        </w:tc>
        <w:tc>
          <w:tcPr>
            <w:tcW w:w="645" w:type="dxa"/>
            <w:tcBorders>
              <w:top w:val="single" w:color="auto" w:sz="4" w:space="0"/>
              <w:left w:val="single" w:color="auto" w:sz="4" w:space="0"/>
              <w:bottom w:val="single" w:color="auto" w:sz="4" w:space="0"/>
            </w:tcBorders>
            <w:vAlign w:val="center"/>
          </w:tcPr>
          <w:p w14:paraId="104F814F">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r>
      <w:tr w14:paraId="2B0E0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6" w:hRule="atLeast"/>
        </w:trPr>
        <w:tc>
          <w:tcPr>
            <w:tcW w:w="876" w:type="dxa"/>
            <w:gridSpan w:val="2"/>
            <w:vMerge w:val="continue"/>
            <w:tcBorders>
              <w:right w:val="single" w:color="auto" w:sz="4" w:space="0"/>
            </w:tcBorders>
            <w:vAlign w:val="center"/>
          </w:tcPr>
          <w:p w14:paraId="349BFA27">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5B40F553">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14:paraId="0A059280">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检测方法</w:t>
            </w:r>
          </w:p>
        </w:tc>
        <w:tc>
          <w:tcPr>
            <w:tcW w:w="4949" w:type="dxa"/>
            <w:tcBorders>
              <w:top w:val="single" w:color="auto" w:sz="4" w:space="0"/>
              <w:left w:val="single" w:color="auto" w:sz="4" w:space="0"/>
              <w:bottom w:val="single" w:color="auto" w:sz="4" w:space="0"/>
              <w:right w:val="single" w:color="auto" w:sz="4" w:space="0"/>
            </w:tcBorders>
            <w:vAlign w:val="center"/>
          </w:tcPr>
          <w:p w14:paraId="759C312F">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对检测方法的先进性、科学性、可行性情况进行打分：检测方法全面有效，可执行性强且具备对特殊结构桥梁（系杆拱桥）、地下复杂空间隐患检测和复核手段的得10分；</w:t>
            </w:r>
          </w:p>
          <w:p w14:paraId="53B94545">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检测方法较为有效，可执行性较强的得6分；</w:t>
            </w:r>
          </w:p>
          <w:p w14:paraId="602CDECC">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检测方法不够全面，需进一步完善得3分；</w:t>
            </w:r>
          </w:p>
          <w:p w14:paraId="30611C81">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1C85CB66">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p>
        </w:tc>
      </w:tr>
      <w:tr w14:paraId="4205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6C8AAECA">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55FC0555">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08BC09C8">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合理化建议</w:t>
            </w:r>
          </w:p>
        </w:tc>
        <w:tc>
          <w:tcPr>
            <w:tcW w:w="4949" w:type="dxa"/>
            <w:tcBorders>
              <w:left w:val="single" w:color="auto" w:sz="4" w:space="0"/>
              <w:bottom w:val="single" w:color="auto" w:sz="4" w:space="0"/>
              <w:right w:val="single" w:color="auto" w:sz="4" w:space="0"/>
            </w:tcBorders>
            <w:vAlign w:val="center"/>
          </w:tcPr>
          <w:p w14:paraId="5FE9E9B9">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对合理化建议，解决方案的可行性情况进行打分：</w:t>
            </w:r>
          </w:p>
          <w:p w14:paraId="7E1B635C">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针对本项目的合理化建议符合项目实际情况，解决方案合理可行的得8分；</w:t>
            </w:r>
          </w:p>
          <w:p w14:paraId="3385A447">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针对本项目的合理化建议符合项目实际情况，解决方案较为合理可行需进一步完善的得5分；</w:t>
            </w:r>
          </w:p>
          <w:p w14:paraId="1D62246A">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针对本项目的合理化建议与项目实际情况偏差较大，解决方案内容不够全面的得3分；</w:t>
            </w:r>
          </w:p>
          <w:p w14:paraId="4DCBF8AF">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0DCFE564">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r>
      <w:tr w14:paraId="109B27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218DCA8F">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0B2E50D4">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3F2FD4B4">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进度保障措施</w:t>
            </w:r>
          </w:p>
        </w:tc>
        <w:tc>
          <w:tcPr>
            <w:tcW w:w="4949" w:type="dxa"/>
            <w:tcBorders>
              <w:left w:val="single" w:color="auto" w:sz="4" w:space="0"/>
              <w:bottom w:val="single" w:color="auto" w:sz="4" w:space="0"/>
              <w:right w:val="single" w:color="auto" w:sz="4" w:space="0"/>
            </w:tcBorders>
            <w:vAlign w:val="center"/>
          </w:tcPr>
          <w:p w14:paraId="7DD48410">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对检测进度、保障措施的可行性、合理性情况进行打分：</w:t>
            </w:r>
          </w:p>
          <w:p w14:paraId="62651701">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检测进度、保障措施可行、合理，检测人员安排细致，能够按合同要求完成的得</w:t>
            </w:r>
            <w:r>
              <w:rPr>
                <w:rFonts w:hint="default"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val="en-US" w:eastAsia="zh-CN"/>
              </w:rPr>
              <w:t>分；</w:t>
            </w:r>
          </w:p>
          <w:p w14:paraId="78D19EE5">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检测进度、保障措施较为可行、合理的，人员安排较为细致，需进一步完善的得3分；</w:t>
            </w:r>
          </w:p>
          <w:p w14:paraId="1AEA14EA">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检测进度、保障措施不够全面，实施有效性有一定缺失的得1分；</w:t>
            </w:r>
          </w:p>
          <w:p w14:paraId="664A0E0E">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21C30B1F">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default" w:ascii="仿宋" w:hAnsi="仿宋" w:eastAsia="仿宋" w:cs="仿宋"/>
                <w:color w:val="auto"/>
                <w:szCs w:val="21"/>
                <w:highlight w:val="none"/>
                <w:lang w:val="en-US" w:eastAsia="zh-CN"/>
              </w:rPr>
              <w:t>6</w:t>
            </w:r>
          </w:p>
        </w:tc>
      </w:tr>
      <w:tr w14:paraId="695B9A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55F8F710">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2966D4AE">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shd w:val="clear" w:color="auto" w:fill="auto"/>
            <w:vAlign w:val="center"/>
          </w:tcPr>
          <w:p w14:paraId="450A9EF5">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质量保障措施</w:t>
            </w:r>
          </w:p>
        </w:tc>
        <w:tc>
          <w:tcPr>
            <w:tcW w:w="4949" w:type="dxa"/>
            <w:tcBorders>
              <w:left w:val="single" w:color="auto" w:sz="4" w:space="0"/>
              <w:bottom w:val="single" w:color="auto" w:sz="4" w:space="0"/>
              <w:right w:val="single" w:color="auto" w:sz="4" w:space="0"/>
            </w:tcBorders>
            <w:shd w:val="clear" w:color="auto" w:fill="auto"/>
            <w:vAlign w:val="center"/>
          </w:tcPr>
          <w:p w14:paraId="117A36AD">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对项目质量保障措施的全面性、严格性、有效性、执行性情况进行打分：</w:t>
            </w:r>
            <w:bookmarkStart w:id="115" w:name="_GoBack"/>
            <w:bookmarkEnd w:id="115"/>
          </w:p>
          <w:p w14:paraId="35526400">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项目质量保障措施全面、严格、有效、执行性强的得</w:t>
            </w:r>
            <w:r>
              <w:rPr>
                <w:rFonts w:hint="default"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val="en-US" w:eastAsia="zh-CN"/>
              </w:rPr>
              <w:t>分；</w:t>
            </w:r>
          </w:p>
          <w:p w14:paraId="409DBC51">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项目质量保障措施全面、严格、有效、执行性较强但需进一步完善的得3分；</w:t>
            </w:r>
          </w:p>
          <w:p w14:paraId="7AD6FAAB">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项目质量保障措施不够全面，实施有效性有一定缺失的得1分；</w:t>
            </w:r>
          </w:p>
          <w:p w14:paraId="59DE1D74">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shd w:val="clear" w:color="auto" w:fill="auto"/>
            <w:vAlign w:val="center"/>
          </w:tcPr>
          <w:p w14:paraId="538D1D4F">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kern w:val="2"/>
                <w:sz w:val="21"/>
                <w:szCs w:val="21"/>
                <w:highlight w:val="none"/>
                <w:lang w:val="en-US" w:eastAsia="zh-CN" w:bidi="ar-SA"/>
              </w:rPr>
            </w:pPr>
            <w:r>
              <w:rPr>
                <w:rFonts w:hint="default" w:ascii="仿宋" w:hAnsi="仿宋" w:eastAsia="仿宋" w:cs="仿宋"/>
                <w:color w:val="auto"/>
                <w:szCs w:val="21"/>
                <w:highlight w:val="none"/>
                <w:lang w:val="en-US" w:eastAsia="zh-CN"/>
              </w:rPr>
              <w:t>6</w:t>
            </w:r>
          </w:p>
        </w:tc>
      </w:tr>
      <w:tr w14:paraId="6DE9DB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4C1FB36D">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4AE6C054">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shd w:val="clear" w:color="auto" w:fill="auto"/>
            <w:vAlign w:val="center"/>
          </w:tcPr>
          <w:p w14:paraId="15A13EDB">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安全保障措施</w:t>
            </w:r>
          </w:p>
        </w:tc>
        <w:tc>
          <w:tcPr>
            <w:tcW w:w="4949" w:type="dxa"/>
            <w:tcBorders>
              <w:left w:val="single" w:color="auto" w:sz="4" w:space="0"/>
              <w:bottom w:val="single" w:color="auto" w:sz="4" w:space="0"/>
              <w:right w:val="single" w:color="auto" w:sz="4" w:space="0"/>
            </w:tcBorders>
            <w:shd w:val="clear" w:color="auto" w:fill="auto"/>
            <w:vAlign w:val="center"/>
          </w:tcPr>
          <w:p w14:paraId="48D5EE80">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对项目安全保障措施的全面性、有效性、可执行性情况进行打分：</w:t>
            </w:r>
          </w:p>
          <w:p w14:paraId="2BFC2F0D">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项目安全保障措施全面、有效、执行性强的得6分；</w:t>
            </w:r>
          </w:p>
          <w:p w14:paraId="2513154E">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项目安全保障措施全面、有效、执行性较强但需进一步完善的得</w:t>
            </w:r>
            <w:r>
              <w:rPr>
                <w:rFonts w:hint="default"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val="en-US" w:eastAsia="zh-CN"/>
              </w:rPr>
              <w:t>分；</w:t>
            </w:r>
          </w:p>
          <w:p w14:paraId="10439127">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项目安全保障措施不够全面，实施有效性有一定缺失的得1分；</w:t>
            </w:r>
          </w:p>
          <w:p w14:paraId="16D038AA">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shd w:val="clear" w:color="auto" w:fill="auto"/>
            <w:vAlign w:val="center"/>
          </w:tcPr>
          <w:p w14:paraId="65111B61">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kern w:val="2"/>
                <w:sz w:val="21"/>
                <w:szCs w:val="21"/>
                <w:highlight w:val="none"/>
                <w:lang w:val="en-US" w:eastAsia="zh-CN" w:bidi="ar-SA"/>
              </w:rPr>
            </w:pPr>
            <w:r>
              <w:rPr>
                <w:rFonts w:hint="default" w:ascii="仿宋" w:hAnsi="仿宋" w:eastAsia="仿宋" w:cs="仿宋"/>
                <w:color w:val="auto"/>
                <w:szCs w:val="21"/>
                <w:highlight w:val="none"/>
                <w:lang w:val="en-US" w:eastAsia="zh-CN"/>
              </w:rPr>
              <w:t>6</w:t>
            </w:r>
          </w:p>
        </w:tc>
      </w:tr>
      <w:tr w14:paraId="7586C7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039AA5BA">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7390178F">
            <w:pPr>
              <w:jc w:val="center"/>
              <w:rPr>
                <w:rFonts w:hint="eastAsia" w:ascii="仿宋" w:hAnsi="仿宋" w:eastAsia="仿宋" w:cs="仿宋"/>
                <w:color w:val="auto"/>
                <w:szCs w:val="21"/>
                <w:highlight w:val="none"/>
              </w:rPr>
            </w:pPr>
          </w:p>
        </w:tc>
        <w:tc>
          <w:tcPr>
            <w:tcW w:w="1719" w:type="dxa"/>
            <w:tcBorders>
              <w:left w:val="single" w:color="auto" w:sz="4" w:space="0"/>
              <w:bottom w:val="single" w:color="auto" w:sz="4" w:space="0"/>
            </w:tcBorders>
            <w:shd w:val="clear" w:color="auto" w:fill="auto"/>
            <w:vAlign w:val="center"/>
          </w:tcPr>
          <w:p w14:paraId="5B4CD056">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管理制度措施</w:t>
            </w:r>
          </w:p>
        </w:tc>
        <w:tc>
          <w:tcPr>
            <w:tcW w:w="4949" w:type="dxa"/>
            <w:tcBorders>
              <w:left w:val="single" w:color="auto" w:sz="4" w:space="0"/>
              <w:bottom w:val="single" w:color="auto" w:sz="4" w:space="0"/>
              <w:right w:val="single" w:color="auto" w:sz="4" w:space="0"/>
            </w:tcBorders>
            <w:shd w:val="clear" w:color="auto" w:fill="auto"/>
            <w:vAlign w:val="center"/>
          </w:tcPr>
          <w:p w14:paraId="436CBEDA">
            <w:pPr>
              <w:keepNext w:val="0"/>
              <w:keepLines w:val="0"/>
              <w:suppressLineNumbers w:val="0"/>
              <w:tabs>
                <w:tab w:val="left" w:pos="3060"/>
              </w:tabs>
              <w:spacing w:before="0" w:beforeAutospacing="0" w:after="0" w:afterAutospacing="0"/>
              <w:ind w:left="0" w:leftChars="0" w:right="0" w:rightChars="0" w:firstLine="0" w:firstLineChars="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投标人提供的仪器设备管理、档案资料管理制度完整、合理科学可行的得6分；</w:t>
            </w:r>
          </w:p>
          <w:p w14:paraId="7122D12E">
            <w:pPr>
              <w:keepNext w:val="0"/>
              <w:keepLines w:val="0"/>
              <w:suppressLineNumbers w:val="0"/>
              <w:tabs>
                <w:tab w:val="left" w:pos="3060"/>
              </w:tabs>
              <w:spacing w:before="0" w:beforeAutospacing="0" w:after="0" w:afterAutospacing="0"/>
              <w:ind w:left="0" w:leftChars="0" w:right="0" w:rightChars="0" w:firstLine="0" w:firstLineChars="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仪器设备管理、档案资料管理制度较完整、合理可行的得3分；</w:t>
            </w:r>
          </w:p>
          <w:p w14:paraId="3C4298D3">
            <w:pPr>
              <w:keepNext w:val="0"/>
              <w:keepLines w:val="0"/>
              <w:suppressLineNumbers w:val="0"/>
              <w:tabs>
                <w:tab w:val="left" w:pos="3060"/>
              </w:tabs>
              <w:spacing w:before="0" w:beforeAutospacing="0" w:after="0" w:afterAutospacing="0"/>
              <w:ind w:left="0" w:leftChars="0" w:right="0" w:rightChars="0" w:firstLine="0" w:firstLineChars="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仪器设备管理、档案资料管理制度不够完整、合理可行的得1分；</w:t>
            </w:r>
          </w:p>
          <w:p w14:paraId="68453C5E">
            <w:pPr>
              <w:keepNext w:val="0"/>
              <w:keepLines w:val="0"/>
              <w:suppressLineNumbers w:val="0"/>
              <w:tabs>
                <w:tab w:val="left" w:pos="3060"/>
              </w:tabs>
              <w:spacing w:before="0" w:beforeAutospacing="0" w:after="0" w:afterAutospacing="0"/>
              <w:ind w:left="0" w:leftChars="0" w:right="0" w:rightChars="0" w:firstLine="0" w:firstLineChars="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shd w:val="clear" w:color="auto" w:fill="auto"/>
            <w:vAlign w:val="center"/>
          </w:tcPr>
          <w:p w14:paraId="6C6D6797">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r>
      <w:tr w14:paraId="1EB7A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4F412046">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103E2994">
            <w:pPr>
              <w:jc w:val="center"/>
              <w:rPr>
                <w:rFonts w:hint="eastAsia" w:ascii="仿宋" w:hAnsi="仿宋" w:eastAsia="仿宋" w:cs="仿宋"/>
                <w:color w:val="auto"/>
                <w:szCs w:val="21"/>
                <w:highlight w:val="none"/>
              </w:rPr>
            </w:pPr>
          </w:p>
        </w:tc>
        <w:tc>
          <w:tcPr>
            <w:tcW w:w="1719" w:type="dxa"/>
            <w:tcBorders>
              <w:left w:val="single" w:color="auto" w:sz="4" w:space="0"/>
              <w:bottom w:val="single" w:color="auto" w:sz="4" w:space="0"/>
            </w:tcBorders>
            <w:vAlign w:val="center"/>
          </w:tcPr>
          <w:p w14:paraId="619E17D9">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技术优势</w:t>
            </w:r>
          </w:p>
        </w:tc>
        <w:tc>
          <w:tcPr>
            <w:tcW w:w="4949" w:type="dxa"/>
            <w:tcBorders>
              <w:left w:val="single" w:color="auto" w:sz="4" w:space="0"/>
              <w:bottom w:val="single" w:color="auto" w:sz="4" w:space="0"/>
              <w:right w:val="single" w:color="auto" w:sz="4" w:space="0"/>
            </w:tcBorders>
            <w:vAlign w:val="center"/>
          </w:tcPr>
          <w:p w14:paraId="6BDF976B">
            <w:pPr>
              <w:keepNext w:val="0"/>
              <w:keepLines w:val="0"/>
              <w:numPr>
                <w:ilvl w:val="0"/>
                <w:numId w:val="0"/>
              </w:numPr>
              <w:suppressLineNumbers w:val="0"/>
              <w:tabs>
                <w:tab w:val="left" w:pos="3060"/>
              </w:tabs>
              <w:spacing w:before="0" w:beforeAutospacing="0" w:after="0" w:afterAutospacing="0"/>
              <w:ind w:leftChars="0"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供应商技术优势突出，对项目检测的理解全面深刻，且提供的服务丰富多样得6分；</w:t>
            </w:r>
          </w:p>
          <w:p w14:paraId="5FB8E33E">
            <w:pPr>
              <w:keepNext w:val="0"/>
              <w:keepLines w:val="0"/>
              <w:numPr>
                <w:ilvl w:val="0"/>
                <w:numId w:val="0"/>
              </w:numPr>
              <w:suppressLineNumbers w:val="0"/>
              <w:tabs>
                <w:tab w:val="left" w:pos="3060"/>
              </w:tabs>
              <w:spacing w:before="0" w:beforeAutospacing="0" w:after="0" w:afterAutospacing="0"/>
              <w:ind w:leftChars="0"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供应商有一定的技术优势、服务较周到得3分；</w:t>
            </w:r>
          </w:p>
          <w:p w14:paraId="55CF4282">
            <w:pPr>
              <w:keepNext w:val="0"/>
              <w:keepLines w:val="0"/>
              <w:numPr>
                <w:ilvl w:val="0"/>
                <w:numId w:val="0"/>
              </w:numPr>
              <w:suppressLineNumbers w:val="0"/>
              <w:tabs>
                <w:tab w:val="left" w:pos="3060"/>
              </w:tabs>
              <w:spacing w:before="0" w:beforeAutospacing="0" w:after="0" w:afterAutospacing="0"/>
              <w:ind w:leftChars="0"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供应商无明显技术优势、服务一般得1分；</w:t>
            </w:r>
          </w:p>
          <w:p w14:paraId="39863E03">
            <w:pPr>
              <w:keepNext w:val="0"/>
              <w:keepLines w:val="0"/>
              <w:numPr>
                <w:ilvl w:val="0"/>
                <w:numId w:val="0"/>
              </w:numPr>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49FABB45">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r>
      <w:tr w14:paraId="42FAE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right w:val="single" w:color="auto" w:sz="4" w:space="0"/>
            </w:tcBorders>
            <w:vAlign w:val="center"/>
          </w:tcPr>
          <w:p w14:paraId="1251512B">
            <w:pPr>
              <w:jc w:val="center"/>
              <w:rPr>
                <w:rFonts w:hint="eastAsia" w:ascii="仿宋" w:hAnsi="仿宋" w:eastAsia="仿宋" w:cs="仿宋"/>
                <w:color w:val="auto"/>
                <w:szCs w:val="21"/>
                <w:highlight w:val="none"/>
              </w:rPr>
            </w:pPr>
          </w:p>
        </w:tc>
        <w:tc>
          <w:tcPr>
            <w:tcW w:w="1059" w:type="dxa"/>
            <w:vMerge w:val="continue"/>
            <w:tcBorders>
              <w:right w:val="single" w:color="auto" w:sz="4" w:space="0"/>
            </w:tcBorders>
            <w:vAlign w:val="center"/>
          </w:tcPr>
          <w:p w14:paraId="758BBCAF">
            <w:pPr>
              <w:jc w:val="center"/>
              <w:rPr>
                <w:rFonts w:hint="eastAsia" w:ascii="仿宋" w:hAnsi="仿宋" w:eastAsia="仿宋" w:cs="仿宋"/>
                <w:color w:val="auto"/>
                <w:szCs w:val="21"/>
                <w:highlight w:val="none"/>
              </w:rPr>
            </w:pPr>
          </w:p>
        </w:tc>
        <w:tc>
          <w:tcPr>
            <w:tcW w:w="1719" w:type="dxa"/>
            <w:tcBorders>
              <w:left w:val="single" w:color="auto" w:sz="4" w:space="0"/>
              <w:bottom w:val="single" w:color="auto" w:sz="4" w:space="0"/>
            </w:tcBorders>
            <w:vAlign w:val="center"/>
          </w:tcPr>
          <w:p w14:paraId="4F8C7986">
            <w:pPr>
              <w:keepNext w:val="0"/>
              <w:keepLines w:val="0"/>
              <w:suppressLineNumbers w:val="0"/>
              <w:tabs>
                <w:tab w:val="left" w:pos="3060"/>
              </w:tabs>
              <w:spacing w:before="0" w:beforeAutospacing="0" w:after="0" w:afterAutospacing="0"/>
              <w:ind w:left="0" w:leftChars="0" w:right="0" w:rightChars="0" w:firstLine="0" w:firstLineChars="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售后服务</w:t>
            </w:r>
          </w:p>
        </w:tc>
        <w:tc>
          <w:tcPr>
            <w:tcW w:w="4949" w:type="dxa"/>
            <w:tcBorders>
              <w:left w:val="single" w:color="auto" w:sz="4" w:space="0"/>
              <w:bottom w:val="single" w:color="auto" w:sz="4" w:space="0"/>
              <w:right w:val="single" w:color="auto" w:sz="4" w:space="0"/>
            </w:tcBorders>
            <w:vAlign w:val="center"/>
          </w:tcPr>
          <w:p w14:paraId="5B759618">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根据售后服务方案及承诺打分：</w:t>
            </w:r>
          </w:p>
          <w:p w14:paraId="364338C9">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方案及承诺科学、合理、可行性强的6分；</w:t>
            </w:r>
          </w:p>
          <w:p w14:paraId="1D2B9394">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方案及承诺基本合理、基本可行的3分；</w:t>
            </w:r>
          </w:p>
          <w:p w14:paraId="10BEBF5E">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方案及承诺不全面，存在较大缺陷的1分；</w:t>
            </w:r>
          </w:p>
          <w:p w14:paraId="42E1B461">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未体现相关内容不得分。</w:t>
            </w:r>
          </w:p>
        </w:tc>
        <w:tc>
          <w:tcPr>
            <w:tcW w:w="645" w:type="dxa"/>
            <w:tcBorders>
              <w:top w:val="single" w:color="auto" w:sz="4" w:space="0"/>
              <w:left w:val="single" w:color="auto" w:sz="4" w:space="0"/>
              <w:bottom w:val="single" w:color="auto" w:sz="4" w:space="0"/>
            </w:tcBorders>
            <w:vAlign w:val="center"/>
          </w:tcPr>
          <w:p w14:paraId="30182438">
            <w:pPr>
              <w:keepNext w:val="0"/>
              <w:keepLines w:val="0"/>
              <w:suppressLineNumbers w:val="0"/>
              <w:tabs>
                <w:tab w:val="left" w:pos="3060"/>
              </w:tabs>
              <w:spacing w:before="0" w:beforeAutospacing="0" w:after="0" w:afterAutospacing="0"/>
              <w:ind w:left="0" w:leftChars="0" w:right="0" w:rightChars="0" w:firstLine="0" w:firstLineChars="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r>
      <w:tr w14:paraId="2E071D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033B43F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14:paraId="45EBC62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报价评分办法</w:t>
            </w:r>
          </w:p>
        </w:tc>
        <w:tc>
          <w:tcPr>
            <w:tcW w:w="5594" w:type="dxa"/>
            <w:gridSpan w:val="2"/>
            <w:tcBorders>
              <w:top w:val="single" w:color="auto" w:sz="4" w:space="0"/>
              <w:left w:val="single" w:color="auto" w:sz="4" w:space="0"/>
              <w:bottom w:val="single" w:color="auto" w:sz="4" w:space="0"/>
            </w:tcBorders>
            <w:vAlign w:val="center"/>
          </w:tcPr>
          <w:p w14:paraId="3403C955">
            <w:pPr>
              <w:snapToGrid w:val="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是否采用低价优先法：</w:t>
            </w:r>
          </w:p>
          <w:p w14:paraId="2B0B0A73">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szCs w:val="21"/>
                <w:highlight w:val="none"/>
              </w:rPr>
              <w:t>是</w:t>
            </w:r>
          </w:p>
        </w:tc>
      </w:tr>
      <w:tr w14:paraId="47BD7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5EBB607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14:paraId="0B65E45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报价评分标准（低价优先法）</w:t>
            </w:r>
          </w:p>
        </w:tc>
        <w:tc>
          <w:tcPr>
            <w:tcW w:w="5594" w:type="dxa"/>
            <w:gridSpan w:val="2"/>
            <w:tcBorders>
              <w:top w:val="single" w:color="auto" w:sz="4" w:space="0"/>
              <w:left w:val="single" w:color="auto" w:sz="4" w:space="0"/>
              <w:bottom w:val="single" w:color="auto" w:sz="4" w:space="0"/>
            </w:tcBorders>
            <w:vAlign w:val="center"/>
          </w:tcPr>
          <w:p w14:paraId="01C793AD">
            <w:pPr>
              <w:pStyle w:val="23"/>
              <w:snapToGrid w:val="0"/>
              <w:spacing w:after="0"/>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报价得分=（评标基准价/评标价）×报价权重×100</w:t>
            </w:r>
          </w:p>
          <w:p w14:paraId="66D92226">
            <w:pPr>
              <w:pStyle w:val="23"/>
              <w:snapToGrid w:val="0"/>
              <w:spacing w:after="0"/>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（1）报价评分以投标人投标报价按政府采购政策扣除后的评标价为准进行评审。</w:t>
            </w:r>
          </w:p>
          <w:p w14:paraId="1256CEA8">
            <w:pPr>
              <w:pStyle w:val="23"/>
              <w:snapToGrid w:val="0"/>
              <w:spacing w:after="0"/>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（2）满足招标文件要求且最低的评标价</w:t>
            </w:r>
            <w:r>
              <w:rPr>
                <w:rFonts w:hint="eastAsia" w:ascii="仿宋" w:hAnsi="仿宋" w:eastAsia="仿宋" w:cs="仿宋"/>
                <w:color w:val="auto"/>
                <w:szCs w:val="21"/>
                <w:highlight w:val="none"/>
                <w:lang w:eastAsia="zh-CN"/>
              </w:rPr>
              <w:t>（投标报价）</w:t>
            </w:r>
            <w:r>
              <w:rPr>
                <w:rFonts w:hint="eastAsia" w:ascii="仿宋" w:hAnsi="仿宋" w:eastAsia="仿宋" w:cs="仿宋"/>
                <w:color w:val="auto"/>
                <w:szCs w:val="21"/>
                <w:highlight w:val="none"/>
              </w:rPr>
              <w:t>为评标基准价。</w:t>
            </w:r>
          </w:p>
        </w:tc>
      </w:tr>
      <w:tr w14:paraId="7C1A6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14:paraId="5A6CB04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14:paraId="1961B42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落实政府采购政策需进行的</w:t>
            </w:r>
            <w:r>
              <w:rPr>
                <w:rFonts w:hint="eastAsia" w:ascii="仿宋" w:hAnsi="仿宋" w:eastAsia="仿宋" w:cs="仿宋"/>
                <w:color w:val="auto"/>
                <w:szCs w:val="21"/>
                <w:highlight w:val="none"/>
                <w:lang w:eastAsia="zh-CN"/>
              </w:rPr>
              <w:t>评标</w:t>
            </w:r>
            <w:r>
              <w:rPr>
                <w:rFonts w:hint="eastAsia" w:ascii="仿宋" w:hAnsi="仿宋" w:eastAsia="仿宋" w:cs="仿宋"/>
                <w:color w:val="auto"/>
                <w:szCs w:val="21"/>
                <w:highlight w:val="none"/>
              </w:rPr>
              <w:t>价格扣除</w:t>
            </w:r>
          </w:p>
        </w:tc>
        <w:tc>
          <w:tcPr>
            <w:tcW w:w="5594" w:type="dxa"/>
            <w:gridSpan w:val="2"/>
            <w:tcBorders>
              <w:top w:val="single" w:color="auto" w:sz="4" w:space="0"/>
              <w:left w:val="single" w:color="auto" w:sz="4" w:space="0"/>
              <w:bottom w:val="single" w:color="auto" w:sz="4" w:space="0"/>
            </w:tcBorders>
            <w:vAlign w:val="center"/>
          </w:tcPr>
          <w:p w14:paraId="73DC51EF">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专门面向中小企业采购项目</w:t>
            </w:r>
          </w:p>
          <w:p w14:paraId="5C9A0AB3">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非专门面向中小企业采购项目。对小型和微型企业报价根据《政府采购促进中小企业发展管理办法》（财库〔2020〕46号）文件扣除，用扣除后的价格参与评审。</w:t>
            </w:r>
          </w:p>
          <w:p w14:paraId="6906F76C">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本项目的扣除比例为：小型、微型企业均扣除10%；</w:t>
            </w:r>
          </w:p>
          <w:p w14:paraId="23388DEE">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%的扣除。</w:t>
            </w:r>
          </w:p>
          <w:p w14:paraId="37D93174">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监狱企业、残疾人福利性单位视同小型、微型企业，享受价格扣除。</w:t>
            </w:r>
          </w:p>
          <w:p w14:paraId="625B681A">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残疾人福利性单位属于小型、微型企业的，不重复享受政策。</w:t>
            </w:r>
          </w:p>
        </w:tc>
      </w:tr>
    </w:tbl>
    <w:p w14:paraId="342A88C9">
      <w:pPr>
        <w:rPr>
          <w:rFonts w:hint="eastAsia" w:ascii="仿宋" w:hAnsi="仿宋" w:eastAsia="仿宋" w:cs="仿宋"/>
          <w:color w:val="auto"/>
          <w:sz w:val="24"/>
          <w:szCs w:val="24"/>
          <w:highlight w:val="none"/>
        </w:rPr>
      </w:pPr>
      <w:bookmarkStart w:id="100" w:name="_Toc55302373"/>
      <w:bookmarkStart w:id="101" w:name="_Toc63189375"/>
      <w:r>
        <w:rPr>
          <w:rFonts w:hint="eastAsia" w:ascii="仿宋" w:hAnsi="仿宋" w:eastAsia="仿宋" w:cs="仿宋"/>
          <w:color w:val="auto"/>
          <w:sz w:val="24"/>
          <w:szCs w:val="24"/>
          <w:highlight w:val="none"/>
        </w:rPr>
        <w:br w:type="page"/>
      </w:r>
    </w:p>
    <w:p w14:paraId="29764EE2">
      <w:pPr>
        <w:pStyle w:val="3"/>
        <w:snapToGrid w:val="0"/>
        <w:spacing w:before="0" w:after="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1.评标方法</w:t>
      </w:r>
      <w:bookmarkEnd w:id="100"/>
      <w:bookmarkEnd w:id="101"/>
    </w:p>
    <w:p w14:paraId="5A39781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本次采用的评标办法及推荐中标候选人的人数见评标办法前附表。</w:t>
      </w:r>
    </w:p>
    <w:p w14:paraId="5698A5AA">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综合评分相等时，以投标报价低者优先；投标报价也相等的，由评标委员会通过</w:t>
      </w:r>
      <w:r>
        <w:rPr>
          <w:rFonts w:hint="eastAsia" w:ascii="仿宋" w:hAnsi="仿宋" w:eastAsia="仿宋" w:cs="仿宋"/>
          <w:color w:val="auto"/>
          <w:sz w:val="24"/>
          <w:highlight w:val="none"/>
        </w:rPr>
        <w:t>评标办法前附表约定的方式</w:t>
      </w:r>
      <w:r>
        <w:rPr>
          <w:rFonts w:hint="eastAsia" w:ascii="仿宋" w:hAnsi="仿宋" w:eastAsia="仿宋" w:cs="仿宋"/>
          <w:color w:val="auto"/>
          <w:kern w:val="0"/>
          <w:sz w:val="24"/>
          <w:highlight w:val="none"/>
        </w:rPr>
        <w:t>确定中标候选人的排序。</w:t>
      </w:r>
    </w:p>
    <w:p w14:paraId="52331A12">
      <w:pPr>
        <w:pStyle w:val="3"/>
        <w:snapToGrid w:val="0"/>
        <w:spacing w:before="0" w:after="0" w:line="360" w:lineRule="auto"/>
        <w:rPr>
          <w:rFonts w:hint="eastAsia" w:ascii="仿宋" w:hAnsi="仿宋" w:eastAsia="仿宋" w:cs="仿宋"/>
          <w:color w:val="auto"/>
          <w:sz w:val="24"/>
          <w:szCs w:val="24"/>
          <w:highlight w:val="none"/>
        </w:rPr>
      </w:pPr>
      <w:bookmarkStart w:id="102" w:name="_Toc63189376"/>
      <w:bookmarkStart w:id="103" w:name="_Toc55302374"/>
      <w:r>
        <w:rPr>
          <w:rFonts w:hint="eastAsia" w:ascii="仿宋" w:hAnsi="仿宋" w:eastAsia="仿宋" w:cs="仿宋"/>
          <w:color w:val="auto"/>
          <w:sz w:val="24"/>
          <w:szCs w:val="24"/>
          <w:highlight w:val="none"/>
        </w:rPr>
        <w:t>2.评标程序</w:t>
      </w:r>
      <w:bookmarkEnd w:id="102"/>
      <w:bookmarkEnd w:id="103"/>
      <w:r>
        <w:rPr>
          <w:rFonts w:hint="eastAsia" w:ascii="仿宋" w:hAnsi="仿宋" w:eastAsia="仿宋" w:cs="仿宋"/>
          <w:color w:val="auto"/>
          <w:sz w:val="24"/>
          <w:szCs w:val="24"/>
          <w:highlight w:val="none"/>
        </w:rPr>
        <w:t>及标准</w:t>
      </w:r>
    </w:p>
    <w:p w14:paraId="27C130C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2.1资格审查</w:t>
      </w:r>
    </w:p>
    <w:p w14:paraId="2EDA24FF">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开标后，采购人或采购代理机构对各投标人进行资格审查，有一项不符合以下评审标准的，投标无效：</w:t>
      </w:r>
    </w:p>
    <w:p w14:paraId="3832F226">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w:t>
      </w:r>
      <w:r>
        <w:rPr>
          <w:rFonts w:hint="eastAsia" w:ascii="仿宋" w:hAnsi="仿宋" w:eastAsia="仿宋" w:cs="仿宋"/>
          <w:b/>
          <w:color w:val="auto"/>
          <w:sz w:val="24"/>
          <w:highlight w:val="none"/>
          <w:u w:val="single"/>
        </w:rPr>
        <w:t>▲提供符合参加政府采购活动应当具备的一般条件的承诺函</w:t>
      </w:r>
      <w:r>
        <w:rPr>
          <w:rFonts w:hint="eastAsia" w:ascii="仿宋" w:hAnsi="仿宋" w:eastAsia="仿宋" w:cs="仿宋"/>
          <w:color w:val="auto"/>
          <w:sz w:val="24"/>
          <w:highlight w:val="none"/>
          <w:u w:val="single"/>
        </w:rPr>
        <w:t>及有效的</w:t>
      </w:r>
      <w:r>
        <w:rPr>
          <w:rFonts w:hint="eastAsia" w:ascii="仿宋" w:hAnsi="仿宋" w:eastAsia="仿宋" w:cs="仿宋"/>
          <w:b/>
          <w:color w:val="auto"/>
          <w:sz w:val="24"/>
          <w:highlight w:val="none"/>
          <w:u w:val="single"/>
        </w:rPr>
        <w:t>企业营业执照</w:t>
      </w:r>
      <w:r>
        <w:rPr>
          <w:rFonts w:hint="eastAsia" w:ascii="仿宋" w:hAnsi="仿宋" w:eastAsia="仿宋" w:cs="仿宋"/>
          <w:color w:val="auto"/>
          <w:sz w:val="24"/>
          <w:highlight w:val="none"/>
          <w:u w:val="single"/>
        </w:rPr>
        <w:t>（或事业法人登记证书或其它工商等登记证明材料，自然人提供身份证)复制件（如为联合体，则联合体各方均应提供）</w:t>
      </w:r>
      <w:r>
        <w:rPr>
          <w:rFonts w:hint="eastAsia" w:ascii="仿宋" w:hAnsi="仿宋" w:eastAsia="仿宋" w:cs="仿宋"/>
          <w:color w:val="auto"/>
          <w:sz w:val="24"/>
          <w:highlight w:val="none"/>
        </w:rPr>
        <w:t>；</w:t>
      </w:r>
    </w:p>
    <w:p w14:paraId="63D06D9C">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1530C089">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w:t>
      </w:r>
      <w:r>
        <w:rPr>
          <w:rFonts w:hint="eastAsia" w:ascii="仿宋" w:hAnsi="仿宋" w:eastAsia="仿宋" w:cs="仿宋"/>
          <w:b/>
          <w:color w:val="auto"/>
          <w:sz w:val="24"/>
          <w:highlight w:val="none"/>
        </w:rPr>
        <w:t>见评标办法前附表</w:t>
      </w:r>
      <w:r>
        <w:rPr>
          <w:rFonts w:hint="eastAsia" w:ascii="仿宋" w:hAnsi="仿宋" w:eastAsia="仿宋" w:cs="仿宋"/>
          <w:color w:val="auto"/>
          <w:sz w:val="24"/>
          <w:highlight w:val="none"/>
        </w:rPr>
        <w:t>。</w:t>
      </w:r>
    </w:p>
    <w:p w14:paraId="38601AFD">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w:t>
      </w:r>
      <w:r>
        <w:rPr>
          <w:rFonts w:hint="eastAsia" w:ascii="仿宋" w:hAnsi="仿宋" w:eastAsia="仿宋" w:cs="仿宋"/>
          <w:b/>
          <w:color w:val="auto"/>
          <w:sz w:val="24"/>
          <w:highlight w:val="none"/>
        </w:rPr>
        <w:t>见评标办法前附表</w:t>
      </w:r>
      <w:r>
        <w:rPr>
          <w:rFonts w:hint="eastAsia" w:ascii="仿宋" w:hAnsi="仿宋" w:eastAsia="仿宋" w:cs="仿宋"/>
          <w:color w:val="auto"/>
          <w:sz w:val="24"/>
          <w:highlight w:val="none"/>
        </w:rPr>
        <w:t>。</w:t>
      </w:r>
    </w:p>
    <w:p w14:paraId="2B5B0E7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2.2符合性审查</w:t>
      </w:r>
    </w:p>
    <w:p w14:paraId="758A20D3">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评标委员会对资格审查合格的投标人进行符合性审查：</w:t>
      </w:r>
    </w:p>
    <w:p w14:paraId="395D53FC">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2.2.1</w:t>
      </w:r>
      <w:r>
        <w:rPr>
          <w:rFonts w:hint="eastAsia" w:ascii="仿宋" w:hAnsi="仿宋" w:eastAsia="仿宋" w:cs="仿宋"/>
          <w:b/>
          <w:color w:val="auto"/>
          <w:sz w:val="24"/>
          <w:highlight w:val="none"/>
          <w:u w:val="single"/>
        </w:rPr>
        <w:t>▲投标人存在下列情况之一的，投标无效</w:t>
      </w:r>
      <w:r>
        <w:rPr>
          <w:rFonts w:hint="eastAsia" w:ascii="仿宋" w:hAnsi="仿宋" w:eastAsia="仿宋" w:cs="仿宋"/>
          <w:b/>
          <w:color w:val="auto"/>
          <w:sz w:val="24"/>
          <w:highlight w:val="none"/>
        </w:rPr>
        <w:t>:</w:t>
      </w:r>
    </w:p>
    <w:p w14:paraId="7F8D80CF">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（1）仅提交“备份投标文件”的；</w:t>
      </w:r>
    </w:p>
    <w:p w14:paraId="4A31C51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（2）不具备招标文件中规定的资格要求的；</w:t>
      </w:r>
    </w:p>
    <w:p w14:paraId="33A3226B">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（3）投标文件未按招标文件要求签署、盖章的；</w:t>
      </w:r>
    </w:p>
    <w:p w14:paraId="0EB79F25">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（4）明显不符合招标文件中标注“▲”且加下划线的实质性要求和条件（主要技术规格、商务技术标准或服务要求）的；</w:t>
      </w:r>
    </w:p>
    <w:p w14:paraId="502354F6">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（5）采购人拟采购的产品属于政府强制采购的节能产品品目清单范围的，投标人未按招标文件要求提供国家确定的认证机构出具的、处于有效期之内的节能产品认证证书的；</w:t>
      </w:r>
    </w:p>
    <w:p w14:paraId="56FF8730">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（6）投标文件中承诺的投标有效期少于招标文件中载明的投标有效期的；</w:t>
      </w:r>
    </w:p>
    <w:p w14:paraId="3AEA48CB">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（7）投标文件实质性内容不全或关键字迹模糊无法辨认的；</w:t>
      </w:r>
    </w:p>
    <w:p w14:paraId="01A25368">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（8）投标报价超过采购预算或最高限价；</w:t>
      </w:r>
    </w:p>
    <w:p w14:paraId="552EFE70">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（9）投标文件出现不是唯一的、有选择性投标报价的；</w:t>
      </w:r>
    </w:p>
    <w:p w14:paraId="68CBEA3C">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（10）投标人对根据修正原则修正后的报价不确认的；</w:t>
      </w:r>
    </w:p>
    <w:p w14:paraId="253572E5">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（11）投标文件有采购人不能接受的附加条件的；</w:t>
      </w:r>
    </w:p>
    <w:p w14:paraId="7ED41F5E">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（12）投标人提供虚假材料投标的；</w:t>
      </w:r>
    </w:p>
    <w:p w14:paraId="11C3EC9F">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（13）法律、法规和招标文件规定的其他无效情形。</w:t>
      </w:r>
    </w:p>
    <w:p w14:paraId="6A657680">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2.2.2</w:t>
      </w:r>
      <w:r>
        <w:rPr>
          <w:rFonts w:hint="eastAsia" w:ascii="仿宋" w:hAnsi="仿宋" w:eastAsia="仿宋" w:cs="仿宋"/>
          <w:b/>
          <w:color w:val="auto"/>
          <w:sz w:val="24"/>
          <w:highlight w:val="none"/>
          <w:u w:val="single"/>
        </w:rPr>
        <w:t>▲有下列情形之一的，属于恶意串通，对投标人依照政府采购法第七十七条第一款的规定追究法律责任，对采购人、采购代理机构及其工作人员依照政府采购法第七十二条的规定追究法律责任</w:t>
      </w:r>
      <w:r>
        <w:rPr>
          <w:rFonts w:hint="eastAsia" w:ascii="仿宋" w:hAnsi="仿宋" w:eastAsia="仿宋" w:cs="仿宋"/>
          <w:b/>
          <w:color w:val="auto"/>
          <w:sz w:val="24"/>
          <w:highlight w:val="none"/>
        </w:rPr>
        <w:t>：</w:t>
      </w:r>
    </w:p>
    <w:p w14:paraId="6FC07DF9">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（1）投标人直接或者间接从采购人或者采购代理机构处获得其他投标人的相关情况并修改其投标文件的；</w:t>
      </w:r>
    </w:p>
    <w:p w14:paraId="2CB55CD9">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（2）投标人按照采购人或者采购代理机构的授意撤换、修改投标文件的；</w:t>
      </w:r>
    </w:p>
    <w:p w14:paraId="29CB7DF7">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（3）投标人之间协商报价、技术方案等投标文件或者响应文件的实质性内容；</w:t>
      </w:r>
    </w:p>
    <w:p w14:paraId="27F04430">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（4）属于同一集团、协会、商会等组织成员的投标人按照该组织要求协同参加政府采购活动；</w:t>
      </w:r>
    </w:p>
    <w:p w14:paraId="0A24F2E2">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（5）投标人之间事先约定由某一特定投标人中标、成交；</w:t>
      </w:r>
    </w:p>
    <w:p w14:paraId="4666EF3D">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（6）投标人之间商定部分投标人放弃参加政府采购活动或者放弃中标、成交；</w:t>
      </w:r>
    </w:p>
    <w:p w14:paraId="1987C1FB">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（7）投标人与采购人或者采购代理机构之间、投标人相互之间，为谋求特定投标人中标、成交或者排斥其他投标人的其他串通行为。</w:t>
      </w:r>
    </w:p>
    <w:p w14:paraId="70428484">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2.2.3</w:t>
      </w:r>
      <w:r>
        <w:rPr>
          <w:rFonts w:hint="eastAsia" w:ascii="仿宋" w:hAnsi="仿宋" w:eastAsia="仿宋" w:cs="仿宋"/>
          <w:b/>
          <w:color w:val="auto"/>
          <w:sz w:val="24"/>
          <w:highlight w:val="none"/>
          <w:u w:val="single"/>
        </w:rPr>
        <w:t>▲有下列情形之一的，视为投标人串通投标，其投标无效</w:t>
      </w:r>
      <w:r>
        <w:rPr>
          <w:rFonts w:hint="eastAsia" w:ascii="仿宋" w:hAnsi="仿宋" w:eastAsia="仿宋" w:cs="仿宋"/>
          <w:b/>
          <w:color w:val="auto"/>
          <w:sz w:val="24"/>
          <w:highlight w:val="none"/>
        </w:rPr>
        <w:t>：</w:t>
      </w:r>
    </w:p>
    <w:p w14:paraId="54EB6297">
      <w:pPr>
        <w:snapToGrid w:val="0"/>
        <w:spacing w:line="360" w:lineRule="auto"/>
        <w:ind w:firstLine="482" w:firstLineChars="200"/>
        <w:jc w:val="lef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（1）不同供应商的电子投标（响应）文件上传计算机的网卡MAC地址或硬盘序列号等硬件信息相同的；</w:t>
      </w:r>
    </w:p>
    <w:p w14:paraId="2B0EE7BF">
      <w:pPr>
        <w:snapToGrid w:val="0"/>
        <w:spacing w:line="360" w:lineRule="auto"/>
        <w:ind w:firstLine="482" w:firstLineChars="200"/>
        <w:jc w:val="lef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（2）不同供应商的投标（响应）文件的内容存在3处（含）以上错误一致的；</w:t>
      </w:r>
    </w:p>
    <w:p w14:paraId="5BEFE6B9">
      <w:pPr>
        <w:snapToGrid w:val="0"/>
        <w:spacing w:line="360" w:lineRule="auto"/>
        <w:ind w:firstLine="482" w:firstLineChars="200"/>
        <w:jc w:val="lef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（3）不同供应商联系人为同一人或不同联系人的联系电话一致的；</w:t>
      </w:r>
    </w:p>
    <w:p w14:paraId="0959A8C8">
      <w:pPr>
        <w:snapToGrid w:val="0"/>
        <w:spacing w:line="360" w:lineRule="auto"/>
        <w:ind w:firstLine="482" w:firstLineChars="200"/>
        <w:jc w:val="lef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（4）不同投标人的投标文件异常一致或者投标报价呈规律性差异；</w:t>
      </w:r>
    </w:p>
    <w:p w14:paraId="5375EF7B">
      <w:pPr>
        <w:snapToGrid w:val="0"/>
        <w:spacing w:line="360" w:lineRule="auto"/>
        <w:ind w:firstLine="482" w:firstLineChars="200"/>
        <w:jc w:val="left"/>
        <w:rPr>
          <w:rFonts w:hint="eastAsia" w:ascii="仿宋" w:hAnsi="仿宋" w:eastAsia="仿宋" w:cs="仿宋"/>
          <w:b/>
          <w:color w:val="auto"/>
          <w:sz w:val="24"/>
          <w:highlight w:val="none"/>
          <w:u w:val="single"/>
          <w:lang w:eastAsia="zh-CN"/>
        </w:rPr>
      </w:pPr>
      <w:r>
        <w:rPr>
          <w:rFonts w:hint="eastAsia" w:ascii="仿宋" w:hAnsi="仿宋" w:eastAsia="仿宋" w:cs="仿宋"/>
          <w:b/>
          <w:color w:val="auto"/>
          <w:sz w:val="24"/>
          <w:highlight w:val="none"/>
          <w:u w:val="single"/>
        </w:rPr>
        <w:t>（5）上传的电子投标（响应）文件若出现使用本项目其他投标（响应）供应商的数字证书加密的，或者加盖本项目其他投标（响应）供应商的电子印章的</w:t>
      </w:r>
      <w:r>
        <w:rPr>
          <w:rFonts w:hint="eastAsia" w:ascii="仿宋" w:hAnsi="仿宋" w:eastAsia="仿宋" w:cs="仿宋"/>
          <w:b/>
          <w:color w:val="auto"/>
          <w:sz w:val="24"/>
          <w:highlight w:val="none"/>
          <w:u w:val="single"/>
          <w:lang w:eastAsia="zh-CN"/>
        </w:rPr>
        <w:t>。</w:t>
      </w:r>
    </w:p>
    <w:p w14:paraId="43C3B776">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2.2.4符合性审查其他要求见评标办法前附表。</w:t>
      </w:r>
    </w:p>
    <w:p w14:paraId="3393A363">
      <w:pPr>
        <w:snapToGrid w:val="0"/>
        <w:spacing w:line="360" w:lineRule="auto"/>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2.2.5实质上没有响应招标文件要求的投标将被否决，投标人不得通过修正或撤消不合要求的偏离或保留从而使其投标成为实质上响应的投标。</w:t>
      </w:r>
    </w:p>
    <w:p w14:paraId="42DA48B5">
      <w:pPr>
        <w:pStyle w:val="4"/>
        <w:widowControl/>
        <w:snapToGrid w:val="0"/>
        <w:spacing w:before="0" w:after="0" w:line="360" w:lineRule="auto"/>
        <w:ind w:firstLine="482" w:firstLineChars="200"/>
        <w:jc w:val="left"/>
        <w:rPr>
          <w:rFonts w:hint="eastAsia" w:ascii="仿宋" w:hAnsi="仿宋" w:eastAsia="仿宋" w:cs="仿宋"/>
          <w:color w:val="auto"/>
          <w:sz w:val="24"/>
          <w:szCs w:val="24"/>
          <w:highlight w:val="none"/>
        </w:rPr>
      </w:pPr>
      <w:bookmarkStart w:id="104" w:name="_Toc55302377"/>
      <w:bookmarkStart w:id="105" w:name="_Toc5724"/>
      <w:bookmarkStart w:id="106" w:name="_Toc63189379"/>
      <w:bookmarkStart w:id="107" w:name="_Toc55375024"/>
      <w:r>
        <w:rPr>
          <w:rFonts w:hint="eastAsia" w:ascii="仿宋" w:hAnsi="仿宋" w:eastAsia="仿宋" w:cs="仿宋"/>
          <w:color w:val="auto"/>
          <w:sz w:val="24"/>
          <w:szCs w:val="24"/>
          <w:highlight w:val="none"/>
        </w:rPr>
        <w:t>2.3比较与评价（适用于综合评分法）</w:t>
      </w:r>
    </w:p>
    <w:bookmarkEnd w:id="104"/>
    <w:bookmarkEnd w:id="105"/>
    <w:bookmarkEnd w:id="106"/>
    <w:bookmarkEnd w:id="107"/>
    <w:p w14:paraId="3CA2AF53">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2.3.1分值权重构成，见评标办法前附表。</w:t>
      </w:r>
    </w:p>
    <w:p w14:paraId="1433A7CB">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2.3.2商务技术评分标准，见评标办法前附表。</w:t>
      </w:r>
    </w:p>
    <w:p w14:paraId="315A709E">
      <w:pPr>
        <w:pStyle w:val="23"/>
        <w:snapToGrid w:val="0"/>
        <w:spacing w:after="0"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2.3.3报价评分标准，见评标办法前附表。</w:t>
      </w:r>
    </w:p>
    <w:p w14:paraId="5F060142">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2.3.4评分分值计算保留小数点后两位，小数点后第三位“四舍五入”。</w:t>
      </w:r>
    </w:p>
    <w:p w14:paraId="743DAD99">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2.3.5投标人综合得分=商务技术得分+报价得分。</w:t>
      </w:r>
    </w:p>
    <w:p w14:paraId="083FE949">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2.3.6</w:t>
      </w:r>
      <w:r>
        <w:rPr>
          <w:rFonts w:hint="eastAsia" w:ascii="仿宋" w:hAnsi="仿宋" w:eastAsia="仿宋" w:cs="仿宋"/>
          <w:b/>
          <w:color w:val="auto"/>
          <w:sz w:val="24"/>
          <w:highlight w:val="none"/>
          <w:u w:val="single"/>
        </w:rPr>
        <w:t>▲评标委员会发现投标投标人的报价明显低于其他投标报价，使得其投标报价可能低于其个别成本的，应当要求该投标人作出书面说明并提供相应的证明材料。投标投标人不能合理说明或者不能提供相应证明材料的，评标委员会应当认定该投标人以低于成本报价竞标，并否决其投标</w:t>
      </w:r>
      <w:r>
        <w:rPr>
          <w:rFonts w:hint="eastAsia" w:ascii="仿宋" w:hAnsi="仿宋" w:eastAsia="仿宋" w:cs="仿宋"/>
          <w:color w:val="auto"/>
          <w:sz w:val="24"/>
          <w:highlight w:val="none"/>
        </w:rPr>
        <w:t>。</w:t>
      </w:r>
    </w:p>
    <w:p w14:paraId="454AF7EC">
      <w:pPr>
        <w:pStyle w:val="4"/>
        <w:widowControl/>
        <w:snapToGrid w:val="0"/>
        <w:spacing w:before="0" w:after="0" w:line="360" w:lineRule="auto"/>
        <w:ind w:firstLine="480" w:firstLineChars="200"/>
        <w:jc w:val="left"/>
        <w:rPr>
          <w:rFonts w:hint="eastAsia" w:ascii="仿宋" w:hAnsi="仿宋" w:eastAsia="仿宋" w:cs="仿宋"/>
          <w:b w:val="0"/>
          <w:color w:val="auto"/>
          <w:sz w:val="24"/>
          <w:szCs w:val="24"/>
          <w:highlight w:val="none"/>
        </w:rPr>
      </w:pPr>
      <w:bookmarkStart w:id="108" w:name="_Toc55302378"/>
      <w:bookmarkStart w:id="109" w:name="_Toc55375025"/>
      <w:bookmarkStart w:id="110" w:name="_Toc11195"/>
      <w:bookmarkStart w:id="111" w:name="_Toc63189380"/>
      <w:r>
        <w:rPr>
          <w:rFonts w:hint="eastAsia" w:ascii="仿宋" w:hAnsi="仿宋" w:eastAsia="仿宋" w:cs="仿宋"/>
          <w:b w:val="0"/>
          <w:color w:val="auto"/>
          <w:sz w:val="24"/>
          <w:szCs w:val="24"/>
          <w:highlight w:val="none"/>
        </w:rPr>
        <w:t>2.4投标文件的澄清</w:t>
      </w:r>
      <w:bookmarkEnd w:id="108"/>
      <w:bookmarkEnd w:id="109"/>
      <w:bookmarkEnd w:id="110"/>
      <w:bookmarkEnd w:id="111"/>
    </w:p>
    <w:p w14:paraId="078E0AC6">
      <w:pPr>
        <w:snapToGrid w:val="0"/>
        <w:spacing w:line="360" w:lineRule="auto"/>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2.4.1为有助于投标文件的审查、评价和比较，评标委员会可以在“政采云平台”在线询标或其他有效形式要求投标人对同一份投标文件含义不明确或同类问题表述不一致的内容（招标文件另有规定处理方法的除外）作必要的澄清或说明，投标人应采用在线回复或其他有效形式在询标规定时间内进行澄清或说明（需盖电子签章或实体公章）。</w:t>
      </w:r>
    </w:p>
    <w:p w14:paraId="7B20011B">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2.4.2投标文件报价出现前后不一致的，按照下列规定修正：</w:t>
      </w:r>
    </w:p>
    <w:p w14:paraId="2AC7C01D">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（1）投标文件中开标一览表(报价表)内容与投标文件中相应内容不一致的，以开标一览表(报价表)为准;</w:t>
      </w:r>
    </w:p>
    <w:p w14:paraId="3E9BC988">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（2）大写金额和小写金额不一致的，以大写金额为准;</w:t>
      </w:r>
    </w:p>
    <w:p w14:paraId="330BC1E3">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（3）单价金额小数点或者百分比有明显错位的，以开标一览表的总价为准，并修改单价;</w:t>
      </w:r>
    </w:p>
    <w:p w14:paraId="72D98977">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（4）总价金额与按单价汇总金额不一致的，以单价金额计算结果为准。</w:t>
      </w:r>
    </w:p>
    <w:p w14:paraId="32A22B72">
      <w:pPr>
        <w:pStyle w:val="96"/>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（5）同时出现两种以上不一致的，按照上述规定的顺序修正。修正后的报价经投标人确认后产生约束力。</w:t>
      </w:r>
    </w:p>
    <w:p w14:paraId="1B27C74D">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2.4.3澄清、说明或补正不得超出投标文件的范围且不得改变投标文件的实质性内容，并构成投标文件的组成部分。</w:t>
      </w:r>
    </w:p>
    <w:p w14:paraId="12617D14">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2.4.4评标委员会对投标人提交的澄清、说明或补正有疑问的，可以要求投标人进一步澄清、说明或补正，直至满足评标委员会的要求。</w:t>
      </w:r>
    </w:p>
    <w:p w14:paraId="4D5F64CB">
      <w:pPr>
        <w:pStyle w:val="3"/>
        <w:snapToGrid w:val="0"/>
        <w:spacing w:before="0" w:after="0" w:line="360" w:lineRule="auto"/>
        <w:rPr>
          <w:rFonts w:hint="eastAsia" w:ascii="仿宋" w:hAnsi="仿宋" w:eastAsia="仿宋" w:cs="仿宋"/>
          <w:color w:val="auto"/>
          <w:sz w:val="24"/>
          <w:szCs w:val="24"/>
          <w:highlight w:val="none"/>
        </w:rPr>
      </w:pPr>
      <w:bookmarkStart w:id="112" w:name="_Toc11850"/>
      <w:bookmarkStart w:id="113" w:name="_Toc63189381"/>
      <w:bookmarkStart w:id="114" w:name="_Toc55302379"/>
      <w:r>
        <w:rPr>
          <w:rFonts w:hint="eastAsia" w:ascii="仿宋" w:hAnsi="仿宋" w:eastAsia="仿宋" w:cs="仿宋"/>
          <w:color w:val="auto"/>
          <w:sz w:val="24"/>
          <w:szCs w:val="24"/>
          <w:highlight w:val="none"/>
        </w:rPr>
        <w:t>3.评标结果</w:t>
      </w:r>
      <w:bookmarkEnd w:id="112"/>
      <w:bookmarkEnd w:id="113"/>
      <w:bookmarkEnd w:id="114"/>
    </w:p>
    <w:p w14:paraId="6596739B">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3.1采用最低评标价法的，评标委员会按评标价（投标报价）从低到高的排序推荐中标候选人。</w:t>
      </w:r>
    </w:p>
    <w:p w14:paraId="2FD7F10A">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采用综合评分法的，评标委员会按照投标人综合得分由高到低的顺序推荐中标候选人。</w:t>
      </w:r>
    </w:p>
    <w:p w14:paraId="5D03CCB6">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88D6C04">
      <w:pPr>
        <w:snapToGrid w:val="0"/>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sz w:val="24"/>
          <w:highlight w:val="none"/>
        </w:rPr>
        <w:t>3.2 评标委员会完成评标后，应当向采购人提交书面评标报告和中标候选人名单。</w:t>
      </w:r>
    </w:p>
    <w:p w14:paraId="5FF7F3F6">
      <w:pPr>
        <w:shd w:val="clea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F2192AA">
      <w:pPr>
        <w:widowControl/>
        <w:shd w:val="clear" w:color="auto"/>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4.其他</w:t>
      </w:r>
    </w:p>
    <w:p w14:paraId="5863DDCD">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4.1废标</w:t>
      </w:r>
    </w:p>
    <w:p w14:paraId="79C45F71">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根据《中华人民共和国政府采购法》第三十六条之规定，在采购中，出现下列情形之一的，应予废标：</w:t>
      </w:r>
    </w:p>
    <w:p w14:paraId="118972E3">
      <w:pPr>
        <w:pStyle w:val="24"/>
        <w:shd w:val="clear"/>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（1）符合专业条件的投标人或者对招标文件作实质响应的投标人不足3家的；</w:t>
      </w:r>
    </w:p>
    <w:p w14:paraId="50B9A61D">
      <w:pPr>
        <w:pStyle w:val="24"/>
        <w:shd w:val="clear"/>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（2）出现影响采购公正的违法、违规行为的；</w:t>
      </w:r>
    </w:p>
    <w:p w14:paraId="72ECF2A6">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（3）投标人的报价均超过了采购预算，采购人不能支付的；</w:t>
      </w:r>
    </w:p>
    <w:p w14:paraId="0F505EB9">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（4）因重大变故，采购任务取消的。</w:t>
      </w:r>
    </w:p>
    <w:p w14:paraId="6EFE3B89">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7D05A08A">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4.2修改招标文件，重新组织采购活动。</w:t>
      </w:r>
    </w:p>
    <w:p w14:paraId="15A53DC7">
      <w:pPr>
        <w:pStyle w:val="24"/>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bookmarkEnd w:id="99"/>
    </w:p>
    <w:bookmarkEnd w:id="56"/>
    <w:bookmarkEnd w:id="57"/>
    <w:p w14:paraId="12E79C99">
      <w:pPr>
        <w:widowControl/>
        <w:adjustRightInd/>
        <w:jc w:val="left"/>
        <w:rPr>
          <w:rFonts w:hint="eastAsia" w:ascii="仿宋" w:hAnsi="仿宋" w:eastAsia="仿宋" w:cs="仿宋"/>
          <w:color w:val="auto"/>
          <w:sz w:val="24"/>
          <w:highlight w:val="none"/>
        </w:rPr>
      </w:pPr>
    </w:p>
    <w:sectPr>
      <w:footerReference r:id="rId4" w:type="default"/>
      <w:pgSz w:w="11907" w:h="16840"/>
      <w:pgMar w:top="1474" w:right="1814" w:bottom="1474" w:left="1814" w:header="851" w:footer="851" w:gutter="0"/>
      <w:pgBorders>
        <w:top w:val="none" w:sz="0" w:space="0"/>
        <w:left w:val="none" w:sz="0" w:space="0"/>
        <w:bottom w:val="none" w:sz="0" w:space="0"/>
        <w:right w:val="none" w:sz="0" w:space="0"/>
      </w:pgBorders>
      <w:pgNumType w:fmt="decimal"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Cambria">
    <w:altName w:val="DejaVu Math TeX Gyre"/>
    <w:panose1 w:val="02040503050406030204"/>
    <w:charset w:val="00"/>
    <w:family w:val="roman"/>
    <w:pitch w:val="default"/>
    <w:sig w:usb0="00000000" w:usb1="00000000" w:usb2="02000000" w:usb3="00000000" w:csb0="2000019F" w:csb1="00000000"/>
  </w:font>
  <w:font w:name="DejaVu Math TeX Gyre">
    <w:panose1 w:val="02000503000000000000"/>
    <w:charset w:val="00"/>
    <w:family w:val="auto"/>
    <w:pitch w:val="default"/>
    <w:sig w:usb0="A10000EF" w:usb1="4201F9EE" w:usb2="02000000" w:usb3="00000000" w:csb0="60000193" w:csb1="0DD40000"/>
  </w:font>
  <w:font w:name="微软雅黑">
    <w:panose1 w:val="020B0503020204020204"/>
    <w:charset w:val="86"/>
    <w:family w:val="auto"/>
    <w:pitch w:val="default"/>
    <w:sig w:usb0="80000287" w:usb1="2ACF3C50" w:usb2="00000016" w:usb3="00000000" w:csb0="0004001F" w:csb1="00000000"/>
  </w:font>
  <w:font w:name="Arial Rounded MT Bold">
    <w:panose1 w:val="020F0704030504030204"/>
    <w:charset w:val="00"/>
    <w:family w:val="auto"/>
    <w:pitch w:val="default"/>
    <w:sig w:usb0="00000003" w:usb1="00000000" w:usb2="00000000" w:usb3="00000000" w:csb0="2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Lucida Sans">
    <w:panose1 w:val="020B0602030504020204"/>
    <w:charset w:val="00"/>
    <w:family w:val="swiss"/>
    <w:pitch w:val="default"/>
    <w:sig w:usb0="00000003" w:usb1="00000000" w:usb2="00000000" w:usb3="00000000" w:csb0="20000001" w:csb1="00000000"/>
  </w:font>
  <w:font w:name="Century Gothic">
    <w:panose1 w:val="020B0502020202020204"/>
    <w:charset w:val="00"/>
    <w:family w:val="swiss"/>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decorative"/>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Lucida Sans Unicode">
    <w:panose1 w:val="020B0602030504020204"/>
    <w:charset w:val="00"/>
    <w:family w:val="auto"/>
    <w:pitch w:val="default"/>
    <w:sig w:usb0="80001AFF" w:usb1="0000396B" w:usb2="00000000" w:usb3="00000000" w:csb0="200000BF" w:csb1="D7F70000"/>
  </w:font>
  <w:font w:name="Helvetica">
    <w:altName w:val="Arial"/>
    <w:panose1 w:val="020B0604020202020204"/>
    <w:charset w:val="00"/>
    <w:family w:val="swiss"/>
    <w:pitch w:val="default"/>
    <w:sig w:usb0="00000000" w:usb1="00000000" w:usb2="00000000" w:usb3="00000000" w:csb0="00000000" w:csb1="00000000"/>
  </w:font>
  <w:font w:name="FHLHE E+ Futura Bk">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Arial (W1)">
    <w:altName w:val="Arial"/>
    <w:panose1 w:val="00000000000000000000"/>
    <w:charset w:val="00"/>
    <w:family w:val="auto"/>
    <w:pitch w:val="default"/>
    <w:sig w:usb0="00000000" w:usb1="00000000" w:usb2="00000008" w:usb3="00000000" w:csb0="000001F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FC6C2">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2CB49EDB">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4733C">
    <w:pPr>
      <w:rPr>
        <w:rFonts w:ascii="仿宋_GB2312" w:eastAsia="仿宋_GB2312"/>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BB448D">
                          <w:pPr>
                            <w:pStyle w:val="37"/>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7BB448D">
                    <w:pPr>
                      <w:pStyle w:val="37"/>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5315F6"/>
    <w:multiLevelType w:val="singleLevel"/>
    <w:tmpl w:val="845315F6"/>
    <w:lvl w:ilvl="0" w:tentative="0">
      <w:start w:val="7"/>
      <w:numFmt w:val="decimal"/>
      <w:suff w:val="nothing"/>
      <w:lvlText w:val="（%1）"/>
      <w:lvlJc w:val="left"/>
    </w:lvl>
  </w:abstractNum>
  <w:abstractNum w:abstractNumId="1">
    <w:nsid w:val="3C107D80"/>
    <w:multiLevelType w:val="multilevel"/>
    <w:tmpl w:val="3C107D80"/>
    <w:lvl w:ilvl="0" w:tentative="0">
      <w:start w:val="1"/>
      <w:numFmt w:val="japaneseCounting"/>
      <w:lvlText w:val="%1、"/>
      <w:lvlJc w:val="left"/>
      <w:pPr>
        <w:ind w:left="890" w:hanging="450"/>
      </w:pPr>
      <w:rPr>
        <w:rFonts w:hint="default"/>
      </w:rPr>
    </w:lvl>
    <w:lvl w:ilvl="1" w:tentative="0">
      <w:start w:val="1"/>
      <w:numFmt w:val="lowerLetter"/>
      <w:lvlText w:val="%2)"/>
      <w:lvlJc w:val="left"/>
      <w:pPr>
        <w:ind w:left="1280" w:hanging="420"/>
      </w:pPr>
    </w:lvl>
    <w:lvl w:ilvl="2" w:tentative="0">
      <w:start w:val="1"/>
      <w:numFmt w:val="lowerRoman"/>
      <w:lvlText w:val="%3."/>
      <w:lvlJc w:val="right"/>
      <w:pPr>
        <w:ind w:left="1700" w:hanging="420"/>
      </w:pPr>
    </w:lvl>
    <w:lvl w:ilvl="3" w:tentative="0">
      <w:start w:val="1"/>
      <w:numFmt w:val="decimal"/>
      <w:lvlText w:val="%4."/>
      <w:lvlJc w:val="left"/>
      <w:pPr>
        <w:ind w:left="2120" w:hanging="420"/>
      </w:pPr>
    </w:lvl>
    <w:lvl w:ilvl="4" w:tentative="0">
      <w:start w:val="1"/>
      <w:numFmt w:val="lowerLetter"/>
      <w:lvlText w:val="%5)"/>
      <w:lvlJc w:val="left"/>
      <w:pPr>
        <w:ind w:left="2540" w:hanging="420"/>
      </w:pPr>
    </w:lvl>
    <w:lvl w:ilvl="5" w:tentative="0">
      <w:start w:val="1"/>
      <w:numFmt w:val="lowerRoman"/>
      <w:lvlText w:val="%6."/>
      <w:lvlJc w:val="right"/>
      <w:pPr>
        <w:ind w:left="2960" w:hanging="420"/>
      </w:pPr>
    </w:lvl>
    <w:lvl w:ilvl="6" w:tentative="0">
      <w:start w:val="1"/>
      <w:numFmt w:val="decimal"/>
      <w:lvlText w:val="%7."/>
      <w:lvlJc w:val="left"/>
      <w:pPr>
        <w:ind w:left="3380" w:hanging="420"/>
      </w:pPr>
    </w:lvl>
    <w:lvl w:ilvl="7" w:tentative="0">
      <w:start w:val="1"/>
      <w:numFmt w:val="lowerLetter"/>
      <w:lvlText w:val="%8)"/>
      <w:lvlJc w:val="left"/>
      <w:pPr>
        <w:ind w:left="3800" w:hanging="420"/>
      </w:pPr>
    </w:lvl>
    <w:lvl w:ilvl="8" w:tentative="0">
      <w:start w:val="1"/>
      <w:numFmt w:val="lowerRoman"/>
      <w:lvlText w:val="%9."/>
      <w:lvlJc w:val="right"/>
      <w:pPr>
        <w:ind w:left="4220" w:hanging="420"/>
      </w:pPr>
    </w:lvl>
  </w:abstractNum>
  <w:abstractNum w:abstractNumId="2">
    <w:nsid w:val="46B2F6CA"/>
    <w:multiLevelType w:val="singleLevel"/>
    <w:tmpl w:val="46B2F6CA"/>
    <w:lvl w:ilvl="0" w:tentative="0">
      <w:start w:val="1"/>
      <w:numFmt w:val="decimal"/>
      <w:suff w:val="nothing"/>
      <w:lvlText w:val="%1．"/>
      <w:lvlJc w:val="left"/>
      <w:pPr>
        <w:ind w:left="0" w:firstLine="400"/>
      </w:pPr>
      <w:rPr>
        <w:rFonts w:hint="default"/>
      </w:rPr>
    </w:lvl>
  </w:abstractNum>
  <w:abstractNum w:abstractNumId="3">
    <w:nsid w:val="4E3B336F"/>
    <w:multiLevelType w:val="singleLevel"/>
    <w:tmpl w:val="4E3B336F"/>
    <w:lvl w:ilvl="0" w:tentative="0">
      <w:start w:val="2"/>
      <w:numFmt w:val="chineseCounting"/>
      <w:suff w:val="nothing"/>
      <w:lvlText w:val="%1、"/>
      <w:lvlJc w:val="left"/>
      <w:rPr>
        <w:rFonts w:hint="eastAsia"/>
      </w:rPr>
    </w:lvl>
  </w:abstractNum>
  <w:abstractNum w:abstractNumId="4">
    <w:nsid w:val="54F403B5"/>
    <w:multiLevelType w:val="singleLevel"/>
    <w:tmpl w:val="54F403B5"/>
    <w:lvl w:ilvl="0" w:tentative="0">
      <w:start w:val="1"/>
      <w:numFmt w:val="chineseCounting"/>
      <w:suff w:val="nothing"/>
      <w:lvlText w:val="%1、"/>
      <w:lvlJc w:val="left"/>
      <w:pPr>
        <w:ind w:left="0" w:firstLine="0"/>
      </w:pPr>
    </w:lvl>
  </w:abstractNum>
  <w:abstractNum w:abstractNumId="5">
    <w:nsid w:val="557FD3DA"/>
    <w:multiLevelType w:val="singleLevel"/>
    <w:tmpl w:val="557FD3DA"/>
    <w:lvl w:ilvl="0" w:tentative="0">
      <w:start w:val="3"/>
      <w:numFmt w:val="chineseCounting"/>
      <w:suff w:val="nothing"/>
      <w:lvlText w:val="%1、"/>
      <w:lvlJc w:val="left"/>
      <w:pPr>
        <w:ind w:left="0" w:firstLine="0"/>
      </w:pPr>
    </w:lvl>
  </w:abstractNum>
  <w:num w:numId="1">
    <w:abstractNumId w:val="4"/>
    <w:lvlOverride w:ilvl="0">
      <w:startOverride w:val="1"/>
    </w:lvlOverride>
  </w:num>
  <w:num w:numId="2">
    <w:abstractNumId w:val="5"/>
    <w:lvlOverride w:ilvl="0">
      <w:startOverride w:val="3"/>
    </w:lvlOverride>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41735B"/>
    <w:rsid w:val="000244C4"/>
    <w:rsid w:val="00025D6D"/>
    <w:rsid w:val="00025DA2"/>
    <w:rsid w:val="00032149"/>
    <w:rsid w:val="000818CE"/>
    <w:rsid w:val="00090E12"/>
    <w:rsid w:val="0009758B"/>
    <w:rsid w:val="000B2C0B"/>
    <w:rsid w:val="000B7CFE"/>
    <w:rsid w:val="000C479D"/>
    <w:rsid w:val="000C7A71"/>
    <w:rsid w:val="000D00CA"/>
    <w:rsid w:val="000D1D4E"/>
    <w:rsid w:val="000D74EC"/>
    <w:rsid w:val="00101C27"/>
    <w:rsid w:val="00113C55"/>
    <w:rsid w:val="001217E5"/>
    <w:rsid w:val="00122D24"/>
    <w:rsid w:val="00123D3F"/>
    <w:rsid w:val="0015627F"/>
    <w:rsid w:val="00174731"/>
    <w:rsid w:val="001906B5"/>
    <w:rsid w:val="00195681"/>
    <w:rsid w:val="0019582A"/>
    <w:rsid w:val="001A1625"/>
    <w:rsid w:val="001A298E"/>
    <w:rsid w:val="001A68F3"/>
    <w:rsid w:val="001B10DF"/>
    <w:rsid w:val="001B1C79"/>
    <w:rsid w:val="001C7B93"/>
    <w:rsid w:val="001D4B73"/>
    <w:rsid w:val="001E4B23"/>
    <w:rsid w:val="001E5514"/>
    <w:rsid w:val="001F0E62"/>
    <w:rsid w:val="00203E43"/>
    <w:rsid w:val="002044EE"/>
    <w:rsid w:val="00207766"/>
    <w:rsid w:val="002214CE"/>
    <w:rsid w:val="00231569"/>
    <w:rsid w:val="00250176"/>
    <w:rsid w:val="0025635A"/>
    <w:rsid w:val="00257DAF"/>
    <w:rsid w:val="00266140"/>
    <w:rsid w:val="00285EC2"/>
    <w:rsid w:val="00287C80"/>
    <w:rsid w:val="002B4D64"/>
    <w:rsid w:val="002B4D77"/>
    <w:rsid w:val="002C2FE6"/>
    <w:rsid w:val="002C3761"/>
    <w:rsid w:val="002D02FC"/>
    <w:rsid w:val="002D4A93"/>
    <w:rsid w:val="002F67B8"/>
    <w:rsid w:val="00316D20"/>
    <w:rsid w:val="003339F1"/>
    <w:rsid w:val="003432A4"/>
    <w:rsid w:val="003540EF"/>
    <w:rsid w:val="00355843"/>
    <w:rsid w:val="00371B76"/>
    <w:rsid w:val="00375DF1"/>
    <w:rsid w:val="00376087"/>
    <w:rsid w:val="00382163"/>
    <w:rsid w:val="00383012"/>
    <w:rsid w:val="003A0810"/>
    <w:rsid w:val="003B461A"/>
    <w:rsid w:val="003C0581"/>
    <w:rsid w:val="003C0FFA"/>
    <w:rsid w:val="003E0630"/>
    <w:rsid w:val="0041735B"/>
    <w:rsid w:val="00437A41"/>
    <w:rsid w:val="00446C5C"/>
    <w:rsid w:val="00467DFD"/>
    <w:rsid w:val="004716A1"/>
    <w:rsid w:val="0047423B"/>
    <w:rsid w:val="00491632"/>
    <w:rsid w:val="00494D26"/>
    <w:rsid w:val="00495236"/>
    <w:rsid w:val="00496DA9"/>
    <w:rsid w:val="004B3955"/>
    <w:rsid w:val="004C467A"/>
    <w:rsid w:val="004E36FA"/>
    <w:rsid w:val="004F3EC1"/>
    <w:rsid w:val="004F6B30"/>
    <w:rsid w:val="00500E62"/>
    <w:rsid w:val="00512644"/>
    <w:rsid w:val="00513CAC"/>
    <w:rsid w:val="00513E86"/>
    <w:rsid w:val="00534CD6"/>
    <w:rsid w:val="00554397"/>
    <w:rsid w:val="0055629E"/>
    <w:rsid w:val="00560B89"/>
    <w:rsid w:val="00586122"/>
    <w:rsid w:val="00590386"/>
    <w:rsid w:val="0059704A"/>
    <w:rsid w:val="005F41F6"/>
    <w:rsid w:val="0060157C"/>
    <w:rsid w:val="0061168B"/>
    <w:rsid w:val="00611A2A"/>
    <w:rsid w:val="006121FD"/>
    <w:rsid w:val="0061313E"/>
    <w:rsid w:val="0062060D"/>
    <w:rsid w:val="006218DB"/>
    <w:rsid w:val="00621B89"/>
    <w:rsid w:val="00634267"/>
    <w:rsid w:val="00634B88"/>
    <w:rsid w:val="0066481D"/>
    <w:rsid w:val="00665E99"/>
    <w:rsid w:val="00682B0A"/>
    <w:rsid w:val="006B564C"/>
    <w:rsid w:val="006C2093"/>
    <w:rsid w:val="006D160F"/>
    <w:rsid w:val="006D5744"/>
    <w:rsid w:val="006D6BAC"/>
    <w:rsid w:val="006F3CE9"/>
    <w:rsid w:val="006F5944"/>
    <w:rsid w:val="007127E0"/>
    <w:rsid w:val="00725CC7"/>
    <w:rsid w:val="00734C75"/>
    <w:rsid w:val="00735F75"/>
    <w:rsid w:val="00744343"/>
    <w:rsid w:val="007540F0"/>
    <w:rsid w:val="00764D5B"/>
    <w:rsid w:val="00785ECA"/>
    <w:rsid w:val="007939B2"/>
    <w:rsid w:val="007B1ED6"/>
    <w:rsid w:val="007B5199"/>
    <w:rsid w:val="007C4979"/>
    <w:rsid w:val="007D190F"/>
    <w:rsid w:val="007D2D5A"/>
    <w:rsid w:val="007E3B2C"/>
    <w:rsid w:val="007F1DB8"/>
    <w:rsid w:val="007F358C"/>
    <w:rsid w:val="00801285"/>
    <w:rsid w:val="008136E8"/>
    <w:rsid w:val="00824286"/>
    <w:rsid w:val="00824BFB"/>
    <w:rsid w:val="00841A70"/>
    <w:rsid w:val="008502F0"/>
    <w:rsid w:val="00850425"/>
    <w:rsid w:val="00853109"/>
    <w:rsid w:val="008642F2"/>
    <w:rsid w:val="00864E4E"/>
    <w:rsid w:val="00871C8F"/>
    <w:rsid w:val="00873462"/>
    <w:rsid w:val="00881EE7"/>
    <w:rsid w:val="008A322D"/>
    <w:rsid w:val="008B21B6"/>
    <w:rsid w:val="008B7012"/>
    <w:rsid w:val="008D0C6E"/>
    <w:rsid w:val="008D1288"/>
    <w:rsid w:val="008D448F"/>
    <w:rsid w:val="008D69DE"/>
    <w:rsid w:val="008F00E4"/>
    <w:rsid w:val="008F08DB"/>
    <w:rsid w:val="008F51F6"/>
    <w:rsid w:val="008F6025"/>
    <w:rsid w:val="008F7E15"/>
    <w:rsid w:val="00905C8A"/>
    <w:rsid w:val="00914DF0"/>
    <w:rsid w:val="00960A07"/>
    <w:rsid w:val="0097012C"/>
    <w:rsid w:val="00993480"/>
    <w:rsid w:val="009A282C"/>
    <w:rsid w:val="009A4983"/>
    <w:rsid w:val="009A791B"/>
    <w:rsid w:val="009B1EB6"/>
    <w:rsid w:val="009B7CF2"/>
    <w:rsid w:val="009D2C82"/>
    <w:rsid w:val="009D391F"/>
    <w:rsid w:val="009E7EB1"/>
    <w:rsid w:val="00A2264F"/>
    <w:rsid w:val="00A71382"/>
    <w:rsid w:val="00A77A15"/>
    <w:rsid w:val="00A81A07"/>
    <w:rsid w:val="00A834D3"/>
    <w:rsid w:val="00A9054C"/>
    <w:rsid w:val="00A9254C"/>
    <w:rsid w:val="00AA01F8"/>
    <w:rsid w:val="00AA6140"/>
    <w:rsid w:val="00AC102E"/>
    <w:rsid w:val="00AC44A0"/>
    <w:rsid w:val="00AC6FF0"/>
    <w:rsid w:val="00AE1239"/>
    <w:rsid w:val="00AF4436"/>
    <w:rsid w:val="00AF65E6"/>
    <w:rsid w:val="00B018C8"/>
    <w:rsid w:val="00B040D3"/>
    <w:rsid w:val="00B12504"/>
    <w:rsid w:val="00B13870"/>
    <w:rsid w:val="00B138DB"/>
    <w:rsid w:val="00B30312"/>
    <w:rsid w:val="00B306AA"/>
    <w:rsid w:val="00B32C0F"/>
    <w:rsid w:val="00B3311A"/>
    <w:rsid w:val="00B3603C"/>
    <w:rsid w:val="00B456F8"/>
    <w:rsid w:val="00B52227"/>
    <w:rsid w:val="00B63BC5"/>
    <w:rsid w:val="00B73F11"/>
    <w:rsid w:val="00B77CE3"/>
    <w:rsid w:val="00B8072E"/>
    <w:rsid w:val="00B857C7"/>
    <w:rsid w:val="00BA07FF"/>
    <w:rsid w:val="00BA2808"/>
    <w:rsid w:val="00BA4E07"/>
    <w:rsid w:val="00BB3011"/>
    <w:rsid w:val="00BD1A89"/>
    <w:rsid w:val="00BD57A8"/>
    <w:rsid w:val="00BD6CAD"/>
    <w:rsid w:val="00BE55D5"/>
    <w:rsid w:val="00BF2EC0"/>
    <w:rsid w:val="00C421AE"/>
    <w:rsid w:val="00C50B26"/>
    <w:rsid w:val="00C54211"/>
    <w:rsid w:val="00C554C6"/>
    <w:rsid w:val="00C56E32"/>
    <w:rsid w:val="00C75286"/>
    <w:rsid w:val="00C755AC"/>
    <w:rsid w:val="00C75D28"/>
    <w:rsid w:val="00C80189"/>
    <w:rsid w:val="00C978FB"/>
    <w:rsid w:val="00CB6FE7"/>
    <w:rsid w:val="00CC598D"/>
    <w:rsid w:val="00CD0A97"/>
    <w:rsid w:val="00CD4CFA"/>
    <w:rsid w:val="00CD7399"/>
    <w:rsid w:val="00CE00D6"/>
    <w:rsid w:val="00D075A9"/>
    <w:rsid w:val="00D077F9"/>
    <w:rsid w:val="00D123AE"/>
    <w:rsid w:val="00D156F7"/>
    <w:rsid w:val="00D2085D"/>
    <w:rsid w:val="00D264AD"/>
    <w:rsid w:val="00D40289"/>
    <w:rsid w:val="00D437CD"/>
    <w:rsid w:val="00D43DF0"/>
    <w:rsid w:val="00D55A52"/>
    <w:rsid w:val="00D61BF6"/>
    <w:rsid w:val="00D7141D"/>
    <w:rsid w:val="00D73CEB"/>
    <w:rsid w:val="00D75CE2"/>
    <w:rsid w:val="00D8433A"/>
    <w:rsid w:val="00DB27A6"/>
    <w:rsid w:val="00DC016B"/>
    <w:rsid w:val="00DC2AE0"/>
    <w:rsid w:val="00DD0529"/>
    <w:rsid w:val="00DD6C8A"/>
    <w:rsid w:val="00E07025"/>
    <w:rsid w:val="00E13D42"/>
    <w:rsid w:val="00E14E48"/>
    <w:rsid w:val="00E16B1E"/>
    <w:rsid w:val="00E228DE"/>
    <w:rsid w:val="00E3251F"/>
    <w:rsid w:val="00EA0D73"/>
    <w:rsid w:val="00EE23B3"/>
    <w:rsid w:val="00EE601A"/>
    <w:rsid w:val="00EE62FC"/>
    <w:rsid w:val="00EF12A5"/>
    <w:rsid w:val="00EF1DE3"/>
    <w:rsid w:val="00EF6408"/>
    <w:rsid w:val="00EF7632"/>
    <w:rsid w:val="00EF788A"/>
    <w:rsid w:val="00F25DD9"/>
    <w:rsid w:val="00F264A2"/>
    <w:rsid w:val="00F46AC9"/>
    <w:rsid w:val="00F65871"/>
    <w:rsid w:val="00FC3129"/>
    <w:rsid w:val="00FE150A"/>
    <w:rsid w:val="00FF01A3"/>
    <w:rsid w:val="00FF49D3"/>
    <w:rsid w:val="00FF52D0"/>
    <w:rsid w:val="00FF675A"/>
    <w:rsid w:val="010F3654"/>
    <w:rsid w:val="014B0DF0"/>
    <w:rsid w:val="01505CD6"/>
    <w:rsid w:val="01892F9A"/>
    <w:rsid w:val="01AC71B7"/>
    <w:rsid w:val="030408DA"/>
    <w:rsid w:val="032F0329"/>
    <w:rsid w:val="03E017D2"/>
    <w:rsid w:val="043F39AC"/>
    <w:rsid w:val="047A1C27"/>
    <w:rsid w:val="05500BDA"/>
    <w:rsid w:val="05922FA0"/>
    <w:rsid w:val="06295767"/>
    <w:rsid w:val="064D3866"/>
    <w:rsid w:val="06592D7C"/>
    <w:rsid w:val="06663EB5"/>
    <w:rsid w:val="069E4627"/>
    <w:rsid w:val="06AB256C"/>
    <w:rsid w:val="06ED6AC5"/>
    <w:rsid w:val="070E33E0"/>
    <w:rsid w:val="076D5A73"/>
    <w:rsid w:val="07E816C8"/>
    <w:rsid w:val="08264320"/>
    <w:rsid w:val="088A29EA"/>
    <w:rsid w:val="09111F54"/>
    <w:rsid w:val="091740D2"/>
    <w:rsid w:val="092D1E3A"/>
    <w:rsid w:val="0973142E"/>
    <w:rsid w:val="0983332C"/>
    <w:rsid w:val="0A2072A8"/>
    <w:rsid w:val="0B5D1032"/>
    <w:rsid w:val="0C054EEE"/>
    <w:rsid w:val="0C6E1E68"/>
    <w:rsid w:val="0CBA695B"/>
    <w:rsid w:val="0D197B03"/>
    <w:rsid w:val="0D530297"/>
    <w:rsid w:val="0DC06C57"/>
    <w:rsid w:val="0DF45048"/>
    <w:rsid w:val="0DF93BBD"/>
    <w:rsid w:val="0E4B2741"/>
    <w:rsid w:val="0E6C44DB"/>
    <w:rsid w:val="0F2B3011"/>
    <w:rsid w:val="0F422A93"/>
    <w:rsid w:val="0F6A1D2A"/>
    <w:rsid w:val="0F7A2ADB"/>
    <w:rsid w:val="0F89137C"/>
    <w:rsid w:val="0F9B19AB"/>
    <w:rsid w:val="0FA50043"/>
    <w:rsid w:val="0FB21E04"/>
    <w:rsid w:val="0FF30ADF"/>
    <w:rsid w:val="10505F32"/>
    <w:rsid w:val="107A496E"/>
    <w:rsid w:val="108263D2"/>
    <w:rsid w:val="10EB19FD"/>
    <w:rsid w:val="11027EB6"/>
    <w:rsid w:val="11147358"/>
    <w:rsid w:val="11A622AD"/>
    <w:rsid w:val="11C97D4A"/>
    <w:rsid w:val="12CE2253"/>
    <w:rsid w:val="1396461B"/>
    <w:rsid w:val="140C6797"/>
    <w:rsid w:val="14360391"/>
    <w:rsid w:val="148B774E"/>
    <w:rsid w:val="149503B7"/>
    <w:rsid w:val="15015A4D"/>
    <w:rsid w:val="152D6842"/>
    <w:rsid w:val="15A10AC3"/>
    <w:rsid w:val="16FF4A0D"/>
    <w:rsid w:val="172A0249"/>
    <w:rsid w:val="17A45C70"/>
    <w:rsid w:val="17AE5C19"/>
    <w:rsid w:val="18950B4E"/>
    <w:rsid w:val="1941105C"/>
    <w:rsid w:val="199D3F96"/>
    <w:rsid w:val="19C60A70"/>
    <w:rsid w:val="1A051B2B"/>
    <w:rsid w:val="1A2D2EA7"/>
    <w:rsid w:val="1A3040E6"/>
    <w:rsid w:val="1A7E5662"/>
    <w:rsid w:val="1B063DBD"/>
    <w:rsid w:val="1B4B236D"/>
    <w:rsid w:val="1B592A40"/>
    <w:rsid w:val="1B85775F"/>
    <w:rsid w:val="1B9319E5"/>
    <w:rsid w:val="1CAE0268"/>
    <w:rsid w:val="1CCE10F3"/>
    <w:rsid w:val="1CF8483B"/>
    <w:rsid w:val="1CFF31FC"/>
    <w:rsid w:val="1D33390B"/>
    <w:rsid w:val="1DD957B9"/>
    <w:rsid w:val="1E6A2FD8"/>
    <w:rsid w:val="1ECC3921"/>
    <w:rsid w:val="1FA85442"/>
    <w:rsid w:val="1FC831E8"/>
    <w:rsid w:val="201568C4"/>
    <w:rsid w:val="201A07F9"/>
    <w:rsid w:val="20964AEE"/>
    <w:rsid w:val="2107263D"/>
    <w:rsid w:val="211508B6"/>
    <w:rsid w:val="211C7E39"/>
    <w:rsid w:val="215C523E"/>
    <w:rsid w:val="217A696B"/>
    <w:rsid w:val="21C63ED4"/>
    <w:rsid w:val="24F131B7"/>
    <w:rsid w:val="252821A7"/>
    <w:rsid w:val="252A536F"/>
    <w:rsid w:val="25717525"/>
    <w:rsid w:val="25B15801"/>
    <w:rsid w:val="25CB4DE5"/>
    <w:rsid w:val="262670C1"/>
    <w:rsid w:val="266611FB"/>
    <w:rsid w:val="26D22DA5"/>
    <w:rsid w:val="2714160F"/>
    <w:rsid w:val="275F25E6"/>
    <w:rsid w:val="276567C0"/>
    <w:rsid w:val="287C44FF"/>
    <w:rsid w:val="289152F7"/>
    <w:rsid w:val="28C879BE"/>
    <w:rsid w:val="29EC6E3A"/>
    <w:rsid w:val="29F5733B"/>
    <w:rsid w:val="2ABC0633"/>
    <w:rsid w:val="2AD1624A"/>
    <w:rsid w:val="2AD90BA6"/>
    <w:rsid w:val="2AF966A9"/>
    <w:rsid w:val="2AFB3F7D"/>
    <w:rsid w:val="2B635977"/>
    <w:rsid w:val="2B8F423A"/>
    <w:rsid w:val="2B8F74B6"/>
    <w:rsid w:val="2BFC6CEE"/>
    <w:rsid w:val="2C2D7E40"/>
    <w:rsid w:val="2C572AAC"/>
    <w:rsid w:val="2C8F06E8"/>
    <w:rsid w:val="2CCB2770"/>
    <w:rsid w:val="2CD070CA"/>
    <w:rsid w:val="2D6329A9"/>
    <w:rsid w:val="2D661394"/>
    <w:rsid w:val="2D7E08FE"/>
    <w:rsid w:val="2DB13D26"/>
    <w:rsid w:val="2ED2428A"/>
    <w:rsid w:val="2F015EFB"/>
    <w:rsid w:val="2F1228D8"/>
    <w:rsid w:val="2F202BD3"/>
    <w:rsid w:val="2F3003F0"/>
    <w:rsid w:val="2F370591"/>
    <w:rsid w:val="2F3F72F2"/>
    <w:rsid w:val="2F405BC8"/>
    <w:rsid w:val="2F917CA1"/>
    <w:rsid w:val="309A0DD7"/>
    <w:rsid w:val="30CB71E3"/>
    <w:rsid w:val="30E65CE0"/>
    <w:rsid w:val="30ED67F8"/>
    <w:rsid w:val="312B5ED3"/>
    <w:rsid w:val="325C12ED"/>
    <w:rsid w:val="327D17AF"/>
    <w:rsid w:val="32BB17EF"/>
    <w:rsid w:val="335515C9"/>
    <w:rsid w:val="33C321D0"/>
    <w:rsid w:val="33DC306F"/>
    <w:rsid w:val="33F45E8C"/>
    <w:rsid w:val="347A30EF"/>
    <w:rsid w:val="34A6236C"/>
    <w:rsid w:val="350576FF"/>
    <w:rsid w:val="357E6E9D"/>
    <w:rsid w:val="35850318"/>
    <w:rsid w:val="35C67F79"/>
    <w:rsid w:val="35F11770"/>
    <w:rsid w:val="364C66D0"/>
    <w:rsid w:val="36B129D7"/>
    <w:rsid w:val="37001D6D"/>
    <w:rsid w:val="3748AF01"/>
    <w:rsid w:val="379C276D"/>
    <w:rsid w:val="37C778E3"/>
    <w:rsid w:val="380C47FF"/>
    <w:rsid w:val="38455ACD"/>
    <w:rsid w:val="389B56ED"/>
    <w:rsid w:val="38BA3255"/>
    <w:rsid w:val="393C53BF"/>
    <w:rsid w:val="395F7CD3"/>
    <w:rsid w:val="399B103C"/>
    <w:rsid w:val="3ACD72AB"/>
    <w:rsid w:val="3B576A0A"/>
    <w:rsid w:val="3B5D7EEF"/>
    <w:rsid w:val="3BEC3CCF"/>
    <w:rsid w:val="3C1D7789"/>
    <w:rsid w:val="3C3B15AD"/>
    <w:rsid w:val="3C4C5322"/>
    <w:rsid w:val="3C9913DF"/>
    <w:rsid w:val="3D4A5933"/>
    <w:rsid w:val="3DA66FF3"/>
    <w:rsid w:val="3DBD7EB3"/>
    <w:rsid w:val="3DD44703"/>
    <w:rsid w:val="3E4203B8"/>
    <w:rsid w:val="3E452E7A"/>
    <w:rsid w:val="3E656FB4"/>
    <w:rsid w:val="3E8B5CDF"/>
    <w:rsid w:val="3EE822FC"/>
    <w:rsid w:val="3EFEA9DE"/>
    <w:rsid w:val="3F051B12"/>
    <w:rsid w:val="3F217697"/>
    <w:rsid w:val="3F3423F7"/>
    <w:rsid w:val="3F375A43"/>
    <w:rsid w:val="3F4E3AF1"/>
    <w:rsid w:val="3FC941F4"/>
    <w:rsid w:val="3FF31D46"/>
    <w:rsid w:val="401D657C"/>
    <w:rsid w:val="40C21BAE"/>
    <w:rsid w:val="40F72F83"/>
    <w:rsid w:val="412F15D5"/>
    <w:rsid w:val="41523008"/>
    <w:rsid w:val="423200EB"/>
    <w:rsid w:val="42787CCA"/>
    <w:rsid w:val="42FE1738"/>
    <w:rsid w:val="43436682"/>
    <w:rsid w:val="43503652"/>
    <w:rsid w:val="43510514"/>
    <w:rsid w:val="43A9417C"/>
    <w:rsid w:val="43E207E3"/>
    <w:rsid w:val="446B0A41"/>
    <w:rsid w:val="448636F5"/>
    <w:rsid w:val="44ED58D2"/>
    <w:rsid w:val="44F600C1"/>
    <w:rsid w:val="452D47AF"/>
    <w:rsid w:val="45583175"/>
    <w:rsid w:val="457A1D60"/>
    <w:rsid w:val="45B743F3"/>
    <w:rsid w:val="45E06B0B"/>
    <w:rsid w:val="46290E24"/>
    <w:rsid w:val="463F23B5"/>
    <w:rsid w:val="46F70ECD"/>
    <w:rsid w:val="47AF2F63"/>
    <w:rsid w:val="47F3D923"/>
    <w:rsid w:val="47FB3A57"/>
    <w:rsid w:val="48816DA0"/>
    <w:rsid w:val="48A56114"/>
    <w:rsid w:val="496213E1"/>
    <w:rsid w:val="4970029D"/>
    <w:rsid w:val="49770A9E"/>
    <w:rsid w:val="49AA1835"/>
    <w:rsid w:val="49C173FD"/>
    <w:rsid w:val="49CD65E6"/>
    <w:rsid w:val="49DA528B"/>
    <w:rsid w:val="4A3207FF"/>
    <w:rsid w:val="4A630034"/>
    <w:rsid w:val="4AF8249E"/>
    <w:rsid w:val="4B202322"/>
    <w:rsid w:val="4B3425E6"/>
    <w:rsid w:val="4B3D6563"/>
    <w:rsid w:val="4B752D50"/>
    <w:rsid w:val="4C444535"/>
    <w:rsid w:val="4CD363DE"/>
    <w:rsid w:val="4CEA2EF3"/>
    <w:rsid w:val="4D7E62A7"/>
    <w:rsid w:val="4D9F49FF"/>
    <w:rsid w:val="4E742810"/>
    <w:rsid w:val="4E8E2F0D"/>
    <w:rsid w:val="4EAF495A"/>
    <w:rsid w:val="4ECF386E"/>
    <w:rsid w:val="4EEB531F"/>
    <w:rsid w:val="4EFE032C"/>
    <w:rsid w:val="4F912E3D"/>
    <w:rsid w:val="4F913FA3"/>
    <w:rsid w:val="50284A90"/>
    <w:rsid w:val="50481AE3"/>
    <w:rsid w:val="50D60FFB"/>
    <w:rsid w:val="514D54D1"/>
    <w:rsid w:val="5150024A"/>
    <w:rsid w:val="51840FBC"/>
    <w:rsid w:val="529B480F"/>
    <w:rsid w:val="529F0DD2"/>
    <w:rsid w:val="52C33C58"/>
    <w:rsid w:val="53321F17"/>
    <w:rsid w:val="535B4F37"/>
    <w:rsid w:val="53E22B81"/>
    <w:rsid w:val="53E928E1"/>
    <w:rsid w:val="53F8656D"/>
    <w:rsid w:val="542A2F45"/>
    <w:rsid w:val="542E1F2C"/>
    <w:rsid w:val="54E037C2"/>
    <w:rsid w:val="54EC4D92"/>
    <w:rsid w:val="553F0451"/>
    <w:rsid w:val="559A1DFE"/>
    <w:rsid w:val="55FD133D"/>
    <w:rsid w:val="56064695"/>
    <w:rsid w:val="560C6C05"/>
    <w:rsid w:val="56234C7E"/>
    <w:rsid w:val="565B4AB3"/>
    <w:rsid w:val="56687BB1"/>
    <w:rsid w:val="56C17C06"/>
    <w:rsid w:val="56F91B04"/>
    <w:rsid w:val="58166967"/>
    <w:rsid w:val="588836A3"/>
    <w:rsid w:val="593012D8"/>
    <w:rsid w:val="598C4195"/>
    <w:rsid w:val="59A124EC"/>
    <w:rsid w:val="59B14918"/>
    <w:rsid w:val="59E90E42"/>
    <w:rsid w:val="5A0F65EF"/>
    <w:rsid w:val="5A1C3C1C"/>
    <w:rsid w:val="5A31446A"/>
    <w:rsid w:val="5A613C4E"/>
    <w:rsid w:val="5AC10B8B"/>
    <w:rsid w:val="5AF341EA"/>
    <w:rsid w:val="5B18378B"/>
    <w:rsid w:val="5B266C40"/>
    <w:rsid w:val="5B520029"/>
    <w:rsid w:val="5B983F07"/>
    <w:rsid w:val="5BAB4E87"/>
    <w:rsid w:val="5BCD355F"/>
    <w:rsid w:val="5C1105E7"/>
    <w:rsid w:val="5C484B8C"/>
    <w:rsid w:val="5C5A235C"/>
    <w:rsid w:val="5CFED4E3"/>
    <w:rsid w:val="5D7C705D"/>
    <w:rsid w:val="5DA36C6E"/>
    <w:rsid w:val="5DE74DAC"/>
    <w:rsid w:val="5DEA03F9"/>
    <w:rsid w:val="5E4F3E07"/>
    <w:rsid w:val="5E521F28"/>
    <w:rsid w:val="5E7C729F"/>
    <w:rsid w:val="5EE72B8A"/>
    <w:rsid w:val="5F6E5059"/>
    <w:rsid w:val="5FA7270C"/>
    <w:rsid w:val="5FBB0B61"/>
    <w:rsid w:val="5FF78C71"/>
    <w:rsid w:val="602038C2"/>
    <w:rsid w:val="60823520"/>
    <w:rsid w:val="608563B9"/>
    <w:rsid w:val="60A70823"/>
    <w:rsid w:val="60FC3C68"/>
    <w:rsid w:val="61AD5DE9"/>
    <w:rsid w:val="61D90EB0"/>
    <w:rsid w:val="6218407B"/>
    <w:rsid w:val="624B7414"/>
    <w:rsid w:val="625D388F"/>
    <w:rsid w:val="62F779B5"/>
    <w:rsid w:val="63365E8E"/>
    <w:rsid w:val="63373D23"/>
    <w:rsid w:val="639A4E94"/>
    <w:rsid w:val="63A84739"/>
    <w:rsid w:val="63C27722"/>
    <w:rsid w:val="642D7291"/>
    <w:rsid w:val="6458673F"/>
    <w:rsid w:val="6464424D"/>
    <w:rsid w:val="646F1658"/>
    <w:rsid w:val="64A7789F"/>
    <w:rsid w:val="652B2A02"/>
    <w:rsid w:val="655840BF"/>
    <w:rsid w:val="656C203B"/>
    <w:rsid w:val="661748EB"/>
    <w:rsid w:val="662B1179"/>
    <w:rsid w:val="663172C5"/>
    <w:rsid w:val="66495ED8"/>
    <w:rsid w:val="664C0820"/>
    <w:rsid w:val="666B26D2"/>
    <w:rsid w:val="66A3626A"/>
    <w:rsid w:val="67AC1CCF"/>
    <w:rsid w:val="67F83EA9"/>
    <w:rsid w:val="68B00491"/>
    <w:rsid w:val="68C604CD"/>
    <w:rsid w:val="69B5641F"/>
    <w:rsid w:val="6A1A2066"/>
    <w:rsid w:val="6A711BCD"/>
    <w:rsid w:val="6A8D2838"/>
    <w:rsid w:val="6B5F815E"/>
    <w:rsid w:val="6B7C46CC"/>
    <w:rsid w:val="6BC73B27"/>
    <w:rsid w:val="6CAC766A"/>
    <w:rsid w:val="6CEB5F3B"/>
    <w:rsid w:val="6D0A59C0"/>
    <w:rsid w:val="6D486685"/>
    <w:rsid w:val="6D9F2B47"/>
    <w:rsid w:val="6DD329D4"/>
    <w:rsid w:val="6DDE2702"/>
    <w:rsid w:val="6E0F5136"/>
    <w:rsid w:val="6E6634C5"/>
    <w:rsid w:val="6F060E0B"/>
    <w:rsid w:val="6F5953DE"/>
    <w:rsid w:val="7008059F"/>
    <w:rsid w:val="703B2923"/>
    <w:rsid w:val="706D6F95"/>
    <w:rsid w:val="70B06A21"/>
    <w:rsid w:val="70C9094E"/>
    <w:rsid w:val="70CB7022"/>
    <w:rsid w:val="70F75922"/>
    <w:rsid w:val="70FF7BA0"/>
    <w:rsid w:val="71AF12E6"/>
    <w:rsid w:val="71C525C1"/>
    <w:rsid w:val="7231619E"/>
    <w:rsid w:val="72347843"/>
    <w:rsid w:val="72A45439"/>
    <w:rsid w:val="72AE77EF"/>
    <w:rsid w:val="72E74AAF"/>
    <w:rsid w:val="730833A3"/>
    <w:rsid w:val="737450E0"/>
    <w:rsid w:val="73BC2550"/>
    <w:rsid w:val="745140D6"/>
    <w:rsid w:val="746E0A40"/>
    <w:rsid w:val="74A964C0"/>
    <w:rsid w:val="75635E85"/>
    <w:rsid w:val="75640639"/>
    <w:rsid w:val="75AF5D58"/>
    <w:rsid w:val="75DD794C"/>
    <w:rsid w:val="766A6123"/>
    <w:rsid w:val="769B1BA6"/>
    <w:rsid w:val="769BD362"/>
    <w:rsid w:val="77333379"/>
    <w:rsid w:val="77605584"/>
    <w:rsid w:val="77673139"/>
    <w:rsid w:val="776F7EFE"/>
    <w:rsid w:val="77735147"/>
    <w:rsid w:val="777F79AC"/>
    <w:rsid w:val="77D602C6"/>
    <w:rsid w:val="77DC4DFE"/>
    <w:rsid w:val="77E536CC"/>
    <w:rsid w:val="78174E95"/>
    <w:rsid w:val="78850670"/>
    <w:rsid w:val="78AD77E0"/>
    <w:rsid w:val="78DD02CB"/>
    <w:rsid w:val="791B36AA"/>
    <w:rsid w:val="7A0D37EB"/>
    <w:rsid w:val="7A4051F5"/>
    <w:rsid w:val="7A707A80"/>
    <w:rsid w:val="7B0A57AF"/>
    <w:rsid w:val="7BC461F3"/>
    <w:rsid w:val="7BCE7A18"/>
    <w:rsid w:val="7BF84615"/>
    <w:rsid w:val="7C383452"/>
    <w:rsid w:val="7C86070D"/>
    <w:rsid w:val="7C907F65"/>
    <w:rsid w:val="7D06766E"/>
    <w:rsid w:val="7D0F2374"/>
    <w:rsid w:val="7D184638"/>
    <w:rsid w:val="7D951CD7"/>
    <w:rsid w:val="7DED96CD"/>
    <w:rsid w:val="7E0A0948"/>
    <w:rsid w:val="7E3808B5"/>
    <w:rsid w:val="7EA85A3A"/>
    <w:rsid w:val="7EB02B41"/>
    <w:rsid w:val="7EF93465"/>
    <w:rsid w:val="7F2C20FC"/>
    <w:rsid w:val="7F311156"/>
    <w:rsid w:val="7F59D441"/>
    <w:rsid w:val="7F706D24"/>
    <w:rsid w:val="7F7A469E"/>
    <w:rsid w:val="7FB9C86F"/>
    <w:rsid w:val="7FFF6296"/>
    <w:rsid w:val="9FEF1DD6"/>
    <w:rsid w:val="AFBE27B3"/>
    <w:rsid w:val="BE7F9802"/>
    <w:rsid w:val="BFDF12F7"/>
    <w:rsid w:val="D77C1A0C"/>
    <w:rsid w:val="DDDCF00E"/>
    <w:rsid w:val="DF7A4E7C"/>
    <w:rsid w:val="DFFF2098"/>
    <w:rsid w:val="F3FF3F1B"/>
    <w:rsid w:val="F9FE9C37"/>
    <w:rsid w:val="FADD3688"/>
    <w:rsid w:val="FEDF74BA"/>
    <w:rsid w:val="FF7F179A"/>
    <w:rsid w:val="FFAFDACF"/>
    <w:rsid w:val="FFEF6AD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0" w:semiHidden="0" w:name="Date"/>
    <w:lsdException w:qFormat="1" w:uiPriority="99" w:semiHidden="0" w:name="Body Text First Indent"/>
    <w:lsdException w:qFormat="1" w:uiPriority="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qFormat="1" w:unhideWhenUsed="0" w:uiPriority="0" w:semiHidden="0" w:name="HTML Address"/>
    <w:lsdException w:qFormat="1" w:uiPriority="99" w:name="HTML Cite"/>
    <w:lsdException w:qFormat="1" w:unhideWhenUsed="0" w:uiPriority="0" w:semiHidden="0" w:name="HTML Code"/>
    <w:lsdException w:qFormat="1" w:uiPriority="99" w:name="HTML Definition"/>
    <w:lsdException w:qFormat="1" w:uiPriority="99" w:name="HTML Keyboard"/>
    <w:lsdException w:qFormat="1" w:unhideWhenUsed="0" w:uiPriority="0" w:semiHidden="0" w:name="HTML Preformatted"/>
    <w:lsdException w:qFormat="1" w:uiPriority="99" w:semiHidden="0" w:name="HTML Sample"/>
    <w:lsdException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3"/>
    <w:autoRedefine/>
    <w:qFormat/>
    <w:uiPriority w:val="9"/>
    <w:pPr>
      <w:widowControl/>
      <w:adjustRightInd/>
      <w:spacing w:before="100" w:beforeAutospacing="1" w:after="100" w:afterAutospacing="1"/>
      <w:jc w:val="left"/>
      <w:outlineLvl w:val="0"/>
    </w:pPr>
    <w:rPr>
      <w:rFonts w:ascii="宋体" w:hAnsi="宋体" w:cs="宋体"/>
      <w:b/>
      <w:bCs/>
      <w:kern w:val="36"/>
      <w:sz w:val="48"/>
      <w:szCs w:val="48"/>
    </w:rPr>
  </w:style>
  <w:style w:type="paragraph" w:styleId="3">
    <w:name w:val="heading 2"/>
    <w:basedOn w:val="1"/>
    <w:next w:val="1"/>
    <w:link w:val="87"/>
    <w:autoRedefine/>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03"/>
    <w:autoRedefine/>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416"/>
    <w:autoRedefine/>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167"/>
    <w:autoRedefine/>
    <w:qFormat/>
    <w:uiPriority w:val="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262"/>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17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43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29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5">
    <w:name w:val="Default Paragraph Font"/>
    <w:autoRedefine/>
    <w:semiHidden/>
    <w:unhideWhenUsed/>
    <w:qFormat/>
    <w:uiPriority w:val="1"/>
  </w:style>
  <w:style w:type="table" w:default="1" w:styleId="58">
    <w:name w:val="Normal Table"/>
    <w:autoRedefine/>
    <w:semiHidden/>
    <w:unhideWhenUsed/>
    <w:qFormat/>
    <w:uiPriority w:val="99"/>
    <w:tblPr>
      <w:tblCellMar>
        <w:top w:w="0" w:type="dxa"/>
        <w:left w:w="108" w:type="dxa"/>
        <w:bottom w:w="0" w:type="dxa"/>
        <w:right w:w="108" w:type="dxa"/>
      </w:tblCellMar>
    </w:tblPr>
  </w:style>
  <w:style w:type="paragraph" w:styleId="11">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2">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3">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4">
    <w:name w:val="Normal Indent"/>
    <w:basedOn w:val="1"/>
    <w:next w:val="1"/>
    <w:link w:val="306"/>
    <w:autoRedefine/>
    <w:qFormat/>
    <w:uiPriority w:val="0"/>
    <w:pPr>
      <w:widowControl/>
      <w:snapToGrid w:val="0"/>
      <w:spacing w:line="480" w:lineRule="exact"/>
      <w:ind w:firstLine="567"/>
    </w:pPr>
    <w:rPr>
      <w:rFonts w:ascii="宋体" w:hAnsiTheme="minorHAnsi" w:cstheme="minorBidi"/>
      <w:snapToGrid w:val="0"/>
      <w:color w:val="000000"/>
      <w:kern w:val="28"/>
      <w:sz w:val="28"/>
      <w:szCs w:val="22"/>
    </w:rPr>
  </w:style>
  <w:style w:type="paragraph" w:styleId="15">
    <w:name w:val="caption"/>
    <w:basedOn w:val="1"/>
    <w:next w:val="1"/>
    <w:link w:val="339"/>
    <w:autoRedefine/>
    <w:qFormat/>
    <w:uiPriority w:val="0"/>
    <w:rPr>
      <w:rFonts w:asciiTheme="minorHAnsi" w:hAnsiTheme="minorHAnsi" w:eastAsiaTheme="minorEastAsia" w:cstheme="minorBidi"/>
      <w:b/>
      <w:sz w:val="28"/>
      <w:szCs w:val="22"/>
    </w:rPr>
  </w:style>
  <w:style w:type="paragraph" w:styleId="16">
    <w:name w:val="index 5"/>
    <w:basedOn w:val="1"/>
    <w:next w:val="1"/>
    <w:autoRedefine/>
    <w:qFormat/>
    <w:uiPriority w:val="0"/>
    <w:pPr>
      <w:adjustRightInd/>
      <w:ind w:left="800" w:leftChars="800" w:firstLine="200" w:firstLineChars="200"/>
    </w:pPr>
  </w:style>
  <w:style w:type="paragraph" w:styleId="17">
    <w:name w:val="Document Map"/>
    <w:basedOn w:val="1"/>
    <w:link w:val="314"/>
    <w:autoRedefine/>
    <w:qFormat/>
    <w:uiPriority w:val="0"/>
    <w:pPr>
      <w:shd w:val="clear" w:color="auto" w:fill="000080"/>
    </w:pPr>
    <w:rPr>
      <w:rFonts w:asciiTheme="minorHAnsi" w:hAnsiTheme="minorHAnsi" w:eastAsiaTheme="minorEastAsia" w:cstheme="minorBidi"/>
    </w:rPr>
  </w:style>
  <w:style w:type="paragraph" w:styleId="18">
    <w:name w:val="annotation text"/>
    <w:basedOn w:val="1"/>
    <w:link w:val="104"/>
    <w:autoRedefine/>
    <w:qFormat/>
    <w:uiPriority w:val="0"/>
    <w:pPr>
      <w:adjustRightInd/>
      <w:jc w:val="left"/>
    </w:pPr>
    <w:rPr>
      <w:szCs w:val="21"/>
    </w:rPr>
  </w:style>
  <w:style w:type="paragraph" w:styleId="19">
    <w:name w:val="Salutation"/>
    <w:basedOn w:val="1"/>
    <w:next w:val="1"/>
    <w:link w:val="402"/>
    <w:autoRedefine/>
    <w:qFormat/>
    <w:uiPriority w:val="0"/>
    <w:rPr>
      <w:rFonts w:ascii="仿宋_GB2312" w:eastAsia="仿宋_GB2312" w:hAnsiTheme="minorHAnsi" w:cstheme="minorBidi"/>
      <w:sz w:val="28"/>
      <w:szCs w:val="22"/>
    </w:rPr>
  </w:style>
  <w:style w:type="paragraph" w:styleId="20">
    <w:name w:val="Body Text 3"/>
    <w:basedOn w:val="1"/>
    <w:link w:val="417"/>
    <w:autoRedefine/>
    <w:qFormat/>
    <w:uiPriority w:val="0"/>
    <w:pPr>
      <w:jc w:val="center"/>
    </w:pPr>
    <w:rPr>
      <w:rFonts w:asciiTheme="minorHAnsi" w:hAnsiTheme="minorHAnsi" w:eastAsiaTheme="minorEastAsia" w:cstheme="minorBidi"/>
      <w:szCs w:val="22"/>
    </w:rPr>
  </w:style>
  <w:style w:type="paragraph" w:styleId="21">
    <w:name w:val="List Bullet 3"/>
    <w:basedOn w:val="1"/>
    <w:autoRedefine/>
    <w:unhideWhenUsed/>
    <w:qFormat/>
    <w:uiPriority w:val="0"/>
    <w:pPr>
      <w:snapToGrid w:val="0"/>
      <w:spacing w:line="360" w:lineRule="auto"/>
      <w:ind w:left="360" w:right="238" w:hanging="360"/>
      <w:contextualSpacing/>
    </w:pPr>
    <w:rPr>
      <w:sz w:val="24"/>
    </w:rPr>
  </w:style>
  <w:style w:type="paragraph" w:styleId="22">
    <w:name w:val="Body Text"/>
    <w:basedOn w:val="1"/>
    <w:next w:val="23"/>
    <w:link w:val="100"/>
    <w:autoRedefine/>
    <w:unhideWhenUsed/>
    <w:qFormat/>
    <w:uiPriority w:val="0"/>
    <w:pPr>
      <w:spacing w:after="120"/>
    </w:pPr>
  </w:style>
  <w:style w:type="paragraph" w:styleId="23">
    <w:name w:val="Body Text First Indent"/>
    <w:basedOn w:val="22"/>
    <w:link w:val="101"/>
    <w:autoRedefine/>
    <w:unhideWhenUsed/>
    <w:qFormat/>
    <w:uiPriority w:val="99"/>
    <w:pPr>
      <w:ind w:firstLine="420" w:firstLineChars="100"/>
    </w:pPr>
  </w:style>
  <w:style w:type="paragraph" w:styleId="24">
    <w:name w:val="Body Text Indent"/>
    <w:basedOn w:val="1"/>
    <w:link w:val="89"/>
    <w:autoRedefine/>
    <w:qFormat/>
    <w:uiPriority w:val="0"/>
    <w:pPr>
      <w:adjustRightInd/>
      <w:ind w:left="480" w:hanging="480" w:hangingChars="200"/>
    </w:pPr>
    <w:rPr>
      <w:rFonts w:eastAsia="Cambria" w:asciiTheme="minorHAnsi" w:hAnsiTheme="minorHAnsi" w:cstheme="minorBidi"/>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329"/>
    <w:autoRedefine/>
    <w:qFormat/>
    <w:uiPriority w:val="0"/>
    <w:pPr>
      <w:widowControl/>
      <w:adjustRightInd/>
      <w:ind w:firstLine="200" w:firstLineChars="200"/>
      <w:jc w:val="left"/>
    </w:pPr>
    <w:rPr>
      <w:rFonts w:ascii="宋体" w:hAnsi="宋体" w:eastAsiaTheme="minorEastAsia" w:cstheme="minorBidi"/>
      <w:i/>
      <w:iCs/>
      <w:sz w:val="24"/>
    </w:rPr>
  </w:style>
  <w:style w:type="paragraph" w:styleId="30">
    <w:name w:val="toc 3"/>
    <w:basedOn w:val="1"/>
    <w:next w:val="1"/>
    <w:autoRedefine/>
    <w:unhideWhenUsed/>
    <w:qFormat/>
    <w:uiPriority w:val="39"/>
    <w:pPr>
      <w:ind w:left="840" w:leftChars="400"/>
    </w:pPr>
  </w:style>
  <w:style w:type="paragraph" w:styleId="31">
    <w:name w:val="Plain Text"/>
    <w:basedOn w:val="1"/>
    <w:next w:val="1"/>
    <w:link w:val="88"/>
    <w:autoRedefine/>
    <w:qFormat/>
    <w:uiPriority w:val="0"/>
    <w:pPr>
      <w:widowControl/>
      <w:overflowPunct w:val="0"/>
      <w:autoSpaceDE w:val="0"/>
      <w:autoSpaceDN w:val="0"/>
      <w:jc w:val="left"/>
      <w:textAlignment w:val="baseline"/>
    </w:pPr>
    <w:rPr>
      <w:rFonts w:ascii="Cambria" w:hAnsi="隶书" w:eastAsia="Cambria" w:cstheme="minorBidi"/>
      <w:szCs w:val="21"/>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Date"/>
    <w:basedOn w:val="1"/>
    <w:next w:val="1"/>
    <w:link w:val="106"/>
    <w:autoRedefine/>
    <w:unhideWhenUsed/>
    <w:qFormat/>
    <w:uiPriority w:val="0"/>
    <w:pPr>
      <w:ind w:left="100" w:leftChars="2500"/>
    </w:pPr>
  </w:style>
  <w:style w:type="paragraph" w:styleId="34">
    <w:name w:val="Body Text Indent 2"/>
    <w:basedOn w:val="1"/>
    <w:link w:val="408"/>
    <w:autoRedefine/>
    <w:qFormat/>
    <w:uiPriority w:val="0"/>
    <w:pPr>
      <w:spacing w:line="360" w:lineRule="auto"/>
      <w:ind w:firstLine="601"/>
      <w:textAlignment w:val="baseline"/>
    </w:pPr>
    <w:rPr>
      <w:rFonts w:ascii="宋体" w:hAnsiTheme="minorHAnsi" w:eastAsiaTheme="minorEastAsia" w:cstheme="minorBidi"/>
      <w:sz w:val="28"/>
      <w:szCs w:val="22"/>
    </w:rPr>
  </w:style>
  <w:style w:type="paragraph" w:styleId="35">
    <w:name w:val="endnote text"/>
    <w:basedOn w:val="1"/>
    <w:link w:val="466"/>
    <w:autoRedefine/>
    <w:qFormat/>
    <w:uiPriority w:val="0"/>
    <w:rPr>
      <w:rFonts w:asciiTheme="minorHAnsi" w:hAnsiTheme="minorHAnsi" w:eastAsiaTheme="minorEastAsia" w:cstheme="minorBidi"/>
      <w:lang w:val="zh-CN"/>
    </w:rPr>
  </w:style>
  <w:style w:type="paragraph" w:styleId="36">
    <w:name w:val="Balloon Text"/>
    <w:basedOn w:val="1"/>
    <w:link w:val="105"/>
    <w:autoRedefine/>
    <w:unhideWhenUsed/>
    <w:qFormat/>
    <w:uiPriority w:val="0"/>
    <w:rPr>
      <w:sz w:val="18"/>
      <w:szCs w:val="18"/>
    </w:rPr>
  </w:style>
  <w:style w:type="paragraph" w:styleId="37">
    <w:name w:val="footer"/>
    <w:basedOn w:val="1"/>
    <w:link w:val="82"/>
    <w:autoRedefine/>
    <w:unhideWhenUsed/>
    <w:qFormat/>
    <w:uiPriority w:val="99"/>
    <w:pPr>
      <w:tabs>
        <w:tab w:val="center" w:pos="4153"/>
        <w:tab w:val="right" w:pos="8306"/>
      </w:tabs>
      <w:snapToGrid w:val="0"/>
      <w:jc w:val="left"/>
    </w:pPr>
    <w:rPr>
      <w:sz w:val="18"/>
      <w:szCs w:val="18"/>
    </w:rPr>
  </w:style>
  <w:style w:type="paragraph" w:styleId="38">
    <w:name w:val="envelope return"/>
    <w:basedOn w:val="1"/>
    <w:autoRedefine/>
    <w:qFormat/>
    <w:uiPriority w:val="99"/>
    <w:pPr>
      <w:snapToGrid w:val="0"/>
    </w:pPr>
    <w:rPr>
      <w:rFonts w:ascii="Arial" w:hAnsi="Arial" w:cs="Arial"/>
    </w:rPr>
  </w:style>
  <w:style w:type="paragraph" w:styleId="39">
    <w:name w:val="header"/>
    <w:basedOn w:val="1"/>
    <w:link w:val="8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199"/>
    <w:autoRedefine/>
    <w:qFormat/>
    <w:uiPriority w:val="0"/>
    <w:pPr>
      <w:spacing w:after="600" w:line="312" w:lineRule="atLeast"/>
      <w:jc w:val="center"/>
      <w:textAlignment w:val="baseline"/>
    </w:pPr>
    <w:rPr>
      <w:rFonts w:eastAsia="仿宋_GB2312" w:asciiTheme="minorHAnsi" w:hAnsiTheme="minorHAnsi" w:cstheme="minorBidi"/>
      <w:sz w:val="24"/>
      <w:szCs w:val="22"/>
    </w:rPr>
  </w:style>
  <w:style w:type="paragraph" w:styleId="41">
    <w:name w:val="toc 1"/>
    <w:basedOn w:val="1"/>
    <w:next w:val="1"/>
    <w:autoRedefine/>
    <w:unhideWhenUsed/>
    <w:qFormat/>
    <w:uiPriority w:val="39"/>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basedOn w:val="1"/>
    <w:next w:val="1"/>
    <w:link w:val="253"/>
    <w:autoRedefine/>
    <w:qFormat/>
    <w:uiPriority w:val="0"/>
    <w:pPr>
      <w:adjustRightInd w:val="0"/>
      <w:snapToGrid w:val="0"/>
      <w:spacing w:before="240" w:after="480"/>
      <w:jc w:val="center"/>
    </w:pPr>
    <w:rPr>
      <w:rFonts w:ascii="Arial" w:hAnsi="Arial" w:eastAsia="隶书" w:cstheme="minorBidi"/>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
    <w:link w:val="409"/>
    <w:autoRedefine/>
    <w:qFormat/>
    <w:uiPriority w:val="0"/>
    <w:pPr>
      <w:adjustRightInd/>
      <w:snapToGrid/>
      <w:spacing w:before="60" w:after="60" w:line="300" w:lineRule="exact"/>
      <w:ind w:firstLine="0"/>
    </w:pPr>
    <w:rPr>
      <w:rFonts w:asciiTheme="minorHAnsi" w:eastAsiaTheme="minorEastAsia"/>
      <w:snapToGrid/>
      <w:color w:val="0000FF"/>
      <w:kern w:val="2"/>
      <w:sz w:val="21"/>
    </w:rPr>
  </w:style>
  <w:style w:type="paragraph" w:styleId="48">
    <w:name w:val="toc 6"/>
    <w:basedOn w:val="1"/>
    <w:next w:val="1"/>
    <w:autoRedefine/>
    <w:qFormat/>
    <w:uiPriority w:val="0"/>
    <w:pPr>
      <w:ind w:left="2100" w:leftChars="1000"/>
    </w:pPr>
    <w:rPr>
      <w:rFonts w:ascii="Times New Roman" w:hAnsi="Times New Roman" w:eastAsia="宋体" w:cs="Times New Roman"/>
    </w:r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440"/>
    <w:autoRedefine/>
    <w:qFormat/>
    <w:uiPriority w:val="0"/>
    <w:pPr>
      <w:spacing w:line="360" w:lineRule="auto"/>
      <w:ind w:firstLine="420"/>
    </w:pPr>
    <w:rPr>
      <w:rFonts w:asciiTheme="minorHAnsi" w:hAnsiTheme="minorHAnsi" w:eastAsiaTheme="minorEastAsia" w:cstheme="minorBidi"/>
      <w:sz w:val="24"/>
      <w:szCs w:val="22"/>
    </w:rPr>
  </w:style>
  <w:style w:type="paragraph" w:styleId="51">
    <w:name w:val="toc 2"/>
    <w:basedOn w:val="1"/>
    <w:next w:val="1"/>
    <w:autoRedefine/>
    <w:unhideWhenUsed/>
    <w:qFormat/>
    <w:uiPriority w:val="39"/>
    <w:pPr>
      <w:ind w:left="420" w:leftChars="200"/>
    </w:pPr>
  </w:style>
  <w:style w:type="paragraph" w:styleId="52">
    <w:name w:val="Body Text 2"/>
    <w:basedOn w:val="1"/>
    <w:link w:val="404"/>
    <w:autoRedefine/>
    <w:qFormat/>
    <w:uiPriority w:val="0"/>
    <w:pPr>
      <w:spacing w:after="120" w:line="480" w:lineRule="auto"/>
    </w:pPr>
    <w:rPr>
      <w:rFonts w:asciiTheme="minorHAnsi" w:hAnsiTheme="minorHAnsi" w:eastAsiaTheme="minorEastAsia" w:cstheme="minorBidi"/>
    </w:rPr>
  </w:style>
  <w:style w:type="paragraph" w:styleId="53">
    <w:name w:val="HTML Preformatted"/>
    <w:basedOn w:val="1"/>
    <w:link w:val="17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theme="minorBidi"/>
      <w:szCs w:val="22"/>
    </w:rPr>
  </w:style>
  <w:style w:type="paragraph" w:styleId="54">
    <w:name w:val="Normal (Web)"/>
    <w:basedOn w:val="1"/>
    <w:autoRedefine/>
    <w:unhideWhenUsed/>
    <w:qFormat/>
    <w:uiPriority w:val="99"/>
    <w:pPr>
      <w:widowControl/>
      <w:adjustRightInd/>
      <w:spacing w:before="100" w:beforeAutospacing="1" w:after="100" w:afterAutospacing="1"/>
      <w:jc w:val="left"/>
    </w:pPr>
    <w:rPr>
      <w:rFonts w:ascii="宋体" w:hAnsi="宋体" w:cs="宋体"/>
      <w:kern w:val="0"/>
      <w:sz w:val="24"/>
    </w:rPr>
  </w:style>
  <w:style w:type="paragraph" w:styleId="55">
    <w:name w:val="Title"/>
    <w:basedOn w:val="1"/>
    <w:next w:val="1"/>
    <w:link w:val="395"/>
    <w:autoRedefine/>
    <w:qFormat/>
    <w:uiPriority w:val="10"/>
    <w:pPr>
      <w:widowControl/>
      <w:overflowPunct w:val="0"/>
      <w:autoSpaceDE w:val="0"/>
      <w:autoSpaceDN w:val="0"/>
      <w:jc w:val="center"/>
      <w:textAlignment w:val="baseline"/>
    </w:pPr>
    <w:rPr>
      <w:rFonts w:asciiTheme="minorHAnsi" w:hAnsiTheme="minorHAnsi" w:eastAsiaTheme="minorEastAsia" w:cstheme="minorBidi"/>
      <w:b/>
      <w:sz w:val="24"/>
      <w:szCs w:val="22"/>
    </w:rPr>
  </w:style>
  <w:style w:type="paragraph" w:styleId="56">
    <w:name w:val="annotation subject"/>
    <w:basedOn w:val="18"/>
    <w:next w:val="18"/>
    <w:link w:val="131"/>
    <w:autoRedefine/>
    <w:qFormat/>
    <w:uiPriority w:val="0"/>
    <w:pPr>
      <w:adjustRightInd w:val="0"/>
    </w:pPr>
    <w:rPr>
      <w:rFonts w:asciiTheme="minorHAnsi" w:hAnsiTheme="minorHAnsi" w:eastAsiaTheme="minorEastAsia" w:cstheme="minorBidi"/>
      <w:b/>
      <w:bCs/>
      <w:szCs w:val="24"/>
    </w:rPr>
  </w:style>
  <w:style w:type="paragraph" w:styleId="57">
    <w:name w:val="Body Text First Indent 2"/>
    <w:basedOn w:val="24"/>
    <w:link w:val="249"/>
    <w:autoRedefine/>
    <w:semiHidden/>
    <w:unhideWhenUsed/>
    <w:qFormat/>
    <w:uiPriority w:val="0"/>
    <w:pPr>
      <w:adjustRightInd w:val="0"/>
      <w:spacing w:after="120"/>
      <w:ind w:left="420" w:leftChars="200" w:firstLine="420" w:firstLineChars="200"/>
    </w:pPr>
    <w:rPr>
      <w:rFonts w:ascii="宋体" w:hAnsi="宋体" w:eastAsiaTheme="minorEastAsia"/>
      <w:sz w:val="21"/>
    </w:rPr>
  </w:style>
  <w:style w:type="table" w:styleId="59">
    <w:name w:val="Table Grid"/>
    <w:basedOn w:val="58"/>
    <w:autoRedefine/>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60">
    <w:name w:val="Table Theme"/>
    <w:basedOn w:val="58"/>
    <w:autoRedefine/>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1">
    <w:name w:val="Table Elegant"/>
    <w:basedOn w:val="58"/>
    <w:autoRedefine/>
    <w:qFormat/>
    <w:uiPriority w:val="0"/>
    <w:pPr>
      <w:widowControl w:val="0"/>
      <w:jc w:val="both"/>
    </w:pPr>
    <w:rPr>
      <w:rFonts w:ascii="Times New Roman" w:hAnsi="Times New Roman" w:eastAsia="宋体" w:cs="Times New Roman"/>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2">
    <w:name w:val="Table Grid 5"/>
    <w:basedOn w:val="58"/>
    <w:autoRedefine/>
    <w:qFormat/>
    <w:uiPriority w:val="0"/>
    <w:pPr>
      <w:widowControl w:val="0"/>
      <w:jc w:val="both"/>
    </w:pPr>
    <w:rPr>
      <w:rFonts w:ascii="Times New Roman" w:hAnsi="Times New Roman" w:eastAsia="宋体" w:cs="Times New Roman"/>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3">
    <w:name w:val="Table Grid 8"/>
    <w:basedOn w:val="58"/>
    <w:autoRedefine/>
    <w:qFormat/>
    <w:uiPriority w:val="0"/>
    <w:pPr>
      <w:widowControl w:val="0"/>
      <w:jc w:val="both"/>
    </w:pPr>
    <w:rPr>
      <w:rFonts w:ascii="Times New Roman" w:hAnsi="Times New Roman" w:eastAsia="宋体" w:cs="Times New Roman"/>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4">
    <w:name w:val="Table Professional"/>
    <w:basedOn w:val="58"/>
    <w:autoRedefine/>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66">
    <w:name w:val="Strong"/>
    <w:basedOn w:val="65"/>
    <w:autoRedefine/>
    <w:qFormat/>
    <w:uiPriority w:val="22"/>
    <w:rPr>
      <w:b/>
      <w:bCs/>
    </w:rPr>
  </w:style>
  <w:style w:type="character" w:styleId="67">
    <w:name w:val="endnote reference"/>
    <w:autoRedefine/>
    <w:qFormat/>
    <w:uiPriority w:val="0"/>
    <w:rPr>
      <w:vertAlign w:val="superscript"/>
    </w:rPr>
  </w:style>
  <w:style w:type="character" w:styleId="68">
    <w:name w:val="page number"/>
    <w:basedOn w:val="65"/>
    <w:autoRedefine/>
    <w:qFormat/>
    <w:uiPriority w:val="0"/>
  </w:style>
  <w:style w:type="character" w:styleId="69">
    <w:name w:val="FollowedHyperlink"/>
    <w:basedOn w:val="65"/>
    <w:autoRedefine/>
    <w:semiHidden/>
    <w:unhideWhenUsed/>
    <w:qFormat/>
    <w:uiPriority w:val="99"/>
    <w:rPr>
      <w:color w:val="800080" w:themeColor="followedHyperlink"/>
      <w:u w:val="single"/>
      <w14:textFill>
        <w14:solidFill>
          <w14:schemeClr w14:val="folHlink"/>
        </w14:solidFill>
      </w14:textFill>
    </w:rPr>
  </w:style>
  <w:style w:type="character" w:styleId="70">
    <w:name w:val="Emphasis"/>
    <w:autoRedefine/>
    <w:qFormat/>
    <w:uiPriority w:val="20"/>
    <w:rPr>
      <w:color w:val="CC0033"/>
    </w:rPr>
  </w:style>
  <w:style w:type="character" w:styleId="71">
    <w:name w:val="line number"/>
    <w:autoRedefine/>
    <w:qFormat/>
    <w:uiPriority w:val="0"/>
    <w:rPr>
      <w:rFonts w:ascii="Arial" w:hAnsi="Arial" w:eastAsia="黑体" w:cs="Arial"/>
      <w:snapToGrid w:val="0"/>
      <w:kern w:val="0"/>
      <w:szCs w:val="21"/>
    </w:rPr>
  </w:style>
  <w:style w:type="character" w:styleId="72">
    <w:name w:val="HTML Definition"/>
    <w:basedOn w:val="65"/>
    <w:autoRedefine/>
    <w:semiHidden/>
    <w:unhideWhenUsed/>
    <w:qFormat/>
    <w:uiPriority w:val="99"/>
  </w:style>
  <w:style w:type="character" w:styleId="73">
    <w:name w:val="HTML Variable"/>
    <w:basedOn w:val="65"/>
    <w:autoRedefine/>
    <w:semiHidden/>
    <w:unhideWhenUsed/>
    <w:qFormat/>
    <w:uiPriority w:val="99"/>
  </w:style>
  <w:style w:type="character" w:styleId="74">
    <w:name w:val="Hyperlink"/>
    <w:basedOn w:val="65"/>
    <w:autoRedefine/>
    <w:unhideWhenUsed/>
    <w:qFormat/>
    <w:uiPriority w:val="99"/>
    <w:rPr>
      <w:color w:val="0000FF" w:themeColor="hyperlink"/>
      <w:u w:val="single"/>
      <w14:textFill>
        <w14:solidFill>
          <w14:schemeClr w14:val="hlink"/>
        </w14:solidFill>
      </w14:textFill>
    </w:rPr>
  </w:style>
  <w:style w:type="character" w:styleId="75">
    <w:name w:val="HTML Code"/>
    <w:autoRedefine/>
    <w:qFormat/>
    <w:uiPriority w:val="0"/>
    <w:rPr>
      <w:rFonts w:ascii="黑体" w:hAnsi="Courier New" w:eastAsia="黑体" w:cs="楷体_GB2312"/>
      <w:sz w:val="20"/>
      <w:szCs w:val="20"/>
    </w:rPr>
  </w:style>
  <w:style w:type="character" w:styleId="76">
    <w:name w:val="annotation reference"/>
    <w:autoRedefine/>
    <w:qFormat/>
    <w:uiPriority w:val="99"/>
    <w:rPr>
      <w:sz w:val="21"/>
      <w:szCs w:val="21"/>
    </w:rPr>
  </w:style>
  <w:style w:type="character" w:styleId="77">
    <w:name w:val="HTML Cite"/>
    <w:basedOn w:val="65"/>
    <w:autoRedefine/>
    <w:semiHidden/>
    <w:unhideWhenUsed/>
    <w:qFormat/>
    <w:uiPriority w:val="99"/>
  </w:style>
  <w:style w:type="character" w:styleId="78">
    <w:name w:val="HTML Keyboard"/>
    <w:basedOn w:val="65"/>
    <w:autoRedefine/>
    <w:semiHidden/>
    <w:unhideWhenUsed/>
    <w:qFormat/>
    <w:uiPriority w:val="99"/>
    <w:rPr>
      <w:rFonts w:hint="default" w:ascii="Arial" w:hAnsi="Arial" w:cs="Arial"/>
      <w:sz w:val="20"/>
    </w:rPr>
  </w:style>
  <w:style w:type="character" w:styleId="79">
    <w:name w:val="HTML Sample"/>
    <w:basedOn w:val="65"/>
    <w:autoRedefine/>
    <w:unhideWhenUsed/>
    <w:qFormat/>
    <w:uiPriority w:val="99"/>
    <w:rPr>
      <w:rFonts w:ascii="宋体" w:hAnsi="宋体" w:eastAsia="宋体" w:cs="宋体"/>
    </w:rPr>
  </w:style>
  <w:style w:type="paragraph" w:customStyle="1" w:styleId="80">
    <w:name w:val="表格文字"/>
    <w:basedOn w:val="31"/>
    <w:next w:val="22"/>
    <w:autoRedefine/>
    <w:qFormat/>
    <w:uiPriority w:val="0"/>
    <w:pPr>
      <w:adjustRightInd/>
      <w:ind w:firstLine="200" w:firstLineChars="200"/>
    </w:pPr>
    <w:rPr>
      <w:rFonts w:ascii="Arial" w:hAnsi="Arial"/>
      <w:spacing w:val="-5"/>
      <w:kern w:val="0"/>
      <w:sz w:val="24"/>
      <w:szCs w:val="20"/>
    </w:rPr>
  </w:style>
  <w:style w:type="character" w:customStyle="1" w:styleId="81">
    <w:name w:val="页眉 Char"/>
    <w:basedOn w:val="65"/>
    <w:link w:val="39"/>
    <w:autoRedefine/>
    <w:qFormat/>
    <w:uiPriority w:val="0"/>
    <w:rPr>
      <w:sz w:val="18"/>
      <w:szCs w:val="18"/>
    </w:rPr>
  </w:style>
  <w:style w:type="character" w:customStyle="1" w:styleId="82">
    <w:name w:val="页脚 Char"/>
    <w:basedOn w:val="65"/>
    <w:link w:val="37"/>
    <w:autoRedefine/>
    <w:qFormat/>
    <w:uiPriority w:val="0"/>
    <w:rPr>
      <w:sz w:val="18"/>
      <w:szCs w:val="18"/>
    </w:rPr>
  </w:style>
  <w:style w:type="character" w:customStyle="1" w:styleId="83">
    <w:name w:val="标题 1 Char"/>
    <w:basedOn w:val="65"/>
    <w:link w:val="2"/>
    <w:autoRedefine/>
    <w:qFormat/>
    <w:uiPriority w:val="9"/>
    <w:rPr>
      <w:rFonts w:ascii="宋体" w:hAnsi="宋体" w:eastAsia="宋体" w:cs="宋体"/>
      <w:b/>
      <w:bCs/>
      <w:kern w:val="36"/>
      <w:sz w:val="48"/>
      <w:szCs w:val="48"/>
    </w:rPr>
  </w:style>
  <w:style w:type="character" w:customStyle="1" w:styleId="84">
    <w:name w:val="skancount"/>
    <w:basedOn w:val="65"/>
    <w:autoRedefine/>
    <w:qFormat/>
    <w:uiPriority w:val="0"/>
  </w:style>
  <w:style w:type="character" w:customStyle="1" w:styleId="85">
    <w:name w:val="bookmark-item"/>
    <w:basedOn w:val="65"/>
    <w:autoRedefine/>
    <w:qFormat/>
    <w:uiPriority w:val="0"/>
  </w:style>
  <w:style w:type="paragraph" w:customStyle="1" w:styleId="86">
    <w:name w:val="[Normal]"/>
    <w:autoRedefine/>
    <w:qFormat/>
    <w:uiPriority w:val="0"/>
    <w:rPr>
      <w:rFonts w:ascii="宋体" w:hAnsi="宋体" w:eastAsia="宋体" w:cs="Times New Roman"/>
      <w:kern w:val="0"/>
      <w:sz w:val="24"/>
      <w:szCs w:val="22"/>
      <w:lang w:val="zh-CN" w:eastAsia="zh-CN" w:bidi="ar-SA"/>
    </w:rPr>
  </w:style>
  <w:style w:type="character" w:customStyle="1" w:styleId="87">
    <w:name w:val="标题 2 Char"/>
    <w:basedOn w:val="65"/>
    <w:link w:val="3"/>
    <w:autoRedefine/>
    <w:qFormat/>
    <w:uiPriority w:val="0"/>
    <w:rPr>
      <w:rFonts w:asciiTheme="majorHAnsi" w:hAnsiTheme="majorHAnsi" w:eastAsiaTheme="majorEastAsia" w:cstheme="majorBidi"/>
      <w:b/>
      <w:bCs/>
      <w:sz w:val="32"/>
      <w:szCs w:val="32"/>
    </w:rPr>
  </w:style>
  <w:style w:type="character" w:customStyle="1" w:styleId="88">
    <w:name w:val="纯文本 Char"/>
    <w:link w:val="31"/>
    <w:autoRedefine/>
    <w:qFormat/>
    <w:uiPriority w:val="0"/>
    <w:rPr>
      <w:rFonts w:ascii="Cambria" w:hAnsi="隶书" w:eastAsia="Cambria"/>
      <w:szCs w:val="21"/>
    </w:rPr>
  </w:style>
  <w:style w:type="character" w:customStyle="1" w:styleId="89">
    <w:name w:val="正文文本缩进 Char"/>
    <w:link w:val="24"/>
    <w:autoRedefine/>
    <w:qFormat/>
    <w:uiPriority w:val="0"/>
    <w:rPr>
      <w:rFonts w:eastAsia="Cambria"/>
      <w:sz w:val="24"/>
      <w:szCs w:val="24"/>
    </w:rPr>
  </w:style>
  <w:style w:type="paragraph" w:customStyle="1" w:styleId="90">
    <w:name w:val="Default"/>
    <w:next w:val="91"/>
    <w:link w:val="344"/>
    <w:autoRedefine/>
    <w:qFormat/>
    <w:uiPriority w:val="0"/>
    <w:pPr>
      <w:widowControl w:val="0"/>
      <w:autoSpaceDE w:val="0"/>
      <w:autoSpaceDN w:val="0"/>
      <w:adjustRightInd w:val="0"/>
    </w:pPr>
    <w:rPr>
      <w:rFonts w:ascii="Cambria" w:hAnsi="Times New Roman" w:eastAsia="宋体" w:cs="Cambria"/>
      <w:color w:val="000000"/>
      <w:kern w:val="0"/>
      <w:sz w:val="24"/>
      <w:szCs w:val="24"/>
      <w:lang w:val="en-US" w:eastAsia="zh-CN" w:bidi="ar-SA"/>
    </w:rPr>
  </w:style>
  <w:style w:type="paragraph" w:customStyle="1" w:styleId="91">
    <w:name w:val="目录 71"/>
    <w:next w:val="1"/>
    <w:autoRedefine/>
    <w:qFormat/>
    <w:uiPriority w:val="0"/>
    <w:pPr>
      <w:wordWrap w:val="0"/>
      <w:ind w:left="2550"/>
      <w:jc w:val="both"/>
    </w:pPr>
    <w:rPr>
      <w:rFonts w:ascii="Calibri" w:hAnsi="Calibri" w:eastAsia="宋体" w:cs="Times New Roman"/>
      <w:sz w:val="21"/>
      <w:lang w:val="en-US" w:eastAsia="zh-CN" w:bidi="ar-SA"/>
    </w:rPr>
  </w:style>
  <w:style w:type="character" w:customStyle="1" w:styleId="92">
    <w:name w:val="正文文本缩进 Char1"/>
    <w:basedOn w:val="65"/>
    <w:autoRedefine/>
    <w:qFormat/>
    <w:uiPriority w:val="0"/>
    <w:rPr>
      <w:rFonts w:ascii="Times New Roman" w:hAnsi="Times New Roman" w:eastAsia="宋体" w:cs="Times New Roman"/>
      <w:szCs w:val="24"/>
    </w:rPr>
  </w:style>
  <w:style w:type="character" w:customStyle="1" w:styleId="93">
    <w:name w:val="纯文本 Char1"/>
    <w:basedOn w:val="65"/>
    <w:link w:val="94"/>
    <w:autoRedefine/>
    <w:qFormat/>
    <w:uiPriority w:val="99"/>
    <w:rPr>
      <w:rFonts w:ascii="宋体" w:hAnsi="Courier New" w:eastAsia="宋体" w:cs="Courier New"/>
      <w:szCs w:val="21"/>
    </w:rPr>
  </w:style>
  <w:style w:type="paragraph" w:customStyle="1" w:styleId="94">
    <w:name w:val="纯文本1"/>
    <w:basedOn w:val="1"/>
    <w:link w:val="93"/>
    <w:autoRedefine/>
    <w:qFormat/>
    <w:uiPriority w:val="0"/>
    <w:pPr>
      <w:adjustRightInd/>
    </w:pPr>
    <w:rPr>
      <w:rFonts w:ascii="宋体" w:hAnsi="Courier New" w:cs="Courier New"/>
      <w:szCs w:val="21"/>
    </w:rPr>
  </w:style>
  <w:style w:type="character" w:customStyle="1" w:styleId="95">
    <w:name w:val="正文2 Char Char"/>
    <w:link w:val="96"/>
    <w:autoRedefine/>
    <w:qFormat/>
    <w:uiPriority w:val="0"/>
    <w:rPr>
      <w:rFonts w:eastAsia="宋体"/>
      <w:sz w:val="24"/>
    </w:rPr>
  </w:style>
  <w:style w:type="paragraph" w:customStyle="1" w:styleId="96">
    <w:name w:val="正文2"/>
    <w:basedOn w:val="1"/>
    <w:link w:val="95"/>
    <w:autoRedefine/>
    <w:qFormat/>
    <w:uiPriority w:val="0"/>
    <w:pPr>
      <w:spacing w:before="156" w:line="360" w:lineRule="auto"/>
      <w:ind w:firstLine="510" w:firstLineChars="200"/>
    </w:pPr>
    <w:rPr>
      <w:rFonts w:asciiTheme="minorHAnsi" w:hAnsiTheme="minorHAnsi" w:cstheme="minorBidi"/>
      <w:sz w:val="24"/>
      <w:szCs w:val="22"/>
    </w:rPr>
  </w:style>
  <w:style w:type="character" w:customStyle="1" w:styleId="97">
    <w:name w:val="纯文本 字符1"/>
    <w:autoRedefine/>
    <w:qFormat/>
    <w:uiPriority w:val="0"/>
    <w:rPr>
      <w:rFonts w:ascii="宋体" w:hAnsi="Courier New" w:eastAsia="宋体" w:cs="Arial"/>
      <w:snapToGrid w:val="0"/>
      <w:kern w:val="2"/>
      <w:sz w:val="21"/>
      <w:szCs w:val="21"/>
      <w:lang w:val="en-US" w:eastAsia="zh-CN" w:bidi="ar-SA"/>
    </w:rPr>
  </w:style>
  <w:style w:type="character" w:customStyle="1" w:styleId="98">
    <w:name w:val="样式5 Char"/>
    <w:autoRedefine/>
    <w:qFormat/>
    <w:uiPriority w:val="0"/>
    <w:rPr>
      <w:rFonts w:ascii="仿宋_GB2312" w:hAnsi="仿宋" w:eastAsia="仿宋_GB2312"/>
      <w:kern w:val="2"/>
      <w:sz w:val="24"/>
      <w:szCs w:val="24"/>
    </w:rPr>
  </w:style>
  <w:style w:type="paragraph" w:customStyle="1" w:styleId="9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character" w:customStyle="1" w:styleId="100">
    <w:name w:val="正文文本 Char"/>
    <w:basedOn w:val="65"/>
    <w:link w:val="22"/>
    <w:autoRedefine/>
    <w:qFormat/>
    <w:uiPriority w:val="0"/>
    <w:rPr>
      <w:rFonts w:ascii="Times New Roman" w:hAnsi="Times New Roman" w:eastAsia="宋体" w:cs="Times New Roman"/>
      <w:szCs w:val="24"/>
    </w:rPr>
  </w:style>
  <w:style w:type="character" w:customStyle="1" w:styleId="101">
    <w:name w:val="正文首行缩进 Char"/>
    <w:basedOn w:val="100"/>
    <w:link w:val="23"/>
    <w:autoRedefine/>
    <w:qFormat/>
    <w:uiPriority w:val="99"/>
    <w:rPr>
      <w:rFonts w:ascii="Times New Roman" w:hAnsi="Times New Roman" w:eastAsia="宋体" w:cs="Times New Roman"/>
      <w:szCs w:val="24"/>
    </w:rPr>
  </w:style>
  <w:style w:type="character" w:customStyle="1" w:styleId="102">
    <w:name w:val="标题 Char1"/>
    <w:autoRedefine/>
    <w:qFormat/>
    <w:uiPriority w:val="0"/>
    <w:rPr>
      <w:rFonts w:ascii="Cambria" w:hAnsi="Cambria" w:eastAsia="宋体" w:cs="Times New Roman"/>
      <w:b/>
      <w:bCs/>
      <w:sz w:val="32"/>
      <w:szCs w:val="32"/>
      <w:lang w:bidi="ar-SA"/>
    </w:rPr>
  </w:style>
  <w:style w:type="character" w:customStyle="1" w:styleId="103">
    <w:name w:val="标题 3 Char"/>
    <w:basedOn w:val="65"/>
    <w:link w:val="4"/>
    <w:autoRedefine/>
    <w:semiHidden/>
    <w:qFormat/>
    <w:uiPriority w:val="9"/>
    <w:rPr>
      <w:rFonts w:ascii="Times New Roman" w:hAnsi="Times New Roman" w:eastAsia="宋体" w:cs="Times New Roman"/>
      <w:b/>
      <w:bCs/>
      <w:sz w:val="32"/>
      <w:szCs w:val="32"/>
    </w:rPr>
  </w:style>
  <w:style w:type="character" w:customStyle="1" w:styleId="104">
    <w:name w:val="批注文字 Char"/>
    <w:basedOn w:val="65"/>
    <w:link w:val="18"/>
    <w:autoRedefine/>
    <w:qFormat/>
    <w:uiPriority w:val="99"/>
    <w:rPr>
      <w:rFonts w:ascii="Times New Roman" w:hAnsi="Times New Roman" w:eastAsia="宋体" w:cs="Times New Roman"/>
      <w:szCs w:val="21"/>
    </w:rPr>
  </w:style>
  <w:style w:type="character" w:customStyle="1" w:styleId="105">
    <w:name w:val="批注框文本 Char"/>
    <w:basedOn w:val="65"/>
    <w:link w:val="36"/>
    <w:autoRedefine/>
    <w:semiHidden/>
    <w:qFormat/>
    <w:uiPriority w:val="99"/>
    <w:rPr>
      <w:rFonts w:ascii="Times New Roman" w:hAnsi="Times New Roman" w:eastAsia="宋体" w:cs="Times New Roman"/>
      <w:sz w:val="18"/>
      <w:szCs w:val="18"/>
    </w:rPr>
  </w:style>
  <w:style w:type="character" w:customStyle="1" w:styleId="106">
    <w:name w:val="日期 Char"/>
    <w:basedOn w:val="65"/>
    <w:link w:val="33"/>
    <w:autoRedefine/>
    <w:semiHidden/>
    <w:qFormat/>
    <w:uiPriority w:val="99"/>
    <w:rPr>
      <w:rFonts w:ascii="Times New Roman" w:hAnsi="Times New Roman" w:eastAsia="宋体" w:cs="Times New Roman"/>
      <w:szCs w:val="24"/>
    </w:rPr>
  </w:style>
  <w:style w:type="paragraph" w:customStyle="1" w:styleId="107">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0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10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110">
    <w:name w:val="标题 4 Char"/>
    <w:basedOn w:val="65"/>
    <w:autoRedefine/>
    <w:qFormat/>
    <w:uiPriority w:val="0"/>
    <w:rPr>
      <w:rFonts w:asciiTheme="majorHAnsi" w:hAnsiTheme="majorHAnsi" w:eastAsiaTheme="majorEastAsia" w:cstheme="majorBidi"/>
      <w:b/>
      <w:bCs/>
      <w:sz w:val="28"/>
      <w:szCs w:val="28"/>
    </w:rPr>
  </w:style>
  <w:style w:type="character" w:customStyle="1" w:styleId="111">
    <w:name w:val="标题 5 Char"/>
    <w:basedOn w:val="65"/>
    <w:autoRedefine/>
    <w:semiHidden/>
    <w:qFormat/>
    <w:uiPriority w:val="9"/>
    <w:rPr>
      <w:rFonts w:ascii="Times New Roman" w:hAnsi="Times New Roman" w:eastAsia="宋体" w:cs="Times New Roman"/>
      <w:b/>
      <w:bCs/>
      <w:sz w:val="28"/>
      <w:szCs w:val="28"/>
    </w:rPr>
  </w:style>
  <w:style w:type="character" w:customStyle="1" w:styleId="112">
    <w:name w:val="标题 6 Char"/>
    <w:basedOn w:val="65"/>
    <w:autoRedefine/>
    <w:semiHidden/>
    <w:qFormat/>
    <w:uiPriority w:val="9"/>
    <w:rPr>
      <w:rFonts w:asciiTheme="majorHAnsi" w:hAnsiTheme="majorHAnsi" w:eastAsiaTheme="majorEastAsia" w:cstheme="majorBidi"/>
      <w:b/>
      <w:bCs/>
      <w:sz w:val="24"/>
      <w:szCs w:val="24"/>
    </w:rPr>
  </w:style>
  <w:style w:type="character" w:customStyle="1" w:styleId="113">
    <w:name w:val="标题 7 Char"/>
    <w:basedOn w:val="65"/>
    <w:autoRedefine/>
    <w:semiHidden/>
    <w:qFormat/>
    <w:uiPriority w:val="9"/>
    <w:rPr>
      <w:rFonts w:ascii="Times New Roman" w:hAnsi="Times New Roman" w:eastAsia="宋体" w:cs="Times New Roman"/>
      <w:b/>
      <w:bCs/>
      <w:sz w:val="24"/>
      <w:szCs w:val="24"/>
    </w:rPr>
  </w:style>
  <w:style w:type="character" w:customStyle="1" w:styleId="114">
    <w:name w:val="标题 8 Char"/>
    <w:basedOn w:val="65"/>
    <w:autoRedefine/>
    <w:semiHidden/>
    <w:qFormat/>
    <w:uiPriority w:val="9"/>
    <w:rPr>
      <w:rFonts w:asciiTheme="majorHAnsi" w:hAnsiTheme="majorHAnsi" w:eastAsiaTheme="majorEastAsia" w:cstheme="majorBidi"/>
      <w:sz w:val="24"/>
      <w:szCs w:val="24"/>
    </w:rPr>
  </w:style>
  <w:style w:type="character" w:customStyle="1" w:styleId="115">
    <w:name w:val="标题 9 Char"/>
    <w:basedOn w:val="65"/>
    <w:autoRedefine/>
    <w:semiHidden/>
    <w:qFormat/>
    <w:uiPriority w:val="9"/>
    <w:rPr>
      <w:rFonts w:asciiTheme="majorHAnsi" w:hAnsiTheme="majorHAnsi" w:eastAsiaTheme="majorEastAsia" w:cstheme="majorBidi"/>
      <w:szCs w:val="21"/>
    </w:rPr>
  </w:style>
  <w:style w:type="character" w:customStyle="1" w:styleId="116">
    <w:name w:val="large1"/>
    <w:autoRedefine/>
    <w:qFormat/>
    <w:uiPriority w:val="0"/>
    <w:rPr>
      <w:rFonts w:hint="eastAsia" w:ascii="宋体" w:hAnsi="宋体" w:eastAsia="宋体"/>
      <w:sz w:val="21"/>
      <w:szCs w:val="21"/>
    </w:rPr>
  </w:style>
  <w:style w:type="character" w:customStyle="1" w:styleId="11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118">
    <w:name w:val="bulletintext1"/>
    <w:autoRedefine/>
    <w:qFormat/>
    <w:uiPriority w:val="0"/>
    <w:rPr>
      <w:color w:val="000000"/>
      <w:sz w:val="18"/>
    </w:rPr>
  </w:style>
  <w:style w:type="character" w:customStyle="1" w:styleId="119">
    <w:name w:val="solutionfonts"/>
    <w:autoRedefine/>
    <w:qFormat/>
    <w:uiPriority w:val="0"/>
  </w:style>
  <w:style w:type="character" w:customStyle="1" w:styleId="120">
    <w:name w:val="标题 Char"/>
    <w:autoRedefine/>
    <w:qFormat/>
    <w:uiPriority w:val="0"/>
    <w:rPr>
      <w:rFonts w:eastAsia="宋体"/>
      <w:b/>
      <w:sz w:val="24"/>
      <w:lang w:val="en-US" w:eastAsia="zh-CN" w:bidi="ar-SA"/>
    </w:rPr>
  </w:style>
  <w:style w:type="character" w:customStyle="1" w:styleId="121">
    <w:name w:val="apple-converted-space"/>
    <w:autoRedefine/>
    <w:qFormat/>
    <w:uiPriority w:val="0"/>
  </w:style>
  <w:style w:type="character" w:customStyle="1" w:styleId="122">
    <w:name w:val="正文说明 Char"/>
    <w:link w:val="123"/>
    <w:autoRedefine/>
    <w:qFormat/>
    <w:uiPriority w:val="0"/>
    <w:rPr>
      <w:sz w:val="24"/>
      <w:szCs w:val="24"/>
    </w:rPr>
  </w:style>
  <w:style w:type="paragraph" w:customStyle="1" w:styleId="123">
    <w:name w:val="正文说明"/>
    <w:basedOn w:val="1"/>
    <w:link w:val="122"/>
    <w:autoRedefine/>
    <w:qFormat/>
    <w:uiPriority w:val="0"/>
    <w:pPr>
      <w:adjustRightInd/>
      <w:spacing w:line="360" w:lineRule="auto"/>
    </w:pPr>
    <w:rPr>
      <w:rFonts w:asciiTheme="minorHAnsi" w:hAnsiTheme="minorHAnsi" w:eastAsiaTheme="minorEastAsia" w:cstheme="minorBidi"/>
      <w:sz w:val="24"/>
    </w:rPr>
  </w:style>
  <w:style w:type="character" w:customStyle="1" w:styleId="124">
    <w:name w:val="edui-clickable2"/>
    <w:autoRedefine/>
    <w:qFormat/>
    <w:uiPriority w:val="0"/>
    <w:rPr>
      <w:color w:val="0000FF"/>
      <w:u w:val="single"/>
    </w:rPr>
  </w:style>
  <w:style w:type="character" w:customStyle="1" w:styleId="125">
    <w:name w:val="段落 Char Char"/>
    <w:link w:val="126"/>
    <w:autoRedefine/>
    <w:qFormat/>
    <w:uiPriority w:val="0"/>
    <w:rPr>
      <w:rFonts w:ascii="宋体" w:hAnsi="宋体"/>
      <w:sz w:val="24"/>
    </w:rPr>
  </w:style>
  <w:style w:type="paragraph" w:customStyle="1" w:styleId="126">
    <w:name w:val="段落"/>
    <w:basedOn w:val="1"/>
    <w:link w:val="125"/>
    <w:autoRedefine/>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27">
    <w:name w:val="dandyren_title1"/>
    <w:autoRedefine/>
    <w:qFormat/>
    <w:uiPriority w:val="0"/>
    <w:rPr>
      <w:b/>
      <w:bCs/>
      <w:color w:val="FF6633"/>
      <w:sz w:val="18"/>
      <w:szCs w:val="18"/>
    </w:rPr>
  </w:style>
  <w:style w:type="character" w:customStyle="1" w:styleId="128">
    <w:name w:val="正文段 Char"/>
    <w:link w:val="129"/>
    <w:autoRedefine/>
    <w:qFormat/>
    <w:uiPriority w:val="0"/>
    <w:rPr>
      <w:sz w:val="24"/>
    </w:rPr>
  </w:style>
  <w:style w:type="paragraph" w:customStyle="1" w:styleId="129">
    <w:name w:val="正文段"/>
    <w:basedOn w:val="1"/>
    <w:link w:val="128"/>
    <w:autoRedefine/>
    <w:qFormat/>
    <w:uiPriority w:val="0"/>
    <w:pPr>
      <w:widowControl/>
      <w:snapToGrid w:val="0"/>
      <w:spacing w:afterLines="50"/>
      <w:ind w:firstLine="200" w:firstLineChars="200"/>
    </w:pPr>
    <w:rPr>
      <w:rFonts w:asciiTheme="minorHAnsi" w:hAnsiTheme="minorHAnsi" w:eastAsiaTheme="minorEastAsia" w:cstheme="minorBidi"/>
      <w:sz w:val="24"/>
      <w:szCs w:val="22"/>
    </w:rPr>
  </w:style>
  <w:style w:type="character" w:customStyle="1" w:styleId="13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31">
    <w:name w:val="批注主题 Char2"/>
    <w:link w:val="56"/>
    <w:autoRedefine/>
    <w:qFormat/>
    <w:uiPriority w:val="0"/>
    <w:rPr>
      <w:b/>
      <w:bCs/>
      <w:szCs w:val="24"/>
    </w:rPr>
  </w:style>
  <w:style w:type="character" w:customStyle="1" w:styleId="132">
    <w:name w:val="标书1 Char"/>
    <w:autoRedefine/>
    <w:qFormat/>
    <w:uiPriority w:val="0"/>
    <w:rPr>
      <w:rFonts w:eastAsia="宋体"/>
      <w:b/>
      <w:bCs/>
      <w:kern w:val="44"/>
      <w:sz w:val="44"/>
      <w:szCs w:val="44"/>
      <w:lang w:val="en-US" w:eastAsia="zh-CN" w:bidi="ar-SA"/>
    </w:rPr>
  </w:style>
  <w:style w:type="character" w:customStyle="1" w:styleId="133">
    <w:name w:val="表正文 Char1"/>
    <w:autoRedefine/>
    <w:qFormat/>
    <w:uiPriority w:val="0"/>
    <w:rPr>
      <w:rFonts w:ascii="宋体" w:eastAsia="宋体"/>
      <w:snapToGrid w:val="0"/>
      <w:color w:val="000000"/>
      <w:kern w:val="28"/>
      <w:sz w:val="28"/>
    </w:rPr>
  </w:style>
  <w:style w:type="character" w:customStyle="1" w:styleId="134">
    <w:name w:val="txt"/>
    <w:autoRedefine/>
    <w:qFormat/>
    <w:uiPriority w:val="0"/>
    <w:rPr>
      <w:rFonts w:ascii="仿宋_GB2312" w:eastAsia="微软雅黑"/>
      <w:b/>
      <w:kern w:val="2"/>
      <w:sz w:val="32"/>
      <w:szCs w:val="32"/>
      <w:lang w:val="en-US" w:eastAsia="zh-CN" w:bidi="ar-SA"/>
    </w:rPr>
  </w:style>
  <w:style w:type="character" w:customStyle="1" w:styleId="13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36">
    <w:name w:val="h4 Char"/>
    <w:autoRedefine/>
    <w:qFormat/>
    <w:uiPriority w:val="0"/>
    <w:rPr>
      <w:rFonts w:ascii="Arial" w:hAnsi="Arial" w:eastAsia="黑体"/>
      <w:b/>
      <w:bCs/>
      <w:kern w:val="2"/>
      <w:sz w:val="28"/>
      <w:szCs w:val="28"/>
      <w:lang w:val="zh-CN"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普通文字 Char Char1"/>
    <w:autoRedefine/>
    <w:qFormat/>
    <w:uiPriority w:val="0"/>
    <w:rPr>
      <w:rFonts w:ascii="宋体" w:hAnsi="Courier New"/>
      <w:kern w:val="2"/>
      <w:sz w:val="21"/>
    </w:rPr>
  </w:style>
  <w:style w:type="character" w:customStyle="1" w:styleId="139">
    <w:name w:val="正文缩进 Char"/>
    <w:autoRedefine/>
    <w:qFormat/>
    <w:uiPriority w:val="0"/>
    <w:rPr>
      <w:rFonts w:eastAsia="宋体"/>
      <w:kern w:val="2"/>
      <w:sz w:val="21"/>
      <w:lang w:val="en-US" w:eastAsia="zh-CN"/>
    </w:rPr>
  </w:style>
  <w:style w:type="character" w:customStyle="1" w:styleId="140">
    <w:name w:val="样式4 Char"/>
    <w:autoRedefine/>
    <w:qFormat/>
    <w:uiPriority w:val="0"/>
    <w:rPr>
      <w:rFonts w:ascii="仿宋_GB2312" w:hAnsi="仿宋" w:eastAsia="仿宋_GB2312"/>
      <w:b/>
      <w:kern w:val="2"/>
      <w:sz w:val="32"/>
      <w:szCs w:val="32"/>
      <w:lang w:bidi="ar-SA"/>
    </w:rPr>
  </w:style>
  <w:style w:type="character" w:customStyle="1" w:styleId="141">
    <w:name w:val="哈哈正文 Char"/>
    <w:link w:val="142"/>
    <w:autoRedefine/>
    <w:qFormat/>
    <w:uiPriority w:val="0"/>
    <w:rPr>
      <w:rFonts w:ascii="宋体" w:hAnsi="宋体" w:eastAsia="宋体"/>
      <w:sz w:val="24"/>
    </w:rPr>
  </w:style>
  <w:style w:type="paragraph" w:customStyle="1" w:styleId="142">
    <w:name w:val="哈哈正文"/>
    <w:basedOn w:val="1"/>
    <w:link w:val="141"/>
    <w:autoRedefine/>
    <w:qFormat/>
    <w:uiPriority w:val="0"/>
    <w:pPr>
      <w:adjustRightInd/>
      <w:spacing w:line="360" w:lineRule="auto"/>
      <w:ind w:firstLine="200" w:firstLineChars="200"/>
    </w:pPr>
    <w:rPr>
      <w:rFonts w:ascii="宋体" w:hAnsi="宋体" w:cstheme="minorBidi"/>
      <w:sz w:val="24"/>
      <w:szCs w:val="22"/>
    </w:rPr>
  </w:style>
  <w:style w:type="character" w:customStyle="1" w:styleId="143">
    <w:name w:val="Footer Char"/>
    <w:autoRedefine/>
    <w:qFormat/>
    <w:locked/>
    <w:uiPriority w:val="0"/>
    <w:rPr>
      <w:rFonts w:eastAsia="宋体"/>
      <w:kern w:val="2"/>
      <w:sz w:val="18"/>
      <w:lang w:val="en-US" w:eastAsia="zh-CN" w:bidi="ar-SA"/>
    </w:rPr>
  </w:style>
  <w:style w:type="character" w:customStyle="1" w:styleId="144">
    <w:name w:val="Char Char32"/>
    <w:autoRedefine/>
    <w:qFormat/>
    <w:uiPriority w:val="6"/>
    <w:rPr>
      <w:b/>
      <w:kern w:val="1"/>
      <w:sz w:val="24"/>
      <w:szCs w:val="24"/>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147">
    <w:name w:val="样式7 Char"/>
    <w:autoRedefine/>
    <w:qFormat/>
    <w:uiPriority w:val="0"/>
    <w:rPr>
      <w:rFonts w:ascii="仿宋_GB2312" w:hAnsi="仿宋" w:eastAsia="仿宋_GB2312"/>
      <w:b/>
      <w:kern w:val="2"/>
      <w:sz w:val="24"/>
      <w:szCs w:val="24"/>
    </w:rPr>
  </w:style>
  <w:style w:type="character" w:customStyle="1" w:styleId="148">
    <w:name w:val="插图说明 Char"/>
    <w:autoRedefine/>
    <w:qFormat/>
    <w:uiPriority w:val="0"/>
    <w:rPr>
      <w:rFonts w:eastAsia="黑体"/>
      <w:sz w:val="24"/>
      <w:lang w:val="en-US" w:eastAsia="zh-CN"/>
    </w:rPr>
  </w:style>
  <w:style w:type="character" w:customStyle="1" w:styleId="149">
    <w:name w:val="Char Char6"/>
    <w:autoRedefine/>
    <w:qFormat/>
    <w:uiPriority w:val="0"/>
    <w:rPr>
      <w:rFonts w:eastAsia="宋体"/>
      <w:kern w:val="2"/>
      <w:sz w:val="21"/>
      <w:szCs w:val="24"/>
      <w:lang w:val="en-US" w:eastAsia="zh-CN" w:bidi="ar-SA"/>
    </w:rPr>
  </w:style>
  <w:style w:type="character" w:customStyle="1" w:styleId="150">
    <w:name w:val="tw4winTerm"/>
    <w:autoRedefine/>
    <w:qFormat/>
    <w:uiPriority w:val="0"/>
    <w:rPr>
      <w:color w:val="0000FF"/>
    </w:rPr>
  </w:style>
  <w:style w:type="character" w:customStyle="1" w:styleId="151">
    <w:name w:val="Char Char71"/>
    <w:autoRedefine/>
    <w:semiHidden/>
    <w:qFormat/>
    <w:uiPriority w:val="0"/>
    <w:rPr>
      <w:rFonts w:eastAsia="宋体"/>
      <w:kern w:val="2"/>
      <w:sz w:val="21"/>
      <w:szCs w:val="24"/>
      <w:lang w:val="en-US" w:eastAsia="zh-CN" w:bidi="ar-SA"/>
    </w:rPr>
  </w:style>
  <w:style w:type="character" w:customStyle="1" w:styleId="152">
    <w:name w:val="链接"/>
    <w:autoRedefine/>
    <w:qFormat/>
    <w:uiPriority w:val="0"/>
    <w:rPr>
      <w:color w:val="0000FF"/>
      <w:sz w:val="21"/>
      <w:szCs w:val="21"/>
      <w:u w:val="single"/>
    </w:rPr>
  </w:style>
  <w:style w:type="paragraph" w:customStyle="1" w:styleId="153">
    <w:name w:val="_Style 96"/>
    <w:basedOn w:val="1"/>
    <w:next w:val="1"/>
    <w:link w:val="154"/>
    <w:autoRedefine/>
    <w:qFormat/>
    <w:uiPriority w:val="0"/>
    <w:pPr>
      <w:ind w:left="1260" w:leftChars="600"/>
    </w:pPr>
    <w:rPr>
      <w:rFonts w:ascii="宋体" w:hAnsiTheme="minorHAnsi" w:eastAsiaTheme="minorEastAsia" w:cstheme="minorBidi"/>
      <w:sz w:val="24"/>
      <w:szCs w:val="22"/>
      <w:lang w:val="zh-CN"/>
    </w:rPr>
  </w:style>
  <w:style w:type="character" w:customStyle="1" w:styleId="154">
    <w:name w:val="正文文本首行缩进 字符"/>
    <w:link w:val="153"/>
    <w:autoRedefine/>
    <w:qFormat/>
    <w:uiPriority w:val="0"/>
    <w:rPr>
      <w:rFonts w:ascii="宋体"/>
      <w:sz w:val="24"/>
      <w:lang w:val="zh-CN"/>
    </w:rPr>
  </w:style>
  <w:style w:type="character" w:customStyle="1" w:styleId="155">
    <w:name w:val="正文文本 字符"/>
    <w:autoRedefine/>
    <w:qFormat/>
    <w:uiPriority w:val="0"/>
    <w:rPr>
      <w:rFonts w:ascii="宋体" w:hAnsi="Arial" w:eastAsia="宋体" w:cs="Arial"/>
      <w:snapToGrid w:val="0"/>
      <w:kern w:val="2"/>
      <w:sz w:val="24"/>
      <w:szCs w:val="21"/>
      <w:lang w:val="zh-CN" w:eastAsia="zh-CN" w:bidi="ar-SA"/>
    </w:rPr>
  </w:style>
  <w:style w:type="character" w:customStyle="1" w:styleId="156">
    <w:name w:val="Char Char212"/>
    <w:autoRedefine/>
    <w:qFormat/>
    <w:uiPriority w:val="0"/>
    <w:rPr>
      <w:rFonts w:eastAsia="宋体"/>
      <w:b/>
      <w:bCs/>
      <w:kern w:val="2"/>
      <w:sz w:val="21"/>
      <w:szCs w:val="24"/>
      <w:lang w:val="en-US" w:eastAsia="zh-CN" w:bidi="ar-SA"/>
    </w:rPr>
  </w:style>
  <w:style w:type="character" w:customStyle="1" w:styleId="157">
    <w:name w:val="正文缩进 字符"/>
    <w:autoRedefine/>
    <w:qFormat/>
    <w:uiPriority w:val="0"/>
    <w:rPr>
      <w:rFonts w:ascii="宋体" w:eastAsia="宋体"/>
      <w:snapToGrid w:val="0"/>
      <w:color w:val="000000"/>
      <w:kern w:val="28"/>
      <w:sz w:val="28"/>
      <w:lang w:val="en-US" w:eastAsia="zh-CN" w:bidi="ar-SA"/>
    </w:rPr>
  </w:style>
  <w:style w:type="character" w:customStyle="1" w:styleId="158">
    <w:name w:val="样式8 Char"/>
    <w:autoRedefine/>
    <w:qFormat/>
    <w:uiPriority w:val="0"/>
    <w:rPr>
      <w:rFonts w:ascii="仿宋_GB2312" w:hAnsi="宋体" w:eastAsia="仿宋_GB2312"/>
      <w:b/>
      <w:bCs/>
      <w:kern w:val="2"/>
      <w:sz w:val="24"/>
      <w:szCs w:val="24"/>
    </w:rPr>
  </w:style>
  <w:style w:type="character" w:customStyle="1" w:styleId="159">
    <w:name w:val="页脚 字符"/>
    <w:autoRedefine/>
    <w:qFormat/>
    <w:uiPriority w:val="99"/>
    <w:rPr>
      <w:kern w:val="2"/>
      <w:sz w:val="18"/>
      <w:szCs w:val="18"/>
    </w:rPr>
  </w:style>
  <w:style w:type="character" w:customStyle="1" w:styleId="160">
    <w:name w:val="f141"/>
    <w:autoRedefine/>
    <w:qFormat/>
    <w:uiPriority w:val="0"/>
    <w:rPr>
      <w:rFonts w:ascii="Tahoma" w:hAnsi="Tahoma" w:eastAsia="宋体"/>
      <w:b/>
      <w:kern w:val="2"/>
      <w:sz w:val="21"/>
      <w:szCs w:val="21"/>
      <w:lang w:val="en-US" w:eastAsia="zh-CN" w:bidi="ar-SA"/>
    </w:rPr>
  </w:style>
  <w:style w:type="character" w:customStyle="1" w:styleId="161">
    <w:name w:val="h3 Char"/>
    <w:autoRedefine/>
    <w:qFormat/>
    <w:uiPriority w:val="0"/>
    <w:rPr>
      <w:rFonts w:eastAsia="宋体"/>
      <w:b/>
      <w:kern w:val="2"/>
      <w:sz w:val="32"/>
      <w:lang w:val="en-US" w:eastAsia="zh-CN" w:bidi="ar-SA"/>
    </w:rPr>
  </w:style>
  <w:style w:type="character" w:customStyle="1" w:styleId="162">
    <w:name w:val="style1"/>
    <w:autoRedefine/>
    <w:qFormat/>
    <w:uiPriority w:val="0"/>
    <w:rPr>
      <w:rFonts w:ascii="Arial" w:hAnsi="Arial" w:eastAsia="黑体" w:cs="Arial"/>
      <w:snapToGrid w:val="0"/>
      <w:kern w:val="0"/>
      <w:szCs w:val="21"/>
    </w:rPr>
  </w:style>
  <w:style w:type="character" w:customStyle="1" w:styleId="163">
    <w:name w:val="日期 Char1"/>
    <w:autoRedefine/>
    <w:semiHidden/>
    <w:qFormat/>
    <w:uiPriority w:val="99"/>
    <w:rPr>
      <w:rFonts w:ascii="Times New Roman" w:hAnsi="Times New Roman" w:eastAsia="宋体" w:cs="Times New Roman"/>
      <w:szCs w:val="24"/>
    </w:rPr>
  </w:style>
  <w:style w:type="character" w:customStyle="1" w:styleId="164">
    <w:name w:val="标书1 Char1"/>
    <w:autoRedefine/>
    <w:qFormat/>
    <w:uiPriority w:val="0"/>
    <w:rPr>
      <w:rFonts w:eastAsia="宋体"/>
      <w:b/>
      <w:bCs/>
      <w:kern w:val="44"/>
      <w:sz w:val="44"/>
      <w:szCs w:val="44"/>
      <w:lang w:val="en-US" w:eastAsia="zh-CN" w:bidi="ar-SA"/>
    </w:rPr>
  </w:style>
  <w:style w:type="character" w:customStyle="1" w:styleId="165">
    <w:name w:val="tw4winError"/>
    <w:autoRedefine/>
    <w:qFormat/>
    <w:uiPriority w:val="0"/>
    <w:rPr>
      <w:rFonts w:ascii="Courier New" w:hAnsi="Courier New" w:cs="Courier New"/>
      <w:color w:val="00FF00"/>
      <w:sz w:val="40"/>
      <w:szCs w:val="40"/>
    </w:rPr>
  </w:style>
  <w:style w:type="character" w:customStyle="1" w:styleId="166">
    <w:name w:val="正文文本 字符1"/>
    <w:autoRedefine/>
    <w:qFormat/>
    <w:uiPriority w:val="0"/>
    <w:rPr>
      <w:rFonts w:ascii="Calibri" w:hAnsi="Calibri" w:eastAsia="黑体" w:cs="Arial"/>
      <w:snapToGrid w:val="0"/>
      <w:kern w:val="2"/>
      <w:sz w:val="28"/>
      <w:szCs w:val="21"/>
    </w:rPr>
  </w:style>
  <w:style w:type="character" w:customStyle="1" w:styleId="167">
    <w:name w:val="标题 5 Char1"/>
    <w:link w:val="6"/>
    <w:autoRedefine/>
    <w:qFormat/>
    <w:uiPriority w:val="9"/>
    <w:rPr>
      <w:rFonts w:ascii="Times New Roman" w:hAnsi="Times New Roman" w:eastAsia="宋体" w:cs="Times New Roman"/>
      <w:b/>
      <w:bCs/>
      <w:sz w:val="28"/>
      <w:szCs w:val="28"/>
    </w:rPr>
  </w:style>
  <w:style w:type="character" w:customStyle="1" w:styleId="168">
    <w:name w:val="带编号样式 Char"/>
    <w:autoRedefine/>
    <w:qFormat/>
    <w:uiPriority w:val="0"/>
    <w:rPr>
      <w:rFonts w:ascii="仿宋_GB2312" w:eastAsia="仿宋_GB2312"/>
      <w:color w:val="000000"/>
      <w:sz w:val="24"/>
      <w:lang w:bidi="ar-SA"/>
    </w:rPr>
  </w:style>
  <w:style w:type="character" w:customStyle="1" w:styleId="169">
    <w:name w:val="hui"/>
    <w:autoRedefine/>
    <w:qFormat/>
    <w:uiPriority w:val="0"/>
    <w:rPr>
      <w:rFonts w:ascii="Arial" w:hAnsi="Arial" w:eastAsia="黑体" w:cs="Arial"/>
      <w:snapToGrid w:val="0"/>
      <w:kern w:val="0"/>
      <w:szCs w:val="21"/>
    </w:rPr>
  </w:style>
  <w:style w:type="character" w:customStyle="1" w:styleId="170">
    <w:name w:val="tw4winPopup"/>
    <w:autoRedefine/>
    <w:qFormat/>
    <w:uiPriority w:val="0"/>
    <w:rPr>
      <w:rFonts w:ascii="Courier New" w:hAnsi="Courier New" w:cs="Courier New"/>
      <w:color w:val="008000"/>
      <w:lang w:val="en-US" w:eastAsia="zh-CN"/>
    </w:rPr>
  </w:style>
  <w:style w:type="character" w:customStyle="1" w:styleId="171">
    <w:name w:val="unnamed31"/>
    <w:autoRedefine/>
    <w:qFormat/>
    <w:uiPriority w:val="0"/>
    <w:rPr>
      <w:rFonts w:ascii="Tahoma" w:hAnsi="Tahoma" w:eastAsia="宋体"/>
      <w:b/>
      <w:kern w:val="2"/>
      <w:sz w:val="24"/>
      <w:szCs w:val="32"/>
      <w:u w:val="none"/>
      <w:lang w:val="en-US" w:eastAsia="zh-CN" w:bidi="ar-SA"/>
    </w:rPr>
  </w:style>
  <w:style w:type="character" w:customStyle="1" w:styleId="172">
    <w:name w:val="文档结构图 Char"/>
    <w:autoRedefine/>
    <w:qFormat/>
    <w:uiPriority w:val="0"/>
    <w:rPr>
      <w:rFonts w:eastAsia="宋体"/>
      <w:kern w:val="2"/>
      <w:sz w:val="21"/>
      <w:szCs w:val="24"/>
      <w:lang w:val="en-US" w:eastAsia="zh-CN" w:bidi="ar-SA"/>
    </w:rPr>
  </w:style>
  <w:style w:type="character" w:customStyle="1" w:styleId="173">
    <w:name w:val="HTML 预设格式 Char2"/>
    <w:link w:val="53"/>
    <w:autoRedefine/>
    <w:qFormat/>
    <w:uiPriority w:val="0"/>
    <w:rPr>
      <w:rFonts w:ascii="黑体" w:hAnsi="Courier New" w:eastAsia="黑体"/>
    </w:rPr>
  </w:style>
  <w:style w:type="character" w:customStyle="1" w:styleId="174">
    <w:name w:val="标题 7 Char1"/>
    <w:link w:val="8"/>
    <w:autoRedefine/>
    <w:qFormat/>
    <w:uiPriority w:val="0"/>
    <w:rPr>
      <w:rFonts w:ascii="Times New Roman" w:hAnsi="Times New Roman" w:eastAsia="宋体" w:cs="Times New Roman"/>
      <w:b/>
      <w:bCs/>
      <w:sz w:val="24"/>
      <w:szCs w:val="24"/>
    </w:rPr>
  </w:style>
  <w:style w:type="character" w:customStyle="1" w:styleId="175">
    <w:name w:val="Char Char5"/>
    <w:autoRedefine/>
    <w:qFormat/>
    <w:uiPriority w:val="0"/>
    <w:rPr>
      <w:rFonts w:ascii="宋体" w:hAnsi="Courier New" w:eastAsia="宋体"/>
      <w:kern w:val="2"/>
      <w:sz w:val="21"/>
      <w:lang w:val="en-US" w:eastAsia="zh-CN"/>
    </w:rPr>
  </w:style>
  <w:style w:type="character" w:customStyle="1" w:styleId="176">
    <w:name w:val="页眉 字符1"/>
    <w:autoRedefine/>
    <w:qFormat/>
    <w:uiPriority w:val="99"/>
    <w:rPr>
      <w:kern w:val="2"/>
      <w:sz w:val="18"/>
      <w:szCs w:val="18"/>
    </w:rPr>
  </w:style>
  <w:style w:type="character" w:customStyle="1" w:styleId="177">
    <w:name w:val="正文非缩进 Char"/>
    <w:autoRedefine/>
    <w:qFormat/>
    <w:uiPriority w:val="0"/>
    <w:rPr>
      <w:rFonts w:ascii="宋体" w:eastAsia="宋体"/>
      <w:snapToGrid w:val="0"/>
      <w:color w:val="000000"/>
      <w:kern w:val="28"/>
      <w:sz w:val="28"/>
      <w:lang w:val="en-US" w:eastAsia="zh-CN" w:bidi="ar-SA"/>
    </w:rPr>
  </w:style>
  <w:style w:type="character" w:customStyle="1" w:styleId="178">
    <w:name w:val="apple-style-span"/>
    <w:autoRedefine/>
    <w:qFormat/>
    <w:uiPriority w:val="0"/>
    <w:rPr>
      <w:rFonts w:ascii="Arial" w:hAnsi="Arial" w:eastAsia="黑体" w:cs="Arial"/>
      <w:snapToGrid w:val="0"/>
      <w:kern w:val="0"/>
      <w:szCs w:val="21"/>
    </w:rPr>
  </w:style>
  <w:style w:type="character" w:customStyle="1" w:styleId="179">
    <w:name w:val="Char Char33"/>
    <w:autoRedefine/>
    <w:qFormat/>
    <w:uiPriority w:val="6"/>
    <w:rPr>
      <w:rFonts w:ascii="Arial" w:hAnsi="Arial" w:eastAsia="黑体"/>
      <w:b/>
      <w:kern w:val="1"/>
      <w:sz w:val="24"/>
      <w:szCs w:val="24"/>
    </w:rPr>
  </w:style>
  <w:style w:type="character" w:customStyle="1" w:styleId="180">
    <w:name w:val="font21"/>
    <w:autoRedefine/>
    <w:qFormat/>
    <w:uiPriority w:val="0"/>
    <w:rPr>
      <w:rFonts w:hint="eastAsia" w:ascii="宋体" w:hAnsi="宋体" w:eastAsia="宋体"/>
      <w:kern w:val="2"/>
      <w:sz w:val="28"/>
      <w:szCs w:val="28"/>
      <w:lang w:val="en-US" w:eastAsia="zh-CN" w:bidi="ar-SA"/>
    </w:rPr>
  </w:style>
  <w:style w:type="character" w:customStyle="1" w:styleId="181">
    <w:name w:val="Char Char121"/>
    <w:autoRedefine/>
    <w:qFormat/>
    <w:uiPriority w:val="6"/>
    <w:rPr>
      <w:rFonts w:ascii="仿宋_GB2312" w:eastAsia="仿宋_GB2312"/>
      <w:b/>
      <w:bCs/>
      <w:kern w:val="2"/>
      <w:sz w:val="24"/>
      <w:szCs w:val="24"/>
      <w:lang w:val="zh-CN" w:eastAsia="zh-CN" w:bidi="ar-SA"/>
    </w:rPr>
  </w:style>
  <w:style w:type="character" w:customStyle="1" w:styleId="182">
    <w:name w:val="Char Char26"/>
    <w:autoRedefine/>
    <w:qFormat/>
    <w:uiPriority w:val="6"/>
    <w:rPr>
      <w:kern w:val="1"/>
      <w:sz w:val="21"/>
      <w:szCs w:val="24"/>
    </w:rPr>
  </w:style>
  <w:style w:type="character" w:customStyle="1" w:styleId="183">
    <w:name w:val="edui-unclickable"/>
    <w:autoRedefine/>
    <w:qFormat/>
    <w:uiPriority w:val="0"/>
    <w:rPr>
      <w:color w:val="808080"/>
    </w:rPr>
  </w:style>
  <w:style w:type="character" w:customStyle="1" w:styleId="184">
    <w:name w:val="页脚 字符2"/>
    <w:autoRedefine/>
    <w:qFormat/>
    <w:locked/>
    <w:uiPriority w:val="99"/>
    <w:rPr>
      <w:kern w:val="2"/>
      <w:sz w:val="18"/>
      <w:szCs w:val="18"/>
    </w:rPr>
  </w:style>
  <w:style w:type="character" w:customStyle="1" w:styleId="185">
    <w:name w:val="Item List Char"/>
    <w:link w:val="186"/>
    <w:autoRedefine/>
    <w:qFormat/>
    <w:uiPriority w:val="0"/>
    <w:rPr>
      <w:rFonts w:ascii="Arial"/>
      <w:bCs/>
      <w:szCs w:val="21"/>
    </w:rPr>
  </w:style>
  <w:style w:type="paragraph" w:customStyle="1" w:styleId="186">
    <w:name w:val="Item List"/>
    <w:link w:val="185"/>
    <w:autoRedefine/>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187">
    <w:name w:val="ksfind_class_select1"/>
    <w:autoRedefine/>
    <w:qFormat/>
    <w:uiPriority w:val="0"/>
    <w:rPr>
      <w:color w:val="000000"/>
      <w:shd w:val="clear" w:color="auto" w:fill="EFD200"/>
    </w:rPr>
  </w:style>
  <w:style w:type="character" w:customStyle="1" w:styleId="188">
    <w:name w:val="Char Char41"/>
    <w:autoRedefine/>
    <w:qFormat/>
    <w:uiPriority w:val="0"/>
    <w:rPr>
      <w:rFonts w:eastAsia="宋体"/>
      <w:b/>
      <w:sz w:val="24"/>
      <w:lang w:val="en-US" w:eastAsia="zh-CN" w:bidi="ar-SA"/>
    </w:rPr>
  </w:style>
  <w:style w:type="character" w:customStyle="1" w:styleId="189">
    <w:name w:val="Char Char52"/>
    <w:autoRedefine/>
    <w:qFormat/>
    <w:uiPriority w:val="0"/>
    <w:rPr>
      <w:rFonts w:ascii="宋体" w:hAnsi="Courier New" w:eastAsia="宋体"/>
      <w:kern w:val="2"/>
      <w:sz w:val="21"/>
      <w:lang w:val="en-US" w:eastAsia="zh-CN"/>
    </w:rPr>
  </w:style>
  <w:style w:type="character" w:customStyle="1" w:styleId="190">
    <w:name w:val="冯广丽 Char"/>
    <w:link w:val="191"/>
    <w:autoRedefine/>
    <w:qFormat/>
    <w:uiPriority w:val="0"/>
    <w:rPr>
      <w:rFonts w:ascii="宋体" w:hAnsi="宋体"/>
      <w:sz w:val="24"/>
    </w:rPr>
  </w:style>
  <w:style w:type="paragraph" w:customStyle="1" w:styleId="191">
    <w:name w:val="冯广丽"/>
    <w:basedOn w:val="1"/>
    <w:link w:val="190"/>
    <w:autoRedefine/>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92">
    <w:name w:val="Char Char1211"/>
    <w:autoRedefine/>
    <w:qFormat/>
    <w:uiPriority w:val="0"/>
    <w:rPr>
      <w:rFonts w:ascii="仿宋_GB2312" w:eastAsia="仿宋_GB2312"/>
      <w:b/>
      <w:bCs/>
      <w:kern w:val="2"/>
      <w:sz w:val="24"/>
      <w:szCs w:val="24"/>
      <w:lang w:val="zh-CN" w:eastAsia="zh-CN" w:bidi="ar-SA"/>
    </w:rPr>
  </w:style>
  <w:style w:type="character" w:customStyle="1" w:styleId="193">
    <w:name w:val="Table Text Char"/>
    <w:link w:val="194"/>
    <w:autoRedefine/>
    <w:qFormat/>
    <w:uiPriority w:val="0"/>
    <w:rPr>
      <w:sz w:val="24"/>
      <w:szCs w:val="24"/>
    </w:rPr>
  </w:style>
  <w:style w:type="paragraph" w:customStyle="1" w:styleId="194">
    <w:name w:val="Table Text"/>
    <w:basedOn w:val="1"/>
    <w:link w:val="193"/>
    <w:autoRedefine/>
    <w:qFormat/>
    <w:uiPriority w:val="0"/>
    <w:pPr>
      <w:widowControl/>
      <w:spacing w:before="60" w:after="60"/>
      <w:jc w:val="left"/>
    </w:pPr>
    <w:rPr>
      <w:rFonts w:asciiTheme="minorHAnsi" w:hAnsiTheme="minorHAnsi" w:eastAsiaTheme="minorEastAsia" w:cstheme="minorBidi"/>
      <w:sz w:val="24"/>
    </w:rPr>
  </w:style>
  <w:style w:type="character" w:customStyle="1" w:styleId="195">
    <w:name w:val="Used by Word for text of Help footnotes Char Char"/>
    <w:autoRedefine/>
    <w:qFormat/>
    <w:uiPriority w:val="0"/>
    <w:rPr>
      <w:rFonts w:ascii="Times New Roman" w:hAnsi="Times New Roman" w:eastAsia="宋体" w:cs="Times New Roman"/>
      <w:sz w:val="20"/>
      <w:szCs w:val="20"/>
    </w:rPr>
  </w:style>
  <w:style w:type="character" w:customStyle="1" w:styleId="196">
    <w:name w:val="Bold"/>
    <w:autoRedefine/>
    <w:qFormat/>
    <w:uiPriority w:val="0"/>
    <w:rPr>
      <w:rFonts w:ascii="Arial" w:hAnsi="Arial" w:eastAsia="黑体" w:cs="Times New Roman"/>
      <w:b/>
      <w:kern w:val="2"/>
      <w:sz w:val="32"/>
      <w:szCs w:val="32"/>
      <w:lang w:val="en-US" w:eastAsia="zh-CN" w:bidi="ar-SA"/>
    </w:rPr>
  </w:style>
  <w:style w:type="character" w:customStyle="1" w:styleId="197">
    <w:name w:val="批注文字 字符1"/>
    <w:autoRedefine/>
    <w:qFormat/>
    <w:uiPriority w:val="0"/>
    <w:rPr>
      <w:kern w:val="2"/>
      <w:sz w:val="21"/>
      <w:szCs w:val="24"/>
    </w:rPr>
  </w:style>
  <w:style w:type="character" w:customStyle="1" w:styleId="198">
    <w:name w:val="标题 2 Char Char"/>
    <w:autoRedefine/>
    <w:qFormat/>
    <w:uiPriority w:val="0"/>
    <w:rPr>
      <w:rFonts w:ascii="楷体_GB2312" w:hAnsi="Arial" w:eastAsia="楷体_GB2312"/>
      <w:b/>
      <w:bCs/>
      <w:kern w:val="2"/>
      <w:sz w:val="24"/>
      <w:szCs w:val="32"/>
      <w:lang w:val="en-US" w:eastAsia="zh-CN" w:bidi="ar-SA"/>
    </w:rPr>
  </w:style>
  <w:style w:type="character" w:customStyle="1" w:styleId="199">
    <w:name w:val="签名 Char2"/>
    <w:link w:val="40"/>
    <w:autoRedefine/>
    <w:qFormat/>
    <w:uiPriority w:val="0"/>
    <w:rPr>
      <w:rFonts w:eastAsia="仿宋_GB2312"/>
      <w:sz w:val="24"/>
    </w:rPr>
  </w:style>
  <w:style w:type="character" w:customStyle="1" w:styleId="200">
    <w:name w:val="Char Char37"/>
    <w:autoRedefine/>
    <w:qFormat/>
    <w:uiPriority w:val="6"/>
    <w:rPr>
      <w:b/>
      <w:kern w:val="1"/>
      <w:sz w:val="44"/>
      <w:szCs w:val="44"/>
    </w:rPr>
  </w:style>
  <w:style w:type="character" w:customStyle="1" w:styleId="201">
    <w:name w:val="正文文本缩进 3 Char1"/>
    <w:autoRedefine/>
    <w:semiHidden/>
    <w:qFormat/>
    <w:uiPriority w:val="99"/>
    <w:rPr>
      <w:rFonts w:ascii="Times New Roman" w:hAnsi="Times New Roman" w:eastAsia="宋体" w:cs="Times New Roman"/>
      <w:sz w:val="16"/>
      <w:szCs w:val="16"/>
    </w:rPr>
  </w:style>
  <w:style w:type="character" w:customStyle="1" w:styleId="202">
    <w:name w:val="列出段落 Char"/>
    <w:autoRedefine/>
    <w:qFormat/>
    <w:uiPriority w:val="0"/>
    <w:rPr>
      <w:rFonts w:eastAsia="楷体_GB2312" w:cs="Lucida Sans"/>
      <w:kern w:val="2"/>
      <w:sz w:val="24"/>
      <w:szCs w:val="24"/>
      <w:lang w:val="en-US" w:eastAsia="zh-CN" w:bidi="ar-SA"/>
    </w:rPr>
  </w:style>
  <w:style w:type="character" w:customStyle="1" w:styleId="203">
    <w:name w:val="标题 1 字符"/>
    <w:autoRedefine/>
    <w:qFormat/>
    <w:uiPriority w:val="9"/>
    <w:rPr>
      <w:rFonts w:ascii="Arial" w:hAnsi="Arial" w:eastAsia="黑体" w:cs="Arial"/>
      <w:b/>
      <w:bCs/>
      <w:snapToGrid w:val="0"/>
      <w:kern w:val="44"/>
      <w:sz w:val="44"/>
      <w:szCs w:val="44"/>
    </w:rPr>
  </w:style>
  <w:style w:type="character" w:customStyle="1" w:styleId="204">
    <w:name w:val="标题 1 Char Char"/>
    <w:autoRedefine/>
    <w:qFormat/>
    <w:uiPriority w:val="0"/>
    <w:rPr>
      <w:rFonts w:hint="eastAsia" w:ascii="宋体" w:hAnsi="宋体" w:eastAsia="宋体"/>
      <w:b/>
      <w:spacing w:val="-2"/>
      <w:sz w:val="24"/>
      <w:lang w:val="en-US" w:eastAsia="zh-CN" w:bidi="ar-SA"/>
    </w:rPr>
  </w:style>
  <w:style w:type="character" w:customStyle="1" w:styleId="205">
    <w:name w:val="正文（缩进2汉字） Char"/>
    <w:link w:val="206"/>
    <w:autoRedefine/>
    <w:qFormat/>
    <w:uiPriority w:val="0"/>
    <w:rPr>
      <w:rFonts w:ascii="宋体"/>
    </w:rPr>
  </w:style>
  <w:style w:type="paragraph" w:customStyle="1" w:styleId="206">
    <w:name w:val="正文（缩进2汉字）"/>
    <w:basedOn w:val="1"/>
    <w:link w:val="205"/>
    <w:autoRedefine/>
    <w:qFormat/>
    <w:uiPriority w:val="0"/>
    <w:pPr>
      <w:tabs>
        <w:tab w:val="left" w:pos="525"/>
      </w:tabs>
      <w:adjustRightInd/>
      <w:spacing w:before="100" w:beforeAutospacing="1" w:after="100" w:afterAutospacing="1"/>
      <w:ind w:left="120" w:leftChars="50" w:firstLine="494" w:firstLineChars="206"/>
    </w:pPr>
    <w:rPr>
      <w:rFonts w:ascii="宋体" w:hAnsiTheme="minorHAnsi" w:eastAsiaTheme="minorEastAsia" w:cstheme="minorBidi"/>
      <w:szCs w:val="22"/>
    </w:rPr>
  </w:style>
  <w:style w:type="character" w:customStyle="1" w:styleId="207">
    <w:name w:val="哈哈正文 Char Char"/>
    <w:autoRedefine/>
    <w:qFormat/>
    <w:uiPriority w:val="0"/>
    <w:rPr>
      <w:rFonts w:ascii="宋体" w:hAnsi="宋体" w:eastAsia="宋体" w:cs="宋体"/>
      <w:kern w:val="2"/>
      <w:sz w:val="24"/>
      <w:lang w:val="en-US" w:eastAsia="zh-CN" w:bidi="ar-SA"/>
    </w:rPr>
  </w:style>
  <w:style w:type="character" w:customStyle="1" w:styleId="208">
    <w:name w:val="content"/>
    <w:autoRedefine/>
    <w:qFormat/>
    <w:uiPriority w:val="0"/>
  </w:style>
  <w:style w:type="character" w:customStyle="1" w:styleId="209">
    <w:name w:val="font51"/>
    <w:autoRedefine/>
    <w:qFormat/>
    <w:uiPriority w:val="0"/>
    <w:rPr>
      <w:rFonts w:hint="eastAsia" w:ascii="仿宋" w:hAnsi="仿宋" w:eastAsia="仿宋" w:cs="仿宋"/>
      <w:color w:val="000000"/>
      <w:sz w:val="20"/>
      <w:szCs w:val="20"/>
      <w:u w:val="none"/>
    </w:rPr>
  </w:style>
  <w:style w:type="character" w:customStyle="1" w:styleId="210">
    <w:name w:val="批注文字 字符"/>
    <w:autoRedefine/>
    <w:qFormat/>
    <w:uiPriority w:val="0"/>
    <w:rPr>
      <w:rFonts w:ascii="Arial" w:hAnsi="Arial" w:eastAsia="黑体" w:cs="Arial"/>
      <w:snapToGrid w:val="0"/>
      <w:kern w:val="0"/>
      <w:szCs w:val="21"/>
    </w:rPr>
  </w:style>
  <w:style w:type="character" w:customStyle="1" w:styleId="211">
    <w:name w:val="编号，小四 Char"/>
    <w:link w:val="212"/>
    <w:autoRedefine/>
    <w:qFormat/>
    <w:uiPriority w:val="0"/>
    <w:rPr>
      <w:rFonts w:ascii="Arial" w:hAnsi="Arial"/>
      <w:sz w:val="24"/>
    </w:rPr>
  </w:style>
  <w:style w:type="paragraph" w:customStyle="1" w:styleId="212">
    <w:name w:val="编号，小四"/>
    <w:basedOn w:val="1"/>
    <w:link w:val="211"/>
    <w:autoRedefine/>
    <w:qFormat/>
    <w:uiPriority w:val="0"/>
    <w:pPr>
      <w:tabs>
        <w:tab w:val="left" w:pos="432"/>
      </w:tabs>
      <w:adjustRightInd/>
      <w:spacing w:line="360" w:lineRule="auto"/>
      <w:ind w:left="432" w:hanging="432"/>
    </w:pPr>
    <w:rPr>
      <w:rFonts w:ascii="Arial" w:hAnsi="Arial" w:eastAsiaTheme="minorEastAsia" w:cstheme="minorBidi"/>
      <w:sz w:val="24"/>
      <w:szCs w:val="22"/>
    </w:rPr>
  </w:style>
  <w:style w:type="character" w:customStyle="1" w:styleId="213">
    <w:name w:val="Font Style82"/>
    <w:autoRedefine/>
    <w:qFormat/>
    <w:uiPriority w:val="99"/>
    <w:rPr>
      <w:rFonts w:ascii="宋体" w:eastAsia="宋体" w:cs="宋体"/>
      <w:color w:val="000000"/>
      <w:sz w:val="14"/>
      <w:szCs w:val="14"/>
    </w:rPr>
  </w:style>
  <w:style w:type="character" w:customStyle="1" w:styleId="214">
    <w:name w:val="正文首行缩进 Char Char Char Char Char Char"/>
    <w:autoRedefine/>
    <w:qFormat/>
    <w:uiPriority w:val="0"/>
    <w:rPr>
      <w:rFonts w:ascii="宋体" w:eastAsia="宋体"/>
      <w:kern w:val="2"/>
      <w:sz w:val="24"/>
      <w:lang w:val="zh-CN" w:bidi="ar-SA"/>
    </w:rPr>
  </w:style>
  <w:style w:type="character" w:customStyle="1" w:styleId="215">
    <w:name w:val="DO_NOT_TRANSLATE"/>
    <w:autoRedefine/>
    <w:qFormat/>
    <w:uiPriority w:val="0"/>
    <w:rPr>
      <w:rFonts w:ascii="Courier New" w:hAnsi="Courier New" w:cs="Courier New"/>
      <w:color w:val="800000"/>
      <w:lang w:val="en-US" w:eastAsia="zh-CN"/>
    </w:rPr>
  </w:style>
  <w:style w:type="character" w:customStyle="1" w:styleId="216">
    <w:name w:val="gray6"/>
    <w:autoRedefine/>
    <w:qFormat/>
    <w:uiPriority w:val="0"/>
    <w:rPr>
      <w:rFonts w:ascii="Arial" w:hAnsi="Arial" w:eastAsia="黑体" w:cs="Arial"/>
      <w:snapToGrid w:val="0"/>
      <w:kern w:val="0"/>
      <w:szCs w:val="21"/>
    </w:rPr>
  </w:style>
  <w:style w:type="character" w:customStyle="1" w:styleId="217">
    <w:name w:val="正文文本缩进 字符"/>
    <w:autoRedefine/>
    <w:qFormat/>
    <w:uiPriority w:val="0"/>
    <w:rPr>
      <w:rFonts w:ascii="Century Gothic" w:hAnsi="Century Gothic" w:eastAsia="Century Gothic"/>
      <w:kern w:val="2"/>
      <w:sz w:val="24"/>
      <w:lang w:val="en-US" w:eastAsia="zh-CN" w:bidi="ar-SA"/>
    </w:rPr>
  </w:style>
  <w:style w:type="character" w:customStyle="1" w:styleId="218">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219">
    <w:name w:val="15"/>
    <w:autoRedefine/>
    <w:qFormat/>
    <w:uiPriority w:val="0"/>
    <w:rPr>
      <w:rFonts w:hint="default" w:ascii="Calibri" w:hAnsi="Calibri"/>
      <w:color w:val="0000FF"/>
      <w:u w:val="single"/>
    </w:rPr>
  </w:style>
  <w:style w:type="character" w:customStyle="1" w:styleId="220">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221">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222">
    <w:name w:val="页脚 字符1"/>
    <w:autoRedefine/>
    <w:qFormat/>
    <w:locked/>
    <w:uiPriority w:val="99"/>
    <w:rPr>
      <w:kern w:val="2"/>
      <w:sz w:val="18"/>
      <w:szCs w:val="18"/>
    </w:rPr>
  </w:style>
  <w:style w:type="character" w:customStyle="1" w:styleId="223">
    <w:name w:val="首行缩进 Char"/>
    <w:autoRedefine/>
    <w:qFormat/>
    <w:uiPriority w:val="0"/>
    <w:rPr>
      <w:rFonts w:ascii="宋体" w:eastAsia="宋体"/>
      <w:kern w:val="2"/>
      <w:sz w:val="24"/>
      <w:lang w:val="en-US" w:eastAsia="zh-CN" w:bidi="ar-SA"/>
    </w:rPr>
  </w:style>
  <w:style w:type="character" w:customStyle="1" w:styleId="224">
    <w:name w:val="U_正文 Char"/>
    <w:link w:val="225"/>
    <w:autoRedefine/>
    <w:qFormat/>
    <w:uiPriority w:val="0"/>
    <w:rPr>
      <w:sz w:val="24"/>
      <w:szCs w:val="24"/>
    </w:rPr>
  </w:style>
  <w:style w:type="paragraph" w:customStyle="1" w:styleId="225">
    <w:name w:val="U_正文"/>
    <w:basedOn w:val="1"/>
    <w:link w:val="224"/>
    <w:autoRedefine/>
    <w:qFormat/>
    <w:uiPriority w:val="0"/>
    <w:pPr>
      <w:adjustRightInd/>
      <w:spacing w:beforeLines="20" w:afterLines="20" w:line="300" w:lineRule="auto"/>
      <w:ind w:firstLine="200" w:firstLineChars="200"/>
    </w:pPr>
    <w:rPr>
      <w:rFonts w:asciiTheme="minorHAnsi" w:hAnsiTheme="minorHAnsi" w:eastAsiaTheme="minorEastAsia" w:cstheme="minorBidi"/>
      <w:sz w:val="24"/>
    </w:rPr>
  </w:style>
  <w:style w:type="character" w:customStyle="1" w:styleId="226">
    <w:name w:val="b11_01b Char"/>
    <w:link w:val="227"/>
    <w:autoRedefine/>
    <w:qFormat/>
    <w:uiPriority w:val="0"/>
    <w:rPr>
      <w:rFonts w:ascii="Verdana" w:hAnsi="Verdana"/>
      <w:b/>
      <w:bCs/>
      <w:color w:val="4A82CA"/>
      <w:sz w:val="17"/>
      <w:szCs w:val="17"/>
    </w:rPr>
  </w:style>
  <w:style w:type="paragraph" w:customStyle="1" w:styleId="227">
    <w:name w:val="b11_01b"/>
    <w:basedOn w:val="1"/>
    <w:next w:val="1"/>
    <w:link w:val="226"/>
    <w:autoRedefine/>
    <w:qFormat/>
    <w:uiPriority w:val="0"/>
    <w:pPr>
      <w:widowControl/>
      <w:adjustRightInd/>
      <w:spacing w:before="100" w:beforeAutospacing="1" w:after="100" w:afterAutospacing="1" w:line="384" w:lineRule="auto"/>
      <w:jc w:val="left"/>
    </w:pPr>
    <w:rPr>
      <w:rFonts w:ascii="Verdana" w:hAnsi="Verdana" w:eastAsiaTheme="minorEastAsia" w:cstheme="minorBidi"/>
      <w:b/>
      <w:bCs/>
      <w:color w:val="4A82CA"/>
      <w:sz w:val="17"/>
      <w:szCs w:val="17"/>
    </w:rPr>
  </w:style>
  <w:style w:type="character" w:customStyle="1" w:styleId="228">
    <w:name w:val="Char Char161"/>
    <w:autoRedefine/>
    <w:qFormat/>
    <w:uiPriority w:val="0"/>
    <w:rPr>
      <w:rFonts w:eastAsia="宋体"/>
      <w:b/>
      <w:kern w:val="2"/>
      <w:sz w:val="32"/>
      <w:lang w:val="en-US" w:eastAsia="zh-CN"/>
    </w:rPr>
  </w:style>
  <w:style w:type="character" w:customStyle="1" w:styleId="229">
    <w:name w:val="表格非标题文字 Char"/>
    <w:link w:val="230"/>
    <w:autoRedefine/>
    <w:qFormat/>
    <w:uiPriority w:val="0"/>
    <w:rPr>
      <w:rFonts w:ascii="Futura Bk" w:hAnsi="Futura Bk"/>
      <w:sz w:val="18"/>
      <w:szCs w:val="21"/>
    </w:rPr>
  </w:style>
  <w:style w:type="paragraph" w:customStyle="1" w:styleId="230">
    <w:name w:val="表格非标题文字"/>
    <w:link w:val="229"/>
    <w:autoRedefine/>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231">
    <w:name w:val="*正文 Char"/>
    <w:link w:val="232"/>
    <w:autoRedefine/>
    <w:qFormat/>
    <w:locked/>
    <w:uiPriority w:val="0"/>
    <w:rPr>
      <w:rFonts w:ascii="宋体" w:hAnsi="宋体"/>
      <w:sz w:val="24"/>
    </w:rPr>
  </w:style>
  <w:style w:type="paragraph" w:customStyle="1" w:styleId="232">
    <w:name w:val="*正文"/>
    <w:basedOn w:val="1"/>
    <w:link w:val="231"/>
    <w:autoRedefine/>
    <w:qFormat/>
    <w:uiPriority w:val="0"/>
    <w:pPr>
      <w:snapToGrid w:val="0"/>
      <w:spacing w:line="360" w:lineRule="auto"/>
      <w:ind w:firstLine="482"/>
      <w:jc w:val="left"/>
    </w:pPr>
    <w:rPr>
      <w:rFonts w:ascii="宋体" w:hAnsi="宋体" w:eastAsiaTheme="minorEastAsia" w:cstheme="minorBidi"/>
      <w:sz w:val="24"/>
      <w:szCs w:val="22"/>
    </w:rPr>
  </w:style>
  <w:style w:type="character" w:customStyle="1" w:styleId="233">
    <w:name w:val="Char Char28"/>
    <w:autoRedefine/>
    <w:qFormat/>
    <w:uiPriority w:val="6"/>
    <w:rPr>
      <w:rFonts w:ascii="仿宋_GB2312" w:hAnsi="仿宋_GB2312" w:eastAsia="仿宋_GB2312"/>
      <w:kern w:val="1"/>
      <w:sz w:val="28"/>
    </w:rPr>
  </w:style>
  <w:style w:type="character" w:customStyle="1" w:styleId="234">
    <w:name w:val="Heading 1 Char"/>
    <w:autoRedefine/>
    <w:qFormat/>
    <w:uiPriority w:val="6"/>
    <w:rPr>
      <w:rFonts w:ascii="Times New Roman" w:hAnsi="Times New Roman" w:eastAsia="黑体" w:cs="Times New Roman"/>
      <w:b/>
      <w:kern w:val="0"/>
      <w:sz w:val="24"/>
      <w:szCs w:val="24"/>
    </w:rPr>
  </w:style>
  <w:style w:type="character" w:customStyle="1" w:styleId="235">
    <w:name w:val="HTML 地址 Char1"/>
    <w:autoRedefine/>
    <w:qFormat/>
    <w:uiPriority w:val="0"/>
    <w:rPr>
      <w:rFonts w:ascii="Times New Roman" w:hAnsi="Times New Roman" w:eastAsia="宋体" w:cs="Times New Roman"/>
      <w:i/>
      <w:iCs/>
      <w:szCs w:val="24"/>
    </w:rPr>
  </w:style>
  <w:style w:type="character" w:customStyle="1" w:styleId="236">
    <w:name w:val="Char Char51"/>
    <w:autoRedefine/>
    <w:qFormat/>
    <w:uiPriority w:val="0"/>
    <w:rPr>
      <w:rFonts w:ascii="宋体" w:hAnsi="Courier New" w:eastAsia="宋体"/>
      <w:kern w:val="2"/>
      <w:sz w:val="21"/>
      <w:lang w:val="en-US" w:eastAsia="zh-CN"/>
    </w:rPr>
  </w:style>
  <w:style w:type="character" w:customStyle="1" w:styleId="237">
    <w:name w:val="表正文 Char"/>
    <w:autoRedefine/>
    <w:qFormat/>
    <w:uiPriority w:val="0"/>
    <w:rPr>
      <w:rFonts w:ascii="宋体" w:eastAsia="宋体"/>
      <w:snapToGrid w:val="0"/>
      <w:color w:val="000000"/>
      <w:kern w:val="28"/>
      <w:sz w:val="28"/>
      <w:lang w:val="en-US" w:eastAsia="zh-CN" w:bidi="ar-SA"/>
    </w:rPr>
  </w:style>
  <w:style w:type="character" w:customStyle="1" w:styleId="238">
    <w:name w:val="Char Char34"/>
    <w:autoRedefine/>
    <w:qFormat/>
    <w:uiPriority w:val="6"/>
    <w:rPr>
      <w:b/>
      <w:kern w:val="1"/>
      <w:sz w:val="28"/>
      <w:szCs w:val="28"/>
    </w:rPr>
  </w:style>
  <w:style w:type="character" w:customStyle="1" w:styleId="23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240">
    <w:name w:val="未处理的提及1"/>
    <w:autoRedefine/>
    <w:qFormat/>
    <w:uiPriority w:val="0"/>
    <w:rPr>
      <w:color w:val="808080"/>
      <w:shd w:val="clear" w:color="auto" w:fill="E6E6E6"/>
    </w:rPr>
  </w:style>
  <w:style w:type="character" w:customStyle="1" w:styleId="241">
    <w:name w:val="PI Char1"/>
    <w:autoRedefine/>
    <w:qFormat/>
    <w:uiPriority w:val="0"/>
    <w:rPr>
      <w:rFonts w:ascii="宋体" w:hAnsi="宋体"/>
      <w:kern w:val="2"/>
      <w:sz w:val="24"/>
      <w:szCs w:val="24"/>
    </w:rPr>
  </w:style>
  <w:style w:type="character" w:customStyle="1" w:styleId="242">
    <w:name w:val="Char Char101"/>
    <w:autoRedefine/>
    <w:qFormat/>
    <w:uiPriority w:val="6"/>
    <w:rPr>
      <w:rFonts w:ascii="宋体" w:hAnsi="宋体"/>
      <w:kern w:val="2"/>
      <w:sz w:val="21"/>
      <w:szCs w:val="24"/>
      <w:lang w:val="en-US" w:eastAsia="zh-CN"/>
    </w:rPr>
  </w:style>
  <w:style w:type="character" w:customStyle="1" w:styleId="243">
    <w:name w:val="5正文 Char"/>
    <w:link w:val="244"/>
    <w:autoRedefine/>
    <w:qFormat/>
    <w:uiPriority w:val="0"/>
    <w:rPr>
      <w:rFonts w:ascii="仿宋_GB2312" w:hAnsi="微软雅黑" w:eastAsia="仿宋_GB2312"/>
      <w:sz w:val="28"/>
      <w:szCs w:val="21"/>
    </w:rPr>
  </w:style>
  <w:style w:type="paragraph" w:customStyle="1" w:styleId="244">
    <w:name w:val="5正文"/>
    <w:basedOn w:val="1"/>
    <w:link w:val="243"/>
    <w:autoRedefine/>
    <w:qFormat/>
    <w:uiPriority w:val="0"/>
    <w:pPr>
      <w:adjustRightInd/>
      <w:spacing w:line="360" w:lineRule="auto"/>
      <w:ind w:firstLine="566" w:firstLineChars="202"/>
      <w:jc w:val="left"/>
    </w:pPr>
    <w:rPr>
      <w:rFonts w:ascii="仿宋_GB2312" w:hAnsi="微软雅黑" w:eastAsia="仿宋_GB2312" w:cstheme="minorBidi"/>
      <w:sz w:val="28"/>
      <w:szCs w:val="21"/>
    </w:rPr>
  </w:style>
  <w:style w:type="character" w:customStyle="1" w:styleId="245">
    <w:name w:val="标题 3 字符"/>
    <w:autoRedefine/>
    <w:qFormat/>
    <w:uiPriority w:val="9"/>
    <w:rPr>
      <w:b/>
      <w:bCs/>
      <w:kern w:val="2"/>
      <w:sz w:val="32"/>
      <w:szCs w:val="32"/>
    </w:rPr>
  </w:style>
  <w:style w:type="character" w:customStyle="1" w:styleId="246">
    <w:name w:val="样式6 Char"/>
    <w:autoRedefine/>
    <w:qFormat/>
    <w:uiPriority w:val="0"/>
    <w:rPr>
      <w:rFonts w:ascii="仿宋_GB2312" w:hAnsi="宋体" w:eastAsia="仿宋_GB2312"/>
      <w:b/>
      <w:bCs/>
      <w:kern w:val="2"/>
      <w:sz w:val="24"/>
      <w:szCs w:val="24"/>
      <w:lang w:val="en-US" w:eastAsia="zh-CN" w:bidi="ar-SA"/>
    </w:rPr>
  </w:style>
  <w:style w:type="character" w:customStyle="1" w:styleId="247">
    <w:name w:val="Char Char14"/>
    <w:autoRedefine/>
    <w:qFormat/>
    <w:uiPriority w:val="6"/>
    <w:rPr>
      <w:rFonts w:ascii="黑体" w:hAnsi="黑体" w:eastAsia="黑体"/>
    </w:rPr>
  </w:style>
  <w:style w:type="character" w:customStyle="1" w:styleId="248">
    <w:name w:val="Heading 2 Hidden Char"/>
    <w:autoRedefine/>
    <w:qFormat/>
    <w:uiPriority w:val="0"/>
    <w:rPr>
      <w:rFonts w:ascii="仿宋_GB2312" w:eastAsia="仿宋_GB2312"/>
      <w:b/>
      <w:bCs/>
      <w:kern w:val="2"/>
      <w:sz w:val="24"/>
      <w:szCs w:val="24"/>
      <w:lang w:val="zh-CN" w:eastAsia="zh-CN" w:bidi="ar-SA"/>
    </w:rPr>
  </w:style>
  <w:style w:type="character" w:customStyle="1" w:styleId="249">
    <w:name w:val="正文首行缩进 2 Char2"/>
    <w:link w:val="57"/>
    <w:autoRedefine/>
    <w:qFormat/>
    <w:uiPriority w:val="0"/>
    <w:rPr>
      <w:rFonts w:ascii="宋体" w:hAnsi="宋体"/>
      <w:kern w:val="2"/>
      <w:sz w:val="21"/>
      <w:szCs w:val="24"/>
    </w:rPr>
  </w:style>
  <w:style w:type="character" w:customStyle="1" w:styleId="250">
    <w:name w:val="font11"/>
    <w:autoRedefine/>
    <w:qFormat/>
    <w:uiPriority w:val="0"/>
    <w:rPr>
      <w:rFonts w:hint="default" w:ascii="Times New Roman" w:hAnsi="Times New Roman" w:cs="Times New Roman"/>
      <w:color w:val="000000"/>
      <w:sz w:val="22"/>
      <w:szCs w:val="22"/>
      <w:u w:val="none"/>
    </w:rPr>
  </w:style>
  <w:style w:type="character" w:customStyle="1" w:styleId="251">
    <w:name w:val="blue1"/>
    <w:autoRedefine/>
    <w:qFormat/>
    <w:uiPriority w:val="0"/>
    <w:rPr>
      <w:rFonts w:ascii="Arial" w:hAnsi="Arial" w:eastAsia="黑体" w:cs="Arial"/>
      <w:snapToGrid w:val="0"/>
      <w:kern w:val="0"/>
      <w:szCs w:val="21"/>
    </w:rPr>
  </w:style>
  <w:style w:type="character" w:customStyle="1" w:styleId="252">
    <w:name w:val="Char Char24"/>
    <w:autoRedefine/>
    <w:qFormat/>
    <w:uiPriority w:val="6"/>
    <w:rPr>
      <w:kern w:val="1"/>
      <w:sz w:val="21"/>
    </w:rPr>
  </w:style>
  <w:style w:type="character" w:customStyle="1" w:styleId="253">
    <w:name w:val="副标题 Char3"/>
    <w:link w:val="44"/>
    <w:autoRedefine/>
    <w:qFormat/>
    <w:uiPriority w:val="0"/>
    <w:rPr>
      <w:rFonts w:ascii="Arial" w:hAnsi="Arial" w:eastAsia="隶书"/>
      <w:b/>
      <w:bCs/>
      <w:kern w:val="28"/>
      <w:sz w:val="44"/>
      <w:szCs w:val="32"/>
    </w:rPr>
  </w:style>
  <w:style w:type="character" w:customStyle="1" w:styleId="254">
    <w:name w:val="普通文字 Char1 Char"/>
    <w:autoRedefine/>
    <w:qFormat/>
    <w:uiPriority w:val="0"/>
    <w:rPr>
      <w:rFonts w:ascii="宋体" w:hAnsi="Courier New" w:eastAsia="宋体"/>
      <w:kern w:val="2"/>
      <w:sz w:val="21"/>
      <w:szCs w:val="24"/>
      <w:lang w:val="en-US" w:eastAsia="zh-CN" w:bidi="ar-SA"/>
    </w:rPr>
  </w:style>
  <w:style w:type="character" w:customStyle="1" w:styleId="255">
    <w:name w:val="No Spacing Char"/>
    <w:link w:val="256"/>
    <w:autoRedefine/>
    <w:qFormat/>
    <w:uiPriority w:val="1"/>
    <w:rPr>
      <w:sz w:val="22"/>
    </w:rPr>
  </w:style>
  <w:style w:type="paragraph" w:customStyle="1" w:styleId="256">
    <w:name w:val="无间隔1"/>
    <w:link w:val="255"/>
    <w:autoRedefine/>
    <w:qFormat/>
    <w:uiPriority w:val="1"/>
    <w:rPr>
      <w:rFonts w:asciiTheme="minorHAnsi" w:hAnsiTheme="minorHAnsi" w:eastAsiaTheme="minorEastAsia" w:cstheme="minorBidi"/>
      <w:kern w:val="2"/>
      <w:sz w:val="22"/>
      <w:szCs w:val="22"/>
      <w:lang w:val="en-US" w:eastAsia="zh-CN" w:bidi="ar-SA"/>
    </w:rPr>
  </w:style>
  <w:style w:type="character" w:customStyle="1" w:styleId="257">
    <w:name w:val="font12gray1"/>
    <w:autoRedefine/>
    <w:qFormat/>
    <w:uiPriority w:val="0"/>
    <w:rPr>
      <w:rFonts w:ascii="仿宋_GB2312" w:eastAsia="微软雅黑"/>
      <w:b/>
      <w:spacing w:val="300"/>
      <w:kern w:val="2"/>
      <w:sz w:val="18"/>
      <w:szCs w:val="18"/>
      <w:lang w:val="en-US" w:eastAsia="zh-CN" w:bidi="ar-SA"/>
    </w:rPr>
  </w:style>
  <w:style w:type="character" w:customStyle="1" w:styleId="258">
    <w:name w:val="Char Char7"/>
    <w:autoRedefine/>
    <w:semiHidden/>
    <w:qFormat/>
    <w:uiPriority w:val="0"/>
    <w:rPr>
      <w:rFonts w:eastAsia="宋体"/>
      <w:kern w:val="2"/>
      <w:sz w:val="21"/>
      <w:szCs w:val="24"/>
      <w:lang w:val="en-US" w:eastAsia="zh-CN" w:bidi="ar-SA"/>
    </w:rPr>
  </w:style>
  <w:style w:type="character" w:customStyle="1" w:styleId="259">
    <w:name w:val="表名 Char"/>
    <w:autoRedefine/>
    <w:qFormat/>
    <w:uiPriority w:val="0"/>
    <w:rPr>
      <w:rFonts w:eastAsia="宋体"/>
      <w:b/>
      <w:bCs/>
      <w:kern w:val="2"/>
      <w:sz w:val="24"/>
      <w:szCs w:val="24"/>
      <w:lang w:val="en-US" w:eastAsia="zh-CN" w:bidi="ar-SA"/>
    </w:rPr>
  </w:style>
  <w:style w:type="character" w:customStyle="1" w:styleId="260">
    <w:name w:val="Document Map Char"/>
    <w:autoRedefine/>
    <w:qFormat/>
    <w:locked/>
    <w:uiPriority w:val="0"/>
    <w:rPr>
      <w:rFonts w:eastAsia="宋体"/>
      <w:kern w:val="2"/>
      <w:sz w:val="21"/>
      <w:szCs w:val="24"/>
      <w:lang w:val="en-US" w:eastAsia="zh-CN" w:bidi="ar-SA"/>
    </w:rPr>
  </w:style>
  <w:style w:type="character" w:customStyle="1" w:styleId="261">
    <w:name w:val="font41"/>
    <w:autoRedefine/>
    <w:qFormat/>
    <w:uiPriority w:val="0"/>
    <w:rPr>
      <w:rFonts w:hint="eastAsia" w:ascii="仿宋_GB2312" w:eastAsia="仿宋_GB2312" w:cs="仿宋_GB2312"/>
      <w:color w:val="000000"/>
      <w:sz w:val="22"/>
      <w:szCs w:val="22"/>
      <w:u w:val="none"/>
    </w:rPr>
  </w:style>
  <w:style w:type="character" w:customStyle="1" w:styleId="262">
    <w:name w:val="标题 6 Char2"/>
    <w:link w:val="7"/>
    <w:autoRedefine/>
    <w:qFormat/>
    <w:uiPriority w:val="0"/>
    <w:rPr>
      <w:rFonts w:ascii="Arial" w:hAnsi="Arial" w:eastAsia="黑体" w:cs="Times New Roman"/>
      <w:b/>
      <w:bCs/>
      <w:sz w:val="24"/>
      <w:szCs w:val="24"/>
    </w:rPr>
  </w:style>
  <w:style w:type="character" w:customStyle="1" w:styleId="263">
    <w:name w:val="纯文本 Char_0"/>
    <w:link w:val="264"/>
    <w:autoRedefine/>
    <w:qFormat/>
    <w:uiPriority w:val="0"/>
    <w:rPr>
      <w:rFonts w:ascii="宋体" w:hAnsi="Courier New"/>
      <w:szCs w:val="21"/>
    </w:rPr>
  </w:style>
  <w:style w:type="paragraph" w:customStyle="1" w:styleId="264">
    <w:name w:val="纯文本_0_0"/>
    <w:basedOn w:val="265"/>
    <w:link w:val="263"/>
    <w:autoRedefine/>
    <w:qFormat/>
    <w:uiPriority w:val="0"/>
    <w:rPr>
      <w:rFonts w:ascii="宋体" w:hAnsi="Courier New" w:eastAsiaTheme="minorEastAsia" w:cstheme="minorBidi"/>
      <w:szCs w:val="21"/>
    </w:rPr>
  </w:style>
  <w:style w:type="paragraph" w:customStyle="1" w:styleId="265">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6">
    <w:name w:val="Balloon Text Char"/>
    <w:autoRedefine/>
    <w:qFormat/>
    <w:locked/>
    <w:uiPriority w:val="0"/>
    <w:rPr>
      <w:rFonts w:eastAsia="宋体"/>
      <w:kern w:val="2"/>
      <w:sz w:val="18"/>
      <w:szCs w:val="18"/>
      <w:lang w:val="en-US" w:eastAsia="zh-CN" w:bidi="ar-SA"/>
    </w:rPr>
  </w:style>
  <w:style w:type="character" w:customStyle="1" w:styleId="267">
    <w:name w:val="正文 项目2 Char"/>
    <w:autoRedefine/>
    <w:qFormat/>
    <w:uiPriority w:val="0"/>
    <w:rPr>
      <w:rFonts w:ascii="仿宋_GB2312" w:hAnsi="仿宋_GB2312" w:eastAsia="仿宋_GB2312"/>
      <w:kern w:val="2"/>
      <w:sz w:val="24"/>
      <w:lang w:bidi="ar-SA"/>
    </w:rPr>
  </w:style>
  <w:style w:type="character" w:customStyle="1" w:styleId="268">
    <w:name w:val="正文 项目 Char"/>
    <w:autoRedefine/>
    <w:qFormat/>
    <w:uiPriority w:val="0"/>
    <w:rPr>
      <w:rFonts w:ascii="仿宋_GB2312" w:hAnsi="仿宋_GB2312" w:eastAsia="仿宋_GB2312"/>
      <w:kern w:val="2"/>
      <w:sz w:val="24"/>
      <w:lang w:bidi="ar-SA"/>
    </w:rPr>
  </w:style>
  <w:style w:type="character" w:customStyle="1" w:styleId="269">
    <w:name w:val="h Char Char1"/>
    <w:autoRedefine/>
    <w:qFormat/>
    <w:uiPriority w:val="0"/>
    <w:rPr>
      <w:rFonts w:eastAsia="宋体"/>
      <w:kern w:val="2"/>
      <w:sz w:val="18"/>
      <w:szCs w:val="18"/>
      <w:lang w:val="en-US" w:eastAsia="zh-CN" w:bidi="ar-SA"/>
    </w:rPr>
  </w:style>
  <w:style w:type="character" w:customStyle="1" w:styleId="270">
    <w:name w:val="Char Char27"/>
    <w:autoRedefine/>
    <w:qFormat/>
    <w:uiPriority w:val="6"/>
    <w:rPr>
      <w:rFonts w:ascii="宋体" w:hAnsi="宋体" w:eastAsia="宋体"/>
      <w:color w:val="000000"/>
      <w:kern w:val="1"/>
      <w:sz w:val="28"/>
      <w:lang w:val="en-US" w:eastAsia="zh-CN" w:bidi="ar-SA"/>
    </w:rPr>
  </w:style>
  <w:style w:type="character" w:customStyle="1" w:styleId="271">
    <w:name w:val="px14"/>
    <w:autoRedefine/>
    <w:qFormat/>
    <w:uiPriority w:val="0"/>
    <w:rPr>
      <w:rFonts w:ascii="仿宋_GB2312" w:eastAsia="微软雅黑" w:cs="Times New Roman"/>
      <w:b/>
      <w:kern w:val="2"/>
      <w:sz w:val="32"/>
      <w:szCs w:val="32"/>
      <w:lang w:val="en-US" w:eastAsia="zh-CN" w:bidi="ar-SA"/>
    </w:rPr>
  </w:style>
  <w:style w:type="character" w:customStyle="1" w:styleId="272">
    <w:name w:val="HTML 预设格式 Char1"/>
    <w:autoRedefine/>
    <w:qFormat/>
    <w:uiPriority w:val="0"/>
    <w:rPr>
      <w:rFonts w:ascii="Courier New" w:hAnsi="Courier New" w:eastAsia="宋体" w:cs="Courier New"/>
      <w:sz w:val="20"/>
      <w:szCs w:val="20"/>
    </w:rPr>
  </w:style>
  <w:style w:type="character" w:customStyle="1" w:styleId="273">
    <w:name w:val="普通文字 Char1"/>
    <w:autoRedefine/>
    <w:qFormat/>
    <w:uiPriority w:val="0"/>
    <w:rPr>
      <w:rFonts w:ascii="宋体" w:hAnsi="Courier New" w:eastAsia="宋体"/>
      <w:kern w:val="2"/>
      <w:sz w:val="21"/>
      <w:lang w:val="en-US" w:eastAsia="zh-CN"/>
    </w:rPr>
  </w:style>
  <w:style w:type="character" w:customStyle="1" w:styleId="274">
    <w:name w:val="hei16b1"/>
    <w:autoRedefine/>
    <w:qFormat/>
    <w:uiPriority w:val="0"/>
    <w:rPr>
      <w:rFonts w:hint="default" w:ascii="Arial" w:hAnsi="Arial" w:cs="Arial"/>
      <w:b/>
      <w:bCs/>
      <w:color w:val="000000"/>
      <w:sz w:val="24"/>
      <w:szCs w:val="24"/>
    </w:rPr>
  </w:style>
  <w:style w:type="character" w:customStyle="1" w:styleId="275">
    <w:name w:val="正文（绿盟科技） Char"/>
    <w:link w:val="276"/>
    <w:autoRedefine/>
    <w:qFormat/>
    <w:uiPriority w:val="0"/>
    <w:rPr>
      <w:rFonts w:ascii="Arial" w:hAnsi="Arial"/>
      <w:szCs w:val="21"/>
    </w:rPr>
  </w:style>
  <w:style w:type="paragraph" w:customStyle="1" w:styleId="276">
    <w:name w:val="正文（绿盟科技）"/>
    <w:link w:val="275"/>
    <w:autoRedefine/>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277">
    <w:name w:val="Char Char19"/>
    <w:autoRedefine/>
    <w:qFormat/>
    <w:uiPriority w:val="6"/>
    <w:rPr>
      <w:rFonts w:ascii="宋体" w:hAnsi="宋体"/>
      <w:i/>
      <w:sz w:val="24"/>
      <w:szCs w:val="24"/>
    </w:rPr>
  </w:style>
  <w:style w:type="character" w:customStyle="1" w:styleId="278">
    <w:name w:val="批注主题 Char"/>
    <w:autoRedefine/>
    <w:qFormat/>
    <w:uiPriority w:val="0"/>
    <w:rPr>
      <w:rFonts w:eastAsia="宋体"/>
      <w:b/>
      <w:bCs/>
      <w:kern w:val="2"/>
      <w:sz w:val="21"/>
      <w:szCs w:val="24"/>
      <w:lang w:val="en-US" w:eastAsia="zh-CN" w:bidi="ar-SA"/>
    </w:rPr>
  </w:style>
  <w:style w:type="character" w:customStyle="1" w:styleId="279">
    <w:name w:val="Comment Text Char"/>
    <w:autoRedefine/>
    <w:qFormat/>
    <w:locked/>
    <w:uiPriority w:val="0"/>
    <w:rPr>
      <w:rFonts w:ascii="宋体" w:hAnsi="宋体" w:eastAsia="宋体"/>
      <w:kern w:val="2"/>
      <w:sz w:val="24"/>
      <w:lang w:val="en-US" w:eastAsia="zh-CN" w:bidi="ar-SA"/>
    </w:rPr>
  </w:style>
  <w:style w:type="character" w:customStyle="1" w:styleId="280">
    <w:name w:val="标题 2 字符"/>
    <w:autoRedefine/>
    <w:qFormat/>
    <w:uiPriority w:val="1"/>
    <w:rPr>
      <w:rFonts w:ascii="仿宋_GB2312" w:hAnsi="Times New Roman" w:eastAsia="仿宋_GB2312" w:cs="Times New Roman"/>
      <w:b/>
      <w:kern w:val="2"/>
      <w:sz w:val="24"/>
      <w:lang w:val="zh-CN"/>
    </w:rPr>
  </w:style>
  <w:style w:type="character" w:customStyle="1" w:styleId="281">
    <w:name w:val="Char Char72"/>
    <w:autoRedefine/>
    <w:qFormat/>
    <w:uiPriority w:val="0"/>
    <w:rPr>
      <w:rFonts w:eastAsia="宋体"/>
      <w:kern w:val="2"/>
      <w:sz w:val="21"/>
      <w:szCs w:val="24"/>
      <w:lang w:val="en-US" w:eastAsia="zh-CN" w:bidi="ar-SA"/>
    </w:rPr>
  </w:style>
  <w:style w:type="character" w:customStyle="1" w:styleId="282">
    <w:name w:val="正文文本缩进 Char2"/>
    <w:autoRedefine/>
    <w:qFormat/>
    <w:uiPriority w:val="0"/>
    <w:rPr>
      <w:rFonts w:ascii="Times New Roman" w:hAnsi="Times New Roman" w:eastAsia="宋体" w:cs="Times New Roman"/>
      <w:snapToGrid w:val="0"/>
      <w:kern w:val="0"/>
      <w:szCs w:val="24"/>
    </w:rPr>
  </w:style>
  <w:style w:type="character" w:customStyle="1" w:styleId="283">
    <w:name w:val="样式2 Char"/>
    <w:autoRedefine/>
    <w:qFormat/>
    <w:uiPriority w:val="0"/>
    <w:rPr>
      <w:rFonts w:ascii="仿宋_GB2312" w:hAnsi="仿宋" w:eastAsia="仿宋_GB2312" w:cs="仿宋_GB2312"/>
      <w:b/>
      <w:bCs/>
      <w:sz w:val="32"/>
      <w:szCs w:val="30"/>
      <w:lang w:val="zh-CN"/>
    </w:rPr>
  </w:style>
  <w:style w:type="character" w:customStyle="1" w:styleId="284">
    <w:name w:val="表格名称[858D7CFB-ED40-4347-BF05-701D383B685F]"/>
    <w:link w:val="285"/>
    <w:autoRedefine/>
    <w:qFormat/>
    <w:uiPriority w:val="0"/>
    <w:rPr>
      <w:sz w:val="32"/>
    </w:rPr>
  </w:style>
  <w:style w:type="paragraph" w:customStyle="1" w:styleId="285">
    <w:name w:val="表格名称"/>
    <w:basedOn w:val="3"/>
    <w:link w:val="284"/>
    <w:autoRedefine/>
    <w:qFormat/>
    <w:uiPriority w:val="0"/>
    <w:pPr>
      <w:tabs>
        <w:tab w:val="left" w:pos="432"/>
      </w:tabs>
      <w:adjustRightInd/>
      <w:snapToGrid w:val="0"/>
      <w:spacing w:before="240" w:after="240" w:line="240" w:lineRule="auto"/>
      <w:jc w:val="center"/>
    </w:pPr>
    <w:rPr>
      <w:rFonts w:asciiTheme="minorHAnsi" w:hAnsiTheme="minorHAnsi" w:eastAsiaTheme="minorEastAsia" w:cstheme="minorBidi"/>
      <w:b w:val="0"/>
      <w:bCs w:val="0"/>
      <w:szCs w:val="22"/>
    </w:rPr>
  </w:style>
  <w:style w:type="character" w:customStyle="1" w:styleId="286">
    <w:name w:val="Char Char4"/>
    <w:autoRedefine/>
    <w:qFormat/>
    <w:uiPriority w:val="0"/>
    <w:rPr>
      <w:rFonts w:eastAsia="宋体"/>
      <w:b/>
      <w:sz w:val="24"/>
      <w:lang w:val="en-US" w:eastAsia="zh-CN" w:bidi="ar-SA"/>
    </w:rPr>
  </w:style>
  <w:style w:type="character" w:customStyle="1" w:styleId="287">
    <w:name w:val="c7 style3"/>
    <w:autoRedefine/>
    <w:qFormat/>
    <w:uiPriority w:val="0"/>
  </w:style>
  <w:style w:type="character" w:customStyle="1" w:styleId="288">
    <w:name w:val="正文文本 3 Char1"/>
    <w:autoRedefine/>
    <w:semiHidden/>
    <w:qFormat/>
    <w:uiPriority w:val="99"/>
    <w:rPr>
      <w:rFonts w:ascii="Times New Roman" w:hAnsi="Times New Roman" w:eastAsia="宋体" w:cs="Times New Roman"/>
      <w:sz w:val="16"/>
      <w:szCs w:val="16"/>
    </w:rPr>
  </w:style>
  <w:style w:type="character" w:customStyle="1" w:styleId="289">
    <w:name w:val="tw4winInternal"/>
    <w:autoRedefine/>
    <w:qFormat/>
    <w:uiPriority w:val="0"/>
    <w:rPr>
      <w:rFonts w:ascii="Courier New" w:hAnsi="Courier New" w:cs="Courier New"/>
      <w:color w:val="FF0000"/>
      <w:lang w:val="en-US" w:eastAsia="zh-CN"/>
    </w:rPr>
  </w:style>
  <w:style w:type="character" w:customStyle="1" w:styleId="290">
    <w:name w:val="Char Char10"/>
    <w:autoRedefine/>
    <w:semiHidden/>
    <w:qFormat/>
    <w:uiPriority w:val="0"/>
    <w:rPr>
      <w:rFonts w:ascii="宋体" w:hAnsi="宋体"/>
      <w:kern w:val="2"/>
      <w:sz w:val="21"/>
      <w:szCs w:val="24"/>
      <w:lang w:val="en-US" w:eastAsia="zh-CN"/>
    </w:rPr>
  </w:style>
  <w:style w:type="character" w:customStyle="1" w:styleId="291">
    <w:name w:val="shadow11"/>
    <w:autoRedefine/>
    <w:qFormat/>
    <w:uiPriority w:val="0"/>
    <w:rPr>
      <w:color w:val="000000"/>
      <w:sz w:val="21"/>
    </w:rPr>
  </w:style>
  <w:style w:type="character" w:customStyle="1" w:styleId="292">
    <w:name w:val="正文非缩进 Char3"/>
    <w:autoRedefine/>
    <w:qFormat/>
    <w:uiPriority w:val="0"/>
    <w:rPr>
      <w:rFonts w:ascii="宋体" w:eastAsia="宋体"/>
      <w:snapToGrid w:val="0"/>
      <w:color w:val="000000"/>
      <w:kern w:val="28"/>
      <w:sz w:val="28"/>
      <w:lang w:val="en-US" w:eastAsia="zh-CN" w:bidi="ar-SA"/>
    </w:rPr>
  </w:style>
  <w:style w:type="character" w:customStyle="1" w:styleId="293">
    <w:name w:val="Char Char"/>
    <w:autoRedefine/>
    <w:qFormat/>
    <w:uiPriority w:val="0"/>
    <w:rPr>
      <w:rFonts w:ascii="宋体" w:hAnsi="Courier New" w:eastAsia="宋体"/>
      <w:kern w:val="2"/>
      <w:sz w:val="21"/>
      <w:lang w:val="en-US" w:eastAsia="zh-CN" w:bidi="ar-SA"/>
    </w:rPr>
  </w:style>
  <w:style w:type="character" w:customStyle="1" w:styleId="294">
    <w:name w:val="签名 Char1"/>
    <w:autoRedefine/>
    <w:qFormat/>
    <w:uiPriority w:val="0"/>
    <w:rPr>
      <w:rFonts w:ascii="Times New Roman" w:hAnsi="Times New Roman" w:eastAsia="宋体" w:cs="Times New Roman"/>
      <w:szCs w:val="24"/>
    </w:rPr>
  </w:style>
  <w:style w:type="character" w:customStyle="1" w:styleId="295">
    <w:name w:val="日期 字符"/>
    <w:autoRedefine/>
    <w:qFormat/>
    <w:uiPriority w:val="0"/>
    <w:rPr>
      <w:rFonts w:ascii="宋体"/>
      <w:kern w:val="2"/>
      <w:sz w:val="24"/>
      <w:szCs w:val="21"/>
      <w:lang w:val="zh-CN"/>
    </w:rPr>
  </w:style>
  <w:style w:type="character" w:customStyle="1" w:styleId="296">
    <w:name w:val="标题 9 Char1"/>
    <w:link w:val="10"/>
    <w:autoRedefine/>
    <w:qFormat/>
    <w:uiPriority w:val="0"/>
    <w:rPr>
      <w:rFonts w:ascii="Arial" w:hAnsi="Arial" w:eastAsia="黑体" w:cs="Times New Roman"/>
      <w:szCs w:val="21"/>
    </w:rPr>
  </w:style>
  <w:style w:type="character" w:customStyle="1" w:styleId="297">
    <w:name w:val="Char Char18"/>
    <w:autoRedefine/>
    <w:qFormat/>
    <w:uiPriority w:val="6"/>
    <w:rPr>
      <w:rFonts w:ascii="宋体" w:hAnsi="宋体"/>
      <w:sz w:val="28"/>
    </w:rPr>
  </w:style>
  <w:style w:type="character" w:customStyle="1" w:styleId="298">
    <w:name w:val="Char Char22"/>
    <w:autoRedefine/>
    <w:qFormat/>
    <w:uiPriority w:val="6"/>
    <w:rPr>
      <w:rFonts w:ascii="宋体" w:hAnsi="宋体"/>
      <w:kern w:val="1"/>
      <w:sz w:val="24"/>
      <w:szCs w:val="24"/>
    </w:rPr>
  </w:style>
  <w:style w:type="character" w:customStyle="1" w:styleId="299">
    <w:name w:val="pt141"/>
    <w:autoRedefine/>
    <w:qFormat/>
    <w:uiPriority w:val="0"/>
    <w:rPr>
      <w:color w:val="330066"/>
      <w:sz w:val="22"/>
      <w:szCs w:val="22"/>
    </w:rPr>
  </w:style>
  <w:style w:type="character" w:customStyle="1" w:styleId="300">
    <w:name w:val="正文文本缩进 2 Char1"/>
    <w:autoRedefine/>
    <w:semiHidden/>
    <w:qFormat/>
    <w:uiPriority w:val="99"/>
    <w:rPr>
      <w:rFonts w:ascii="Times New Roman" w:hAnsi="Times New Roman" w:eastAsia="宋体" w:cs="Times New Roman"/>
      <w:szCs w:val="24"/>
    </w:rPr>
  </w:style>
  <w:style w:type="character" w:customStyle="1" w:styleId="301">
    <w:name w:val="批注框文本 字符1"/>
    <w:autoRedefine/>
    <w:qFormat/>
    <w:uiPriority w:val="0"/>
    <w:rPr>
      <w:kern w:val="2"/>
      <w:sz w:val="18"/>
      <w:szCs w:val="18"/>
    </w:rPr>
  </w:style>
  <w:style w:type="character" w:customStyle="1" w:styleId="302">
    <w:name w:val="Char Char611"/>
    <w:autoRedefine/>
    <w:qFormat/>
    <w:uiPriority w:val="0"/>
    <w:rPr>
      <w:rFonts w:eastAsia="宋体"/>
      <w:kern w:val="2"/>
      <w:sz w:val="21"/>
      <w:szCs w:val="24"/>
      <w:lang w:val="en-US" w:eastAsia="zh-CN" w:bidi="ar-SA"/>
    </w:rPr>
  </w:style>
  <w:style w:type="character" w:customStyle="1" w:styleId="303">
    <w:name w:val="highlight1"/>
    <w:autoRedefine/>
    <w:qFormat/>
    <w:uiPriority w:val="0"/>
    <w:rPr>
      <w:rFonts w:ascii="仿宋_GB2312" w:eastAsia="微软雅黑"/>
      <w:b/>
      <w:kern w:val="2"/>
      <w:sz w:val="23"/>
      <w:szCs w:val="23"/>
      <w:lang w:val="en-US" w:eastAsia="zh-CN" w:bidi="ar-SA"/>
    </w:rPr>
  </w:style>
  <w:style w:type="character" w:customStyle="1" w:styleId="304">
    <w:name w:val="my正文 Char"/>
    <w:link w:val="305"/>
    <w:autoRedefine/>
    <w:qFormat/>
    <w:locked/>
    <w:uiPriority w:val="0"/>
    <w:rPr>
      <w:rFonts w:ascii="Tahoma" w:hAnsi="Tahoma"/>
      <w:sz w:val="24"/>
      <w:szCs w:val="24"/>
    </w:rPr>
  </w:style>
  <w:style w:type="paragraph" w:customStyle="1" w:styleId="305">
    <w:name w:val="my正文"/>
    <w:basedOn w:val="1"/>
    <w:link w:val="304"/>
    <w:autoRedefine/>
    <w:qFormat/>
    <w:uiPriority w:val="0"/>
    <w:pPr>
      <w:adjustRightInd/>
      <w:spacing w:line="360" w:lineRule="auto"/>
      <w:ind w:firstLine="480" w:firstLineChars="200"/>
    </w:pPr>
    <w:rPr>
      <w:rFonts w:ascii="Tahoma" w:hAnsi="Tahoma" w:eastAsiaTheme="minorEastAsia" w:cstheme="minorBidi"/>
      <w:sz w:val="24"/>
    </w:rPr>
  </w:style>
  <w:style w:type="character" w:customStyle="1" w:styleId="306">
    <w:name w:val="正文缩进 Char2"/>
    <w:link w:val="14"/>
    <w:autoRedefine/>
    <w:qFormat/>
    <w:uiPriority w:val="0"/>
    <w:rPr>
      <w:rFonts w:ascii="宋体" w:eastAsia="宋体"/>
      <w:snapToGrid w:val="0"/>
      <w:color w:val="000000"/>
      <w:kern w:val="28"/>
      <w:sz w:val="28"/>
    </w:rPr>
  </w:style>
  <w:style w:type="character" w:customStyle="1" w:styleId="307">
    <w:name w:val="Used by Word for text of Help footnotes Char Char1"/>
    <w:autoRedefine/>
    <w:qFormat/>
    <w:uiPriority w:val="0"/>
    <w:rPr>
      <w:color w:val="0000FF"/>
      <w:sz w:val="21"/>
    </w:rPr>
  </w:style>
  <w:style w:type="character" w:customStyle="1" w:styleId="308">
    <w:name w:val="FA正文 Char Char"/>
    <w:autoRedefine/>
    <w:qFormat/>
    <w:uiPriority w:val="0"/>
    <w:rPr>
      <w:rFonts w:hAnsi="宋体"/>
      <w:kern w:val="2"/>
      <w:sz w:val="24"/>
      <w:lang w:bidi="ar-SA"/>
    </w:rPr>
  </w:style>
  <w:style w:type="character" w:customStyle="1" w:styleId="30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310">
    <w:name w:val="3级 Char"/>
    <w:link w:val="311"/>
    <w:autoRedefine/>
    <w:qFormat/>
    <w:uiPriority w:val="0"/>
    <w:rPr>
      <w:rFonts w:ascii="宋体" w:hAnsi="宋体"/>
      <w:b/>
      <w:bCs/>
      <w:sz w:val="28"/>
    </w:rPr>
  </w:style>
  <w:style w:type="paragraph" w:customStyle="1" w:styleId="311">
    <w:name w:val="3级"/>
    <w:basedOn w:val="312"/>
    <w:link w:val="310"/>
    <w:autoRedefine/>
    <w:qFormat/>
    <w:uiPriority w:val="0"/>
    <w:pPr>
      <w:ind w:left="0" w:right="466" w:firstLine="288"/>
    </w:pPr>
    <w:rPr>
      <w:rFonts w:hAnsi="宋体" w:eastAsiaTheme="minorEastAsia" w:cstheme="minorBidi"/>
      <w:snapToGrid/>
      <w:kern w:val="2"/>
      <w:szCs w:val="22"/>
    </w:rPr>
  </w:style>
  <w:style w:type="paragraph" w:customStyle="1" w:styleId="312">
    <w:name w:val="样式 标题 3h33rd level3BOD 0H3l3CTHeading 3 - oldLevel 3 He..."/>
    <w:basedOn w:val="4"/>
    <w:autoRedefine/>
    <w:qFormat/>
    <w:uiPriority w:val="99"/>
    <w:pPr>
      <w:keepLines w:val="0"/>
      <w:widowControl/>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313">
    <w:name w:val="myp11"/>
    <w:autoRedefine/>
    <w:qFormat/>
    <w:uiPriority w:val="0"/>
    <w:rPr>
      <w:rFonts w:ascii="仿宋_GB2312" w:eastAsia="微软雅黑"/>
      <w:b/>
      <w:kern w:val="2"/>
      <w:sz w:val="32"/>
      <w:szCs w:val="32"/>
      <w:lang w:val="en-US" w:eastAsia="zh-CN" w:bidi="ar-SA"/>
    </w:rPr>
  </w:style>
  <w:style w:type="character" w:customStyle="1" w:styleId="314">
    <w:name w:val="文档结构图 Char2"/>
    <w:link w:val="17"/>
    <w:autoRedefine/>
    <w:qFormat/>
    <w:uiPriority w:val="0"/>
    <w:rPr>
      <w:szCs w:val="24"/>
      <w:shd w:val="clear" w:color="auto" w:fill="000080"/>
    </w:rPr>
  </w:style>
  <w:style w:type="character" w:customStyle="1" w:styleId="315">
    <w:name w:val="H6 Char"/>
    <w:autoRedefine/>
    <w:qFormat/>
    <w:uiPriority w:val="0"/>
    <w:rPr>
      <w:rFonts w:ascii="Arial" w:hAnsi="Arial" w:eastAsia="黑体"/>
      <w:b/>
      <w:bCs/>
      <w:kern w:val="2"/>
      <w:sz w:val="24"/>
      <w:szCs w:val="24"/>
    </w:rPr>
  </w:style>
  <w:style w:type="character" w:customStyle="1" w:styleId="316">
    <w:name w:val="Char Char91"/>
    <w:autoRedefine/>
    <w:qFormat/>
    <w:uiPriority w:val="0"/>
    <w:rPr>
      <w:rFonts w:eastAsia="宋体"/>
      <w:kern w:val="2"/>
      <w:sz w:val="18"/>
      <w:szCs w:val="18"/>
      <w:lang w:val="en-US" w:eastAsia="zh-CN" w:bidi="ar-SA"/>
    </w:rPr>
  </w:style>
  <w:style w:type="character" w:customStyle="1" w:styleId="317">
    <w:name w:val="副标题 Char1"/>
    <w:autoRedefine/>
    <w:qFormat/>
    <w:uiPriority w:val="0"/>
    <w:rPr>
      <w:rFonts w:ascii="Cambria" w:hAnsi="Cambria" w:eastAsia="宋体" w:cs="Times New Roman"/>
      <w:b/>
      <w:bCs/>
      <w:snapToGrid w:val="0"/>
      <w:kern w:val="28"/>
      <w:sz w:val="32"/>
      <w:szCs w:val="32"/>
    </w:rPr>
  </w:style>
  <w:style w:type="character" w:customStyle="1" w:styleId="318">
    <w:name w:val="font61"/>
    <w:autoRedefine/>
    <w:qFormat/>
    <w:uiPriority w:val="0"/>
    <w:rPr>
      <w:rFonts w:hint="eastAsia" w:ascii="仿宋" w:hAnsi="仿宋" w:eastAsia="仿宋" w:cs="仿宋"/>
      <w:color w:val="000000"/>
      <w:sz w:val="20"/>
      <w:szCs w:val="20"/>
      <w:u w:val="none"/>
    </w:rPr>
  </w:style>
  <w:style w:type="character" w:customStyle="1" w:styleId="31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320">
    <w:name w:val="Char Char211"/>
    <w:autoRedefine/>
    <w:qFormat/>
    <w:uiPriority w:val="0"/>
    <w:rPr>
      <w:rFonts w:eastAsia="宋体"/>
      <w:b/>
      <w:bCs/>
      <w:kern w:val="2"/>
      <w:sz w:val="21"/>
      <w:szCs w:val="24"/>
      <w:lang w:val="en-US" w:eastAsia="zh-CN" w:bidi="ar-SA"/>
    </w:rPr>
  </w:style>
  <w:style w:type="character" w:customStyle="1" w:styleId="321">
    <w:name w:val="maywed421"/>
    <w:autoRedefine/>
    <w:qFormat/>
    <w:uiPriority w:val="0"/>
    <w:rPr>
      <w:color w:val="366FB6"/>
      <w:u w:val="none"/>
    </w:rPr>
  </w:style>
  <w:style w:type="character" w:customStyle="1" w:styleId="322">
    <w:name w:val="Char Char102"/>
    <w:autoRedefine/>
    <w:semiHidden/>
    <w:qFormat/>
    <w:uiPriority w:val="0"/>
    <w:rPr>
      <w:rFonts w:ascii="宋体" w:hAnsi="宋体"/>
      <w:kern w:val="2"/>
      <w:sz w:val="21"/>
      <w:szCs w:val="24"/>
      <w:lang w:val="en-US" w:eastAsia="zh-CN"/>
    </w:rPr>
  </w:style>
  <w:style w:type="character" w:customStyle="1" w:styleId="323">
    <w:name w:val="页眉 Char1"/>
    <w:autoRedefine/>
    <w:qFormat/>
    <w:uiPriority w:val="0"/>
    <w:rPr>
      <w:rFonts w:eastAsia="宋体"/>
      <w:kern w:val="2"/>
      <w:sz w:val="18"/>
      <w:szCs w:val="18"/>
      <w:lang w:val="en-US" w:eastAsia="zh-CN" w:bidi="ar-SA"/>
    </w:rPr>
  </w:style>
  <w:style w:type="character" w:customStyle="1" w:styleId="324">
    <w:name w:val="md"/>
    <w:autoRedefine/>
    <w:qFormat/>
    <w:uiPriority w:val="0"/>
    <w:rPr>
      <w:rFonts w:ascii="Arial" w:hAnsi="Arial" w:eastAsia="黑体" w:cs="Arial"/>
      <w:snapToGrid w:val="0"/>
      <w:kern w:val="0"/>
      <w:szCs w:val="21"/>
    </w:rPr>
  </w:style>
  <w:style w:type="character" w:customStyle="1" w:styleId="325">
    <w:name w:val="big1"/>
    <w:autoRedefine/>
    <w:qFormat/>
    <w:uiPriority w:val="0"/>
    <w:rPr>
      <w:rFonts w:hint="eastAsia" w:ascii="宋体" w:hAnsi="宋体" w:eastAsia="宋体"/>
      <w:color w:val="333333"/>
      <w:sz w:val="22"/>
      <w:szCs w:val="22"/>
    </w:rPr>
  </w:style>
  <w:style w:type="character" w:customStyle="1" w:styleId="326">
    <w:name w:val="Char Char311"/>
    <w:autoRedefine/>
    <w:qFormat/>
    <w:uiPriority w:val="0"/>
    <w:rPr>
      <w:rFonts w:eastAsia="宋体"/>
      <w:kern w:val="2"/>
      <w:sz w:val="21"/>
      <w:szCs w:val="24"/>
      <w:lang w:val="en-US" w:eastAsia="zh-CN" w:bidi="ar-SA"/>
    </w:rPr>
  </w:style>
  <w:style w:type="character" w:customStyle="1" w:styleId="327">
    <w:name w:val="Char Char81"/>
    <w:autoRedefine/>
    <w:qFormat/>
    <w:uiPriority w:val="6"/>
    <w:rPr>
      <w:rFonts w:eastAsia="宋体"/>
      <w:b/>
      <w:sz w:val="24"/>
      <w:lang w:val="en-US" w:eastAsia="zh-CN"/>
    </w:rPr>
  </w:style>
  <w:style w:type="character" w:customStyle="1" w:styleId="328">
    <w:name w:val="样式3 Char"/>
    <w:autoRedefine/>
    <w:qFormat/>
    <w:uiPriority w:val="0"/>
    <w:rPr>
      <w:rFonts w:ascii="仿宋_GB2312" w:hAnsi="仿宋" w:eastAsia="仿宋_GB2312" w:cs="仿宋_GB2312"/>
      <w:b/>
      <w:bCs/>
      <w:sz w:val="32"/>
      <w:szCs w:val="30"/>
      <w:lang w:val="zh-CN"/>
    </w:rPr>
  </w:style>
  <w:style w:type="character" w:customStyle="1" w:styleId="329">
    <w:name w:val="HTML 地址 Char2"/>
    <w:link w:val="29"/>
    <w:autoRedefine/>
    <w:qFormat/>
    <w:uiPriority w:val="0"/>
    <w:rPr>
      <w:rFonts w:ascii="宋体" w:hAnsi="宋体"/>
      <w:i/>
      <w:iCs/>
      <w:sz w:val="24"/>
      <w:szCs w:val="24"/>
    </w:rPr>
  </w:style>
  <w:style w:type="character" w:customStyle="1" w:styleId="330">
    <w:name w:val="正文首行缩进 2 Char1"/>
    <w:autoRedefine/>
    <w:qFormat/>
    <w:uiPriority w:val="0"/>
    <w:rPr>
      <w:rFonts w:ascii="Times New Roman" w:hAnsi="Times New Roman" w:eastAsia="宋体" w:cs="Times New Roman"/>
      <w:kern w:val="2"/>
      <w:sz w:val="24"/>
      <w:szCs w:val="24"/>
    </w:rPr>
  </w:style>
  <w:style w:type="character" w:customStyle="1" w:styleId="331">
    <w:name w:val="副标题 Char2"/>
    <w:autoRedefine/>
    <w:qFormat/>
    <w:uiPriority w:val="0"/>
    <w:rPr>
      <w:rFonts w:ascii="Cambria" w:hAnsi="Cambria" w:eastAsia="宋体" w:cs="Times New Roman"/>
      <w:b/>
      <w:bCs/>
      <w:snapToGrid w:val="0"/>
      <w:kern w:val="28"/>
      <w:sz w:val="32"/>
      <w:szCs w:val="32"/>
    </w:rPr>
  </w:style>
  <w:style w:type="character" w:customStyle="1" w:styleId="332">
    <w:name w:val="标题4-dyf Char"/>
    <w:link w:val="333"/>
    <w:autoRedefine/>
    <w:qFormat/>
    <w:uiPriority w:val="0"/>
    <w:rPr>
      <w:rFonts w:ascii="Cambria" w:hAnsi="Cambria"/>
      <w:b/>
      <w:bCs/>
      <w:color w:val="000000"/>
      <w:szCs w:val="21"/>
    </w:rPr>
  </w:style>
  <w:style w:type="paragraph" w:customStyle="1" w:styleId="333">
    <w:name w:val="标题4-dyf"/>
    <w:basedOn w:val="5"/>
    <w:link w:val="332"/>
    <w:autoRedefine/>
    <w:qFormat/>
    <w:uiPriority w:val="0"/>
    <w:p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334">
    <w:name w:val="dectext1"/>
    <w:autoRedefine/>
    <w:qFormat/>
    <w:uiPriority w:val="0"/>
    <w:rPr>
      <w:rFonts w:ascii="宋体" w:hAnsi="宋体" w:eastAsia="宋体"/>
      <w:color w:val="333333"/>
      <w:sz w:val="21"/>
      <w:szCs w:val="21"/>
      <w:u w:val="none"/>
    </w:rPr>
  </w:style>
  <w:style w:type="character" w:customStyle="1" w:styleId="335">
    <w:name w:val="冯 Char"/>
    <w:link w:val="336"/>
    <w:autoRedefine/>
    <w:qFormat/>
    <w:uiPriority w:val="0"/>
    <w:rPr>
      <w:rFonts w:ascii="宋体" w:hAnsi="宋体"/>
      <w:color w:val="000000"/>
      <w:sz w:val="24"/>
      <w:szCs w:val="24"/>
    </w:rPr>
  </w:style>
  <w:style w:type="paragraph" w:customStyle="1" w:styleId="336">
    <w:name w:val="冯"/>
    <w:basedOn w:val="1"/>
    <w:link w:val="335"/>
    <w:autoRedefine/>
    <w:qFormat/>
    <w:uiPriority w:val="0"/>
    <w:pPr>
      <w:widowControl/>
      <w:adjustRightInd/>
      <w:spacing w:line="360" w:lineRule="auto"/>
      <w:ind w:firstLine="480" w:firstLineChars="200"/>
    </w:pPr>
    <w:rPr>
      <w:rFonts w:ascii="宋体" w:hAnsi="宋体" w:eastAsiaTheme="minorEastAsia" w:cstheme="minorBidi"/>
      <w:color w:val="000000"/>
      <w:sz w:val="24"/>
    </w:rPr>
  </w:style>
  <w:style w:type="character" w:customStyle="1" w:styleId="337">
    <w:name w:val="Header Char"/>
    <w:autoRedefine/>
    <w:qFormat/>
    <w:locked/>
    <w:uiPriority w:val="0"/>
    <w:rPr>
      <w:rFonts w:eastAsia="宋体"/>
      <w:kern w:val="2"/>
      <w:sz w:val="18"/>
      <w:szCs w:val="18"/>
      <w:lang w:val="en-US" w:eastAsia="zh-CN" w:bidi="ar-SA"/>
    </w:rPr>
  </w:style>
  <w:style w:type="character" w:customStyle="1" w:styleId="338">
    <w:name w:val="Char Char12"/>
    <w:autoRedefine/>
    <w:qFormat/>
    <w:uiPriority w:val="0"/>
    <w:rPr>
      <w:rFonts w:ascii="仿宋_GB2312" w:eastAsia="仿宋_GB2312"/>
      <w:b/>
      <w:bCs/>
      <w:kern w:val="2"/>
      <w:sz w:val="24"/>
      <w:szCs w:val="24"/>
      <w:lang w:val="zh-CN" w:eastAsia="zh-CN" w:bidi="ar-SA"/>
    </w:rPr>
  </w:style>
  <w:style w:type="character" w:customStyle="1" w:styleId="339">
    <w:name w:val="题注 Char"/>
    <w:link w:val="15"/>
    <w:autoRedefine/>
    <w:qFormat/>
    <w:uiPriority w:val="0"/>
    <w:rPr>
      <w:b/>
      <w:sz w:val="28"/>
    </w:rPr>
  </w:style>
  <w:style w:type="character" w:customStyle="1" w:styleId="340">
    <w:name w:val="普通文字 Char3"/>
    <w:autoRedefine/>
    <w:qFormat/>
    <w:uiPriority w:val="0"/>
    <w:rPr>
      <w:rFonts w:ascii="宋体" w:hAnsi="Courier New" w:eastAsia="宋体"/>
      <w:kern w:val="2"/>
      <w:sz w:val="21"/>
      <w:lang w:val="en-US" w:eastAsia="zh-CN" w:bidi="ar-SA"/>
    </w:rPr>
  </w:style>
  <w:style w:type="character" w:customStyle="1" w:styleId="341">
    <w:name w:val="公文正文 Char"/>
    <w:autoRedefine/>
    <w:qFormat/>
    <w:uiPriority w:val="0"/>
    <w:rPr>
      <w:rFonts w:ascii="仿宋_GB2312" w:eastAsia="仿宋_GB2312"/>
      <w:kern w:val="2"/>
      <w:sz w:val="24"/>
      <w:szCs w:val="24"/>
      <w:lang w:val="en-US" w:eastAsia="zh-CN" w:bidi="ar-SA"/>
    </w:rPr>
  </w:style>
  <w:style w:type="character" w:customStyle="1" w:styleId="342">
    <w:name w:val="正文首行缩进 Char Char Char Char Char"/>
    <w:autoRedefine/>
    <w:qFormat/>
    <w:uiPriority w:val="0"/>
    <w:rPr>
      <w:rFonts w:ascii="宋体"/>
      <w:kern w:val="2"/>
      <w:sz w:val="24"/>
      <w:lang w:val="zh-CN"/>
    </w:rPr>
  </w:style>
  <w:style w:type="character" w:customStyle="1" w:styleId="343">
    <w:name w:val="PI Char"/>
    <w:autoRedefine/>
    <w:qFormat/>
    <w:uiPriority w:val="0"/>
    <w:rPr>
      <w:rFonts w:ascii="宋体" w:hAnsi="宋体" w:eastAsia="宋体"/>
      <w:kern w:val="2"/>
      <w:sz w:val="24"/>
      <w:szCs w:val="24"/>
      <w:lang w:val="en-US" w:eastAsia="zh-CN" w:bidi="ar-SA"/>
    </w:rPr>
  </w:style>
  <w:style w:type="character" w:customStyle="1" w:styleId="344">
    <w:name w:val="Default Char"/>
    <w:link w:val="90"/>
    <w:autoRedefine/>
    <w:qFormat/>
    <w:uiPriority w:val="0"/>
    <w:rPr>
      <w:rFonts w:ascii="Cambria" w:hAnsi="Times New Roman" w:eastAsia="宋体" w:cs="Cambria"/>
      <w:color w:val="000000"/>
      <w:kern w:val="0"/>
      <w:sz w:val="24"/>
      <w:szCs w:val="24"/>
    </w:rPr>
  </w:style>
  <w:style w:type="character" w:customStyle="1" w:styleId="345">
    <w:name w:val="style91"/>
    <w:autoRedefine/>
    <w:qFormat/>
    <w:uiPriority w:val="0"/>
    <w:rPr>
      <w:color w:val="333333"/>
    </w:rPr>
  </w:style>
  <w:style w:type="character" w:customStyle="1" w:styleId="346">
    <w:name w:val="列出段落 Char2"/>
    <w:autoRedefine/>
    <w:qFormat/>
    <w:uiPriority w:val="34"/>
    <w:rPr>
      <w:rFonts w:ascii="Calibri" w:hAnsi="Calibri"/>
      <w:kern w:val="2"/>
      <w:sz w:val="28"/>
    </w:rPr>
  </w:style>
  <w:style w:type="character" w:customStyle="1" w:styleId="347">
    <w:name w:val="mdeck"/>
    <w:autoRedefine/>
    <w:qFormat/>
    <w:uiPriority w:val="0"/>
    <w:rPr>
      <w:rFonts w:ascii="仿宋_GB2312" w:eastAsia="微软雅黑"/>
      <w:b/>
      <w:kern w:val="2"/>
      <w:sz w:val="32"/>
      <w:szCs w:val="32"/>
      <w:lang w:val="en-US" w:eastAsia="zh-CN" w:bidi="ar-SA"/>
    </w:rPr>
  </w:style>
  <w:style w:type="character" w:customStyle="1" w:styleId="348">
    <w:name w:val="unnamed11"/>
    <w:autoRedefine/>
    <w:qFormat/>
    <w:uiPriority w:val="0"/>
    <w:rPr>
      <w:sz w:val="20"/>
      <w:szCs w:val="20"/>
    </w:rPr>
  </w:style>
  <w:style w:type="character" w:customStyle="1" w:styleId="349">
    <w:name w:val="正文文本 Char2"/>
    <w:autoRedefine/>
    <w:semiHidden/>
    <w:qFormat/>
    <w:uiPriority w:val="99"/>
    <w:rPr>
      <w:rFonts w:ascii="Times New Roman" w:hAnsi="Times New Roman" w:eastAsia="宋体" w:cs="Times New Roman"/>
      <w:snapToGrid w:val="0"/>
      <w:kern w:val="0"/>
      <w:szCs w:val="24"/>
    </w:rPr>
  </w:style>
  <w:style w:type="character" w:customStyle="1" w:styleId="350">
    <w:name w:val="标书正文格式 Char"/>
    <w:autoRedefine/>
    <w:qFormat/>
    <w:uiPriority w:val="0"/>
    <w:rPr>
      <w:rFonts w:eastAsia="楷体_GB2312"/>
      <w:kern w:val="2"/>
      <w:sz w:val="24"/>
      <w:szCs w:val="24"/>
      <w:lang w:bidi="ar-SA"/>
    </w:rPr>
  </w:style>
  <w:style w:type="character" w:customStyle="1" w:styleId="351">
    <w:name w:val="Char Char11"/>
    <w:autoRedefine/>
    <w:qFormat/>
    <w:locked/>
    <w:uiPriority w:val="0"/>
    <w:rPr>
      <w:rFonts w:ascii="宋体" w:hAnsi="宋体" w:eastAsia="宋体"/>
      <w:b/>
      <w:kern w:val="2"/>
      <w:sz w:val="24"/>
      <w:szCs w:val="24"/>
      <w:lang w:val="en-US" w:eastAsia="zh-CN" w:bidi="ar-SA"/>
    </w:rPr>
  </w:style>
  <w:style w:type="character" w:customStyle="1" w:styleId="352">
    <w:name w:val="ca-131"/>
    <w:autoRedefine/>
    <w:qFormat/>
    <w:uiPriority w:val="0"/>
    <w:rPr>
      <w:rFonts w:hint="eastAsia" w:ascii="仿宋_GB2312" w:eastAsia="仿宋_GB2312"/>
      <w:b/>
      <w:bCs/>
      <w:color w:val="000000"/>
      <w:spacing w:val="-20"/>
      <w:sz w:val="24"/>
      <w:szCs w:val="24"/>
    </w:rPr>
  </w:style>
  <w:style w:type="character" w:customStyle="1" w:styleId="353">
    <w:name w:val="tw4winMark"/>
    <w:autoRedefine/>
    <w:qFormat/>
    <w:uiPriority w:val="0"/>
    <w:rPr>
      <w:rFonts w:ascii="Courier New" w:hAnsi="Courier New" w:cs="Courier New"/>
      <w:vanish/>
      <w:color w:val="800080"/>
      <w:sz w:val="24"/>
      <w:szCs w:val="24"/>
      <w:vertAlign w:val="subscript"/>
    </w:rPr>
  </w:style>
  <w:style w:type="character" w:customStyle="1" w:styleId="354">
    <w:name w:val="正文样式 Char"/>
    <w:link w:val="355"/>
    <w:autoRedefine/>
    <w:qFormat/>
    <w:uiPriority w:val="0"/>
    <w:rPr>
      <w:rFonts w:ascii="Calibri" w:hAnsi="Calibri"/>
      <w:sz w:val="24"/>
      <w:szCs w:val="24"/>
    </w:rPr>
  </w:style>
  <w:style w:type="paragraph" w:customStyle="1" w:styleId="355">
    <w:name w:val="正文样式"/>
    <w:basedOn w:val="1"/>
    <w:link w:val="354"/>
    <w:autoRedefine/>
    <w:qFormat/>
    <w:uiPriority w:val="0"/>
    <w:pPr>
      <w:adjustRightInd/>
      <w:spacing w:line="360" w:lineRule="auto"/>
      <w:ind w:firstLine="480" w:firstLineChars="200"/>
    </w:pPr>
    <w:rPr>
      <w:rFonts w:ascii="Calibri" w:hAnsi="Calibri" w:eastAsiaTheme="minorEastAsia" w:cstheme="minorBidi"/>
      <w:sz w:val="24"/>
    </w:rPr>
  </w:style>
  <w:style w:type="character" w:customStyle="1" w:styleId="356">
    <w:name w:val="表正文 Char3"/>
    <w:autoRedefine/>
    <w:qFormat/>
    <w:uiPriority w:val="0"/>
    <w:rPr>
      <w:rFonts w:eastAsia="宋体"/>
    </w:rPr>
  </w:style>
  <w:style w:type="character" w:customStyle="1" w:styleId="357">
    <w:name w:val="H5 Char"/>
    <w:autoRedefine/>
    <w:qFormat/>
    <w:uiPriority w:val="0"/>
    <w:rPr>
      <w:b/>
      <w:bCs/>
      <w:kern w:val="2"/>
      <w:sz w:val="28"/>
      <w:szCs w:val="28"/>
    </w:rPr>
  </w:style>
  <w:style w:type="character" w:customStyle="1" w:styleId="358">
    <w:name w:val="Char Char3"/>
    <w:autoRedefine/>
    <w:qFormat/>
    <w:uiPriority w:val="0"/>
    <w:rPr>
      <w:rFonts w:eastAsia="宋体"/>
      <w:kern w:val="2"/>
      <w:sz w:val="21"/>
      <w:szCs w:val="24"/>
      <w:lang w:val="en-US" w:eastAsia="zh-CN" w:bidi="ar-SA"/>
    </w:rPr>
  </w:style>
  <w:style w:type="character" w:customStyle="1" w:styleId="359">
    <w:name w:val="正文 编号 Char"/>
    <w:autoRedefine/>
    <w:qFormat/>
    <w:uiPriority w:val="0"/>
    <w:rPr>
      <w:rFonts w:ascii="仿宋_GB2312" w:hAnsi="仿宋_GB2312" w:eastAsia="仿宋_GB2312"/>
      <w:kern w:val="2"/>
      <w:sz w:val="24"/>
      <w:lang w:bidi="ar-SA"/>
    </w:rPr>
  </w:style>
  <w:style w:type="character" w:customStyle="1" w:styleId="360">
    <w:name w:val="question-title2"/>
    <w:autoRedefine/>
    <w:qFormat/>
    <w:uiPriority w:val="6"/>
    <w:rPr>
      <w:rFonts w:ascii="Arial" w:hAnsi="Arial" w:eastAsia="黑体" w:cs="Arial"/>
      <w:snapToGrid w:val="0"/>
      <w:kern w:val="0"/>
      <w:szCs w:val="21"/>
    </w:rPr>
  </w:style>
  <w:style w:type="character" w:customStyle="1" w:styleId="361">
    <w:name w:val="gf正文1 Char Char"/>
    <w:link w:val="362"/>
    <w:autoRedefine/>
    <w:qFormat/>
    <w:uiPriority w:val="0"/>
    <w:rPr>
      <w:rFonts w:ascii="宋体" w:hAnsi="宋体" w:cs="宋体"/>
      <w:sz w:val="24"/>
      <w:szCs w:val="24"/>
    </w:rPr>
  </w:style>
  <w:style w:type="paragraph" w:customStyle="1" w:styleId="362">
    <w:name w:val="gf正文1"/>
    <w:basedOn w:val="1"/>
    <w:link w:val="361"/>
    <w:autoRedefine/>
    <w:qFormat/>
    <w:uiPriority w:val="0"/>
    <w:pPr>
      <w:tabs>
        <w:tab w:val="left" w:pos="3240"/>
        <w:tab w:val="left" w:pos="3960"/>
      </w:tabs>
      <w:snapToGrid w:val="0"/>
      <w:spacing w:line="360" w:lineRule="auto"/>
      <w:ind w:firstLine="480" w:firstLineChars="200"/>
    </w:pPr>
    <w:rPr>
      <w:rFonts w:ascii="宋体" w:hAnsi="宋体" w:cs="宋体" w:eastAsiaTheme="minorEastAsia"/>
      <w:sz w:val="24"/>
    </w:rPr>
  </w:style>
  <w:style w:type="character" w:customStyle="1" w:styleId="363">
    <w:name w:val="Char Char15"/>
    <w:autoRedefine/>
    <w:qFormat/>
    <w:uiPriority w:val="6"/>
    <w:rPr>
      <w:rFonts w:ascii="宋体" w:hAnsi="宋体"/>
      <w:kern w:val="1"/>
      <w:sz w:val="21"/>
    </w:rPr>
  </w:style>
  <w:style w:type="character" w:customStyle="1" w:styleId="364">
    <w:name w:val="正文缩进 Char3"/>
    <w:autoRedefine/>
    <w:qFormat/>
    <w:uiPriority w:val="0"/>
    <w:rPr>
      <w:rFonts w:ascii="宋体" w:eastAsia="宋体"/>
      <w:snapToGrid w:val="0"/>
      <w:color w:val="000000"/>
      <w:kern w:val="28"/>
      <w:sz w:val="28"/>
      <w:lang w:val="en-US" w:eastAsia="zh-CN" w:bidi="ar-SA"/>
    </w:rPr>
  </w:style>
  <w:style w:type="character" w:customStyle="1" w:styleId="365">
    <w:name w:val="列出段落 Char1"/>
    <w:link w:val="366"/>
    <w:autoRedefine/>
    <w:qFormat/>
    <w:uiPriority w:val="0"/>
    <w:rPr>
      <w:rFonts w:ascii="Calibri" w:hAnsi="Calibri"/>
      <w:sz w:val="24"/>
      <w:lang w:eastAsia="en-US"/>
    </w:rPr>
  </w:style>
  <w:style w:type="paragraph" w:customStyle="1" w:styleId="366">
    <w:name w:val="列表1"/>
    <w:basedOn w:val="1"/>
    <w:next w:val="367"/>
    <w:link w:val="365"/>
    <w:autoRedefine/>
    <w:qFormat/>
    <w:uiPriority w:val="0"/>
    <w:pPr>
      <w:widowControl/>
      <w:adjustRightInd/>
      <w:spacing w:after="200" w:line="360" w:lineRule="auto"/>
      <w:ind w:left="720" w:firstLine="200" w:firstLineChars="200"/>
      <w:jc w:val="left"/>
    </w:pPr>
    <w:rPr>
      <w:rFonts w:ascii="Calibri" w:hAnsi="Calibri" w:eastAsiaTheme="minorEastAsia" w:cstheme="minorBidi"/>
      <w:sz w:val="24"/>
      <w:szCs w:val="22"/>
      <w:lang w:eastAsia="en-US"/>
    </w:rPr>
  </w:style>
  <w:style w:type="paragraph" w:customStyle="1" w:styleId="367">
    <w:name w:val="列出段落2"/>
    <w:basedOn w:val="1"/>
    <w:autoRedefine/>
    <w:qFormat/>
    <w:uiPriority w:val="34"/>
    <w:pPr>
      <w:spacing w:line="360" w:lineRule="auto"/>
      <w:ind w:firstLine="200" w:firstLineChars="200"/>
    </w:pPr>
    <w:rPr>
      <w:rFonts w:eastAsia="楷体_GB2312" w:cs="Lucida Sans"/>
      <w:sz w:val="24"/>
    </w:rPr>
  </w:style>
  <w:style w:type="character" w:customStyle="1" w:styleId="368">
    <w:name w:val="Char Char8"/>
    <w:autoRedefine/>
    <w:qFormat/>
    <w:uiPriority w:val="0"/>
    <w:rPr>
      <w:rFonts w:eastAsia="宋体"/>
      <w:b/>
      <w:sz w:val="24"/>
      <w:lang w:val="en-US" w:eastAsia="zh-CN"/>
    </w:rPr>
  </w:style>
  <w:style w:type="character" w:customStyle="1" w:styleId="369">
    <w:name w:val="Normal Indent Char Char"/>
    <w:autoRedefine/>
    <w:qFormat/>
    <w:uiPriority w:val="0"/>
    <w:rPr>
      <w:rFonts w:eastAsia="宋体"/>
      <w:kern w:val="2"/>
      <w:sz w:val="21"/>
      <w:lang w:val="en-US" w:eastAsia="zh-CN" w:bidi="ar-SA"/>
    </w:rPr>
  </w:style>
  <w:style w:type="character" w:customStyle="1" w:styleId="370">
    <w:name w:val="列表段落 字符"/>
    <w:autoRedefine/>
    <w:qFormat/>
    <w:uiPriority w:val="99"/>
  </w:style>
  <w:style w:type="character" w:customStyle="1" w:styleId="371">
    <w:name w:val="Ò³Ã¼ Char Char1"/>
    <w:autoRedefine/>
    <w:qFormat/>
    <w:uiPriority w:val="0"/>
    <w:rPr>
      <w:rFonts w:eastAsia="宋体"/>
      <w:kern w:val="2"/>
      <w:sz w:val="18"/>
      <w:szCs w:val="18"/>
      <w:lang w:val="en-US" w:eastAsia="zh-CN" w:bidi="ar-SA"/>
    </w:rPr>
  </w:style>
  <w:style w:type="character" w:customStyle="1" w:styleId="372">
    <w:name w:val="方案正文 Char"/>
    <w:autoRedefine/>
    <w:qFormat/>
    <w:uiPriority w:val="0"/>
    <w:rPr>
      <w:rFonts w:ascii="仿宋_GB2312" w:eastAsia="仿宋_GB2312"/>
      <w:b/>
      <w:color w:val="000000"/>
      <w:kern w:val="2"/>
      <w:sz w:val="24"/>
      <w:lang w:val="en-US" w:eastAsia="zh-CN" w:bidi="ar-SA"/>
    </w:rPr>
  </w:style>
  <w:style w:type="character" w:customStyle="1" w:styleId="373">
    <w:name w:val="Char Char30"/>
    <w:autoRedefine/>
    <w:qFormat/>
    <w:uiPriority w:val="6"/>
    <w:rPr>
      <w:rFonts w:ascii="Arial" w:hAnsi="Arial" w:eastAsia="黑体"/>
      <w:kern w:val="1"/>
      <w:sz w:val="21"/>
      <w:szCs w:val="21"/>
    </w:rPr>
  </w:style>
  <w:style w:type="character" w:customStyle="1" w:styleId="374">
    <w:name w:val="正文文本缩进 字符1"/>
    <w:autoRedefine/>
    <w:qFormat/>
    <w:uiPriority w:val="0"/>
    <w:rPr>
      <w:rFonts w:ascii="宋体" w:hAnsi="宋体"/>
      <w:kern w:val="2"/>
      <w:sz w:val="24"/>
      <w:szCs w:val="24"/>
    </w:rPr>
  </w:style>
  <w:style w:type="character" w:customStyle="1" w:styleId="375">
    <w:name w:val="font01"/>
    <w:autoRedefine/>
    <w:qFormat/>
    <w:uiPriority w:val="0"/>
    <w:rPr>
      <w:rFonts w:hint="eastAsia" w:ascii="微软雅黑" w:hAnsi="微软雅黑" w:eastAsia="微软雅黑" w:cs="微软雅黑"/>
      <w:color w:val="000000"/>
      <w:sz w:val="20"/>
      <w:szCs w:val="20"/>
      <w:u w:val="none"/>
    </w:rPr>
  </w:style>
  <w:style w:type="character" w:customStyle="1" w:styleId="376">
    <w:name w:val="Char Char20"/>
    <w:autoRedefine/>
    <w:qFormat/>
    <w:uiPriority w:val="6"/>
    <w:rPr>
      <w:kern w:val="1"/>
      <w:sz w:val="24"/>
    </w:rPr>
  </w:style>
  <w:style w:type="character" w:customStyle="1" w:styleId="377">
    <w:name w:val="tw4winExternal"/>
    <w:autoRedefine/>
    <w:qFormat/>
    <w:uiPriority w:val="0"/>
    <w:rPr>
      <w:rFonts w:ascii="Courier New" w:hAnsi="Courier New" w:cs="Courier New"/>
      <w:color w:val="808080"/>
      <w:lang w:val="en-US" w:eastAsia="zh-CN"/>
    </w:rPr>
  </w:style>
  <w:style w:type="character" w:customStyle="1" w:styleId="378">
    <w:name w:val="标题 4 Char1"/>
    <w:autoRedefine/>
    <w:qFormat/>
    <w:uiPriority w:val="9"/>
    <w:rPr>
      <w:rFonts w:ascii="Cambria" w:hAnsi="Cambria" w:eastAsia="宋体" w:cs="Times New Roman"/>
      <w:b/>
      <w:bCs/>
      <w:kern w:val="2"/>
      <w:sz w:val="28"/>
      <w:szCs w:val="28"/>
    </w:rPr>
  </w:style>
  <w:style w:type="character" w:customStyle="1" w:styleId="379">
    <w:name w:val="批注文字 Char2"/>
    <w:autoRedefine/>
    <w:qFormat/>
    <w:uiPriority w:val="99"/>
    <w:rPr>
      <w:rFonts w:ascii="Times New Roman" w:hAnsi="Times New Roman" w:eastAsia="宋体" w:cs="Times New Roman"/>
      <w:snapToGrid w:val="0"/>
      <w:kern w:val="0"/>
      <w:szCs w:val="24"/>
    </w:rPr>
  </w:style>
  <w:style w:type="character" w:customStyle="1" w:styleId="380">
    <w:name w:val="正文文本 2 Char"/>
    <w:autoRedefine/>
    <w:qFormat/>
    <w:uiPriority w:val="0"/>
    <w:rPr>
      <w:rFonts w:eastAsia="宋体"/>
      <w:kern w:val="2"/>
      <w:sz w:val="21"/>
      <w:szCs w:val="24"/>
      <w:lang w:val="en-US" w:eastAsia="zh-CN" w:bidi="ar-SA"/>
    </w:rPr>
  </w:style>
  <w:style w:type="character" w:customStyle="1" w:styleId="381">
    <w:name w:val="Ò³Ã¼ Char Char"/>
    <w:autoRedefine/>
    <w:qFormat/>
    <w:uiPriority w:val="0"/>
    <w:rPr>
      <w:rFonts w:eastAsia="宋体"/>
      <w:kern w:val="2"/>
      <w:sz w:val="18"/>
      <w:lang w:val="en-US" w:eastAsia="zh-CN" w:bidi="ar-SA"/>
    </w:rPr>
  </w:style>
  <w:style w:type="character" w:customStyle="1" w:styleId="382">
    <w:name w:val="message1"/>
    <w:autoRedefine/>
    <w:qFormat/>
    <w:uiPriority w:val="0"/>
    <w:rPr>
      <w:rFonts w:hint="default" w:ascii="Tahoma" w:hAnsi="Tahoma" w:cs="Tahoma"/>
      <w:sz w:val="18"/>
      <w:szCs w:val="18"/>
    </w:rPr>
  </w:style>
  <w:style w:type="character" w:customStyle="1" w:styleId="383">
    <w:name w:val="Char Char23"/>
    <w:autoRedefine/>
    <w:qFormat/>
    <w:uiPriority w:val="6"/>
    <w:rPr>
      <w:color w:val="0000FF"/>
      <w:sz w:val="21"/>
    </w:rPr>
  </w:style>
  <w:style w:type="character" w:customStyle="1" w:styleId="384">
    <w:name w:val="批注框文本 字符"/>
    <w:autoRedefine/>
    <w:qFormat/>
    <w:uiPriority w:val="0"/>
    <w:rPr>
      <w:rFonts w:ascii="Arial" w:hAnsi="Arial" w:eastAsia="黑体" w:cs="Arial"/>
      <w:snapToGrid w:val="0"/>
      <w:kern w:val="0"/>
      <w:sz w:val="18"/>
      <w:szCs w:val="18"/>
    </w:rPr>
  </w:style>
  <w:style w:type="character" w:customStyle="1" w:styleId="385">
    <w:name w:val="纯文本 Char2"/>
    <w:autoRedefine/>
    <w:semiHidden/>
    <w:qFormat/>
    <w:uiPriority w:val="99"/>
    <w:rPr>
      <w:rFonts w:ascii="宋体" w:hAnsi="Courier New" w:eastAsia="宋体" w:cs="Courier New"/>
    </w:rPr>
  </w:style>
  <w:style w:type="character" w:customStyle="1" w:styleId="386">
    <w:name w:val="Char Char25"/>
    <w:autoRedefine/>
    <w:qFormat/>
    <w:uiPriority w:val="6"/>
    <w:rPr>
      <w:rFonts w:ascii="宋体" w:hAnsi="宋体"/>
      <w:kern w:val="1"/>
      <w:sz w:val="24"/>
      <w:lang w:val="zh-CN"/>
    </w:rPr>
  </w:style>
  <w:style w:type="character" w:customStyle="1" w:styleId="387">
    <w:name w:val="Char Char411"/>
    <w:autoRedefine/>
    <w:qFormat/>
    <w:uiPriority w:val="0"/>
    <w:rPr>
      <w:rFonts w:eastAsia="宋体"/>
      <w:b/>
      <w:sz w:val="24"/>
      <w:lang w:val="en-US" w:eastAsia="zh-CN" w:bidi="ar-SA"/>
    </w:rPr>
  </w:style>
  <w:style w:type="character" w:customStyle="1" w:styleId="388">
    <w:name w:val="Heading 7 Char"/>
    <w:autoRedefine/>
    <w:qFormat/>
    <w:locked/>
    <w:uiPriority w:val="0"/>
    <w:rPr>
      <w:rFonts w:ascii="宋体" w:hAnsi="宋体" w:eastAsia="宋体"/>
      <w:b/>
      <w:bCs/>
      <w:kern w:val="2"/>
      <w:sz w:val="24"/>
      <w:szCs w:val="24"/>
      <w:lang w:val="en-US" w:eastAsia="zh-CN" w:bidi="ar-SA"/>
    </w:rPr>
  </w:style>
  <w:style w:type="character" w:customStyle="1" w:styleId="389">
    <w:name w:val="此正文 Char"/>
    <w:link w:val="390"/>
    <w:autoRedefine/>
    <w:qFormat/>
    <w:uiPriority w:val="0"/>
    <w:rPr>
      <w:sz w:val="24"/>
      <w:szCs w:val="24"/>
    </w:rPr>
  </w:style>
  <w:style w:type="paragraph" w:customStyle="1" w:styleId="390">
    <w:name w:val="此正文"/>
    <w:basedOn w:val="1"/>
    <w:link w:val="389"/>
    <w:autoRedefine/>
    <w:qFormat/>
    <w:uiPriority w:val="0"/>
    <w:pPr>
      <w:adjustRightInd/>
      <w:spacing w:line="360" w:lineRule="auto"/>
      <w:ind w:firstLine="200" w:firstLineChars="200"/>
    </w:pPr>
    <w:rPr>
      <w:rFonts w:asciiTheme="minorHAnsi" w:hAnsiTheme="minorHAnsi" w:eastAsiaTheme="minorEastAsia" w:cstheme="minorBidi"/>
      <w:sz w:val="24"/>
    </w:rPr>
  </w:style>
  <w:style w:type="character" w:customStyle="1" w:styleId="391">
    <w:name w:val="Char Char2"/>
    <w:autoRedefine/>
    <w:qFormat/>
    <w:uiPriority w:val="0"/>
    <w:rPr>
      <w:rFonts w:eastAsia="宋体"/>
      <w:b/>
      <w:bCs/>
      <w:kern w:val="2"/>
      <w:sz w:val="21"/>
      <w:szCs w:val="24"/>
      <w:lang w:val="en-US" w:eastAsia="zh-CN" w:bidi="ar-SA"/>
    </w:rPr>
  </w:style>
  <w:style w:type="character" w:customStyle="1" w:styleId="392">
    <w:name w:val="标题 1 字符1"/>
    <w:autoRedefine/>
    <w:qFormat/>
    <w:uiPriority w:val="9"/>
    <w:rPr>
      <w:b/>
      <w:bCs/>
      <w:kern w:val="44"/>
      <w:sz w:val="44"/>
      <w:szCs w:val="44"/>
    </w:rPr>
  </w:style>
  <w:style w:type="character" w:customStyle="1" w:styleId="393">
    <w:name w:val="Footer-Even Char1"/>
    <w:autoRedefine/>
    <w:qFormat/>
    <w:uiPriority w:val="0"/>
    <w:rPr>
      <w:rFonts w:eastAsia="宋体"/>
      <w:kern w:val="2"/>
      <w:sz w:val="18"/>
      <w:szCs w:val="18"/>
      <w:lang w:val="en-US" w:eastAsia="zh-CN" w:bidi="ar-SA"/>
    </w:rPr>
  </w:style>
  <w:style w:type="character" w:customStyle="1" w:styleId="394">
    <w:name w:val="Char Char29"/>
    <w:autoRedefine/>
    <w:qFormat/>
    <w:uiPriority w:val="6"/>
    <w:rPr>
      <w:rFonts w:ascii="Arial" w:hAnsi="Arial" w:eastAsia="微软雅黑"/>
      <w:b/>
      <w:kern w:val="1"/>
      <w:sz w:val="44"/>
      <w:szCs w:val="32"/>
      <w:lang w:val="en-US" w:eastAsia="zh-CN" w:bidi="ar-SA"/>
    </w:rPr>
  </w:style>
  <w:style w:type="character" w:customStyle="1" w:styleId="395">
    <w:name w:val="标题 Char3"/>
    <w:link w:val="55"/>
    <w:autoRedefine/>
    <w:qFormat/>
    <w:uiPriority w:val="10"/>
    <w:rPr>
      <w:b/>
      <w:sz w:val="24"/>
      <w:lang w:val="en-US"/>
    </w:rPr>
  </w:style>
  <w:style w:type="character" w:customStyle="1" w:styleId="396">
    <w:name w:val="font81"/>
    <w:autoRedefine/>
    <w:qFormat/>
    <w:uiPriority w:val="0"/>
    <w:rPr>
      <w:rFonts w:ascii="微软雅黑" w:hAnsi="微软雅黑" w:eastAsia="微软雅黑" w:cs="微软雅黑"/>
      <w:color w:val="000000"/>
      <w:sz w:val="20"/>
      <w:szCs w:val="20"/>
      <w:u w:val="none"/>
    </w:rPr>
  </w:style>
  <w:style w:type="character" w:customStyle="1" w:styleId="39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398">
    <w:name w:val="t21"/>
    <w:autoRedefine/>
    <w:qFormat/>
    <w:uiPriority w:val="0"/>
    <w:rPr>
      <w:rFonts w:ascii="仿宋_GB2312" w:eastAsia="微软雅黑"/>
      <w:b/>
      <w:kern w:val="2"/>
      <w:sz w:val="23"/>
      <w:szCs w:val="23"/>
      <w:lang w:val="en-US" w:eastAsia="zh-CN" w:bidi="ar-SA"/>
    </w:rPr>
  </w:style>
  <w:style w:type="character" w:customStyle="1" w:styleId="399">
    <w:name w:val="表格 Char Char"/>
    <w:autoRedefine/>
    <w:qFormat/>
    <w:uiPriority w:val="0"/>
    <w:rPr>
      <w:rFonts w:ascii="宋体" w:hAnsi="宋体" w:eastAsia="宋体"/>
      <w:lang w:bidi="ar-SA"/>
    </w:rPr>
  </w:style>
  <w:style w:type="character" w:customStyle="1" w:styleId="400">
    <w:name w:val="标题 6 Char1"/>
    <w:autoRedefine/>
    <w:qFormat/>
    <w:uiPriority w:val="0"/>
    <w:rPr>
      <w:rFonts w:ascii="Arial" w:hAnsi="Arial" w:eastAsia="黑体" w:cs="Times New Roman"/>
      <w:b/>
      <w:sz w:val="24"/>
      <w:szCs w:val="20"/>
      <w:lang w:bidi="ar-SA"/>
    </w:rPr>
  </w:style>
  <w:style w:type="character" w:customStyle="1" w:styleId="401">
    <w:name w:val="正文首行缩进 Char Char Char Char Char Char1"/>
    <w:autoRedefine/>
    <w:qFormat/>
    <w:uiPriority w:val="0"/>
    <w:rPr>
      <w:rFonts w:ascii="宋体" w:eastAsia="宋体"/>
      <w:kern w:val="2"/>
      <w:sz w:val="24"/>
      <w:szCs w:val="24"/>
      <w:lang w:val="zh-CN" w:bidi="ar-SA"/>
    </w:rPr>
  </w:style>
  <w:style w:type="character" w:customStyle="1" w:styleId="402">
    <w:name w:val="称呼 Char2"/>
    <w:link w:val="19"/>
    <w:autoRedefine/>
    <w:qFormat/>
    <w:uiPriority w:val="0"/>
    <w:rPr>
      <w:rFonts w:ascii="仿宋_GB2312" w:eastAsia="仿宋_GB2312"/>
      <w:sz w:val="28"/>
    </w:rPr>
  </w:style>
  <w:style w:type="character" w:customStyle="1" w:styleId="403">
    <w:name w:val="文本正文 Char Char"/>
    <w:autoRedefine/>
    <w:qFormat/>
    <w:locked/>
    <w:uiPriority w:val="0"/>
    <w:rPr>
      <w:sz w:val="24"/>
      <w:lang w:bidi="ar-SA"/>
    </w:rPr>
  </w:style>
  <w:style w:type="character" w:customStyle="1" w:styleId="404">
    <w:name w:val="正文文本 2 Char2"/>
    <w:link w:val="52"/>
    <w:autoRedefine/>
    <w:qFormat/>
    <w:uiPriority w:val="0"/>
    <w:rPr>
      <w:szCs w:val="24"/>
    </w:rPr>
  </w:style>
  <w:style w:type="character" w:customStyle="1" w:styleId="405">
    <w:name w:val="样式 样式 标题 4h4H4Fab-4T5Ref Heading 1rh1Heading sqlsect 1.2.3.... +... Char"/>
    <w:link w:val="406"/>
    <w:autoRedefine/>
    <w:qFormat/>
    <w:uiPriority w:val="0"/>
    <w:rPr>
      <w:rFonts w:ascii="微软雅黑" w:hAnsi="微软雅黑" w:eastAsia="微软雅黑"/>
      <w:b/>
      <w:bCs/>
      <w:sz w:val="24"/>
      <w:szCs w:val="28"/>
    </w:rPr>
  </w:style>
  <w:style w:type="paragraph" w:customStyle="1" w:styleId="406">
    <w:name w:val="样式 样式 标题 4h4H4Fab-4T5Ref Heading 1rh1Heading sqlsect 1.2.3.... +..."/>
    <w:basedOn w:val="407"/>
    <w:link w:val="405"/>
    <w:autoRedefine/>
    <w:qFormat/>
    <w:uiPriority w:val="0"/>
    <w:pPr>
      <w:tabs>
        <w:tab w:val="left" w:pos="2356"/>
      </w:tabs>
    </w:pPr>
  </w:style>
  <w:style w:type="paragraph" w:customStyle="1" w:styleId="407">
    <w:name w:val="样式 标题 4h4H4Fab-4T5Ref Heading 1rh1Heading sqlsect 1.2.3...."/>
    <w:basedOn w:val="5"/>
    <w:link w:val="45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cstheme="minorBidi"/>
      <w:sz w:val="24"/>
      <w:lang w:val="en-US"/>
    </w:rPr>
  </w:style>
  <w:style w:type="character" w:customStyle="1" w:styleId="408">
    <w:name w:val="正文文本缩进 2 Char2"/>
    <w:link w:val="34"/>
    <w:autoRedefine/>
    <w:qFormat/>
    <w:uiPriority w:val="0"/>
    <w:rPr>
      <w:rFonts w:ascii="宋体"/>
      <w:sz w:val="28"/>
    </w:rPr>
  </w:style>
  <w:style w:type="character" w:customStyle="1" w:styleId="409">
    <w:name w:val="脚注文本 Char2"/>
    <w:link w:val="47"/>
    <w:autoRedefine/>
    <w:qFormat/>
    <w:uiPriority w:val="0"/>
    <w:rPr>
      <w:color w:val="0000FF"/>
    </w:rPr>
  </w:style>
  <w:style w:type="character" w:customStyle="1" w:styleId="410">
    <w:name w:val="称呼 Char1"/>
    <w:autoRedefine/>
    <w:qFormat/>
    <w:uiPriority w:val="0"/>
    <w:rPr>
      <w:rFonts w:ascii="Times New Roman" w:hAnsi="Times New Roman" w:eastAsia="宋体" w:cs="Times New Roman"/>
      <w:szCs w:val="24"/>
    </w:rPr>
  </w:style>
  <w:style w:type="character" w:customStyle="1" w:styleId="411">
    <w:name w:val="正文1 Char"/>
    <w:autoRedefine/>
    <w:qFormat/>
    <w:uiPriority w:val="0"/>
    <w:rPr>
      <w:rFonts w:ascii="宋体" w:eastAsia="宋体"/>
      <w:snapToGrid w:val="0"/>
      <w:color w:val="000000"/>
      <w:kern w:val="28"/>
      <w:sz w:val="28"/>
      <w:lang w:val="en-US" w:eastAsia="zh-CN" w:bidi="ar-SA"/>
    </w:rPr>
  </w:style>
  <w:style w:type="character" w:customStyle="1" w:styleId="412">
    <w:name w:val="正文缩进 Char1"/>
    <w:autoRedefine/>
    <w:qFormat/>
    <w:uiPriority w:val="0"/>
    <w:rPr>
      <w:rFonts w:ascii="宋体" w:eastAsia="宋体"/>
      <w:snapToGrid w:val="0"/>
      <w:color w:val="000000"/>
      <w:kern w:val="28"/>
      <w:sz w:val="28"/>
      <w:lang w:val="en-US" w:eastAsia="zh-CN" w:bidi="ar-SA"/>
    </w:rPr>
  </w:style>
  <w:style w:type="character" w:customStyle="1" w:styleId="413">
    <w:name w:val="批注框文本 Char1"/>
    <w:autoRedefine/>
    <w:qFormat/>
    <w:uiPriority w:val="0"/>
    <w:rPr>
      <w:rFonts w:ascii="Times New Roman" w:hAnsi="Times New Roman" w:eastAsia="宋体" w:cs="Times New Roman"/>
      <w:sz w:val="18"/>
      <w:szCs w:val="18"/>
    </w:rPr>
  </w:style>
  <w:style w:type="character" w:customStyle="1" w:styleId="414">
    <w:name w:val="Char Char31"/>
    <w:autoRedefine/>
    <w:qFormat/>
    <w:uiPriority w:val="6"/>
    <w:rPr>
      <w:rFonts w:ascii="Arial" w:hAnsi="Arial" w:eastAsia="黑体"/>
      <w:kern w:val="1"/>
      <w:sz w:val="24"/>
      <w:szCs w:val="24"/>
    </w:rPr>
  </w:style>
  <w:style w:type="character" w:customStyle="1" w:styleId="415">
    <w:name w:val="h Char1"/>
    <w:autoRedefine/>
    <w:qFormat/>
    <w:uiPriority w:val="0"/>
    <w:rPr>
      <w:sz w:val="18"/>
      <w:szCs w:val="18"/>
    </w:rPr>
  </w:style>
  <w:style w:type="character" w:customStyle="1" w:styleId="416">
    <w:name w:val="标题 4 Char2"/>
    <w:link w:val="5"/>
    <w:autoRedefine/>
    <w:qFormat/>
    <w:uiPriority w:val="9"/>
    <w:rPr>
      <w:rFonts w:ascii="Arial" w:hAnsi="Arial" w:eastAsia="黑体" w:cs="Times New Roman"/>
      <w:b/>
      <w:bCs/>
      <w:sz w:val="28"/>
      <w:szCs w:val="28"/>
      <w:lang w:val="zh-CN"/>
    </w:rPr>
  </w:style>
  <w:style w:type="character" w:customStyle="1" w:styleId="417">
    <w:name w:val="正文文本 3 Char2"/>
    <w:link w:val="20"/>
    <w:autoRedefine/>
    <w:qFormat/>
    <w:uiPriority w:val="0"/>
  </w:style>
  <w:style w:type="character" w:customStyle="1" w:styleId="418">
    <w:name w:val="font31"/>
    <w:autoRedefine/>
    <w:qFormat/>
    <w:uiPriority w:val="0"/>
    <w:rPr>
      <w:rFonts w:hint="eastAsia" w:ascii="仿宋" w:hAnsi="仿宋" w:eastAsia="仿宋" w:cs="仿宋"/>
      <w:color w:val="000000"/>
      <w:sz w:val="20"/>
      <w:szCs w:val="20"/>
      <w:u w:val="none"/>
    </w:rPr>
  </w:style>
  <w:style w:type="character" w:customStyle="1" w:styleId="419">
    <w:name w:val="脚注文本 Char1"/>
    <w:autoRedefine/>
    <w:qFormat/>
    <w:uiPriority w:val="0"/>
    <w:rPr>
      <w:rFonts w:ascii="Times New Roman" w:hAnsi="Times New Roman" w:eastAsia="宋体" w:cs="Times New Roman"/>
      <w:sz w:val="18"/>
      <w:szCs w:val="18"/>
    </w:rPr>
  </w:style>
  <w:style w:type="character" w:customStyle="1" w:styleId="420">
    <w:name w:val="Char Char35"/>
    <w:autoRedefine/>
    <w:qFormat/>
    <w:uiPriority w:val="6"/>
    <w:rPr>
      <w:rFonts w:ascii="Arial" w:hAnsi="Arial" w:eastAsia="黑体"/>
      <w:b/>
      <w:kern w:val="1"/>
      <w:sz w:val="28"/>
      <w:szCs w:val="28"/>
      <w:lang w:val="zh-CN"/>
    </w:rPr>
  </w:style>
  <w:style w:type="character" w:customStyle="1" w:styleId="421">
    <w:name w:val="纯文本 Char Char Char"/>
    <w:autoRedefine/>
    <w:qFormat/>
    <w:uiPriority w:val="0"/>
    <w:rPr>
      <w:rFonts w:ascii="宋体" w:hAnsi="Courier New" w:eastAsia="宋体"/>
      <w:kern w:val="2"/>
      <w:sz w:val="21"/>
      <w:lang w:val="en-US" w:eastAsia="zh-CN" w:bidi="ar-SA"/>
    </w:rPr>
  </w:style>
  <w:style w:type="character" w:customStyle="1" w:styleId="422">
    <w:name w:val="正文1 Char1"/>
    <w:autoRedefine/>
    <w:qFormat/>
    <w:uiPriority w:val="0"/>
    <w:rPr>
      <w:rFonts w:ascii="仿宋_GB2312" w:hAnsi="Courier New" w:eastAsia="仿宋_GB2312"/>
      <w:kern w:val="28"/>
      <w:sz w:val="24"/>
      <w:szCs w:val="24"/>
      <w:lang w:val="en-US" w:eastAsia="zh-CN"/>
    </w:rPr>
  </w:style>
  <w:style w:type="character" w:customStyle="1" w:styleId="423">
    <w:name w:val="页脚 Char1"/>
    <w:autoRedefine/>
    <w:qFormat/>
    <w:uiPriority w:val="0"/>
    <w:rPr>
      <w:rFonts w:eastAsia="宋体"/>
      <w:kern w:val="2"/>
      <w:sz w:val="18"/>
      <w:szCs w:val="18"/>
      <w:lang w:val="en-US" w:eastAsia="zh-CN" w:bidi="ar-SA"/>
    </w:rPr>
  </w:style>
  <w:style w:type="character" w:customStyle="1" w:styleId="424">
    <w:name w:val="hui3"/>
    <w:autoRedefine/>
    <w:qFormat/>
    <w:uiPriority w:val="0"/>
    <w:rPr>
      <w:color w:val="333333"/>
    </w:rPr>
  </w:style>
  <w:style w:type="character" w:customStyle="1" w:styleId="425">
    <w:name w:val="Char Char17"/>
    <w:autoRedefine/>
    <w:qFormat/>
    <w:uiPriority w:val="6"/>
    <w:rPr>
      <w:rFonts w:eastAsia="仿宋_GB2312"/>
      <w:sz w:val="24"/>
    </w:rPr>
  </w:style>
  <w:style w:type="character" w:customStyle="1" w:styleId="426">
    <w:name w:val="标题 4 字符"/>
    <w:autoRedefine/>
    <w:qFormat/>
    <w:uiPriority w:val="9"/>
    <w:rPr>
      <w:rFonts w:ascii="等线 Light" w:hAnsi="等线 Light" w:eastAsia="等线 Light" w:cs="Times New Roman"/>
      <w:b/>
      <w:bCs/>
      <w:snapToGrid w:val="0"/>
      <w:kern w:val="0"/>
      <w:sz w:val="28"/>
      <w:szCs w:val="28"/>
    </w:rPr>
  </w:style>
  <w:style w:type="character" w:customStyle="1" w:styleId="427">
    <w:name w:val="公文正文 Char Char"/>
    <w:link w:val="428"/>
    <w:autoRedefine/>
    <w:qFormat/>
    <w:uiPriority w:val="0"/>
    <w:rPr>
      <w:rFonts w:ascii="仿宋_GB2312" w:eastAsia="仿宋_GB2312"/>
      <w:sz w:val="24"/>
      <w:szCs w:val="24"/>
    </w:rPr>
  </w:style>
  <w:style w:type="paragraph" w:customStyle="1" w:styleId="428">
    <w:name w:val="公文正文"/>
    <w:basedOn w:val="1"/>
    <w:link w:val="427"/>
    <w:autoRedefine/>
    <w:qFormat/>
    <w:uiPriority w:val="0"/>
    <w:pPr>
      <w:adjustRightInd/>
      <w:spacing w:before="156" w:line="360" w:lineRule="auto"/>
      <w:ind w:firstLine="360" w:firstLineChars="200"/>
    </w:pPr>
    <w:rPr>
      <w:rFonts w:ascii="仿宋_GB2312" w:eastAsia="仿宋_GB2312" w:hAnsiTheme="minorHAnsi" w:cstheme="minorBidi"/>
      <w:sz w:val="24"/>
    </w:rPr>
  </w:style>
  <w:style w:type="character" w:customStyle="1" w:styleId="429">
    <w:name w:val="Table Text Char1"/>
    <w:autoRedefine/>
    <w:qFormat/>
    <w:uiPriority w:val="0"/>
    <w:rPr>
      <w:rFonts w:eastAsia="宋体"/>
      <w:sz w:val="24"/>
      <w:szCs w:val="24"/>
      <w:lang w:val="en-US" w:eastAsia="zh-CN" w:bidi="ar-SA"/>
    </w:rPr>
  </w:style>
  <w:style w:type="character" w:customStyle="1" w:styleId="430">
    <w:name w:val="标题 8 Char1"/>
    <w:link w:val="9"/>
    <w:autoRedefine/>
    <w:qFormat/>
    <w:uiPriority w:val="0"/>
    <w:rPr>
      <w:rFonts w:ascii="Arial" w:hAnsi="Arial" w:eastAsia="黑体" w:cs="Times New Roman"/>
      <w:sz w:val="24"/>
      <w:szCs w:val="24"/>
    </w:rPr>
  </w:style>
  <w:style w:type="character" w:customStyle="1" w:styleId="431">
    <w:name w:val="标书表格字体格式 Char"/>
    <w:autoRedefine/>
    <w:qFormat/>
    <w:uiPriority w:val="0"/>
    <w:rPr>
      <w:kern w:val="2"/>
      <w:sz w:val="21"/>
      <w:szCs w:val="24"/>
      <w:lang w:bidi="ar-SA"/>
    </w:rPr>
  </w:style>
  <w:style w:type="character" w:customStyle="1" w:styleId="432">
    <w:name w:val="Body Text(ch) Char Char"/>
    <w:autoRedefine/>
    <w:qFormat/>
    <w:uiPriority w:val="0"/>
    <w:rPr>
      <w:rFonts w:ascii="宋体"/>
      <w:kern w:val="2"/>
      <w:sz w:val="24"/>
      <w:szCs w:val="21"/>
      <w:lang w:val="zh-CN"/>
    </w:rPr>
  </w:style>
  <w:style w:type="character" w:customStyle="1" w:styleId="433">
    <w:name w:val="正文首行缩进两字 Char"/>
    <w:autoRedefine/>
    <w:qFormat/>
    <w:uiPriority w:val="0"/>
    <w:rPr>
      <w:sz w:val="24"/>
      <w:szCs w:val="24"/>
      <w:lang w:val="en-US" w:eastAsia="zh-CN" w:bidi="ar-SA"/>
    </w:rPr>
  </w:style>
  <w:style w:type="character" w:customStyle="1" w:styleId="434">
    <w:name w:val="文档结构图 字符1"/>
    <w:autoRedefine/>
    <w:qFormat/>
    <w:uiPriority w:val="0"/>
    <w:rPr>
      <w:rFonts w:ascii="宋体" w:hAnsi="Calibri" w:eastAsia="黑体" w:cs="Arial"/>
      <w:snapToGrid w:val="0"/>
      <w:kern w:val="2"/>
      <w:sz w:val="18"/>
      <w:szCs w:val="18"/>
    </w:rPr>
  </w:style>
  <w:style w:type="character" w:customStyle="1" w:styleId="435">
    <w:name w:val="param-name"/>
    <w:autoRedefine/>
    <w:qFormat/>
    <w:uiPriority w:val="99"/>
    <w:rPr>
      <w:rFonts w:ascii="Arial" w:hAnsi="Arial" w:eastAsia="黑体" w:cs="Arial"/>
      <w:snapToGrid w:val="0"/>
      <w:kern w:val="0"/>
      <w:szCs w:val="21"/>
    </w:rPr>
  </w:style>
  <w:style w:type="character" w:customStyle="1" w:styleId="436">
    <w:name w:val="标准正文格式 Char"/>
    <w:autoRedefine/>
    <w:qFormat/>
    <w:uiPriority w:val="0"/>
    <w:rPr>
      <w:rFonts w:ascii="宋体" w:eastAsia="仿宋_GB2312" w:cs="宋体"/>
      <w:color w:val="000000"/>
      <w:sz w:val="24"/>
      <w:lang w:val="en-US" w:eastAsia="zh-CN" w:bidi="ar-SA"/>
    </w:rPr>
  </w:style>
  <w:style w:type="character" w:customStyle="1" w:styleId="437">
    <w:name w:val="zbggmain style9"/>
    <w:autoRedefine/>
    <w:qFormat/>
    <w:uiPriority w:val="0"/>
  </w:style>
  <w:style w:type="character" w:customStyle="1" w:styleId="438">
    <w:name w:val="Char Char16"/>
    <w:autoRedefine/>
    <w:qFormat/>
    <w:uiPriority w:val="6"/>
    <w:rPr>
      <w:kern w:val="1"/>
      <w:sz w:val="18"/>
      <w:szCs w:val="18"/>
    </w:rPr>
  </w:style>
  <w:style w:type="character" w:customStyle="1" w:styleId="439">
    <w:name w:val="Char Char82"/>
    <w:autoRedefine/>
    <w:qFormat/>
    <w:uiPriority w:val="0"/>
    <w:rPr>
      <w:rFonts w:eastAsia="宋体"/>
      <w:b/>
      <w:sz w:val="24"/>
      <w:lang w:val="en-US" w:eastAsia="zh-CN"/>
    </w:rPr>
  </w:style>
  <w:style w:type="character" w:customStyle="1" w:styleId="440">
    <w:name w:val="正文文本缩进 3 Char2"/>
    <w:link w:val="50"/>
    <w:autoRedefine/>
    <w:qFormat/>
    <w:uiPriority w:val="0"/>
    <w:rPr>
      <w:sz w:val="24"/>
    </w:rPr>
  </w:style>
  <w:style w:type="character" w:customStyle="1" w:styleId="441">
    <w:name w:val="页眉 字符"/>
    <w:autoRedefine/>
    <w:qFormat/>
    <w:uiPriority w:val="99"/>
    <w:rPr>
      <w:kern w:val="2"/>
      <w:sz w:val="18"/>
      <w:szCs w:val="18"/>
    </w:rPr>
  </w:style>
  <w:style w:type="character" w:customStyle="1" w:styleId="442">
    <w:name w:val="Footer-Even Char"/>
    <w:autoRedefine/>
    <w:qFormat/>
    <w:uiPriority w:val="0"/>
    <w:rPr>
      <w:rFonts w:eastAsia="宋体"/>
      <w:kern w:val="2"/>
      <w:sz w:val="18"/>
      <w:lang w:val="en-US" w:eastAsia="zh-CN" w:bidi="ar-SA"/>
    </w:rPr>
  </w:style>
  <w:style w:type="character" w:customStyle="1" w:styleId="443">
    <w:name w:val="Char Char61"/>
    <w:autoRedefine/>
    <w:qFormat/>
    <w:uiPriority w:val="6"/>
    <w:rPr>
      <w:rFonts w:eastAsia="宋体"/>
      <w:kern w:val="2"/>
      <w:sz w:val="21"/>
      <w:szCs w:val="24"/>
      <w:lang w:val="en-US" w:eastAsia="zh-CN" w:bidi="ar-SA"/>
    </w:rPr>
  </w:style>
  <w:style w:type="character" w:customStyle="1" w:styleId="444">
    <w:name w:val="正文文字缩进 2 Char Char"/>
    <w:autoRedefine/>
    <w:qFormat/>
    <w:uiPriority w:val="0"/>
    <w:rPr>
      <w:rFonts w:ascii="宋体"/>
      <w:sz w:val="28"/>
    </w:rPr>
  </w:style>
  <w:style w:type="character" w:customStyle="1" w:styleId="445">
    <w:name w:val="标题 3 Char2"/>
    <w:autoRedefine/>
    <w:qFormat/>
    <w:uiPriority w:val="0"/>
    <w:rPr>
      <w:rFonts w:eastAsia="宋体"/>
      <w:b/>
      <w:bCs/>
      <w:kern w:val="2"/>
      <w:sz w:val="32"/>
      <w:szCs w:val="32"/>
      <w:lang w:val="en-US" w:eastAsia="zh-CN" w:bidi="ar-SA"/>
    </w:rPr>
  </w:style>
  <w:style w:type="character" w:customStyle="1" w:styleId="446">
    <w:name w:val="页眉 字符2"/>
    <w:autoRedefine/>
    <w:qFormat/>
    <w:uiPriority w:val="99"/>
    <w:rPr>
      <w:kern w:val="2"/>
      <w:sz w:val="18"/>
      <w:szCs w:val="18"/>
    </w:rPr>
  </w:style>
  <w:style w:type="character" w:customStyle="1" w:styleId="447">
    <w:name w:val="Char Char9"/>
    <w:autoRedefine/>
    <w:qFormat/>
    <w:uiPriority w:val="0"/>
    <w:rPr>
      <w:rFonts w:eastAsia="宋体"/>
      <w:kern w:val="2"/>
      <w:sz w:val="18"/>
      <w:szCs w:val="18"/>
      <w:lang w:val="en-US" w:eastAsia="zh-CN" w:bidi="ar-SA"/>
    </w:rPr>
  </w:style>
  <w:style w:type="character" w:customStyle="1" w:styleId="448">
    <w:name w:val="Char Char13"/>
    <w:autoRedefine/>
    <w:qFormat/>
    <w:uiPriority w:val="6"/>
    <w:rPr>
      <w:rFonts w:ascii="宋体" w:hAnsi="宋体"/>
      <w:kern w:val="1"/>
      <w:sz w:val="21"/>
      <w:szCs w:val="24"/>
    </w:rPr>
  </w:style>
  <w:style w:type="character" w:customStyle="1" w:styleId="449">
    <w:name w:val="javascript"/>
    <w:autoRedefine/>
    <w:qFormat/>
    <w:uiPriority w:val="0"/>
  </w:style>
  <w:style w:type="character" w:customStyle="1" w:styleId="450">
    <w:name w:val="图名 Char"/>
    <w:autoRedefine/>
    <w:qFormat/>
    <w:uiPriority w:val="0"/>
    <w:rPr>
      <w:rFonts w:ascii="Arial" w:hAnsi="Arial" w:eastAsia="黑体"/>
      <w:kern w:val="2"/>
      <w:sz w:val="24"/>
      <w:szCs w:val="24"/>
      <w:lang w:val="en-US" w:eastAsia="zh-CN" w:bidi="ar-SA"/>
    </w:rPr>
  </w:style>
  <w:style w:type="character" w:customStyle="1" w:styleId="451">
    <w:name w:val="未用 Char"/>
    <w:autoRedefine/>
    <w:qFormat/>
    <w:uiPriority w:val="0"/>
    <w:rPr>
      <w:rFonts w:ascii="Arial" w:hAnsi="Arial" w:eastAsia="黑体"/>
      <w:kern w:val="2"/>
      <w:sz w:val="21"/>
      <w:szCs w:val="21"/>
      <w:lang w:val="en-US" w:eastAsia="zh-CN" w:bidi="ar-SA"/>
    </w:rPr>
  </w:style>
  <w:style w:type="character" w:customStyle="1" w:styleId="452">
    <w:name w:val="myp1111"/>
    <w:autoRedefine/>
    <w:qFormat/>
    <w:uiPriority w:val="0"/>
    <w:rPr>
      <w:rFonts w:hint="default" w:ascii="ˎ̥" w:hAnsi="ˎ̥"/>
      <w:color w:val="000000"/>
      <w:sz w:val="20"/>
      <w:szCs w:val="20"/>
      <w:u w:val="none"/>
    </w:rPr>
  </w:style>
  <w:style w:type="character" w:customStyle="1" w:styleId="453">
    <w:name w:val="样式 标题 4h4H4Fab-4T5Ref Heading 1rh1Heading sqlsect 1.2.3.... Char"/>
    <w:link w:val="407"/>
    <w:autoRedefine/>
    <w:qFormat/>
    <w:uiPriority w:val="0"/>
    <w:rPr>
      <w:rFonts w:ascii="微软雅黑" w:hAnsi="微软雅黑" w:eastAsia="微软雅黑"/>
      <w:b/>
      <w:bCs/>
      <w:sz w:val="24"/>
      <w:szCs w:val="28"/>
    </w:rPr>
  </w:style>
  <w:style w:type="character" w:customStyle="1" w:styleId="454">
    <w:name w:val="h Char Char"/>
    <w:autoRedefine/>
    <w:qFormat/>
    <w:uiPriority w:val="0"/>
    <w:rPr>
      <w:rFonts w:eastAsia="宋体"/>
      <w:kern w:val="2"/>
      <w:sz w:val="18"/>
      <w:lang w:val="en-US" w:eastAsia="zh-CN" w:bidi="ar-SA"/>
    </w:rPr>
  </w:style>
  <w:style w:type="character" w:customStyle="1" w:styleId="455">
    <w:name w:val="仿宋正文 Char"/>
    <w:link w:val="456"/>
    <w:autoRedefine/>
    <w:qFormat/>
    <w:uiPriority w:val="0"/>
    <w:rPr>
      <w:rFonts w:ascii="仿宋_GB2312" w:eastAsia="仿宋_GB2312"/>
      <w:sz w:val="24"/>
    </w:rPr>
  </w:style>
  <w:style w:type="paragraph" w:customStyle="1" w:styleId="456">
    <w:name w:val="仿宋正文"/>
    <w:basedOn w:val="1"/>
    <w:link w:val="455"/>
    <w:autoRedefine/>
    <w:qFormat/>
    <w:uiPriority w:val="0"/>
    <w:pPr>
      <w:adjustRightInd/>
      <w:spacing w:line="360" w:lineRule="auto"/>
      <w:ind w:firstLine="480" w:firstLineChars="200"/>
    </w:pPr>
    <w:rPr>
      <w:rFonts w:ascii="仿宋_GB2312" w:eastAsia="仿宋_GB2312" w:hAnsiTheme="minorHAnsi" w:cstheme="minorBidi"/>
      <w:sz w:val="24"/>
      <w:szCs w:val="22"/>
    </w:rPr>
  </w:style>
  <w:style w:type="character" w:customStyle="1" w:styleId="457">
    <w:name w:val="样式 宋体"/>
    <w:autoRedefine/>
    <w:qFormat/>
    <w:uiPriority w:val="0"/>
    <w:rPr>
      <w:rFonts w:ascii="宋体" w:hAnsi="宋体"/>
      <w:sz w:val="24"/>
    </w:rPr>
  </w:style>
  <w:style w:type="character" w:customStyle="1" w:styleId="458">
    <w:name w:val="tw4winJump"/>
    <w:autoRedefine/>
    <w:qFormat/>
    <w:uiPriority w:val="0"/>
    <w:rPr>
      <w:rFonts w:ascii="Courier New" w:hAnsi="Courier New" w:cs="Courier New"/>
      <w:color w:val="008080"/>
      <w:lang w:val="en-US" w:eastAsia="zh-CN"/>
    </w:rPr>
  </w:style>
  <w:style w:type="character" w:customStyle="1" w:styleId="459">
    <w:name w:val="style36"/>
    <w:autoRedefine/>
    <w:qFormat/>
    <w:uiPriority w:val="0"/>
    <w:rPr>
      <w:rFonts w:ascii="Arial" w:hAnsi="Arial" w:eastAsia="黑体" w:cs="Arial"/>
      <w:snapToGrid w:val="0"/>
      <w:kern w:val="0"/>
      <w:szCs w:val="21"/>
    </w:rPr>
  </w:style>
  <w:style w:type="character" w:customStyle="1" w:styleId="460">
    <w:name w:val="pt9"/>
    <w:autoRedefine/>
    <w:qFormat/>
    <w:uiPriority w:val="0"/>
    <w:rPr>
      <w:rFonts w:ascii="仿宋_GB2312" w:eastAsia="微软雅黑"/>
      <w:b/>
      <w:kern w:val="2"/>
      <w:sz w:val="32"/>
      <w:szCs w:val="32"/>
      <w:lang w:val="en-US" w:eastAsia="zh-CN" w:bidi="ar-SA"/>
    </w:rPr>
  </w:style>
  <w:style w:type="character" w:customStyle="1" w:styleId="461">
    <w:name w:val="正文2 Char"/>
    <w:autoRedefine/>
    <w:qFormat/>
    <w:uiPriority w:val="0"/>
    <w:rPr>
      <w:rFonts w:eastAsia="宋体"/>
      <w:kern w:val="2"/>
      <w:sz w:val="24"/>
      <w:lang w:val="en-US" w:eastAsia="zh-CN" w:bidi="ar-SA"/>
    </w:rPr>
  </w:style>
  <w:style w:type="character" w:customStyle="1" w:styleId="462">
    <w:name w:val="Char Char21"/>
    <w:autoRedefine/>
    <w:qFormat/>
    <w:uiPriority w:val="6"/>
    <w:rPr>
      <w:rFonts w:ascii="宋体" w:hAnsi="宋体"/>
      <w:kern w:val="1"/>
      <w:sz w:val="24"/>
      <w:szCs w:val="21"/>
      <w:lang w:val="zh-CN"/>
    </w:rPr>
  </w:style>
  <w:style w:type="character" w:customStyle="1" w:styleId="463">
    <w:name w:val="样式 正文缩进 + 首行缩进:  2 字符 Char Char"/>
    <w:link w:val="464"/>
    <w:autoRedefine/>
    <w:qFormat/>
    <w:uiPriority w:val="0"/>
    <w:rPr>
      <w:rFonts w:cs="宋体"/>
      <w:sz w:val="24"/>
    </w:rPr>
  </w:style>
  <w:style w:type="paragraph" w:customStyle="1" w:styleId="464">
    <w:name w:val="样式 正文缩进 + 首行缩进:  2 字符"/>
    <w:basedOn w:val="14"/>
    <w:link w:val="463"/>
    <w:autoRedefine/>
    <w:qFormat/>
    <w:uiPriority w:val="0"/>
    <w:pPr>
      <w:widowControl w:val="0"/>
      <w:adjustRightInd/>
      <w:snapToGrid/>
      <w:spacing w:line="360" w:lineRule="auto"/>
      <w:ind w:firstLine="200" w:firstLineChars="200"/>
    </w:pPr>
    <w:rPr>
      <w:rFonts w:cs="宋体" w:asciiTheme="minorHAnsi" w:eastAsiaTheme="minorEastAsia"/>
      <w:snapToGrid/>
      <w:color w:val="auto"/>
      <w:kern w:val="2"/>
      <w:sz w:val="24"/>
    </w:rPr>
  </w:style>
  <w:style w:type="character" w:customStyle="1" w:styleId="465">
    <w:name w:val="正文缩进 字符1"/>
    <w:autoRedefine/>
    <w:qFormat/>
    <w:uiPriority w:val="0"/>
    <w:rPr>
      <w:rFonts w:ascii="宋体" w:eastAsia="宋体"/>
      <w:snapToGrid w:val="0"/>
      <w:color w:val="000000"/>
      <w:kern w:val="28"/>
      <w:sz w:val="28"/>
      <w:lang w:val="en-US" w:eastAsia="zh-CN" w:bidi="ar-SA"/>
    </w:rPr>
  </w:style>
  <w:style w:type="character" w:customStyle="1" w:styleId="466">
    <w:name w:val="尾注文本 Char1"/>
    <w:link w:val="35"/>
    <w:autoRedefine/>
    <w:qFormat/>
    <w:uiPriority w:val="0"/>
    <w:rPr>
      <w:szCs w:val="24"/>
      <w:lang w:val="zh-CN"/>
    </w:rPr>
  </w:style>
  <w:style w:type="character" w:customStyle="1" w:styleId="467">
    <w:name w:val="无间隔 Char"/>
    <w:link w:val="468"/>
    <w:autoRedefine/>
    <w:qFormat/>
    <w:uiPriority w:val="99"/>
  </w:style>
  <w:style w:type="paragraph" w:customStyle="1" w:styleId="468">
    <w:name w:val="无间隔3"/>
    <w:basedOn w:val="1"/>
    <w:link w:val="467"/>
    <w:autoRedefine/>
    <w:qFormat/>
    <w:uiPriority w:val="99"/>
    <w:rPr>
      <w:rFonts w:asciiTheme="minorHAnsi" w:hAnsiTheme="minorHAnsi" w:eastAsiaTheme="minorEastAsia" w:cstheme="minorBidi"/>
      <w:szCs w:val="22"/>
    </w:rPr>
  </w:style>
  <w:style w:type="character" w:customStyle="1" w:styleId="469">
    <w:name w:val="标准文本 Char Char"/>
    <w:link w:val="470"/>
    <w:autoRedefine/>
    <w:qFormat/>
    <w:uiPriority w:val="0"/>
    <w:rPr>
      <w:rFonts w:cs="宋体"/>
      <w:sz w:val="24"/>
    </w:rPr>
  </w:style>
  <w:style w:type="paragraph" w:customStyle="1" w:styleId="470">
    <w:name w:val="标准文本"/>
    <w:basedOn w:val="1"/>
    <w:link w:val="469"/>
    <w:autoRedefine/>
    <w:qFormat/>
    <w:uiPriority w:val="0"/>
    <w:pPr>
      <w:adjustRightInd/>
      <w:spacing w:line="360" w:lineRule="auto"/>
      <w:ind w:firstLine="480" w:firstLineChars="200"/>
    </w:pPr>
    <w:rPr>
      <w:rFonts w:cs="宋体" w:asciiTheme="minorHAnsi" w:hAnsiTheme="minorHAnsi" w:eastAsiaTheme="minorEastAsia"/>
      <w:sz w:val="24"/>
      <w:szCs w:val="22"/>
    </w:rPr>
  </w:style>
  <w:style w:type="character" w:customStyle="1" w:styleId="471">
    <w:name w:val="Char Char213"/>
    <w:autoRedefine/>
    <w:qFormat/>
    <w:uiPriority w:val="0"/>
    <w:rPr>
      <w:rFonts w:eastAsia="Century Gothic"/>
      <w:b/>
      <w:bCs/>
      <w:kern w:val="44"/>
      <w:sz w:val="32"/>
      <w:szCs w:val="44"/>
      <w:lang w:val="en-US" w:eastAsia="zh-CN" w:bidi="ar-SA"/>
    </w:rPr>
  </w:style>
  <w:style w:type="character" w:customStyle="1" w:styleId="472">
    <w:name w:val="16"/>
    <w:autoRedefine/>
    <w:qFormat/>
    <w:uiPriority w:val="0"/>
    <w:rPr>
      <w:rFonts w:hint="eastAsia" w:ascii="宋体" w:hAnsi="宋体" w:eastAsia="宋体"/>
      <w:color w:val="000000"/>
      <w:sz w:val="20"/>
      <w:szCs w:val="20"/>
    </w:rPr>
  </w:style>
  <w:style w:type="character" w:customStyle="1" w:styleId="473">
    <w:name w:val="tpc_content1"/>
    <w:autoRedefine/>
    <w:qFormat/>
    <w:uiPriority w:val="0"/>
    <w:rPr>
      <w:sz w:val="20"/>
      <w:szCs w:val="20"/>
    </w:rPr>
  </w:style>
  <w:style w:type="character" w:customStyle="1" w:styleId="474">
    <w:name w:val="正文文本 2 字符"/>
    <w:autoRedefine/>
    <w:qFormat/>
    <w:uiPriority w:val="0"/>
    <w:rPr>
      <w:rFonts w:ascii="Arial" w:hAnsi="Arial" w:eastAsia="宋体"/>
      <w:kern w:val="2"/>
      <w:sz w:val="24"/>
      <w:szCs w:val="24"/>
      <w:lang w:val="en-US" w:eastAsia="zh-CN" w:bidi="ar-SA"/>
    </w:rPr>
  </w:style>
  <w:style w:type="character" w:customStyle="1" w:styleId="475">
    <w:name w:val="zbggtop11 style5"/>
    <w:autoRedefine/>
    <w:qFormat/>
    <w:uiPriority w:val="0"/>
    <w:rPr>
      <w:rFonts w:ascii="Arial" w:hAnsi="Arial" w:eastAsia="黑体" w:cs="Arial"/>
      <w:snapToGrid w:val="0"/>
      <w:kern w:val="0"/>
      <w:szCs w:val="21"/>
    </w:rPr>
  </w:style>
  <w:style w:type="character" w:customStyle="1" w:styleId="476">
    <w:name w:val="font71"/>
    <w:autoRedefine/>
    <w:qFormat/>
    <w:uiPriority w:val="0"/>
    <w:rPr>
      <w:rFonts w:hint="eastAsia" w:ascii="宋体" w:hAnsi="宋体" w:eastAsia="宋体" w:cs="宋体"/>
      <w:color w:val="000000"/>
      <w:sz w:val="22"/>
      <w:szCs w:val="22"/>
      <w:u w:val="none"/>
    </w:rPr>
  </w:style>
  <w:style w:type="character" w:customStyle="1" w:styleId="477">
    <w:name w:val="font91"/>
    <w:autoRedefine/>
    <w:qFormat/>
    <w:uiPriority w:val="0"/>
    <w:rPr>
      <w:rFonts w:hint="eastAsia" w:ascii="仿宋" w:hAnsi="仿宋" w:eastAsia="仿宋" w:cs="仿宋"/>
      <w:color w:val="000000"/>
      <w:sz w:val="22"/>
      <w:szCs w:val="22"/>
      <w:u w:val="none"/>
    </w:rPr>
  </w:style>
  <w:style w:type="paragraph" w:customStyle="1" w:styleId="478">
    <w:name w:val="4级标题"/>
    <w:basedOn w:val="36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48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8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83">
    <w:name w:val="My正文"/>
    <w:basedOn w:val="1"/>
    <w:autoRedefine/>
    <w:qFormat/>
    <w:uiPriority w:val="0"/>
    <w:pPr>
      <w:spacing w:before="120" w:line="360" w:lineRule="auto"/>
      <w:ind w:firstLine="567"/>
    </w:pPr>
    <w:rPr>
      <w:rFonts w:ascii="Arial" w:hAnsi="Arial"/>
      <w:sz w:val="20"/>
      <w:szCs w:val="20"/>
    </w:rPr>
  </w:style>
  <w:style w:type="paragraph" w:customStyle="1" w:styleId="484">
    <w:name w:val="正文1.25"/>
    <w:basedOn w:val="1"/>
    <w:autoRedefine/>
    <w:qFormat/>
    <w:uiPriority w:val="0"/>
    <w:pPr>
      <w:adjustRightInd/>
      <w:spacing w:line="300" w:lineRule="auto"/>
      <w:ind w:firstLine="480" w:firstLineChars="200"/>
    </w:pPr>
    <w:rPr>
      <w:sz w:val="24"/>
      <w:szCs w:val="20"/>
    </w:rPr>
  </w:style>
  <w:style w:type="paragraph" w:customStyle="1" w:styleId="485">
    <w:name w:val="5级标题"/>
    <w:basedOn w:val="478"/>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7">
    <w:name w:val="MM Topic 5"/>
    <w:basedOn w:val="6"/>
    <w:autoRedefine/>
    <w:qFormat/>
    <w:uiPriority w:val="0"/>
    <w:pPr>
      <w:tabs>
        <w:tab w:val="left" w:pos="2520"/>
        <w:tab w:val="clear" w:pos="1008"/>
      </w:tabs>
      <w:adjustRightInd/>
      <w:ind w:left="2520" w:hanging="420"/>
    </w:pPr>
  </w:style>
  <w:style w:type="paragraph" w:customStyle="1" w:styleId="488">
    <w:name w:val="默认段落样式"/>
    <w:basedOn w:val="96"/>
    <w:autoRedefine/>
    <w:qFormat/>
    <w:uiPriority w:val="0"/>
    <w:pPr>
      <w:spacing w:before="0"/>
      <w:ind w:firstLine="480"/>
      <w:outlineLvl w:val="2"/>
    </w:pPr>
    <w:rPr>
      <w:rFonts w:ascii="仿宋_GB2312" w:hAnsi="宋体" w:eastAsia="仿宋_GB2312" w:cs="Times New Roman"/>
      <w:color w:val="000000"/>
      <w:szCs w:val="24"/>
    </w:rPr>
  </w:style>
  <w:style w:type="paragraph" w:customStyle="1" w:styleId="489">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90">
    <w:name w:val="_Style 94"/>
    <w:basedOn w:val="1"/>
    <w:next w:val="367"/>
    <w:autoRedefine/>
    <w:qFormat/>
    <w:uiPriority w:val="34"/>
    <w:pPr>
      <w:adjustRightInd/>
      <w:spacing w:line="360" w:lineRule="auto"/>
      <w:ind w:firstLine="200" w:firstLineChars="200"/>
    </w:pPr>
    <w:rPr>
      <w:rFonts w:ascii="Calibri" w:hAnsi="Calibri"/>
      <w:sz w:val="28"/>
      <w:szCs w:val="20"/>
    </w:rPr>
  </w:style>
  <w:style w:type="paragraph" w:customStyle="1" w:styleId="491">
    <w:name w:val="FA正文"/>
    <w:basedOn w:val="1"/>
    <w:autoRedefine/>
    <w:qFormat/>
    <w:uiPriority w:val="0"/>
    <w:pPr>
      <w:spacing w:line="360" w:lineRule="auto"/>
      <w:ind w:firstLine="480" w:firstLineChars="200"/>
    </w:pPr>
    <w:rPr>
      <w:rFonts w:hAnsi="宋体"/>
      <w:sz w:val="24"/>
      <w:szCs w:val="20"/>
    </w:rPr>
  </w:style>
  <w:style w:type="paragraph" w:customStyle="1" w:styleId="49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93">
    <w:name w:val="正文 内标 序号标"/>
    <w:basedOn w:val="483"/>
    <w:autoRedefine/>
    <w:qFormat/>
    <w:uiPriority w:val="0"/>
    <w:pPr>
      <w:tabs>
        <w:tab w:val="left" w:pos="0"/>
      </w:tabs>
      <w:adjustRightInd/>
      <w:spacing w:before="0"/>
      <w:ind w:firstLine="482"/>
    </w:pPr>
    <w:rPr>
      <w:rFonts w:ascii="微软雅黑" w:hAnsi="微软雅黑"/>
      <w:sz w:val="24"/>
      <w:szCs w:val="24"/>
    </w:rPr>
  </w:style>
  <w:style w:type="paragraph" w:customStyle="1" w:styleId="494">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495">
    <w:name w:val="修订1"/>
    <w:autoRedefine/>
    <w:qFormat/>
    <w:uiPriority w:val="3"/>
    <w:rPr>
      <w:rFonts w:ascii="Times New Roman" w:hAnsi="Times New Roman" w:eastAsia="宋体" w:cs="Times New Roman"/>
      <w:color w:val="000000"/>
      <w:kern w:val="1"/>
      <w:sz w:val="21"/>
      <w:szCs w:val="20"/>
      <w:lang w:val="en-US" w:eastAsia="zh-CN" w:bidi="ar-SA"/>
    </w:rPr>
  </w:style>
  <w:style w:type="paragraph" w:customStyle="1" w:styleId="496">
    <w:name w:val="6级标题"/>
    <w:basedOn w:val="485"/>
    <w:autoRedefine/>
    <w:qFormat/>
    <w:uiPriority w:val="0"/>
    <w:pPr>
      <w:keepNext/>
      <w:outlineLvl w:val="5"/>
    </w:pPr>
  </w:style>
  <w:style w:type="paragraph" w:customStyle="1" w:styleId="497">
    <w:name w:val="样式 样式2 + 左侧:  1 字符 右侧:  1 字符"/>
    <w:basedOn w:val="498"/>
    <w:autoRedefine/>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9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99">
    <w:name w:val="样式6"/>
    <w:basedOn w:val="31"/>
    <w:autoRedefine/>
    <w:qFormat/>
    <w:uiPriority w:val="0"/>
    <w:pPr>
      <w:widowControl w:val="0"/>
      <w:overflowPunct/>
      <w:autoSpaceDE/>
      <w:autoSpaceDN/>
      <w:spacing w:line="460" w:lineRule="exact"/>
      <w:jc w:val="both"/>
      <w:textAlignment w:val="auto"/>
      <w:outlineLvl w:val="2"/>
    </w:pPr>
    <w:rPr>
      <w:rFonts w:ascii="仿宋_GB2312" w:hAnsi="宋体" w:eastAsia="仿宋_GB2312" w:cs="Arial"/>
      <w:b/>
      <w:bCs/>
      <w:snapToGrid w:val="0"/>
      <w:sz w:val="24"/>
      <w:szCs w:val="24"/>
    </w:rPr>
  </w:style>
  <w:style w:type="paragraph" w:customStyle="1" w:styleId="500">
    <w:name w:val="默认段落字体 Para Char"/>
    <w:basedOn w:val="1"/>
    <w:autoRedefine/>
    <w:qFormat/>
    <w:uiPriority w:val="0"/>
    <w:rPr>
      <w:rFonts w:ascii="Tahoma" w:hAnsi="Tahoma"/>
      <w:sz w:val="24"/>
      <w:szCs w:val="20"/>
    </w:rPr>
  </w:style>
  <w:style w:type="character" w:customStyle="1" w:styleId="501">
    <w:name w:val="标题 Char2"/>
    <w:basedOn w:val="65"/>
    <w:autoRedefine/>
    <w:qFormat/>
    <w:uiPriority w:val="10"/>
    <w:rPr>
      <w:rFonts w:eastAsia="宋体" w:asciiTheme="majorHAnsi" w:hAnsiTheme="majorHAnsi" w:cstheme="majorBidi"/>
      <w:b/>
      <w:bCs/>
      <w:sz w:val="32"/>
      <w:szCs w:val="32"/>
    </w:rPr>
  </w:style>
  <w:style w:type="paragraph" w:customStyle="1" w:styleId="50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04">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505">
    <w:name w:val="Char1 Char Char Char1"/>
    <w:basedOn w:val="1"/>
    <w:autoRedefine/>
    <w:qFormat/>
    <w:uiPriority w:val="0"/>
    <w:pPr>
      <w:adjustRightInd/>
      <w:ind w:firstLine="200" w:firstLineChars="200"/>
    </w:pPr>
    <w:rPr>
      <w:rFonts w:ascii="Tahoma" w:hAnsi="Tahoma"/>
      <w:sz w:val="24"/>
      <w:szCs w:val="20"/>
    </w:rPr>
  </w:style>
  <w:style w:type="paragraph" w:customStyle="1" w:styleId="506">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07">
    <w:name w:val="Char2 Char Char1"/>
    <w:basedOn w:val="1"/>
    <w:autoRedefine/>
    <w:qFormat/>
    <w:uiPriority w:val="6"/>
    <w:pPr>
      <w:adjustRightInd/>
    </w:pPr>
    <w:rPr>
      <w:rFonts w:ascii="Tahoma" w:hAnsi="Tahoma"/>
      <w:sz w:val="24"/>
      <w:szCs w:val="20"/>
    </w:rPr>
  </w:style>
  <w:style w:type="paragraph" w:customStyle="1" w:styleId="50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09">
    <w:name w:val="正文主体"/>
    <w:basedOn w:val="510"/>
    <w:autoRedefine/>
    <w:qFormat/>
    <w:uiPriority w:val="0"/>
  </w:style>
  <w:style w:type="paragraph" w:customStyle="1" w:styleId="510">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511">
    <w:name w:val="Char Char Char Char Char Char Char Char2"/>
    <w:basedOn w:val="1"/>
    <w:autoRedefine/>
    <w:qFormat/>
    <w:uiPriority w:val="0"/>
    <w:pPr>
      <w:tabs>
        <w:tab w:val="left" w:pos="360"/>
      </w:tabs>
    </w:pPr>
    <w:rPr>
      <w:sz w:val="24"/>
      <w:szCs w:val="20"/>
    </w:rPr>
  </w:style>
  <w:style w:type="paragraph" w:customStyle="1" w:styleId="5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51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514">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515">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16">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51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51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19">
    <w:name w:val="标题3"/>
    <w:basedOn w:val="4"/>
    <w:next w:val="50"/>
    <w:autoRedefine/>
    <w:qFormat/>
    <w:uiPriority w:val="0"/>
    <w:pPr>
      <w:spacing w:after="0" w:line="360" w:lineRule="auto"/>
      <w:ind w:left="900" w:hanging="720"/>
    </w:pPr>
    <w:rPr>
      <w:rFonts w:ascii="仿宋" w:hAnsi="仿宋" w:eastAsia="仿宋" w:cs="仿宋"/>
    </w:rPr>
  </w:style>
  <w:style w:type="paragraph" w:customStyle="1" w:styleId="520">
    <w:name w:val="样式 标题 3H3 + 两端对齐"/>
    <w:basedOn w:val="4"/>
    <w:autoRedefine/>
    <w:qFormat/>
    <w:uiPriority w:val="0"/>
    <w:pPr>
      <w:keepLines w:val="0"/>
      <w:tabs>
        <w:tab w:val="left" w:pos="900"/>
      </w:tabs>
      <w:spacing w:before="0" w:after="0" w:line="240" w:lineRule="auto"/>
      <w:ind w:left="900" w:hanging="720"/>
      <w:jc w:val="left"/>
    </w:pPr>
    <w:rPr>
      <w:rFonts w:cs="宋体"/>
      <w:sz w:val="21"/>
      <w:szCs w:val="20"/>
    </w:rPr>
  </w:style>
  <w:style w:type="paragraph" w:customStyle="1" w:styleId="521">
    <w:name w:val="Char Char Char Char Char Char Char1"/>
    <w:basedOn w:val="1"/>
    <w:autoRedefine/>
    <w:qFormat/>
    <w:uiPriority w:val="6"/>
    <w:rPr>
      <w:rFonts w:ascii="仿宋_GB2312" w:eastAsia="仿宋_GB2312"/>
      <w:b/>
      <w:sz w:val="32"/>
      <w:szCs w:val="32"/>
    </w:rPr>
  </w:style>
  <w:style w:type="paragraph" w:customStyle="1" w:styleId="52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23">
    <w:name w:val="Char Char Char 字元 字元"/>
    <w:basedOn w:val="1"/>
    <w:autoRedefine/>
    <w:qFormat/>
    <w:uiPriority w:val="0"/>
    <w:pPr>
      <w:adjustRightInd/>
      <w:spacing w:line="360" w:lineRule="auto"/>
      <w:ind w:firstLine="200" w:firstLineChars="200"/>
    </w:pPr>
    <w:rPr>
      <w:szCs w:val="20"/>
    </w:rPr>
  </w:style>
  <w:style w:type="paragraph" w:customStyle="1" w:styleId="52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2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26">
    <w:name w:val="_Style 5"/>
    <w:basedOn w:val="1"/>
    <w:autoRedefine/>
    <w:qFormat/>
    <w:uiPriority w:val="34"/>
    <w:pPr>
      <w:adjustRightInd/>
      <w:ind w:firstLine="420" w:firstLineChars="200"/>
    </w:pPr>
    <w:rPr>
      <w:rFonts w:eastAsia="仿宋_GB2312"/>
      <w:sz w:val="28"/>
    </w:rPr>
  </w:style>
  <w:style w:type="paragraph" w:customStyle="1" w:styleId="527">
    <w:name w:val="正文 项目2"/>
    <w:basedOn w:val="528"/>
    <w:autoRedefine/>
    <w:qFormat/>
    <w:uiPriority w:val="0"/>
    <w:pPr>
      <w:tabs>
        <w:tab w:val="left" w:pos="840"/>
      </w:tabs>
      <w:spacing w:after="0"/>
      <w:ind w:left="900"/>
    </w:pPr>
  </w:style>
  <w:style w:type="paragraph" w:customStyle="1" w:styleId="52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29">
    <w:name w:val="样式 标题 2H2h2Underrubrik1prop2l2Chapter Titlesect 1.2DO NO..."/>
    <w:basedOn w:val="3"/>
    <w:autoRedefine/>
    <w:qFormat/>
    <w:uiPriority w:val="0"/>
    <w:pPr>
      <w:tabs>
        <w:tab w:val="left" w:pos="432"/>
      </w:tabs>
      <w:adjustRightInd/>
      <w:spacing w:before="120" w:after="120" w:line="360" w:lineRule="auto"/>
      <w:ind w:left="425" w:hanging="425"/>
      <w:jc w:val="left"/>
    </w:pPr>
    <w:rPr>
      <w:rFonts w:ascii="微软雅黑" w:hAnsi="微软雅黑" w:eastAsia="微软雅黑" w:cs="宋体"/>
      <w:szCs w:val="20"/>
    </w:rPr>
  </w:style>
  <w:style w:type="paragraph" w:customStyle="1" w:styleId="530">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31">
    <w:name w:val="首行缩进"/>
    <w:basedOn w:val="1"/>
    <w:autoRedefine/>
    <w:qFormat/>
    <w:uiPriority w:val="0"/>
    <w:pPr>
      <w:spacing w:line="360" w:lineRule="auto"/>
      <w:ind w:firstLine="480" w:firstLineChars="200"/>
    </w:pPr>
    <w:rPr>
      <w:rFonts w:ascii="宋体"/>
      <w:sz w:val="24"/>
      <w:szCs w:val="20"/>
    </w:rPr>
  </w:style>
  <w:style w:type="paragraph" w:customStyle="1" w:styleId="53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33">
    <w:name w:val="Body Text 2*"/>
    <w:basedOn w:val="1"/>
    <w:autoRedefine/>
    <w:qFormat/>
    <w:uiPriority w:val="6"/>
    <w:pPr>
      <w:widowControl/>
      <w:adjustRightInd/>
      <w:ind w:left="720" w:hanging="720"/>
    </w:pPr>
    <w:rPr>
      <w:color w:val="000000"/>
      <w:kern w:val="0"/>
      <w:sz w:val="24"/>
      <w:szCs w:val="20"/>
    </w:rPr>
  </w:style>
  <w:style w:type="paragraph" w:customStyle="1" w:styleId="53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35">
    <w:name w:val="图中文字"/>
    <w:basedOn w:val="1"/>
    <w:autoRedefine/>
    <w:qFormat/>
    <w:uiPriority w:val="0"/>
    <w:pPr>
      <w:snapToGrid w:val="0"/>
      <w:spacing w:line="0" w:lineRule="atLeast"/>
      <w:ind w:firstLine="200" w:firstLineChars="200"/>
      <w:jc w:val="center"/>
    </w:pPr>
    <w:rPr>
      <w:sz w:val="24"/>
      <w:szCs w:val="20"/>
    </w:rPr>
  </w:style>
  <w:style w:type="character" w:customStyle="1" w:styleId="536">
    <w:name w:val="HTML 地址 Char"/>
    <w:basedOn w:val="65"/>
    <w:autoRedefine/>
    <w:semiHidden/>
    <w:qFormat/>
    <w:uiPriority w:val="99"/>
    <w:rPr>
      <w:rFonts w:ascii="Times New Roman" w:hAnsi="Times New Roman" w:eastAsia="宋体" w:cs="Times New Roman"/>
      <w:i/>
      <w:iCs/>
      <w:szCs w:val="24"/>
    </w:rPr>
  </w:style>
  <w:style w:type="paragraph" w:customStyle="1" w:styleId="537">
    <w:name w:val="Char Char Char Char Char Char Char Char1"/>
    <w:basedOn w:val="1"/>
    <w:autoRedefine/>
    <w:qFormat/>
    <w:uiPriority w:val="0"/>
    <w:pPr>
      <w:tabs>
        <w:tab w:val="left" w:pos="360"/>
      </w:tabs>
    </w:pPr>
    <w:rPr>
      <w:sz w:val="24"/>
      <w:szCs w:val="20"/>
    </w:rPr>
  </w:style>
  <w:style w:type="paragraph" w:customStyle="1" w:styleId="53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539">
    <w:name w:val="Char"/>
    <w:basedOn w:val="1"/>
    <w:autoRedefine/>
    <w:qFormat/>
    <w:uiPriority w:val="0"/>
    <w:rPr>
      <w:rFonts w:ascii="仿宋_GB2312" w:eastAsia="仿宋_GB2312"/>
      <w:b/>
      <w:sz w:val="32"/>
      <w:szCs w:val="32"/>
    </w:rPr>
  </w:style>
  <w:style w:type="paragraph" w:customStyle="1" w:styleId="54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4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543">
    <w:name w:val="表格题注"/>
    <w:next w:val="1"/>
    <w:autoRedefine/>
    <w:qFormat/>
    <w:uiPriority w:val="0"/>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54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545">
    <w:name w:val="trademark"/>
    <w:autoRedefine/>
    <w:qFormat/>
    <w:uiPriority w:val="0"/>
    <w:pPr>
      <w:spacing w:after="60"/>
    </w:pPr>
    <w:rPr>
      <w:rFonts w:ascii="Futura Bk" w:hAnsi="Futura Bk" w:eastAsia="宋体" w:cs="Times New Roman"/>
      <w:kern w:val="0"/>
      <w:sz w:val="15"/>
      <w:szCs w:val="20"/>
      <w:lang w:val="en-US" w:eastAsia="en-US" w:bidi="ar-SA"/>
    </w:rPr>
  </w:style>
  <w:style w:type="paragraph" w:customStyle="1" w:styleId="546">
    <w:name w:val="MM Topic 3"/>
    <w:basedOn w:val="4"/>
    <w:autoRedefine/>
    <w:qFormat/>
    <w:uiPriority w:val="0"/>
    <w:pPr>
      <w:tabs>
        <w:tab w:val="left" w:pos="1680"/>
      </w:tabs>
      <w:adjustRightInd/>
      <w:ind w:left="1680" w:hanging="420"/>
    </w:pPr>
  </w:style>
  <w:style w:type="paragraph" w:customStyle="1" w:styleId="547">
    <w:name w:val="默认段落字体 Para Char Char Char Char"/>
    <w:basedOn w:val="1"/>
    <w:autoRedefine/>
    <w:qFormat/>
    <w:uiPriority w:val="0"/>
    <w:pPr>
      <w:spacing w:line="360" w:lineRule="auto"/>
    </w:pPr>
    <w:rPr>
      <w:szCs w:val="20"/>
    </w:rPr>
  </w:style>
  <w:style w:type="paragraph" w:customStyle="1" w:styleId="54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49">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551">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55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character" w:customStyle="1" w:styleId="553">
    <w:name w:val="脚注文本 Char"/>
    <w:basedOn w:val="65"/>
    <w:autoRedefine/>
    <w:semiHidden/>
    <w:qFormat/>
    <w:uiPriority w:val="99"/>
    <w:rPr>
      <w:rFonts w:ascii="Times New Roman" w:hAnsi="Times New Roman" w:eastAsia="宋体" w:cs="Times New Roman"/>
      <w:sz w:val="18"/>
      <w:szCs w:val="18"/>
    </w:rPr>
  </w:style>
  <w:style w:type="character" w:customStyle="1" w:styleId="554">
    <w:name w:val="正文文本缩进 2 Char"/>
    <w:basedOn w:val="65"/>
    <w:autoRedefine/>
    <w:semiHidden/>
    <w:qFormat/>
    <w:uiPriority w:val="99"/>
    <w:rPr>
      <w:rFonts w:ascii="Times New Roman" w:hAnsi="Times New Roman" w:eastAsia="宋体" w:cs="Times New Roman"/>
      <w:szCs w:val="24"/>
    </w:rPr>
  </w:style>
  <w:style w:type="paragraph" w:customStyle="1" w:styleId="555">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56">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557">
    <w:name w:val="一级条标题"/>
    <w:basedOn w:val="558"/>
    <w:next w:val="559"/>
    <w:autoRedefine/>
    <w:qFormat/>
    <w:uiPriority w:val="0"/>
    <w:pPr>
      <w:tabs>
        <w:tab w:val="left" w:pos="1260"/>
        <w:tab w:val="left" w:pos="1680"/>
      </w:tabs>
      <w:spacing w:beforeLines="0" w:afterLines="0"/>
      <w:ind w:left="1680"/>
      <w:outlineLvl w:val="2"/>
    </w:pPr>
  </w:style>
  <w:style w:type="paragraph" w:customStyle="1" w:styleId="558">
    <w:name w:val="章标题"/>
    <w:next w:val="559"/>
    <w:autoRedefine/>
    <w:qFormat/>
    <w:uiPriority w:val="0"/>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559">
    <w:name w:val="段"/>
    <w:autoRedefine/>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character" w:customStyle="1" w:styleId="560">
    <w:name w:val="正文文本 3 Char"/>
    <w:basedOn w:val="65"/>
    <w:autoRedefine/>
    <w:semiHidden/>
    <w:qFormat/>
    <w:uiPriority w:val="99"/>
    <w:rPr>
      <w:rFonts w:ascii="Times New Roman" w:hAnsi="Times New Roman" w:eastAsia="宋体" w:cs="Times New Roman"/>
      <w:sz w:val="16"/>
      <w:szCs w:val="16"/>
    </w:rPr>
  </w:style>
  <w:style w:type="paragraph" w:customStyle="1" w:styleId="561">
    <w:name w:val="Normal0"/>
    <w:autoRedefine/>
    <w:qFormat/>
    <w:uiPriority w:val="0"/>
    <w:rPr>
      <w:rFonts w:ascii="Times New Roman" w:hAnsi="Times New Roman" w:eastAsia="宋体" w:cs="Times New Roman"/>
      <w:kern w:val="0"/>
      <w:sz w:val="20"/>
      <w:szCs w:val="20"/>
      <w:lang w:val="en-US" w:eastAsia="en-US" w:bidi="ar-SA"/>
    </w:rPr>
  </w:style>
  <w:style w:type="paragraph" w:customStyle="1" w:styleId="5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63">
    <w:name w:val="插图题注"/>
    <w:next w:val="1"/>
    <w:autoRedefine/>
    <w:qFormat/>
    <w:uiPriority w:val="0"/>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564">
    <w:name w:val="彩色列表 - 强调文字颜色 11"/>
    <w:basedOn w:val="1"/>
    <w:autoRedefine/>
    <w:qFormat/>
    <w:uiPriority w:val="0"/>
    <w:pPr>
      <w:adjustRightInd/>
      <w:ind w:firstLine="420" w:firstLineChars="200"/>
    </w:pPr>
    <w:rPr>
      <w:rFonts w:ascii="Calibri" w:hAnsi="Calibri"/>
      <w:szCs w:val="22"/>
    </w:rPr>
  </w:style>
  <w:style w:type="paragraph" w:customStyle="1" w:styleId="565">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character" w:customStyle="1" w:styleId="566">
    <w:name w:val="签名 Char"/>
    <w:basedOn w:val="65"/>
    <w:autoRedefine/>
    <w:semiHidden/>
    <w:qFormat/>
    <w:uiPriority w:val="99"/>
    <w:rPr>
      <w:rFonts w:ascii="Times New Roman" w:hAnsi="Times New Roman" w:eastAsia="宋体" w:cs="Times New Roman"/>
      <w:szCs w:val="24"/>
    </w:rPr>
  </w:style>
  <w:style w:type="paragraph" w:customStyle="1" w:styleId="56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568">
    <w:name w:val="样式 标题 2标题2H2Heading 2 HiddenHeading 2 CCBSheading 22nd lev..."/>
    <w:basedOn w:val="3"/>
    <w:autoRedefine/>
    <w:qFormat/>
    <w:uiPriority w:val="0"/>
    <w:pPr>
      <w:widowControl/>
      <w:tabs>
        <w:tab w:val="left" w:pos="432"/>
      </w:tabs>
      <w:adjustRightInd/>
      <w:jc w:val="left"/>
    </w:pPr>
    <w:rPr>
      <w:rFonts w:ascii="Arial" w:hAnsi="Arial" w:eastAsia="黑体" w:cs="Times New Roman"/>
      <w:sz w:val="30"/>
      <w:szCs w:val="21"/>
      <w:lang w:val="zh-CN"/>
    </w:rPr>
  </w:style>
  <w:style w:type="paragraph" w:customStyle="1" w:styleId="56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70">
    <w:name w:val="标书表格字体格式"/>
    <w:next w:val="542"/>
    <w:autoRedefine/>
    <w:qFormat/>
    <w:uiPriority w:val="0"/>
    <w:rPr>
      <w:rFonts w:ascii="Times New Roman" w:hAnsi="Times New Roman" w:eastAsia="宋体" w:cs="Times New Roman"/>
      <w:kern w:val="2"/>
      <w:sz w:val="21"/>
      <w:szCs w:val="24"/>
      <w:lang w:val="en-US" w:eastAsia="zh-CN" w:bidi="ar-SA"/>
    </w:rPr>
  </w:style>
  <w:style w:type="paragraph" w:customStyle="1" w:styleId="571">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72">
    <w:name w:val="Char Char1 Char Char Char2"/>
    <w:basedOn w:val="1"/>
    <w:autoRedefine/>
    <w:qFormat/>
    <w:uiPriority w:val="0"/>
    <w:rPr>
      <w:rFonts w:ascii="仿宋_GB2312" w:eastAsia="仿宋_GB2312"/>
      <w:b/>
      <w:sz w:val="32"/>
      <w:szCs w:val="32"/>
    </w:rPr>
  </w:style>
  <w:style w:type="paragraph" w:customStyle="1" w:styleId="573">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57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576">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577">
    <w:name w:val="Char Char11 Char Char Char Char Char Char Char Char Char11"/>
    <w:basedOn w:val="1"/>
    <w:autoRedefine/>
    <w:qFormat/>
    <w:uiPriority w:val="0"/>
    <w:pPr>
      <w:spacing w:line="360" w:lineRule="auto"/>
    </w:pPr>
    <w:rPr>
      <w:szCs w:val="20"/>
    </w:rPr>
  </w:style>
  <w:style w:type="paragraph" w:customStyle="1" w:styleId="57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7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58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83">
    <w:name w:val="p0"/>
    <w:basedOn w:val="1"/>
    <w:autoRedefine/>
    <w:qFormat/>
    <w:uiPriority w:val="0"/>
    <w:pPr>
      <w:widowControl/>
      <w:adjustRightInd/>
    </w:pPr>
    <w:rPr>
      <w:kern w:val="0"/>
      <w:szCs w:val="21"/>
    </w:rPr>
  </w:style>
  <w:style w:type="character" w:customStyle="1" w:styleId="584">
    <w:name w:val="HTML 预设格式 Char"/>
    <w:basedOn w:val="65"/>
    <w:autoRedefine/>
    <w:semiHidden/>
    <w:qFormat/>
    <w:uiPriority w:val="99"/>
    <w:rPr>
      <w:rFonts w:ascii="Courier New" w:hAnsi="Courier New" w:eastAsia="宋体" w:cs="Courier New"/>
      <w:sz w:val="20"/>
      <w:szCs w:val="20"/>
    </w:rPr>
  </w:style>
  <w:style w:type="paragraph" w:customStyle="1" w:styleId="58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86">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587">
    <w:name w:val="CM14"/>
    <w:basedOn w:val="90"/>
    <w:next w:val="90"/>
    <w:autoRedefine/>
    <w:qFormat/>
    <w:uiPriority w:val="0"/>
    <w:pPr>
      <w:spacing w:after="68"/>
    </w:pPr>
    <w:rPr>
      <w:rFonts w:ascii="FHLHE E+ Futura Bk" w:eastAsia="FHLHE E+ Futura Bk" w:cs="Times New Roman"/>
      <w:color w:val="auto"/>
    </w:rPr>
  </w:style>
  <w:style w:type="paragraph" w:customStyle="1" w:styleId="588">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90">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591">
    <w:name w:val="列出段落4"/>
    <w:basedOn w:val="1"/>
    <w:autoRedefine/>
    <w:qFormat/>
    <w:uiPriority w:val="0"/>
    <w:pPr>
      <w:adjustRightInd/>
      <w:spacing w:line="360" w:lineRule="auto"/>
      <w:ind w:firstLine="420" w:firstLineChars="200"/>
    </w:pPr>
    <w:rPr>
      <w:rFonts w:ascii="Calibri" w:hAnsi="Calibri"/>
      <w:sz w:val="24"/>
      <w:szCs w:val="22"/>
    </w:rPr>
  </w:style>
  <w:style w:type="character" w:customStyle="1" w:styleId="592">
    <w:name w:val="正文文本 2 Char1"/>
    <w:basedOn w:val="65"/>
    <w:autoRedefine/>
    <w:semiHidden/>
    <w:qFormat/>
    <w:uiPriority w:val="99"/>
    <w:rPr>
      <w:rFonts w:ascii="Times New Roman" w:hAnsi="Times New Roman" w:eastAsia="宋体" w:cs="Times New Roman"/>
      <w:szCs w:val="24"/>
    </w:rPr>
  </w:style>
  <w:style w:type="paragraph" w:customStyle="1" w:styleId="593">
    <w:name w:val="标准小四"/>
    <w:basedOn w:val="1"/>
    <w:autoRedefine/>
    <w:qFormat/>
    <w:uiPriority w:val="0"/>
    <w:pPr>
      <w:spacing w:line="360" w:lineRule="auto"/>
      <w:ind w:firstLine="480" w:firstLineChars="200"/>
    </w:pPr>
    <w:rPr>
      <w:rFonts w:ascii="Arial" w:hAnsi="Arial"/>
      <w:sz w:val="24"/>
      <w:szCs w:val="21"/>
    </w:rPr>
  </w:style>
  <w:style w:type="paragraph" w:customStyle="1" w:styleId="59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95">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59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597">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59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9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60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character" w:customStyle="1" w:styleId="603">
    <w:name w:val="副标题 Char"/>
    <w:basedOn w:val="65"/>
    <w:autoRedefine/>
    <w:qFormat/>
    <w:uiPriority w:val="11"/>
    <w:rPr>
      <w:rFonts w:eastAsia="宋体" w:asciiTheme="majorHAnsi" w:hAnsiTheme="majorHAnsi" w:cstheme="majorBidi"/>
      <w:b/>
      <w:bCs/>
      <w:kern w:val="28"/>
      <w:sz w:val="32"/>
      <w:szCs w:val="32"/>
    </w:rPr>
  </w:style>
  <w:style w:type="paragraph" w:customStyle="1" w:styleId="604">
    <w:name w:val="Char Char Char Char Char Char Char2"/>
    <w:basedOn w:val="1"/>
    <w:autoRedefine/>
    <w:qFormat/>
    <w:uiPriority w:val="0"/>
    <w:rPr>
      <w:rFonts w:ascii="仿宋_GB2312" w:eastAsia="仿宋_GB2312"/>
      <w:b/>
      <w:sz w:val="32"/>
      <w:szCs w:val="32"/>
    </w:rPr>
  </w:style>
  <w:style w:type="paragraph" w:customStyle="1" w:styleId="60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606">
    <w:name w:val="Char Char Char Char Char Char Char Char Char Char Char1 Char"/>
    <w:basedOn w:val="1"/>
    <w:autoRedefine/>
    <w:qFormat/>
    <w:uiPriority w:val="0"/>
    <w:pPr>
      <w:adjustRightInd/>
    </w:pPr>
    <w:rPr>
      <w:rFonts w:ascii="Tahoma" w:hAnsi="Tahoma"/>
      <w:sz w:val="24"/>
    </w:rPr>
  </w:style>
  <w:style w:type="paragraph" w:customStyle="1" w:styleId="60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08">
    <w:name w:val="P1"/>
    <w:basedOn w:val="1"/>
    <w:autoRedefine/>
    <w:qFormat/>
    <w:uiPriority w:val="0"/>
    <w:pPr>
      <w:adjustRightInd/>
      <w:spacing w:line="288" w:lineRule="auto"/>
      <w:ind w:firstLine="425" w:firstLineChars="200"/>
    </w:pPr>
  </w:style>
  <w:style w:type="paragraph" w:customStyle="1" w:styleId="609">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61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611">
    <w:name w:val="Char Char Char Char"/>
    <w:basedOn w:val="1"/>
    <w:autoRedefine/>
    <w:qFormat/>
    <w:uiPriority w:val="0"/>
    <w:rPr>
      <w:rFonts w:ascii="Tahoma" w:hAnsi="Tahoma"/>
      <w:sz w:val="24"/>
      <w:szCs w:val="20"/>
    </w:rPr>
  </w:style>
  <w:style w:type="paragraph" w:customStyle="1" w:styleId="61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character" w:customStyle="1" w:styleId="613">
    <w:name w:val="尾注文本 Char"/>
    <w:basedOn w:val="65"/>
    <w:autoRedefine/>
    <w:semiHidden/>
    <w:qFormat/>
    <w:uiPriority w:val="99"/>
    <w:rPr>
      <w:rFonts w:ascii="Times New Roman" w:hAnsi="Times New Roman" w:eastAsia="宋体" w:cs="Times New Roman"/>
      <w:szCs w:val="24"/>
    </w:rPr>
  </w:style>
  <w:style w:type="paragraph" w:customStyle="1" w:styleId="614">
    <w:name w:val="标准有序列表（L1）"/>
    <w:basedOn w:val="14"/>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616">
    <w:name w:val="表格内文"/>
    <w:basedOn w:val="1"/>
    <w:autoRedefine/>
    <w:qFormat/>
    <w:uiPriority w:val="0"/>
    <w:pPr>
      <w:adjustRightInd/>
      <w:spacing w:line="360" w:lineRule="auto"/>
    </w:pPr>
    <w:rPr>
      <w:rFonts w:ascii="宋体" w:hAnsi="宋体" w:cs="宋体"/>
      <w:color w:val="000000"/>
      <w:szCs w:val="20"/>
    </w:rPr>
  </w:style>
  <w:style w:type="paragraph" w:customStyle="1" w:styleId="61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618">
    <w:name w:val="数字标题2"/>
    <w:basedOn w:val="3"/>
    <w:next w:val="1"/>
    <w:autoRedefine/>
    <w:qFormat/>
    <w:uiPriority w:val="0"/>
    <w:pPr>
      <w:tabs>
        <w:tab w:val="left" w:pos="480"/>
      </w:tabs>
      <w:adjustRightInd/>
      <w:spacing w:before="0" w:after="0" w:line="360" w:lineRule="auto"/>
      <w:ind w:left="480" w:hanging="480"/>
      <w:jc w:val="left"/>
    </w:pPr>
    <w:rPr>
      <w:rFonts w:ascii="Times New Roman" w:hAnsi="仿宋" w:eastAsia="宋体" w:cs="Times New Roman"/>
      <w:i/>
      <w:sz w:val="36"/>
      <w:szCs w:val="36"/>
    </w:rPr>
  </w:style>
  <w:style w:type="paragraph" w:customStyle="1" w:styleId="619">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620">
    <w:name w:val="样式 标题 22h2L1 Heading 2H2sect 1.2H21sect 1.21H22sect 1.2..."/>
    <w:basedOn w:val="3"/>
    <w:next w:val="1"/>
    <w:autoRedefine/>
    <w:qFormat/>
    <w:uiPriority w:val="0"/>
    <w:pPr>
      <w:tabs>
        <w:tab w:val="left" w:pos="425"/>
      </w:tabs>
      <w:adjustRightInd/>
      <w:spacing w:line="415" w:lineRule="auto"/>
      <w:ind w:left="425" w:hanging="425"/>
      <w:jc w:val="left"/>
    </w:pPr>
    <w:rPr>
      <w:rFonts w:ascii="微软雅黑" w:hAnsi="微软雅黑" w:eastAsia="微软雅黑" w:cs="Times New Roman"/>
    </w:rPr>
  </w:style>
  <w:style w:type="paragraph" w:customStyle="1" w:styleId="62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622">
    <w:name w:val="正文（首行缩进2字符）"/>
    <w:basedOn w:val="1"/>
    <w:autoRedefine/>
    <w:qFormat/>
    <w:uiPriority w:val="0"/>
    <w:pPr>
      <w:adjustRightInd/>
      <w:spacing w:line="360" w:lineRule="auto"/>
      <w:ind w:firstLine="480" w:firstLineChars="200"/>
    </w:pPr>
    <w:rPr>
      <w:sz w:val="24"/>
      <w:szCs w:val="20"/>
    </w:rPr>
  </w:style>
  <w:style w:type="paragraph" w:customStyle="1" w:styleId="623">
    <w:name w:val="文档正文"/>
    <w:basedOn w:val="1"/>
    <w:autoRedefine/>
    <w:qFormat/>
    <w:uiPriority w:val="0"/>
    <w:pPr>
      <w:spacing w:line="480" w:lineRule="atLeast"/>
      <w:ind w:firstLine="567"/>
      <w:textAlignment w:val="baseline"/>
    </w:pPr>
    <w:rPr>
      <w:kern w:val="0"/>
      <w:sz w:val="24"/>
      <w:szCs w:val="20"/>
    </w:rPr>
  </w:style>
  <w:style w:type="paragraph" w:customStyle="1" w:styleId="624">
    <w:name w:val="Char Char111"/>
    <w:basedOn w:val="1"/>
    <w:autoRedefine/>
    <w:qFormat/>
    <w:uiPriority w:val="0"/>
    <w:pPr>
      <w:spacing w:line="360" w:lineRule="auto"/>
    </w:pPr>
    <w:rPr>
      <w:szCs w:val="20"/>
    </w:rPr>
  </w:style>
  <w:style w:type="paragraph" w:customStyle="1" w:styleId="625">
    <w:name w:val="四号　首行缩进"/>
    <w:basedOn w:val="1"/>
    <w:autoRedefine/>
    <w:qFormat/>
    <w:uiPriority w:val="0"/>
    <w:pPr>
      <w:adjustRightInd/>
      <w:spacing w:line="360" w:lineRule="auto"/>
    </w:pPr>
    <w:rPr>
      <w:rFonts w:ascii="宋体" w:hAnsi="宋体"/>
      <w:szCs w:val="20"/>
    </w:rPr>
  </w:style>
  <w:style w:type="paragraph" w:customStyle="1" w:styleId="626">
    <w:name w:val="正文表标题"/>
    <w:next w:val="559"/>
    <w:autoRedefine/>
    <w:qFormat/>
    <w:uiPriority w:val="0"/>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2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628">
    <w:name w:val="批注主题 Char1"/>
    <w:basedOn w:val="104"/>
    <w:autoRedefine/>
    <w:semiHidden/>
    <w:qFormat/>
    <w:uiPriority w:val="99"/>
    <w:rPr>
      <w:rFonts w:ascii="Times New Roman" w:hAnsi="Times New Roman" w:eastAsia="宋体" w:cs="Times New Roman"/>
      <w:b/>
      <w:bCs/>
      <w:szCs w:val="24"/>
    </w:rPr>
  </w:style>
  <w:style w:type="paragraph" w:customStyle="1" w:styleId="629">
    <w:name w:val="Char1 Char Char Char4"/>
    <w:basedOn w:val="1"/>
    <w:autoRedefine/>
    <w:qFormat/>
    <w:uiPriority w:val="0"/>
    <w:pPr>
      <w:adjustRightInd/>
      <w:ind w:firstLine="200" w:firstLineChars="200"/>
    </w:pPr>
    <w:rPr>
      <w:rFonts w:ascii="Tahoma" w:hAnsi="Tahoma"/>
      <w:sz w:val="24"/>
      <w:szCs w:val="20"/>
    </w:rPr>
  </w:style>
  <w:style w:type="paragraph" w:customStyle="1" w:styleId="63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31">
    <w:name w:val="Char Char1 Char Char Char Char Char Char1"/>
    <w:basedOn w:val="1"/>
    <w:autoRedefine/>
    <w:qFormat/>
    <w:uiPriority w:val="0"/>
    <w:rPr>
      <w:rFonts w:ascii="仿宋_GB2312" w:eastAsia="仿宋_GB2312"/>
      <w:b/>
      <w:sz w:val="32"/>
      <w:szCs w:val="20"/>
    </w:rPr>
  </w:style>
  <w:style w:type="paragraph" w:customStyle="1" w:styleId="63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3">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character" w:customStyle="1" w:styleId="634">
    <w:name w:val="正文文本缩进 3 Char"/>
    <w:basedOn w:val="65"/>
    <w:autoRedefine/>
    <w:semiHidden/>
    <w:qFormat/>
    <w:uiPriority w:val="99"/>
    <w:rPr>
      <w:rFonts w:ascii="Times New Roman" w:hAnsi="Times New Roman" w:eastAsia="宋体" w:cs="Times New Roman"/>
      <w:sz w:val="16"/>
      <w:szCs w:val="16"/>
    </w:rPr>
  </w:style>
  <w:style w:type="paragraph" w:customStyle="1" w:styleId="635">
    <w:name w:val="Char2 Char Char Char1"/>
    <w:basedOn w:val="1"/>
    <w:autoRedefine/>
    <w:qFormat/>
    <w:uiPriority w:val="6"/>
    <w:rPr>
      <w:rFonts w:ascii="仿宋_GB2312" w:eastAsia="仿宋_GB2312"/>
      <w:b/>
      <w:sz w:val="32"/>
      <w:szCs w:val="32"/>
    </w:rPr>
  </w:style>
  <w:style w:type="paragraph" w:customStyle="1" w:styleId="636">
    <w:name w:val="正文文字缩进2字"/>
    <w:basedOn w:val="22"/>
    <w:autoRedefine/>
    <w:qFormat/>
    <w:uiPriority w:val="0"/>
    <w:pPr>
      <w:adjustRightInd/>
      <w:spacing w:before="60" w:after="60" w:line="360" w:lineRule="auto"/>
      <w:ind w:firstLine="200" w:firstLineChars="200"/>
    </w:pPr>
    <w:rPr>
      <w:rFonts w:hAnsi="Arial" w:cs="Arial"/>
      <w:snapToGrid w:val="0"/>
      <w:sz w:val="24"/>
      <w:szCs w:val="20"/>
    </w:rPr>
  </w:style>
  <w:style w:type="paragraph" w:customStyle="1" w:styleId="637">
    <w:name w:val="样式 标题 1章节第一层h1H"/>
    <w:basedOn w:val="2"/>
    <w:autoRedefine/>
    <w:qFormat/>
    <w:uiPriority w:val="0"/>
    <w:pPr>
      <w:widowControl w:val="0"/>
      <w:tabs>
        <w:tab w:val="left" w:pos="432"/>
      </w:tabs>
      <w:autoSpaceDE w:val="0"/>
      <w:autoSpaceDN w:val="0"/>
      <w:adjustRightInd w:val="0"/>
      <w:spacing w:before="0" w:beforeAutospacing="0" w:after="0" w:afterAutospacing="0"/>
      <w:outlineLvl w:val="9"/>
    </w:pPr>
    <w:rPr>
      <w:rFonts w:ascii="Times New Roman" w:hAnsi="Times New Roman" w:cs="Times New Roman"/>
      <w:kern w:val="0"/>
      <w:sz w:val="52"/>
      <w:szCs w:val="52"/>
      <w:lang w:val="zh-CN"/>
    </w:rPr>
  </w:style>
  <w:style w:type="paragraph" w:customStyle="1" w:styleId="63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4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41">
    <w:name w:val="Picture"/>
    <w:basedOn w:val="1"/>
    <w:next w:val="15"/>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42">
    <w:name w:val="!大节"/>
    <w:basedOn w:val="3"/>
    <w:autoRedefine/>
    <w:qFormat/>
    <w:uiPriority w:val="0"/>
    <w:pPr>
      <w:tabs>
        <w:tab w:val="left" w:pos="432"/>
      </w:tabs>
      <w:adjustRightInd/>
      <w:spacing w:line="415" w:lineRule="auto"/>
      <w:ind w:left="420" w:hanging="420"/>
      <w:jc w:val="left"/>
    </w:pPr>
    <w:rPr>
      <w:rFonts w:ascii="Arial" w:hAnsi="Arial" w:eastAsia="微软雅黑" w:cs="Times New Roman"/>
    </w:rPr>
  </w:style>
  <w:style w:type="character" w:customStyle="1" w:styleId="643">
    <w:name w:val="称呼 Char"/>
    <w:basedOn w:val="65"/>
    <w:autoRedefine/>
    <w:semiHidden/>
    <w:qFormat/>
    <w:uiPriority w:val="99"/>
    <w:rPr>
      <w:rFonts w:ascii="Times New Roman" w:hAnsi="Times New Roman" w:eastAsia="宋体" w:cs="Times New Roman"/>
      <w:szCs w:val="24"/>
    </w:rPr>
  </w:style>
  <w:style w:type="paragraph" w:customStyle="1" w:styleId="644">
    <w:name w:val="Char1 Char Char Char21"/>
    <w:basedOn w:val="1"/>
    <w:autoRedefine/>
    <w:qFormat/>
    <w:uiPriority w:val="0"/>
    <w:rPr>
      <w:rFonts w:ascii="Tahoma" w:hAnsi="Tahoma"/>
      <w:sz w:val="24"/>
      <w:szCs w:val="20"/>
    </w:rPr>
  </w:style>
  <w:style w:type="paragraph" w:customStyle="1" w:styleId="645">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character" w:customStyle="1" w:styleId="646">
    <w:name w:val="文档结构图 Char1"/>
    <w:basedOn w:val="65"/>
    <w:autoRedefine/>
    <w:semiHidden/>
    <w:qFormat/>
    <w:uiPriority w:val="99"/>
    <w:rPr>
      <w:rFonts w:ascii="宋体" w:hAnsi="Times New Roman" w:eastAsia="宋体" w:cs="Times New Roman"/>
      <w:sz w:val="18"/>
      <w:szCs w:val="18"/>
    </w:rPr>
  </w:style>
  <w:style w:type="paragraph" w:customStyle="1" w:styleId="64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4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9">
    <w:name w:val="表格"/>
    <w:basedOn w:val="1"/>
    <w:autoRedefine/>
    <w:qFormat/>
    <w:uiPriority w:val="0"/>
    <w:pPr>
      <w:snapToGrid w:val="0"/>
      <w:ind w:firstLine="42" w:firstLineChars="21"/>
    </w:pPr>
    <w:rPr>
      <w:rFonts w:ascii="宋体" w:hAnsi="宋体"/>
      <w:kern w:val="0"/>
      <w:sz w:val="20"/>
      <w:szCs w:val="20"/>
    </w:rPr>
  </w:style>
  <w:style w:type="paragraph" w:customStyle="1" w:styleId="650">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65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53">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54">
    <w:name w:val="中文标题 3"/>
    <w:basedOn w:val="24"/>
    <w:autoRedefine/>
    <w:qFormat/>
    <w:uiPriority w:val="0"/>
    <w:pPr>
      <w:spacing w:before="100" w:beforeAutospacing="1" w:after="100" w:afterAutospacing="1" w:line="360" w:lineRule="auto"/>
      <w:ind w:left="0" w:firstLine="482" w:firstLineChars="0"/>
    </w:pPr>
    <w:rPr>
      <w:rFonts w:ascii="Times New Roman" w:hAnsi="Times New Roman" w:eastAsia="楷体_GB2312" w:cs="Times New Roman"/>
      <w:kern w:val="28"/>
    </w:rPr>
  </w:style>
  <w:style w:type="paragraph" w:customStyle="1" w:styleId="655">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5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657">
    <w:name w:val="三级条标题"/>
    <w:basedOn w:val="658"/>
    <w:next w:val="559"/>
    <w:autoRedefine/>
    <w:qFormat/>
    <w:uiPriority w:val="0"/>
    <w:pPr>
      <w:tabs>
        <w:tab w:val="left" w:pos="1260"/>
        <w:tab w:val="left" w:pos="2100"/>
        <w:tab w:val="left" w:pos="2520"/>
      </w:tabs>
      <w:ind w:left="2520"/>
      <w:outlineLvl w:val="4"/>
    </w:pPr>
  </w:style>
  <w:style w:type="paragraph" w:customStyle="1" w:styleId="658">
    <w:name w:val="二级条标题"/>
    <w:basedOn w:val="557"/>
    <w:next w:val="559"/>
    <w:autoRedefine/>
    <w:qFormat/>
    <w:uiPriority w:val="0"/>
    <w:pPr>
      <w:tabs>
        <w:tab w:val="left" w:pos="2100"/>
        <w:tab w:val="clear" w:pos="1680"/>
      </w:tabs>
      <w:ind w:left="0"/>
      <w:outlineLvl w:val="3"/>
    </w:pPr>
  </w:style>
  <w:style w:type="paragraph" w:customStyle="1" w:styleId="659">
    <w:name w:val="正文文字表格居中"/>
    <w:basedOn w:val="1"/>
    <w:next w:val="52"/>
    <w:autoRedefine/>
    <w:qFormat/>
    <w:uiPriority w:val="0"/>
    <w:pPr>
      <w:snapToGrid w:val="0"/>
      <w:spacing w:line="360" w:lineRule="auto"/>
    </w:pPr>
    <w:rPr>
      <w:rFonts w:ascii="宋体"/>
      <w:b/>
      <w:sz w:val="24"/>
      <w:szCs w:val="20"/>
    </w:rPr>
  </w:style>
  <w:style w:type="paragraph" w:customStyle="1" w:styleId="660">
    <w:name w:val="Item Step in Table"/>
    <w:autoRedefine/>
    <w:qFormat/>
    <w:uiPriority w:val="0"/>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66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66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63">
    <w:name w:val="Char Char1101"/>
    <w:basedOn w:val="1"/>
    <w:autoRedefine/>
    <w:qFormat/>
    <w:uiPriority w:val="0"/>
    <w:pPr>
      <w:spacing w:line="360" w:lineRule="auto"/>
    </w:pPr>
    <w:rPr>
      <w:rFonts w:ascii="Tahoma" w:hAnsi="Tahoma"/>
      <w:sz w:val="24"/>
      <w:szCs w:val="20"/>
    </w:rPr>
  </w:style>
  <w:style w:type="paragraph" w:customStyle="1" w:styleId="664">
    <w:name w:val="正文－恩普"/>
    <w:basedOn w:val="14"/>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665">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666">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6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68">
    <w:name w:val="样式 标题 1Level 1 HeadPIM 1Section Headh1l11Heading 0Datash..."/>
    <w:basedOn w:val="2"/>
    <w:autoRedefine/>
    <w:qFormat/>
    <w:uiPriority w:val="0"/>
    <w:pPr>
      <w:tabs>
        <w:tab w:val="left" w:pos="432"/>
      </w:tabs>
      <w:overflowPunct w:val="0"/>
      <w:autoSpaceDE w:val="0"/>
      <w:autoSpaceDN w:val="0"/>
      <w:adjustRightInd w:val="0"/>
      <w:spacing w:before="0" w:beforeAutospacing="0" w:afterAutospacing="0" w:line="360" w:lineRule="auto"/>
      <w:textAlignment w:val="baseline"/>
    </w:pPr>
    <w:rPr>
      <w:rFonts w:cs="Times New Roman"/>
      <w:kern w:val="2"/>
      <w:sz w:val="24"/>
      <w:szCs w:val="20"/>
    </w:rPr>
  </w:style>
  <w:style w:type="paragraph" w:customStyle="1" w:styleId="669">
    <w:name w:val="TOC 标题111"/>
    <w:basedOn w:val="2"/>
    <w:next w:val="1"/>
    <w:autoRedefine/>
    <w:unhideWhenUsed/>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67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71">
    <w:name w:val="Char3 Char Char Char1"/>
    <w:basedOn w:val="1"/>
    <w:autoRedefine/>
    <w:qFormat/>
    <w:uiPriority w:val="6"/>
    <w:pPr>
      <w:widowControl/>
      <w:adjustRightInd/>
      <w:spacing w:after="160" w:line="240" w:lineRule="exact"/>
      <w:jc w:val="left"/>
    </w:pPr>
    <w:rPr>
      <w:szCs w:val="20"/>
    </w:rPr>
  </w:style>
  <w:style w:type="paragraph" w:customStyle="1" w:styleId="672">
    <w:name w:val="EB_表格"/>
    <w:basedOn w:val="1"/>
    <w:autoRedefine/>
    <w:qFormat/>
    <w:uiPriority w:val="0"/>
    <w:pPr>
      <w:adjustRightInd/>
      <w:spacing w:line="300" w:lineRule="auto"/>
      <w:jc w:val="center"/>
    </w:pPr>
  </w:style>
  <w:style w:type="paragraph" w:customStyle="1" w:styleId="673">
    <w:name w:val="样式 标题 3标题 3 Char第二层条h33Bold Headbh章标题1小标题level_3PIM 3..."/>
    <w:basedOn w:val="4"/>
    <w:autoRedefine/>
    <w:qFormat/>
    <w:uiPriority w:val="0"/>
    <w:pPr>
      <w:tabs>
        <w:tab w:val="left" w:pos="900"/>
      </w:tabs>
      <w:snapToGrid w:val="0"/>
      <w:spacing w:before="0" w:after="0" w:line="360" w:lineRule="auto"/>
      <w:ind w:left="900" w:hanging="720"/>
    </w:pPr>
    <w:rPr>
      <w:rFonts w:ascii="黑体" w:hAnsi="宋体" w:eastAsia="黑体" w:cs="宋体"/>
      <w:b w:val="0"/>
      <w:bCs w:val="0"/>
      <w:color w:val="000000"/>
      <w:kern w:val="0"/>
      <w:sz w:val="28"/>
      <w:szCs w:val="20"/>
    </w:rPr>
  </w:style>
  <w:style w:type="paragraph" w:customStyle="1" w:styleId="674">
    <w:name w:val="样式 标题 1 + 黑色 段前: 0.5 行 段后: 0.5 行1"/>
    <w:basedOn w:val="2"/>
    <w:autoRedefine/>
    <w:qFormat/>
    <w:uiPriority w:val="0"/>
    <w:pPr>
      <w:keepNext/>
      <w:pageBreakBefore/>
      <w:widowControl w:val="0"/>
      <w:pBdr>
        <w:top w:val="single" w:color="auto" w:sz="4" w:space="1"/>
        <w:left w:val="single" w:color="auto" w:sz="4" w:space="4"/>
        <w:bottom w:val="single" w:color="auto" w:sz="4" w:space="1"/>
        <w:right w:val="single" w:color="auto" w:sz="4" w:space="4"/>
      </w:pBdr>
      <w:shd w:val="clear" w:color="auto" w:fill="333399"/>
      <w:tabs>
        <w:tab w:val="left" w:pos="432"/>
      </w:tabs>
      <w:spacing w:before="0" w:beforeAutospacing="0" w:after="0" w:afterAutospacing="0" w:line="640" w:lineRule="exact"/>
      <w:ind w:left="431" w:hanging="431"/>
      <w:jc w:val="center"/>
    </w:pPr>
    <w:rPr>
      <w:rFonts w:ascii="黑体" w:hAnsi="黑体" w:eastAsia="黑体" w:cs="Arial"/>
      <w:caps/>
      <w:color w:val="FFFFFF"/>
      <w:kern w:val="2"/>
      <w:sz w:val="30"/>
      <w:szCs w:val="20"/>
    </w:rPr>
  </w:style>
  <w:style w:type="paragraph" w:customStyle="1" w:styleId="675">
    <w:name w:val="正文首行缩进1"/>
    <w:basedOn w:val="22"/>
    <w:autoRedefine/>
    <w:qFormat/>
    <w:uiPriority w:val="0"/>
    <w:pPr>
      <w:suppressAutoHyphens/>
      <w:adjustRightInd/>
      <w:ind w:firstLine="420"/>
      <w:jc w:val="left"/>
    </w:pPr>
    <w:rPr>
      <w:rFonts w:hAnsi="Arial" w:cs="Arial"/>
      <w:snapToGrid w:val="0"/>
      <w:kern w:val="1"/>
      <w:sz w:val="28"/>
      <w:lang w:eastAsia="ar-SA"/>
    </w:rPr>
  </w:style>
  <w:style w:type="paragraph" w:customStyle="1" w:styleId="67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7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7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679">
    <w:name w:val="Char Char1121"/>
    <w:basedOn w:val="1"/>
    <w:autoRedefine/>
    <w:qFormat/>
    <w:uiPriority w:val="0"/>
    <w:pPr>
      <w:spacing w:line="360" w:lineRule="auto"/>
    </w:pPr>
    <w:rPr>
      <w:szCs w:val="20"/>
    </w:rPr>
  </w:style>
  <w:style w:type="paragraph" w:customStyle="1" w:styleId="68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681">
    <w:name w:val="正文1"/>
    <w:basedOn w:val="30"/>
    <w:autoRedefine/>
    <w:qFormat/>
    <w:uiPriority w:val="0"/>
    <w:pPr>
      <w:tabs>
        <w:tab w:val="right" w:leader="dot" w:pos="8268"/>
      </w:tabs>
      <w:spacing w:line="460" w:lineRule="exact"/>
      <w:ind w:left="0" w:leftChars="0" w:firstLine="480" w:firstLineChars="200"/>
    </w:pPr>
    <w:rPr>
      <w:rFonts w:ascii="仿宋_GB2312" w:hAnsi="Courier New" w:eastAsia="仿宋_GB2312"/>
      <w:kern w:val="28"/>
      <w:sz w:val="24"/>
    </w:rPr>
  </w:style>
  <w:style w:type="paragraph" w:customStyle="1" w:styleId="682">
    <w:name w:val="_Style 12"/>
    <w:basedOn w:val="17"/>
    <w:autoRedefine/>
    <w:qFormat/>
    <w:uiPriority w:val="0"/>
    <w:pPr>
      <w:snapToGrid w:val="0"/>
      <w:spacing w:line="360" w:lineRule="auto"/>
    </w:pPr>
  </w:style>
  <w:style w:type="paragraph" w:customStyle="1" w:styleId="683">
    <w:name w:val="模板普通正文"/>
    <w:basedOn w:val="24"/>
    <w:autoRedefine/>
    <w:qFormat/>
    <w:uiPriority w:val="0"/>
    <w:pPr>
      <w:spacing w:beforeLines="50" w:after="10" w:line="360" w:lineRule="auto"/>
      <w:ind w:left="0" w:firstLine="175" w:firstLineChars="175"/>
      <w:jc w:val="left"/>
    </w:pPr>
    <w:rPr>
      <w:rFonts w:ascii="Times New Roman" w:hAnsi="Times New Roman" w:eastAsia="宋体" w:cs="Times New Roman"/>
    </w:rPr>
  </w:style>
  <w:style w:type="paragraph" w:customStyle="1" w:styleId="684">
    <w:name w:val="Char1 Char Char Char2"/>
    <w:basedOn w:val="1"/>
    <w:autoRedefine/>
    <w:qFormat/>
    <w:uiPriority w:val="0"/>
    <w:pPr>
      <w:adjustRightInd/>
      <w:ind w:firstLine="200" w:firstLineChars="200"/>
    </w:pPr>
    <w:rPr>
      <w:rFonts w:ascii="Tahoma" w:hAnsi="Tahoma"/>
      <w:sz w:val="24"/>
      <w:szCs w:val="20"/>
    </w:rPr>
  </w:style>
  <w:style w:type="paragraph" w:customStyle="1" w:styleId="68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68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8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8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690">
    <w:name w:val="Char Char Char Char11"/>
    <w:basedOn w:val="1"/>
    <w:autoRedefine/>
    <w:qFormat/>
    <w:uiPriority w:val="0"/>
    <w:rPr>
      <w:rFonts w:ascii="Tahoma" w:hAnsi="Tahoma"/>
      <w:sz w:val="24"/>
      <w:szCs w:val="20"/>
    </w:rPr>
  </w:style>
  <w:style w:type="paragraph" w:customStyle="1" w:styleId="691">
    <w:name w:val="有符号正文"/>
    <w:basedOn w:val="1"/>
    <w:autoRedefine/>
    <w:qFormat/>
    <w:uiPriority w:val="0"/>
    <w:pPr>
      <w:adjustRightInd/>
      <w:spacing w:line="400" w:lineRule="exact"/>
      <w:ind w:firstLine="200" w:firstLineChars="200"/>
    </w:pPr>
    <w:rPr>
      <w:rFonts w:ascii="Arial" w:hAnsi="Arial"/>
    </w:rPr>
  </w:style>
  <w:style w:type="paragraph" w:customStyle="1" w:styleId="692">
    <w:name w:val="样式 标题 2 + 四号"/>
    <w:basedOn w:val="3"/>
    <w:autoRedefine/>
    <w:qFormat/>
    <w:uiPriority w:val="0"/>
    <w:pPr>
      <w:tabs>
        <w:tab w:val="left" w:pos="432"/>
      </w:tabs>
      <w:adjustRightInd/>
      <w:spacing w:before="120" w:after="120" w:line="360" w:lineRule="auto"/>
    </w:pPr>
    <w:rPr>
      <w:rFonts w:ascii="宋体" w:hAnsi="Arial" w:eastAsia="宋体" w:cs="Times New Roman"/>
      <w:sz w:val="28"/>
    </w:rPr>
  </w:style>
  <w:style w:type="paragraph" w:customStyle="1" w:styleId="693">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4">
    <w:name w:val="样式 标题 4PIM 4H4h4bulletblbbH41H42H43H44H45H46H47H48...1"/>
    <w:basedOn w:val="5"/>
    <w:autoRedefine/>
    <w:qFormat/>
    <w:uiPriority w:val="0"/>
    <w:pPr>
      <w:widowControl/>
      <w:jc w:val="left"/>
    </w:pPr>
    <w:rPr>
      <w:rFonts w:cs="宋体"/>
      <w:sz w:val="24"/>
      <w:szCs w:val="20"/>
    </w:rPr>
  </w:style>
  <w:style w:type="paragraph" w:customStyle="1" w:styleId="695">
    <w:name w:val="样式 正文文本缩进 + 左侧:  2 字符 首行缩进:  2 字符"/>
    <w:basedOn w:val="24"/>
    <w:autoRedefine/>
    <w:qFormat/>
    <w:uiPriority w:val="0"/>
    <w:pPr>
      <w:tabs>
        <w:tab w:val="left" w:pos="360"/>
        <w:tab w:val="left" w:pos="540"/>
      </w:tabs>
      <w:spacing w:line="520" w:lineRule="exact"/>
      <w:ind w:left="200" w:firstLine="560" w:firstLineChars="200"/>
    </w:pPr>
    <w:rPr>
      <w:rFonts w:ascii="仿宋_GB2312" w:hAnsi="Times New Roman" w:eastAsia="仿宋_GB2312" w:cs="Times New Roman"/>
      <w:sz w:val="28"/>
      <w:szCs w:val="20"/>
    </w:rPr>
  </w:style>
  <w:style w:type="paragraph" w:customStyle="1" w:styleId="696">
    <w:name w:val="_Style 3"/>
    <w:basedOn w:val="1"/>
    <w:autoRedefine/>
    <w:qFormat/>
    <w:uiPriority w:val="0"/>
    <w:pPr>
      <w:adjustRightInd/>
      <w:ind w:firstLine="420" w:firstLineChars="200"/>
    </w:pPr>
    <w:rPr>
      <w:rFonts w:eastAsia="仿宋_GB2312"/>
      <w:sz w:val="28"/>
    </w:rPr>
  </w:style>
  <w:style w:type="paragraph" w:customStyle="1" w:styleId="697">
    <w:name w:val="Char Char Char Char Char Char Char Char Char Char Char Char1 Char1"/>
    <w:basedOn w:val="1"/>
    <w:autoRedefine/>
    <w:qFormat/>
    <w:uiPriority w:val="6"/>
    <w:rPr>
      <w:rFonts w:ascii="Tahoma" w:hAnsi="Tahoma" w:cs="仿宋_GB2312"/>
      <w:sz w:val="24"/>
      <w:szCs w:val="20"/>
    </w:rPr>
  </w:style>
  <w:style w:type="paragraph" w:customStyle="1" w:styleId="69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99">
    <w:name w:val="Char Char Char"/>
    <w:basedOn w:val="1"/>
    <w:autoRedefine/>
    <w:qFormat/>
    <w:uiPriority w:val="0"/>
    <w:rPr>
      <w:rFonts w:ascii="Tahoma" w:hAnsi="Tahoma"/>
      <w:sz w:val="24"/>
      <w:szCs w:val="20"/>
    </w:rPr>
  </w:style>
  <w:style w:type="paragraph" w:customStyle="1" w:styleId="700">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70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702">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703">
    <w:name w:val="Char Char Char Char Char Char Char Char"/>
    <w:basedOn w:val="1"/>
    <w:autoRedefine/>
    <w:qFormat/>
    <w:uiPriority w:val="0"/>
    <w:pPr>
      <w:tabs>
        <w:tab w:val="left" w:pos="360"/>
      </w:tabs>
    </w:pPr>
    <w:rPr>
      <w:sz w:val="24"/>
      <w:szCs w:val="20"/>
    </w:rPr>
  </w:style>
  <w:style w:type="paragraph" w:customStyle="1" w:styleId="704">
    <w:name w:val="Char Char11 Char Char Char Char Char Char Char Char Char"/>
    <w:basedOn w:val="1"/>
    <w:autoRedefine/>
    <w:qFormat/>
    <w:uiPriority w:val="0"/>
    <w:pPr>
      <w:spacing w:line="360" w:lineRule="auto"/>
    </w:pPr>
    <w:rPr>
      <w:szCs w:val="20"/>
    </w:rPr>
  </w:style>
  <w:style w:type="paragraph" w:customStyle="1" w:styleId="70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706">
    <w:name w:val="左对齐表格文字"/>
    <w:basedOn w:val="1"/>
    <w:autoRedefine/>
    <w:qFormat/>
    <w:uiPriority w:val="0"/>
    <w:pPr>
      <w:adjustRightInd/>
      <w:ind w:firstLine="200" w:firstLineChars="200"/>
      <w:jc w:val="right"/>
    </w:pPr>
  </w:style>
  <w:style w:type="paragraph" w:customStyle="1" w:styleId="707">
    <w:name w:val="MM Topic 2"/>
    <w:basedOn w:val="3"/>
    <w:autoRedefine/>
    <w:qFormat/>
    <w:uiPriority w:val="0"/>
    <w:pPr>
      <w:tabs>
        <w:tab w:val="left" w:pos="1260"/>
      </w:tabs>
      <w:adjustRightInd/>
      <w:spacing w:before="0" w:after="0" w:line="360" w:lineRule="auto"/>
      <w:ind w:left="1260" w:hanging="420"/>
      <w:jc w:val="left"/>
    </w:pPr>
    <w:rPr>
      <w:rFonts w:ascii="Arial" w:hAnsi="Arial" w:eastAsia="黑体" w:cs="Times New Roman"/>
    </w:rPr>
  </w:style>
  <w:style w:type="paragraph" w:customStyle="1" w:styleId="70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709">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710">
    <w:name w:val="五级无标题条"/>
    <w:basedOn w:val="1"/>
    <w:autoRedefine/>
    <w:qFormat/>
    <w:uiPriority w:val="0"/>
    <w:pPr>
      <w:adjustRightInd/>
    </w:pPr>
  </w:style>
  <w:style w:type="paragraph" w:customStyle="1" w:styleId="71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1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13">
    <w:name w:val="正文21"/>
    <w:basedOn w:val="1"/>
    <w:autoRedefine/>
    <w:qFormat/>
    <w:uiPriority w:val="0"/>
    <w:pPr>
      <w:adjustRightInd/>
      <w:spacing w:before="156" w:line="360" w:lineRule="auto"/>
      <w:ind w:firstLine="510" w:firstLineChars="200"/>
    </w:pPr>
    <w:rPr>
      <w:sz w:val="24"/>
      <w:szCs w:val="20"/>
    </w:rPr>
  </w:style>
  <w:style w:type="paragraph" w:customStyle="1" w:styleId="714">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715">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71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71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18">
    <w:name w:val="subhead"/>
    <w:autoRedefine/>
    <w:qFormat/>
    <w:uiPriority w:val="0"/>
    <w:pPr>
      <w:spacing w:after="120" w:line="300" w:lineRule="exact"/>
    </w:pPr>
    <w:rPr>
      <w:rFonts w:ascii="Arial" w:hAnsi="Arial" w:eastAsia="宋体" w:cs="Times New Roman"/>
      <w:b/>
      <w:kern w:val="0"/>
      <w:sz w:val="26"/>
      <w:szCs w:val="20"/>
      <w:lang w:val="en-US" w:eastAsia="en-US" w:bidi="ar-SA"/>
    </w:rPr>
  </w:style>
  <w:style w:type="paragraph" w:customStyle="1" w:styleId="71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72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72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723">
    <w:name w:val="_Style 11"/>
    <w:basedOn w:val="1"/>
    <w:autoRedefine/>
    <w:qFormat/>
    <w:uiPriority w:val="34"/>
    <w:pPr>
      <w:adjustRightInd/>
      <w:ind w:firstLine="420" w:firstLineChars="200"/>
    </w:pPr>
    <w:rPr>
      <w:rFonts w:eastAsia="仿宋_GB2312"/>
      <w:sz w:val="28"/>
    </w:rPr>
  </w:style>
  <w:style w:type="paragraph" w:customStyle="1" w:styleId="724">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725">
    <w:name w:val="彩色列表 - 强调文字颜色 12"/>
    <w:basedOn w:val="1"/>
    <w:autoRedefine/>
    <w:qFormat/>
    <w:uiPriority w:val="0"/>
    <w:pPr>
      <w:adjustRightInd/>
      <w:ind w:firstLine="420" w:firstLineChars="200"/>
    </w:pPr>
    <w:rPr>
      <w:rFonts w:ascii="Calibri" w:hAnsi="Calibri"/>
      <w:szCs w:val="22"/>
    </w:rPr>
  </w:style>
  <w:style w:type="paragraph" w:customStyle="1" w:styleId="726">
    <w:name w:val="Char1 Char Char Char5"/>
    <w:basedOn w:val="1"/>
    <w:autoRedefine/>
    <w:qFormat/>
    <w:uiPriority w:val="0"/>
    <w:pPr>
      <w:adjustRightInd/>
      <w:ind w:firstLine="200" w:firstLineChars="200"/>
    </w:pPr>
    <w:rPr>
      <w:rFonts w:ascii="Tahoma" w:hAnsi="Tahoma"/>
      <w:sz w:val="24"/>
      <w:szCs w:val="20"/>
    </w:rPr>
  </w:style>
  <w:style w:type="paragraph" w:customStyle="1" w:styleId="72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728">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72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3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731">
    <w:name w:val="Char Char11 Char Char Char"/>
    <w:basedOn w:val="1"/>
    <w:autoRedefine/>
    <w:qFormat/>
    <w:uiPriority w:val="0"/>
    <w:pPr>
      <w:spacing w:line="360" w:lineRule="auto"/>
    </w:pPr>
    <w:rPr>
      <w:szCs w:val="20"/>
    </w:rPr>
  </w:style>
  <w:style w:type="paragraph" w:customStyle="1" w:styleId="73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733">
    <w:name w:val="修订2"/>
    <w:autoRedefine/>
    <w:qFormat/>
    <w:uiPriority w:val="0"/>
    <w:rPr>
      <w:rFonts w:ascii="Times New Roman" w:hAnsi="Times New Roman" w:eastAsia="宋体" w:cs="Times New Roman"/>
      <w:kern w:val="2"/>
      <w:sz w:val="21"/>
      <w:szCs w:val="20"/>
      <w:lang w:val="en-US" w:eastAsia="zh-CN" w:bidi="ar-SA"/>
    </w:rPr>
  </w:style>
  <w:style w:type="paragraph" w:customStyle="1" w:styleId="734">
    <w:name w:val="Char2 Char Char"/>
    <w:basedOn w:val="1"/>
    <w:autoRedefine/>
    <w:qFormat/>
    <w:uiPriority w:val="0"/>
    <w:pPr>
      <w:adjustRightInd/>
    </w:pPr>
    <w:rPr>
      <w:rFonts w:ascii="Tahoma" w:hAnsi="Tahoma"/>
      <w:sz w:val="24"/>
      <w:szCs w:val="20"/>
    </w:rPr>
  </w:style>
  <w:style w:type="paragraph" w:customStyle="1" w:styleId="735">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3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37">
    <w:name w:val="文章标题"/>
    <w:next w:val="738"/>
    <w:autoRedefine/>
    <w:qFormat/>
    <w:uiPriority w:val="0"/>
    <w:pPr>
      <w:spacing w:beforeLines="800" w:afterLines="100"/>
      <w:jc w:val="center"/>
    </w:pPr>
    <w:rPr>
      <w:rFonts w:ascii="Arial" w:hAnsi="Arial" w:eastAsia="黑体" w:cs="宋体"/>
      <w:bCs/>
      <w:kern w:val="2"/>
      <w:sz w:val="52"/>
      <w:szCs w:val="20"/>
      <w:lang w:val="en-US" w:eastAsia="zh-CN" w:bidi="ar-SA"/>
    </w:rPr>
  </w:style>
  <w:style w:type="paragraph" w:customStyle="1" w:styleId="738">
    <w:name w:val="封面公司名"/>
    <w:autoRedefine/>
    <w:qFormat/>
    <w:uiPriority w:val="0"/>
    <w:pPr>
      <w:jc w:val="center"/>
    </w:pPr>
    <w:rPr>
      <w:rFonts w:ascii="Arial" w:hAnsi="Arial" w:eastAsia="楷体_GB2312" w:cs="宋体"/>
      <w:bCs/>
      <w:kern w:val="2"/>
      <w:sz w:val="28"/>
      <w:szCs w:val="20"/>
      <w:lang w:val="en-US" w:eastAsia="zh-CN" w:bidi="ar-SA"/>
    </w:rPr>
  </w:style>
  <w:style w:type="paragraph" w:customStyle="1" w:styleId="739">
    <w:name w:val="Table Cell"/>
    <w:autoRedefine/>
    <w:qFormat/>
    <w:uiPriority w:val="0"/>
    <w:pPr>
      <w:adjustRightInd w:val="0"/>
      <w:snapToGrid w:val="0"/>
      <w:spacing w:before="20" w:after="20"/>
    </w:pPr>
    <w:rPr>
      <w:rFonts w:ascii="Courier New" w:hAnsi="Courier New" w:eastAsia="宋体" w:cs="Times New Roman"/>
      <w:kern w:val="0"/>
      <w:sz w:val="24"/>
      <w:szCs w:val="20"/>
      <w:lang w:val="en-US" w:eastAsia="zh-CN" w:bidi="ar-SA"/>
    </w:rPr>
  </w:style>
  <w:style w:type="paragraph" w:customStyle="1" w:styleId="74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41">
    <w:name w:val="样式3"/>
    <w:basedOn w:val="498"/>
    <w:autoRedefine/>
    <w:qFormat/>
    <w:uiPriority w:val="0"/>
    <w:pPr>
      <w:spacing w:beforeLines="100"/>
      <w:jc w:val="left"/>
    </w:pPr>
  </w:style>
  <w:style w:type="paragraph" w:customStyle="1" w:styleId="742">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743">
    <w:name w:val="Char Char1 Char Char1 Char Char1"/>
    <w:basedOn w:val="1"/>
    <w:autoRedefine/>
    <w:qFormat/>
    <w:uiPriority w:val="0"/>
    <w:pPr>
      <w:tabs>
        <w:tab w:val="left" w:pos="840"/>
      </w:tabs>
      <w:ind w:left="840" w:hanging="420"/>
    </w:pPr>
    <w:rPr>
      <w:rFonts w:ascii="Tahoma" w:hAnsi="Tahoma"/>
      <w:sz w:val="24"/>
    </w:rPr>
  </w:style>
  <w:style w:type="paragraph" w:customStyle="1" w:styleId="744">
    <w:name w:val="Char1"/>
    <w:basedOn w:val="1"/>
    <w:autoRedefine/>
    <w:qFormat/>
    <w:uiPriority w:val="0"/>
    <w:rPr>
      <w:rFonts w:ascii="仿宋_GB2312" w:eastAsia="仿宋_GB2312"/>
      <w:b/>
      <w:sz w:val="32"/>
      <w:szCs w:val="32"/>
    </w:rPr>
  </w:style>
  <w:style w:type="paragraph" w:customStyle="1" w:styleId="745">
    <w:name w:val="标书标题2"/>
    <w:basedOn w:val="3"/>
    <w:autoRedefine/>
    <w:qFormat/>
    <w:uiPriority w:val="0"/>
    <w:pPr>
      <w:keepLines w:val="0"/>
      <w:widowControl/>
      <w:tabs>
        <w:tab w:val="left" w:pos="840"/>
      </w:tabs>
      <w:snapToGrid w:val="0"/>
      <w:spacing w:beforeLines="50" w:after="60" w:line="300" w:lineRule="auto"/>
      <w:ind w:left="840" w:hanging="420"/>
      <w:jc w:val="left"/>
    </w:pPr>
    <w:rPr>
      <w:rFonts w:ascii="Arial Narrow" w:hAnsi="Arial Narrow" w:eastAsia="仿宋_GB2312" w:cs="Times New Roman"/>
      <w:snapToGrid w:val="0"/>
      <w:kern w:val="0"/>
      <w:szCs w:val="20"/>
    </w:rPr>
  </w:style>
  <w:style w:type="paragraph" w:customStyle="1" w:styleId="74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7">
    <w:name w:val="Test2"/>
    <w:basedOn w:val="3"/>
    <w:autoRedefine/>
    <w:qFormat/>
    <w:uiPriority w:val="0"/>
    <w:pPr>
      <w:widowControl/>
      <w:tabs>
        <w:tab w:val="left" w:pos="432"/>
      </w:tabs>
      <w:snapToGrid w:val="0"/>
      <w:spacing w:before="360" w:after="360" w:line="240" w:lineRule="atLeast"/>
      <w:ind w:left="432" w:hanging="432"/>
      <w:jc w:val="left"/>
    </w:pPr>
    <w:rPr>
      <w:rFonts w:ascii="宋体" w:hAnsi="Arial" w:eastAsia="宋体" w:cs="Times New Roman"/>
      <w:snapToGrid w:val="0"/>
      <w:kern w:val="0"/>
      <w:sz w:val="28"/>
    </w:rPr>
  </w:style>
  <w:style w:type="paragraph" w:customStyle="1" w:styleId="748">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50">
    <w:name w:val="数字标题6"/>
    <w:basedOn w:val="7"/>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751">
    <w:name w:val="数字标题3"/>
    <w:basedOn w:val="4"/>
    <w:next w:val="1"/>
    <w:autoRedefine/>
    <w:qFormat/>
    <w:uiPriority w:val="0"/>
    <w:pPr>
      <w:tabs>
        <w:tab w:val="left" w:pos="900"/>
      </w:tabs>
      <w:spacing w:line="240" w:lineRule="auto"/>
      <w:ind w:left="900" w:hanging="720"/>
    </w:pPr>
    <w:rPr>
      <w:sz w:val="28"/>
      <w:szCs w:val="28"/>
    </w:rPr>
  </w:style>
  <w:style w:type="paragraph" w:customStyle="1" w:styleId="752">
    <w:name w:val="Char5"/>
    <w:basedOn w:val="1"/>
    <w:autoRedefine/>
    <w:qFormat/>
    <w:uiPriority w:val="0"/>
    <w:rPr>
      <w:rFonts w:ascii="仿宋_GB2312" w:eastAsia="仿宋_GB2312"/>
      <w:b/>
      <w:sz w:val="32"/>
      <w:szCs w:val="32"/>
    </w:rPr>
  </w:style>
  <w:style w:type="paragraph" w:customStyle="1" w:styleId="753">
    <w:name w:val="Char2"/>
    <w:basedOn w:val="1"/>
    <w:autoRedefine/>
    <w:qFormat/>
    <w:uiPriority w:val="0"/>
    <w:rPr>
      <w:rFonts w:ascii="仿宋_GB2312" w:eastAsia="仿宋_GB2312"/>
      <w:b/>
      <w:sz w:val="32"/>
      <w:szCs w:val="32"/>
    </w:rPr>
  </w:style>
  <w:style w:type="paragraph" w:customStyle="1" w:styleId="754">
    <w:name w:val="TOC 标题1"/>
    <w:basedOn w:val="2"/>
    <w:next w:val="1"/>
    <w:autoRedefine/>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755">
    <w:name w:val="Char Char Char1 Char1"/>
    <w:basedOn w:val="1"/>
    <w:autoRedefine/>
    <w:qFormat/>
    <w:uiPriority w:val="6"/>
    <w:rPr>
      <w:szCs w:val="20"/>
    </w:rPr>
  </w:style>
  <w:style w:type="paragraph" w:customStyle="1" w:styleId="756">
    <w:name w:val="Char Char Char Char Char Char Char Char Char Char1"/>
    <w:basedOn w:val="1"/>
    <w:autoRedefine/>
    <w:qFormat/>
    <w:uiPriority w:val="0"/>
    <w:rPr>
      <w:rFonts w:ascii="仿宋_GB2312" w:eastAsia="仿宋_GB2312"/>
      <w:b/>
      <w:sz w:val="32"/>
      <w:szCs w:val="32"/>
    </w:rPr>
  </w:style>
  <w:style w:type="paragraph" w:customStyle="1" w:styleId="757">
    <w:name w:val="Char2 Char Char Char"/>
    <w:basedOn w:val="1"/>
    <w:autoRedefine/>
    <w:qFormat/>
    <w:uiPriority w:val="0"/>
    <w:rPr>
      <w:rFonts w:ascii="仿宋_GB2312" w:eastAsia="仿宋_GB2312"/>
      <w:b/>
      <w:sz w:val="32"/>
      <w:szCs w:val="32"/>
    </w:rPr>
  </w:style>
  <w:style w:type="paragraph" w:customStyle="1" w:styleId="758">
    <w:name w:val="正文（首行缩进）"/>
    <w:basedOn w:val="24"/>
    <w:autoRedefine/>
    <w:qFormat/>
    <w:uiPriority w:val="0"/>
    <w:pPr>
      <w:widowControl/>
      <w:tabs>
        <w:tab w:val="left" w:pos="840"/>
      </w:tabs>
      <w:overflowPunct w:val="0"/>
      <w:autoSpaceDE w:val="0"/>
      <w:autoSpaceDN w:val="0"/>
      <w:adjustRightInd w:val="0"/>
      <w:spacing w:beforeLines="50" w:after="120" w:line="400" w:lineRule="exact"/>
      <w:ind w:left="200" w:leftChars="200" w:firstLine="200" w:firstLineChars="200"/>
      <w:jc w:val="left"/>
      <w:textAlignment w:val="baseline"/>
    </w:pPr>
    <w:rPr>
      <w:rFonts w:ascii="Times New Roman" w:hAnsi="Times New Roman" w:eastAsia="宋体" w:cs="Times New Roman"/>
      <w:spacing w:val="10"/>
      <w:kern w:val="0"/>
      <w:szCs w:val="20"/>
    </w:rPr>
  </w:style>
  <w:style w:type="paragraph" w:customStyle="1" w:styleId="759">
    <w:name w:val="四级条标题"/>
    <w:basedOn w:val="657"/>
    <w:next w:val="559"/>
    <w:autoRedefine/>
    <w:qFormat/>
    <w:uiPriority w:val="0"/>
    <w:pPr>
      <w:tabs>
        <w:tab w:val="left" w:pos="2940"/>
        <w:tab w:val="clear" w:pos="2520"/>
      </w:tabs>
      <w:ind w:left="2940"/>
      <w:outlineLvl w:val="5"/>
    </w:pPr>
  </w:style>
  <w:style w:type="paragraph" w:customStyle="1" w:styleId="760">
    <w:name w:val="正文 New New New New"/>
    <w:autoRedefine/>
    <w:qFormat/>
    <w:uiPriority w:val="0"/>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761">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762">
    <w:name w:val="表格（小）"/>
    <w:basedOn w:val="1"/>
    <w:autoRedefine/>
    <w:qFormat/>
    <w:uiPriority w:val="0"/>
    <w:pPr>
      <w:adjustRightInd/>
      <w:snapToGrid w:val="0"/>
      <w:spacing w:line="300" w:lineRule="auto"/>
    </w:pPr>
    <w:rPr>
      <w:rFonts w:eastAsia="仿宋"/>
      <w:szCs w:val="21"/>
    </w:rPr>
  </w:style>
  <w:style w:type="paragraph" w:customStyle="1" w:styleId="763">
    <w:name w:val="表文字"/>
    <w:autoRedefine/>
    <w:qFormat/>
    <w:uiPriority w:val="0"/>
    <w:rPr>
      <w:rFonts w:ascii="宋体" w:hAnsi="Times New Roman" w:eastAsia="宋体" w:cs="Times New Roman"/>
      <w:kern w:val="2"/>
      <w:sz w:val="20"/>
      <w:szCs w:val="20"/>
      <w:lang w:val="en-US" w:eastAsia="zh-CN" w:bidi="ar-SA"/>
    </w:rPr>
  </w:style>
  <w:style w:type="paragraph" w:customStyle="1" w:styleId="76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5">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66">
    <w:name w:val="WW-正文文字缩进 2"/>
    <w:basedOn w:val="1"/>
    <w:autoRedefine/>
    <w:qFormat/>
    <w:uiPriority w:val="0"/>
    <w:pPr>
      <w:suppressAutoHyphens/>
      <w:adjustRightInd/>
      <w:ind w:firstLine="420"/>
    </w:pPr>
    <w:rPr>
      <w:kern w:val="1"/>
      <w:szCs w:val="20"/>
    </w:rPr>
  </w:style>
  <w:style w:type="paragraph" w:customStyle="1" w:styleId="76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68">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769">
    <w:name w:val="正文文字 2"/>
    <w:basedOn w:val="90"/>
    <w:next w:val="90"/>
    <w:autoRedefine/>
    <w:qFormat/>
    <w:uiPriority w:val="0"/>
    <w:rPr>
      <w:rFonts w:ascii="宋体" w:cs="Times New Roman"/>
      <w:color w:val="auto"/>
    </w:rPr>
  </w:style>
  <w:style w:type="paragraph" w:customStyle="1" w:styleId="77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72">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73">
    <w:name w:val="默认段落字体 Para Char Char Char Char Char Char Char"/>
    <w:basedOn w:val="1"/>
    <w:autoRedefine/>
    <w:qFormat/>
    <w:uiPriority w:val="0"/>
    <w:rPr>
      <w:rFonts w:eastAsia="仿宋_GB2312"/>
      <w:sz w:val="28"/>
      <w:szCs w:val="20"/>
    </w:rPr>
  </w:style>
  <w:style w:type="paragraph" w:customStyle="1" w:styleId="77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77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7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777">
    <w:name w:val="标题2"/>
    <w:basedOn w:val="3"/>
    <w:next w:val="1"/>
    <w:autoRedefine/>
    <w:qFormat/>
    <w:uiPriority w:val="0"/>
    <w:pPr>
      <w:tabs>
        <w:tab w:val="left" w:pos="578"/>
        <w:tab w:val="left" w:pos="900"/>
        <w:tab w:val="left" w:pos="1440"/>
      </w:tabs>
      <w:adjustRightInd/>
      <w:spacing w:before="0" w:after="0" w:line="360" w:lineRule="auto"/>
      <w:ind w:left="1440" w:hanging="360"/>
      <w:jc w:val="left"/>
    </w:pPr>
    <w:rPr>
      <w:rFonts w:ascii="仿宋" w:hAnsi="仿宋" w:eastAsia="仿宋" w:cs="宋体"/>
      <w:bCs w:val="0"/>
      <w:szCs w:val="28"/>
      <w:lang w:val="zh-CN"/>
    </w:rPr>
  </w:style>
  <w:style w:type="paragraph" w:customStyle="1" w:styleId="778">
    <w:name w:val="正文文字缩进项目"/>
    <w:basedOn w:val="24"/>
    <w:autoRedefine/>
    <w:qFormat/>
    <w:uiPriority w:val="0"/>
    <w:pPr>
      <w:tabs>
        <w:tab w:val="left" w:pos="840"/>
      </w:tabs>
      <w:spacing w:after="120"/>
      <w:ind w:left="0" w:hanging="420" w:firstLineChars="0"/>
    </w:pPr>
    <w:rPr>
      <w:rFonts w:ascii="Tahoma" w:hAnsi="Tahoma" w:eastAsia="宋体" w:cs="Times New Roman"/>
      <w:sz w:val="22"/>
      <w:szCs w:val="20"/>
    </w:rPr>
  </w:style>
  <w:style w:type="paragraph" w:customStyle="1" w:styleId="77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8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78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782">
    <w:name w:val="标题五"/>
    <w:basedOn w:val="1"/>
    <w:autoRedefine/>
    <w:qFormat/>
    <w:uiPriority w:val="0"/>
    <w:pPr>
      <w:adjustRightInd/>
      <w:spacing w:beforeLines="50" w:line="360" w:lineRule="auto"/>
    </w:pPr>
    <w:rPr>
      <w:b/>
      <w:sz w:val="24"/>
    </w:rPr>
  </w:style>
  <w:style w:type="paragraph" w:customStyle="1" w:styleId="78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78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785">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786">
    <w:name w:val="默认段落字体 Para Char Char Char1 Char"/>
    <w:basedOn w:val="1"/>
    <w:autoRedefine/>
    <w:qFormat/>
    <w:uiPriority w:val="0"/>
    <w:pPr>
      <w:spacing w:line="240" w:lineRule="atLeast"/>
      <w:ind w:left="420" w:firstLine="420"/>
    </w:pPr>
    <w:rPr>
      <w:sz w:val="24"/>
    </w:rPr>
  </w:style>
  <w:style w:type="paragraph" w:customStyle="1" w:styleId="787">
    <w:name w:val="样式7"/>
    <w:basedOn w:val="513"/>
    <w:next w:val="1"/>
    <w:autoRedefine/>
    <w:qFormat/>
    <w:uiPriority w:val="0"/>
    <w:pPr>
      <w:spacing w:afterLines="50"/>
      <w:jc w:val="left"/>
      <w:outlineLvl w:val="3"/>
    </w:pPr>
    <w:rPr>
      <w:sz w:val="24"/>
      <w:szCs w:val="24"/>
    </w:rPr>
  </w:style>
  <w:style w:type="paragraph" w:customStyle="1" w:styleId="788">
    <w:name w:val="Char Char1 Char Char Char"/>
    <w:basedOn w:val="1"/>
    <w:autoRedefine/>
    <w:qFormat/>
    <w:uiPriority w:val="0"/>
    <w:rPr>
      <w:rFonts w:ascii="仿宋_GB2312" w:eastAsia="仿宋_GB2312"/>
      <w:b/>
      <w:sz w:val="32"/>
      <w:szCs w:val="20"/>
    </w:rPr>
  </w:style>
  <w:style w:type="paragraph" w:customStyle="1" w:styleId="78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90">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91">
    <w:name w:val="body text bold"/>
    <w:basedOn w:val="22"/>
    <w:autoRedefine/>
    <w:qFormat/>
    <w:uiPriority w:val="0"/>
    <w:pPr>
      <w:widowControl/>
      <w:adjustRightInd/>
      <w:spacing w:after="0"/>
      <w:ind w:firstLine="200" w:firstLineChars="200"/>
      <w:jc w:val="left"/>
    </w:pPr>
    <w:rPr>
      <w:rFonts w:ascii="Futura Hv" w:hAnsi="Futura Hv" w:cs="Arial"/>
      <w:snapToGrid w:val="0"/>
      <w:kern w:val="0"/>
      <w:sz w:val="18"/>
      <w:szCs w:val="20"/>
      <w:lang w:eastAsia="en-US"/>
    </w:rPr>
  </w:style>
  <w:style w:type="paragraph" w:customStyle="1" w:styleId="79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93">
    <w:name w:val="Char2 Char Char2"/>
    <w:basedOn w:val="1"/>
    <w:autoRedefine/>
    <w:qFormat/>
    <w:uiPriority w:val="0"/>
    <w:pPr>
      <w:adjustRightInd/>
    </w:pPr>
    <w:rPr>
      <w:rFonts w:ascii="Tahoma" w:hAnsi="Tahoma"/>
      <w:sz w:val="24"/>
      <w:szCs w:val="20"/>
    </w:rPr>
  </w:style>
  <w:style w:type="paragraph" w:customStyle="1" w:styleId="794">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79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9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98">
    <w:name w:val="Char Char Char Char Char Char Char"/>
    <w:basedOn w:val="1"/>
    <w:autoRedefine/>
    <w:qFormat/>
    <w:uiPriority w:val="0"/>
    <w:rPr>
      <w:rFonts w:ascii="仿宋_GB2312" w:eastAsia="仿宋_GB2312"/>
      <w:b/>
      <w:sz w:val="32"/>
      <w:szCs w:val="32"/>
    </w:rPr>
  </w:style>
  <w:style w:type="paragraph" w:customStyle="1" w:styleId="799">
    <w:name w:val="Char Char Char1 Char"/>
    <w:basedOn w:val="1"/>
    <w:autoRedefine/>
    <w:qFormat/>
    <w:uiPriority w:val="0"/>
    <w:rPr>
      <w:szCs w:val="20"/>
    </w:rPr>
  </w:style>
  <w:style w:type="paragraph" w:customStyle="1" w:styleId="800">
    <w:name w:val="Bulleting First Indent 1"/>
    <w:basedOn w:val="23"/>
    <w:autoRedefine/>
    <w:qFormat/>
    <w:uiPriority w:val="0"/>
    <w:pPr>
      <w:tabs>
        <w:tab w:val="left" w:pos="840"/>
      </w:tabs>
      <w:adjustRightInd/>
      <w:spacing w:before="20" w:after="20" w:line="300" w:lineRule="auto"/>
      <w:ind w:left="840" w:hanging="420" w:firstLineChars="0"/>
    </w:pPr>
    <w:rPr>
      <w:rFonts w:ascii="Tahoma" w:hAnsi="Tahoma"/>
      <w:kern w:val="0"/>
      <w:szCs w:val="21"/>
    </w:rPr>
  </w:style>
  <w:style w:type="paragraph" w:customStyle="1" w:styleId="80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kern w:val="0"/>
      <w:sz w:val="18"/>
      <w:szCs w:val="20"/>
      <w:lang w:val="en-US" w:eastAsia="zh-CN" w:bidi="ar-SA"/>
    </w:rPr>
  </w:style>
  <w:style w:type="paragraph" w:customStyle="1" w:styleId="802">
    <w:name w:val="样式1 + (中宋体"/>
    <w:basedOn w:val="60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803">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04">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805">
    <w:name w:val="bullet"/>
    <w:basedOn w:val="1"/>
    <w:autoRedefine/>
    <w:qFormat/>
    <w:uiPriority w:val="0"/>
    <w:pPr>
      <w:tabs>
        <w:tab w:val="left" w:pos="840"/>
      </w:tabs>
      <w:adjustRightInd/>
      <w:ind w:left="840" w:hanging="420"/>
    </w:pPr>
  </w:style>
  <w:style w:type="paragraph" w:customStyle="1" w:styleId="80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807">
    <w:name w:val="Char Char1 Char Char Char1"/>
    <w:basedOn w:val="1"/>
    <w:autoRedefine/>
    <w:qFormat/>
    <w:uiPriority w:val="6"/>
    <w:rPr>
      <w:rFonts w:ascii="仿宋_GB2312" w:eastAsia="仿宋_GB2312"/>
      <w:b/>
      <w:sz w:val="32"/>
      <w:szCs w:val="20"/>
    </w:rPr>
  </w:style>
  <w:style w:type="paragraph" w:customStyle="1" w:styleId="808">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09">
    <w:name w:val="_Style 6"/>
    <w:basedOn w:val="1"/>
    <w:autoRedefine/>
    <w:qFormat/>
    <w:uiPriority w:val="34"/>
    <w:pPr>
      <w:adjustRightInd/>
      <w:ind w:firstLine="420" w:firstLineChars="200"/>
    </w:pPr>
    <w:rPr>
      <w:rFonts w:eastAsia="仿宋_GB2312"/>
      <w:sz w:val="28"/>
    </w:rPr>
  </w:style>
  <w:style w:type="paragraph" w:customStyle="1" w:styleId="810">
    <w:name w:val="Char111"/>
    <w:basedOn w:val="1"/>
    <w:autoRedefine/>
    <w:qFormat/>
    <w:uiPriority w:val="0"/>
    <w:rPr>
      <w:rFonts w:ascii="仿宋_GB2312" w:eastAsia="仿宋_GB2312"/>
      <w:b/>
      <w:sz w:val="32"/>
      <w:szCs w:val="32"/>
    </w:rPr>
  </w:style>
  <w:style w:type="paragraph" w:customStyle="1" w:styleId="811">
    <w:name w:val="Char19"/>
    <w:basedOn w:val="1"/>
    <w:autoRedefine/>
    <w:qFormat/>
    <w:uiPriority w:val="0"/>
    <w:pPr>
      <w:adjustRightInd/>
    </w:pPr>
    <w:rPr>
      <w:szCs w:val="20"/>
    </w:rPr>
  </w:style>
  <w:style w:type="paragraph" w:customStyle="1" w:styleId="81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13">
    <w:name w:val="Char3 Char Char Char"/>
    <w:basedOn w:val="1"/>
    <w:autoRedefine/>
    <w:qFormat/>
    <w:uiPriority w:val="0"/>
    <w:pPr>
      <w:widowControl/>
      <w:adjustRightInd/>
      <w:spacing w:after="160" w:line="240" w:lineRule="exact"/>
      <w:jc w:val="left"/>
    </w:pPr>
    <w:rPr>
      <w:szCs w:val="20"/>
    </w:rPr>
  </w:style>
  <w:style w:type="paragraph" w:customStyle="1" w:styleId="814">
    <w:name w:val="列出段落21"/>
    <w:basedOn w:val="1"/>
    <w:autoRedefine/>
    <w:qFormat/>
    <w:uiPriority w:val="0"/>
    <w:pPr>
      <w:adjustRightInd/>
      <w:ind w:firstLine="420" w:firstLineChars="200"/>
    </w:pPr>
    <w:rPr>
      <w:rFonts w:ascii="宋体" w:hAnsi="宋体"/>
      <w:sz w:val="24"/>
    </w:rPr>
  </w:style>
  <w:style w:type="paragraph" w:customStyle="1" w:styleId="815">
    <w:name w:val="带编号样式"/>
    <w:basedOn w:val="816"/>
    <w:autoRedefine/>
    <w:qFormat/>
    <w:uiPriority w:val="0"/>
    <w:pPr>
      <w:tabs>
        <w:tab w:val="left" w:pos="840"/>
      </w:tabs>
      <w:snapToGrid w:val="0"/>
      <w:ind w:left="840" w:hanging="420" w:firstLineChars="0"/>
    </w:pPr>
    <w:rPr>
      <w:rFonts w:ascii="仿宋_GB2312" w:eastAsia="仿宋_GB2312"/>
      <w:color w:val="000000"/>
    </w:rPr>
  </w:style>
  <w:style w:type="paragraph" w:customStyle="1" w:styleId="816">
    <w:name w:val="文本正文 Char"/>
    <w:basedOn w:val="1"/>
    <w:autoRedefine/>
    <w:qFormat/>
    <w:uiPriority w:val="0"/>
    <w:pPr>
      <w:spacing w:line="360" w:lineRule="auto"/>
      <w:ind w:firstLine="200" w:firstLineChars="200"/>
    </w:pPr>
    <w:rPr>
      <w:kern w:val="0"/>
      <w:sz w:val="24"/>
      <w:szCs w:val="20"/>
    </w:rPr>
  </w:style>
  <w:style w:type="paragraph" w:customStyle="1" w:styleId="81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列表内容"/>
    <w:basedOn w:val="1"/>
    <w:next w:val="1"/>
    <w:autoRedefine/>
    <w:qFormat/>
    <w:uiPriority w:val="0"/>
    <w:pPr>
      <w:widowControl/>
      <w:tabs>
        <w:tab w:val="left" w:pos="840"/>
      </w:tabs>
      <w:ind w:left="840" w:hanging="420"/>
      <w:jc w:val="left"/>
    </w:pPr>
    <w:rPr>
      <w:kern w:val="0"/>
      <w:sz w:val="18"/>
    </w:rPr>
  </w:style>
  <w:style w:type="paragraph" w:customStyle="1" w:styleId="8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21">
    <w:name w:val="批注框文本 Char Char"/>
    <w:basedOn w:val="1"/>
    <w:autoRedefine/>
    <w:qFormat/>
    <w:uiPriority w:val="0"/>
    <w:pPr>
      <w:adjustRightInd/>
    </w:pPr>
    <w:rPr>
      <w:sz w:val="18"/>
      <w:szCs w:val="20"/>
    </w:rPr>
  </w:style>
  <w:style w:type="paragraph" w:customStyle="1" w:styleId="822">
    <w:name w:val="样式 标题 2 + 宋体 左侧:  1.76 厘米 首行缩进:  0 厘米"/>
    <w:basedOn w:val="3"/>
    <w:autoRedefine/>
    <w:qFormat/>
    <w:uiPriority w:val="0"/>
    <w:pPr>
      <w:tabs>
        <w:tab w:val="left" w:pos="0"/>
      </w:tabs>
      <w:adjustRightInd/>
      <w:spacing w:line="415" w:lineRule="auto"/>
      <w:ind w:firstLine="200" w:firstLineChars="200"/>
    </w:pPr>
    <w:rPr>
      <w:rFonts w:ascii="宋体" w:hAnsi="Cambria" w:eastAsia="宋体" w:cs="宋体"/>
      <w:szCs w:val="20"/>
    </w:rPr>
  </w:style>
  <w:style w:type="paragraph" w:customStyle="1" w:styleId="82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824">
    <w:name w:val="正文（标题三）"/>
    <w:basedOn w:val="1"/>
    <w:autoRedefine/>
    <w:qFormat/>
    <w:uiPriority w:val="0"/>
    <w:pPr>
      <w:spacing w:line="360" w:lineRule="auto"/>
      <w:ind w:firstLine="200" w:firstLineChars="200"/>
    </w:pPr>
    <w:rPr>
      <w:sz w:val="24"/>
    </w:rPr>
  </w:style>
  <w:style w:type="paragraph" w:customStyle="1" w:styleId="825">
    <w:name w:val="Plain Text1"/>
    <w:basedOn w:val="1"/>
    <w:autoRedefine/>
    <w:qFormat/>
    <w:uiPriority w:val="7"/>
    <w:pPr>
      <w:adjustRightInd/>
    </w:pPr>
    <w:rPr>
      <w:rFonts w:ascii="宋体" w:hAnsi="Courier New"/>
    </w:rPr>
  </w:style>
  <w:style w:type="paragraph" w:customStyle="1" w:styleId="82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827">
    <w:name w:val="Char Char11 Char Char Char1"/>
    <w:basedOn w:val="1"/>
    <w:autoRedefine/>
    <w:qFormat/>
    <w:uiPriority w:val="6"/>
    <w:pPr>
      <w:spacing w:line="360" w:lineRule="auto"/>
    </w:pPr>
    <w:rPr>
      <w:szCs w:val="20"/>
    </w:rPr>
  </w:style>
  <w:style w:type="paragraph" w:customStyle="1" w:styleId="82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82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83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31">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832">
    <w:name w:val="单元格居中"/>
    <w:basedOn w:val="1"/>
    <w:autoRedefine/>
    <w:qFormat/>
    <w:uiPriority w:val="0"/>
    <w:pPr>
      <w:adjustRightInd/>
      <w:spacing w:line="360" w:lineRule="auto"/>
      <w:jc w:val="center"/>
    </w:pPr>
    <w:rPr>
      <w:sz w:val="24"/>
    </w:rPr>
  </w:style>
  <w:style w:type="paragraph" w:customStyle="1" w:styleId="833">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834">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35">
    <w:name w:val="Char Char1 Char"/>
    <w:basedOn w:val="1"/>
    <w:autoRedefine/>
    <w:qFormat/>
    <w:uiPriority w:val="0"/>
    <w:rPr>
      <w:rFonts w:ascii="仿宋_GB2312" w:eastAsia="仿宋_GB2312"/>
      <w:b/>
      <w:sz w:val="32"/>
      <w:szCs w:val="32"/>
    </w:rPr>
  </w:style>
  <w:style w:type="paragraph" w:customStyle="1" w:styleId="836">
    <w:name w:val="CSS1级正文 Char"/>
    <w:basedOn w:val="22"/>
    <w:autoRedefine/>
    <w:qFormat/>
    <w:uiPriority w:val="0"/>
    <w:pPr>
      <w:snapToGrid w:val="0"/>
      <w:spacing w:after="0" w:line="360" w:lineRule="auto"/>
      <w:ind w:firstLine="480" w:firstLineChars="200"/>
    </w:pPr>
    <w:rPr>
      <w:rFonts w:hAnsi="Arial" w:cs="Arial"/>
      <w:snapToGrid w:val="0"/>
      <w:sz w:val="24"/>
    </w:rPr>
  </w:style>
  <w:style w:type="paragraph" w:customStyle="1" w:styleId="837">
    <w:name w:val="Char3 Char Char Char11"/>
    <w:basedOn w:val="1"/>
    <w:autoRedefine/>
    <w:qFormat/>
    <w:uiPriority w:val="0"/>
    <w:pPr>
      <w:widowControl/>
      <w:adjustRightInd/>
      <w:spacing w:after="160" w:line="240" w:lineRule="exact"/>
      <w:jc w:val="left"/>
    </w:pPr>
    <w:rPr>
      <w:szCs w:val="20"/>
    </w:rPr>
  </w:style>
  <w:style w:type="paragraph" w:customStyle="1" w:styleId="838">
    <w:name w:val="Char3"/>
    <w:basedOn w:val="1"/>
    <w:autoRedefine/>
    <w:qFormat/>
    <w:uiPriority w:val="0"/>
    <w:pPr>
      <w:adjustRightInd/>
    </w:pPr>
    <w:rPr>
      <w:rFonts w:ascii="仿宋_GB2312" w:eastAsia="仿宋_GB2312"/>
      <w:b/>
      <w:sz w:val="32"/>
      <w:szCs w:val="32"/>
    </w:rPr>
  </w:style>
  <w:style w:type="paragraph" w:customStyle="1" w:styleId="839">
    <w:name w:val="Char Char Char1 Char2"/>
    <w:basedOn w:val="1"/>
    <w:autoRedefine/>
    <w:qFormat/>
    <w:uiPriority w:val="0"/>
    <w:rPr>
      <w:szCs w:val="20"/>
    </w:rPr>
  </w:style>
  <w:style w:type="paragraph" w:customStyle="1" w:styleId="840">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4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842">
    <w:name w:val="Char6"/>
    <w:basedOn w:val="1"/>
    <w:autoRedefine/>
    <w:qFormat/>
    <w:uiPriority w:val="0"/>
    <w:rPr>
      <w:rFonts w:ascii="仿宋_GB2312" w:eastAsia="仿宋_GB2312"/>
      <w:b/>
      <w:sz w:val="32"/>
      <w:szCs w:val="32"/>
    </w:rPr>
  </w:style>
  <w:style w:type="paragraph" w:customStyle="1" w:styleId="843">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84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845">
    <w:name w:val="Th"/>
    <w:autoRedefine/>
    <w:qFormat/>
    <w:uiPriority w:val="0"/>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846">
    <w:name w:val="五级条标题"/>
    <w:basedOn w:val="759"/>
    <w:next w:val="559"/>
    <w:autoRedefine/>
    <w:qFormat/>
    <w:uiPriority w:val="0"/>
    <w:pPr>
      <w:tabs>
        <w:tab w:val="left" w:pos="3360"/>
        <w:tab w:val="clear" w:pos="2940"/>
      </w:tabs>
      <w:ind w:left="3360"/>
      <w:outlineLvl w:val="6"/>
    </w:pPr>
  </w:style>
  <w:style w:type="paragraph" w:customStyle="1" w:styleId="847">
    <w:name w:val="_标题2"/>
    <w:basedOn w:val="512"/>
    <w:next w:val="512"/>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848">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849">
    <w:name w:val="Char Char11 Char Char Char Char Char Char Char Char Char1"/>
    <w:basedOn w:val="1"/>
    <w:autoRedefine/>
    <w:qFormat/>
    <w:uiPriority w:val="6"/>
    <w:pPr>
      <w:spacing w:line="360" w:lineRule="auto"/>
    </w:pPr>
    <w:rPr>
      <w:szCs w:val="20"/>
    </w:rPr>
  </w:style>
  <w:style w:type="paragraph" w:customStyle="1" w:styleId="850">
    <w:name w:val="a1"/>
    <w:basedOn w:val="1"/>
    <w:autoRedefine/>
    <w:qFormat/>
    <w:uiPriority w:val="0"/>
    <w:pPr>
      <w:widowControl/>
      <w:spacing w:line="300" w:lineRule="atLeast"/>
      <w:jc w:val="left"/>
    </w:pPr>
    <w:rPr>
      <w:rFonts w:ascii="宋体" w:hAnsi="宋体"/>
      <w:kern w:val="0"/>
      <w:sz w:val="18"/>
      <w:szCs w:val="20"/>
    </w:rPr>
  </w:style>
  <w:style w:type="paragraph" w:customStyle="1" w:styleId="851">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852">
    <w:name w:val="Char Char Char Char Char Char Char Char Char Char"/>
    <w:basedOn w:val="1"/>
    <w:autoRedefine/>
    <w:qFormat/>
    <w:uiPriority w:val="0"/>
    <w:rPr>
      <w:rFonts w:ascii="仿宋_GB2312" w:eastAsia="仿宋_GB2312"/>
      <w:b/>
      <w:sz w:val="32"/>
      <w:szCs w:val="32"/>
    </w:rPr>
  </w:style>
  <w:style w:type="paragraph" w:customStyle="1" w:styleId="853">
    <w:name w:val="单元格左对齐"/>
    <w:basedOn w:val="1"/>
    <w:autoRedefine/>
    <w:qFormat/>
    <w:uiPriority w:val="0"/>
    <w:pPr>
      <w:adjustRightInd/>
      <w:spacing w:line="360" w:lineRule="auto"/>
    </w:pPr>
    <w:rPr>
      <w:sz w:val="24"/>
    </w:rPr>
  </w:style>
  <w:style w:type="paragraph" w:customStyle="1" w:styleId="854">
    <w:name w:val="表格标题2"/>
    <w:basedOn w:val="616"/>
    <w:autoRedefine/>
    <w:qFormat/>
    <w:uiPriority w:val="0"/>
    <w:rPr>
      <w:b/>
    </w:rPr>
  </w:style>
  <w:style w:type="paragraph" w:customStyle="1" w:styleId="855">
    <w:name w:val="修订3"/>
    <w:autoRedefine/>
    <w:qFormat/>
    <w:uiPriority w:val="0"/>
    <w:rPr>
      <w:rFonts w:ascii="Times New Roman" w:hAnsi="Times New Roman" w:eastAsia="宋体" w:cs="Times New Roman"/>
      <w:kern w:val="2"/>
      <w:sz w:val="21"/>
      <w:szCs w:val="20"/>
      <w:lang w:val="en-US" w:eastAsia="zh-CN" w:bidi="ar-SA"/>
    </w:rPr>
  </w:style>
  <w:style w:type="paragraph" w:customStyle="1" w:styleId="856">
    <w:name w:val="MM Topic 1"/>
    <w:basedOn w:val="2"/>
    <w:autoRedefine/>
    <w:qFormat/>
    <w:uiPriority w:val="0"/>
    <w:pPr>
      <w:keepNext/>
      <w:keepLines/>
      <w:widowControl w:val="0"/>
      <w:tabs>
        <w:tab w:val="left" w:pos="840"/>
      </w:tabs>
      <w:spacing w:before="340" w:beforeAutospacing="0" w:after="330" w:afterAutospacing="0" w:line="578" w:lineRule="auto"/>
      <w:ind w:left="840" w:hanging="420"/>
      <w:jc w:val="both"/>
    </w:pPr>
    <w:rPr>
      <w:rFonts w:ascii="Times New Roman" w:hAnsi="Times New Roman" w:cs="Times New Roman"/>
      <w:kern w:val="44"/>
      <w:sz w:val="44"/>
      <w:szCs w:val="44"/>
    </w:rPr>
  </w:style>
  <w:style w:type="paragraph" w:customStyle="1" w:styleId="85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85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86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86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862">
    <w:name w:val="MM Title"/>
    <w:basedOn w:val="55"/>
    <w:autoRedefine/>
    <w:qFormat/>
    <w:uiPriority w:val="0"/>
    <w:pPr>
      <w:widowControl w:val="0"/>
      <w:overflowPunct/>
      <w:autoSpaceDE/>
      <w:autoSpaceDN/>
      <w:adjustRightInd/>
      <w:spacing w:before="240" w:after="60"/>
      <w:textAlignment w:val="auto"/>
      <w:outlineLvl w:val="0"/>
    </w:pPr>
    <w:rPr>
      <w:rFonts w:ascii="Arial" w:hAnsi="Arial" w:cs="Arial"/>
      <w:bCs/>
      <w:sz w:val="32"/>
      <w:szCs w:val="32"/>
    </w:rPr>
  </w:style>
  <w:style w:type="paragraph" w:customStyle="1" w:styleId="863">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864">
    <w:name w:val="小节"/>
    <w:basedOn w:val="4"/>
    <w:autoRedefine/>
    <w:qFormat/>
    <w:uiPriority w:val="0"/>
    <w:pPr>
      <w:tabs>
        <w:tab w:val="left" w:pos="900"/>
      </w:tabs>
      <w:adjustRightInd/>
      <w:spacing w:before="200" w:after="200" w:line="560" w:lineRule="exact"/>
      <w:ind w:left="900" w:hanging="720"/>
      <w:jc w:val="left"/>
    </w:pPr>
    <w:rPr>
      <w:rFonts w:ascii="宋体" w:hAnsi="宋体"/>
      <w:bCs w:val="0"/>
      <w:color w:val="000000"/>
      <w:spacing w:val="10"/>
      <w:kern w:val="24"/>
      <w:sz w:val="28"/>
    </w:rPr>
  </w:style>
  <w:style w:type="paragraph" w:customStyle="1" w:styleId="86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866">
    <w:name w:val="MM Topic 4"/>
    <w:basedOn w:val="5"/>
    <w:autoRedefine/>
    <w:qFormat/>
    <w:uiPriority w:val="0"/>
    <w:pPr>
      <w:tabs>
        <w:tab w:val="left" w:pos="2100"/>
        <w:tab w:val="clear" w:pos="864"/>
      </w:tabs>
      <w:adjustRightInd/>
      <w:ind w:left="2100" w:hanging="420"/>
    </w:pPr>
    <w:rPr>
      <w:lang w:val="en-US"/>
    </w:rPr>
  </w:style>
  <w:style w:type="paragraph" w:customStyle="1" w:styleId="86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86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870">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871">
    <w:name w:val="表1"/>
    <w:basedOn w:val="1"/>
    <w:autoRedefine/>
    <w:qFormat/>
    <w:uiPriority w:val="0"/>
    <w:pPr>
      <w:tabs>
        <w:tab w:val="left" w:pos="703"/>
      </w:tabs>
      <w:adjustRightInd/>
      <w:spacing w:line="360" w:lineRule="auto"/>
      <w:ind w:left="703"/>
      <w:jc w:val="center"/>
    </w:pPr>
  </w:style>
  <w:style w:type="paragraph" w:customStyle="1" w:styleId="872">
    <w:name w:val="Char Char Char Char Char Char Char Char Char Char2"/>
    <w:basedOn w:val="1"/>
    <w:autoRedefine/>
    <w:qFormat/>
    <w:uiPriority w:val="0"/>
    <w:rPr>
      <w:rFonts w:ascii="仿宋_GB2312" w:eastAsia="仿宋_GB2312"/>
      <w:b/>
      <w:sz w:val="32"/>
      <w:szCs w:val="32"/>
    </w:rPr>
  </w:style>
  <w:style w:type="paragraph" w:customStyle="1" w:styleId="8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7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875">
    <w:name w:val="4"/>
    <w:basedOn w:val="1"/>
    <w:next w:val="34"/>
    <w:autoRedefine/>
    <w:qFormat/>
    <w:uiPriority w:val="0"/>
    <w:pPr>
      <w:spacing w:after="120" w:line="480" w:lineRule="auto"/>
      <w:ind w:left="420" w:leftChars="200"/>
    </w:pPr>
    <w:rPr>
      <w:sz w:val="24"/>
      <w:szCs w:val="20"/>
    </w:rPr>
  </w:style>
  <w:style w:type="paragraph" w:customStyle="1" w:styleId="876">
    <w:name w:val="2级标题"/>
    <w:basedOn w:val="504"/>
    <w:autoRedefine/>
    <w:qFormat/>
    <w:uiPriority w:val="0"/>
    <w:pPr>
      <w:jc w:val="left"/>
      <w:outlineLvl w:val="1"/>
    </w:pPr>
    <w:rPr>
      <w:rFonts w:ascii="Times New Roman" w:hAnsi="Times New Roman" w:eastAsia="仿宋"/>
      <w:sz w:val="30"/>
    </w:rPr>
  </w:style>
  <w:style w:type="paragraph" w:customStyle="1" w:styleId="8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878">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87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88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81">
    <w:name w:val="Char23"/>
    <w:basedOn w:val="1"/>
    <w:autoRedefine/>
    <w:qFormat/>
    <w:uiPriority w:val="0"/>
    <w:rPr>
      <w:rFonts w:ascii="仿宋_GB2312" w:eastAsia="仿宋_GB2312"/>
      <w:b/>
      <w:sz w:val="32"/>
      <w:szCs w:val="32"/>
    </w:rPr>
  </w:style>
  <w:style w:type="paragraph" w:customStyle="1" w:styleId="882">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88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84">
    <w:name w:val="Char Char4 Char Char"/>
    <w:basedOn w:val="1"/>
    <w:autoRedefine/>
    <w:qFormat/>
    <w:uiPriority w:val="0"/>
    <w:pPr>
      <w:widowControl/>
      <w:adjustRightInd/>
      <w:spacing w:after="160" w:line="240" w:lineRule="exact"/>
      <w:jc w:val="left"/>
    </w:pPr>
  </w:style>
  <w:style w:type="paragraph" w:customStyle="1" w:styleId="88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86">
    <w:name w:val="Char Char11 Char Char Char2"/>
    <w:basedOn w:val="1"/>
    <w:autoRedefine/>
    <w:qFormat/>
    <w:uiPriority w:val="0"/>
    <w:pPr>
      <w:spacing w:line="360" w:lineRule="auto"/>
    </w:pPr>
    <w:rPr>
      <w:szCs w:val="20"/>
    </w:rPr>
  </w:style>
  <w:style w:type="paragraph" w:customStyle="1" w:styleId="88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8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89">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9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9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9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93">
    <w:name w:val="Char311"/>
    <w:basedOn w:val="1"/>
    <w:autoRedefine/>
    <w:qFormat/>
    <w:uiPriority w:val="0"/>
    <w:pPr>
      <w:adjustRightInd/>
      <w:ind w:firstLine="200" w:firstLineChars="200"/>
    </w:pPr>
    <w:rPr>
      <w:rFonts w:ascii="Tahoma" w:hAnsi="Tahoma"/>
      <w:sz w:val="24"/>
      <w:szCs w:val="20"/>
    </w:rPr>
  </w:style>
  <w:style w:type="paragraph" w:customStyle="1" w:styleId="894">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895">
    <w:name w:val="dash bullet"/>
    <w:autoRedefine/>
    <w:qFormat/>
    <w:uiPriority w:val="0"/>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96">
    <w:name w:val="正文 内标"/>
    <w:basedOn w:val="878"/>
    <w:autoRedefine/>
    <w:qFormat/>
    <w:uiPriority w:val="0"/>
    <w:pPr>
      <w:tabs>
        <w:tab w:val="left" w:pos="0"/>
      </w:tabs>
      <w:ind w:left="900" w:firstLine="0" w:firstLineChars="0"/>
    </w:pPr>
  </w:style>
  <w:style w:type="paragraph" w:customStyle="1" w:styleId="897">
    <w:name w:val="Bulleted List"/>
    <w:basedOn w:val="1"/>
    <w:autoRedefine/>
    <w:qFormat/>
    <w:uiPriority w:val="0"/>
    <w:pPr>
      <w:tabs>
        <w:tab w:val="left" w:pos="1260"/>
      </w:tabs>
      <w:adjustRightInd/>
      <w:ind w:left="1260" w:hanging="420"/>
    </w:pPr>
  </w:style>
  <w:style w:type="paragraph" w:customStyle="1" w:styleId="898">
    <w:name w:val="样式 正文文本缩进 2 + 仿宋_GB2312 黑色 行距: 1.5 倍行距"/>
    <w:basedOn w:val="34"/>
    <w:autoRedefine/>
    <w:qFormat/>
    <w:uiPriority w:val="0"/>
    <w:pPr>
      <w:adjustRightInd/>
      <w:ind w:firstLine="560" w:firstLineChars="200"/>
      <w:textAlignment w:val="auto"/>
    </w:pPr>
    <w:rPr>
      <w:rFonts w:hAnsi="宋体" w:cs="宋体"/>
      <w:color w:val="000000"/>
      <w:sz w:val="24"/>
    </w:rPr>
  </w:style>
  <w:style w:type="paragraph" w:customStyle="1" w:styleId="899">
    <w:name w:val="样式 左侧:  0.85 厘米"/>
    <w:basedOn w:val="1"/>
    <w:autoRedefine/>
    <w:qFormat/>
    <w:uiPriority w:val="2"/>
    <w:pPr>
      <w:adjustRightInd/>
      <w:spacing w:line="360" w:lineRule="auto"/>
    </w:pPr>
    <w:rPr>
      <w:rFonts w:cs="宋体"/>
      <w:sz w:val="24"/>
      <w:szCs w:val="20"/>
    </w:rPr>
  </w:style>
  <w:style w:type="paragraph" w:customStyle="1" w:styleId="900">
    <w:name w:val="Char Char Char Char Char Char Char Char Char Char Char Char1 Char"/>
    <w:basedOn w:val="1"/>
    <w:autoRedefine/>
    <w:qFormat/>
    <w:uiPriority w:val="0"/>
    <w:rPr>
      <w:rFonts w:ascii="Tahoma" w:hAnsi="Tahoma" w:cs="仿宋_GB2312"/>
      <w:sz w:val="24"/>
      <w:szCs w:val="20"/>
    </w:rPr>
  </w:style>
  <w:style w:type="paragraph" w:customStyle="1" w:styleId="90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90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03">
    <w:name w:val="Char Char1 Char Char Char Char Char Char"/>
    <w:basedOn w:val="1"/>
    <w:autoRedefine/>
    <w:qFormat/>
    <w:uiPriority w:val="0"/>
    <w:rPr>
      <w:rFonts w:ascii="仿宋_GB2312" w:eastAsia="仿宋_GB2312"/>
      <w:b/>
      <w:sz w:val="32"/>
      <w:szCs w:val="20"/>
    </w:rPr>
  </w:style>
  <w:style w:type="paragraph" w:customStyle="1" w:styleId="90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905">
    <w:name w:val="Char Char1 Char Char Char Char Char Char2"/>
    <w:basedOn w:val="1"/>
    <w:autoRedefine/>
    <w:qFormat/>
    <w:uiPriority w:val="0"/>
    <w:rPr>
      <w:rFonts w:ascii="仿宋_GB2312" w:eastAsia="仿宋_GB2312"/>
      <w:b/>
      <w:sz w:val="32"/>
      <w:szCs w:val="20"/>
    </w:rPr>
  </w:style>
  <w:style w:type="paragraph" w:customStyle="1" w:styleId="90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90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90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909">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91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91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913">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1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915">
    <w:name w:val="Char31"/>
    <w:basedOn w:val="1"/>
    <w:autoRedefine/>
    <w:qFormat/>
    <w:uiPriority w:val="0"/>
    <w:pPr>
      <w:adjustRightInd/>
    </w:pPr>
    <w:rPr>
      <w:rFonts w:ascii="仿宋_GB2312" w:eastAsia="仿宋_GB2312"/>
      <w:b/>
      <w:sz w:val="32"/>
      <w:szCs w:val="32"/>
    </w:rPr>
  </w:style>
  <w:style w:type="paragraph" w:customStyle="1" w:styleId="916">
    <w:name w:val="样式 标题 3h33rd level3Heading 3 - oldH3l3CTheading 3Headin..."/>
    <w:basedOn w:val="4"/>
    <w:autoRedefine/>
    <w:qFormat/>
    <w:uiPriority w:val="0"/>
    <w:pPr>
      <w:tabs>
        <w:tab w:val="left" w:pos="900"/>
      </w:tabs>
      <w:snapToGrid w:val="0"/>
      <w:jc w:val="left"/>
    </w:pPr>
    <w:rPr>
      <w:rFonts w:eastAsia="黑体" w:cs="宋体"/>
      <w:sz w:val="28"/>
      <w:szCs w:val="20"/>
    </w:rPr>
  </w:style>
  <w:style w:type="paragraph" w:customStyle="1" w:styleId="917">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91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919">
    <w:name w:val="Char Char1"/>
    <w:basedOn w:val="1"/>
    <w:autoRedefine/>
    <w:qFormat/>
    <w:uiPriority w:val="0"/>
    <w:pPr>
      <w:widowControl/>
      <w:spacing w:after="160" w:line="240" w:lineRule="exact"/>
      <w:jc w:val="left"/>
    </w:pPr>
    <w:rPr>
      <w:rFonts w:eastAsia="仿宋_GB2312"/>
      <w:sz w:val="28"/>
    </w:rPr>
  </w:style>
  <w:style w:type="paragraph" w:customStyle="1" w:styleId="920">
    <w:name w:val="Char21"/>
    <w:basedOn w:val="1"/>
    <w:autoRedefine/>
    <w:qFormat/>
    <w:uiPriority w:val="0"/>
    <w:pPr>
      <w:adjustRightInd/>
      <w:ind w:firstLine="200" w:firstLineChars="200"/>
    </w:pPr>
    <w:rPr>
      <w:rFonts w:ascii="仿宋_GB2312" w:eastAsia="仿宋_GB2312"/>
      <w:b/>
      <w:sz w:val="32"/>
      <w:szCs w:val="32"/>
    </w:rPr>
  </w:style>
  <w:style w:type="paragraph" w:customStyle="1" w:styleId="921">
    <w:name w:val="列表段落1"/>
    <w:basedOn w:val="1"/>
    <w:autoRedefine/>
    <w:qFormat/>
    <w:uiPriority w:val="34"/>
    <w:pPr>
      <w:adjustRightInd/>
      <w:ind w:right="238" w:firstLine="420"/>
    </w:pPr>
    <w:rPr>
      <w:rFonts w:ascii="Calibri" w:hAnsi="Calibri"/>
      <w:sz w:val="24"/>
    </w:rPr>
  </w:style>
  <w:style w:type="paragraph" w:customStyle="1" w:styleId="922">
    <w:name w:val="Char Char110"/>
    <w:basedOn w:val="1"/>
    <w:autoRedefine/>
    <w:qFormat/>
    <w:uiPriority w:val="6"/>
    <w:pPr>
      <w:spacing w:line="360" w:lineRule="auto"/>
    </w:pPr>
    <w:rPr>
      <w:rFonts w:ascii="Tahoma" w:hAnsi="Tahoma"/>
      <w:sz w:val="24"/>
      <w:szCs w:val="20"/>
    </w:rPr>
  </w:style>
  <w:style w:type="paragraph" w:customStyle="1" w:styleId="92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92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925">
    <w:name w:val="表正文"/>
    <w:autoRedefine/>
    <w:qFormat/>
    <w:uiPriority w:val="0"/>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92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927">
    <w:name w:val="Char Char Char Char Char Char Char Char Char Char Char Char1 Char2"/>
    <w:basedOn w:val="1"/>
    <w:autoRedefine/>
    <w:qFormat/>
    <w:uiPriority w:val="0"/>
    <w:rPr>
      <w:rFonts w:ascii="Tahoma" w:hAnsi="Tahoma" w:cs="仿宋_GB2312"/>
      <w:sz w:val="24"/>
      <w:szCs w:val="20"/>
    </w:rPr>
  </w:style>
  <w:style w:type="paragraph" w:customStyle="1" w:styleId="92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29">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930">
    <w:name w:val="样式 列表编号 + 段后: 0.5 行"/>
    <w:basedOn w:val="13"/>
    <w:autoRedefine/>
    <w:qFormat/>
    <w:uiPriority w:val="2"/>
    <w:pPr>
      <w:tabs>
        <w:tab w:val="clear" w:pos="390"/>
        <w:tab w:val="clear" w:pos="454"/>
      </w:tabs>
      <w:ind w:left="840" w:hanging="420"/>
      <w:contextualSpacing/>
    </w:pPr>
    <w:rPr>
      <w:rFonts w:cs="宋体"/>
    </w:rPr>
  </w:style>
  <w:style w:type="paragraph" w:customStyle="1" w:styleId="93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93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93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934">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935">
    <w:name w:val="3级标题"/>
    <w:basedOn w:val="876"/>
    <w:autoRedefine/>
    <w:qFormat/>
    <w:uiPriority w:val="0"/>
    <w:pPr>
      <w:outlineLvl w:val="2"/>
    </w:pPr>
  </w:style>
  <w:style w:type="paragraph" w:customStyle="1" w:styleId="936">
    <w:name w:val="Char1 Char Char Char3"/>
    <w:basedOn w:val="1"/>
    <w:autoRedefine/>
    <w:qFormat/>
    <w:uiPriority w:val="0"/>
    <w:pPr>
      <w:adjustRightInd/>
      <w:ind w:firstLine="200" w:firstLineChars="200"/>
    </w:pPr>
    <w:rPr>
      <w:rFonts w:ascii="Tahoma" w:hAnsi="Tahoma"/>
      <w:sz w:val="24"/>
      <w:szCs w:val="20"/>
    </w:rPr>
  </w:style>
  <w:style w:type="paragraph" w:customStyle="1" w:styleId="937">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938">
    <w:name w:val="MM Empty"/>
    <w:basedOn w:val="1"/>
    <w:autoRedefine/>
    <w:qFormat/>
    <w:uiPriority w:val="0"/>
    <w:pPr>
      <w:adjustRightInd/>
    </w:pPr>
  </w:style>
  <w:style w:type="paragraph" w:customStyle="1" w:styleId="939">
    <w:name w:val="Char24"/>
    <w:basedOn w:val="1"/>
    <w:autoRedefine/>
    <w:qFormat/>
    <w:uiPriority w:val="0"/>
    <w:rPr>
      <w:rFonts w:ascii="仿宋_GB2312" w:eastAsia="仿宋_GB2312"/>
      <w:b/>
      <w:sz w:val="32"/>
      <w:szCs w:val="32"/>
    </w:rPr>
  </w:style>
  <w:style w:type="paragraph" w:customStyle="1" w:styleId="940">
    <w:name w:val="正文箭头"/>
    <w:basedOn w:val="605"/>
    <w:autoRedefine/>
    <w:qFormat/>
    <w:uiPriority w:val="0"/>
  </w:style>
  <w:style w:type="paragraph" w:customStyle="1" w:styleId="941">
    <w:name w:val="U_编号2"/>
    <w:basedOn w:val="1"/>
    <w:autoRedefine/>
    <w:qFormat/>
    <w:uiPriority w:val="0"/>
    <w:pPr>
      <w:tabs>
        <w:tab w:val="left" w:pos="785"/>
      </w:tabs>
      <w:adjustRightInd/>
      <w:spacing w:beforeLines="10" w:afterLines="10" w:line="300" w:lineRule="auto"/>
    </w:pPr>
    <w:rPr>
      <w:sz w:val="24"/>
    </w:rPr>
  </w:style>
  <w:style w:type="paragraph" w:customStyle="1" w:styleId="942">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43">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4">
    <w:name w:val="标书标题3"/>
    <w:basedOn w:val="4"/>
    <w:autoRedefine/>
    <w:qFormat/>
    <w:uiPriority w:val="0"/>
    <w:pPr>
      <w:keepLines w:val="0"/>
      <w:widowControl/>
      <w:tabs>
        <w:tab w:val="left" w:pos="900"/>
      </w:tabs>
      <w:snapToGrid w:val="0"/>
      <w:spacing w:before="120" w:after="60" w:line="300" w:lineRule="auto"/>
      <w:ind w:left="900" w:hanging="720"/>
      <w:jc w:val="left"/>
    </w:pPr>
    <w:rPr>
      <w:rFonts w:ascii="Arial Narrow" w:hAnsi="Arial Narrow" w:eastAsia="仿宋_GB2312"/>
      <w:b w:val="0"/>
      <w:bCs w:val="0"/>
      <w:color w:val="000000"/>
      <w:kern w:val="0"/>
      <w:sz w:val="28"/>
    </w:rPr>
  </w:style>
  <w:style w:type="paragraph" w:customStyle="1" w:styleId="945">
    <w:name w:val="TOC 标题11"/>
    <w:basedOn w:val="2"/>
    <w:next w:val="1"/>
    <w:autoRedefine/>
    <w:unhideWhenUsed/>
    <w:qFormat/>
    <w:uiPriority w:val="4"/>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946">
    <w:name w:val="_Style 1"/>
    <w:basedOn w:val="1"/>
    <w:autoRedefine/>
    <w:qFormat/>
    <w:uiPriority w:val="34"/>
    <w:pPr>
      <w:adjustRightInd/>
      <w:ind w:firstLine="420" w:firstLineChars="200"/>
    </w:pPr>
    <w:rPr>
      <w:rFonts w:eastAsia="仿宋_GB2312"/>
      <w:sz w:val="28"/>
    </w:rPr>
  </w:style>
  <w:style w:type="paragraph" w:customStyle="1" w:styleId="947">
    <w:name w:val="表格 内容"/>
    <w:basedOn w:val="665"/>
    <w:autoRedefine/>
    <w:qFormat/>
    <w:uiPriority w:val="0"/>
    <w:rPr>
      <w:b w:val="0"/>
      <w:sz w:val="20"/>
    </w:rPr>
  </w:style>
  <w:style w:type="paragraph" w:customStyle="1" w:styleId="948">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49">
    <w:name w:val="数字标题5"/>
    <w:basedOn w:val="6"/>
    <w:next w:val="1"/>
    <w:autoRedefine/>
    <w:qFormat/>
    <w:uiPriority w:val="0"/>
    <w:pPr>
      <w:tabs>
        <w:tab w:val="left" w:pos="1080"/>
        <w:tab w:val="clear" w:pos="1008"/>
      </w:tabs>
      <w:ind w:left="1080" w:hanging="1080"/>
    </w:pPr>
  </w:style>
  <w:style w:type="paragraph" w:customStyle="1" w:styleId="950">
    <w:name w:val="数字标题1"/>
    <w:basedOn w:val="2"/>
    <w:next w:val="1"/>
    <w:autoRedefine/>
    <w:qFormat/>
    <w:uiPriority w:val="0"/>
    <w:pPr>
      <w:keepNext/>
      <w:keepLines/>
      <w:widowControl w:val="0"/>
      <w:tabs>
        <w:tab w:val="left" w:pos="480"/>
      </w:tabs>
      <w:adjustRightInd w:val="0"/>
      <w:spacing w:before="340" w:beforeAutospacing="0" w:after="330" w:afterAutospacing="0" w:line="578" w:lineRule="auto"/>
      <w:ind w:left="480" w:hanging="480"/>
      <w:jc w:val="both"/>
    </w:pPr>
    <w:rPr>
      <w:rFonts w:ascii="Times New Roman" w:hAnsi="Times New Roman" w:cs="Times New Roman"/>
      <w:kern w:val="44"/>
      <w:sz w:val="44"/>
      <w:szCs w:val="44"/>
    </w:rPr>
  </w:style>
  <w:style w:type="paragraph" w:customStyle="1" w:styleId="951">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5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53">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5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955">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5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57">
    <w:name w:val="0"/>
    <w:basedOn w:val="1"/>
    <w:autoRedefine/>
    <w:qFormat/>
    <w:uiPriority w:val="0"/>
    <w:pPr>
      <w:widowControl/>
    </w:pPr>
    <w:rPr>
      <w:kern w:val="0"/>
      <w:sz w:val="24"/>
      <w:szCs w:val="20"/>
    </w:rPr>
  </w:style>
  <w:style w:type="paragraph" w:customStyle="1" w:styleId="958">
    <w:name w:val="Char Char113"/>
    <w:basedOn w:val="1"/>
    <w:autoRedefine/>
    <w:qFormat/>
    <w:uiPriority w:val="0"/>
    <w:pPr>
      <w:widowControl/>
      <w:spacing w:after="160" w:line="240" w:lineRule="exact"/>
      <w:jc w:val="left"/>
    </w:pPr>
    <w:rPr>
      <w:rFonts w:eastAsia="仿宋_GB2312"/>
      <w:sz w:val="28"/>
    </w:rPr>
  </w:style>
  <w:style w:type="paragraph" w:customStyle="1" w:styleId="95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60">
    <w:name w:val="_Style 8"/>
    <w:basedOn w:val="1"/>
    <w:autoRedefine/>
    <w:qFormat/>
    <w:uiPriority w:val="34"/>
    <w:pPr>
      <w:adjustRightInd/>
      <w:ind w:firstLine="420" w:firstLineChars="200"/>
    </w:pPr>
    <w:rPr>
      <w:rFonts w:eastAsia="仿宋_GB2312"/>
      <w:sz w:val="28"/>
    </w:rPr>
  </w:style>
  <w:style w:type="paragraph" w:customStyle="1" w:styleId="961">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62">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63">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64">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6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66">
    <w:name w:val="Char Char112"/>
    <w:basedOn w:val="1"/>
    <w:autoRedefine/>
    <w:qFormat/>
    <w:uiPriority w:val="6"/>
    <w:pPr>
      <w:widowControl/>
      <w:spacing w:after="160" w:line="240" w:lineRule="exact"/>
      <w:jc w:val="left"/>
    </w:pPr>
    <w:rPr>
      <w:rFonts w:eastAsia="仿宋_GB2312"/>
      <w:sz w:val="28"/>
    </w:rPr>
  </w:style>
  <w:style w:type="paragraph" w:customStyle="1" w:styleId="967">
    <w:name w:val="正文 图"/>
    <w:basedOn w:val="483"/>
    <w:autoRedefine/>
    <w:qFormat/>
    <w:uiPriority w:val="0"/>
    <w:pPr>
      <w:adjustRightInd/>
      <w:spacing w:before="0"/>
      <w:ind w:firstLine="0"/>
      <w:jc w:val="center"/>
    </w:pPr>
    <w:rPr>
      <w:rFonts w:ascii="微软雅黑" w:hAnsi="微软雅黑"/>
    </w:rPr>
  </w:style>
  <w:style w:type="paragraph" w:customStyle="1" w:styleId="968">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69">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70">
    <w:name w:val="Thf"/>
    <w:basedOn w:val="845"/>
    <w:autoRedefine/>
    <w:qFormat/>
    <w:uiPriority w:val="0"/>
    <w:pPr>
      <w:ind w:left="0"/>
    </w:pPr>
  </w:style>
  <w:style w:type="paragraph" w:customStyle="1" w:styleId="971">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72">
    <w:name w:val="subhead 2"/>
    <w:autoRedefine/>
    <w:qFormat/>
    <w:uiPriority w:val="0"/>
    <w:pPr>
      <w:spacing w:after="60" w:line="240" w:lineRule="exact"/>
    </w:pPr>
    <w:rPr>
      <w:rFonts w:ascii="Arial" w:hAnsi="Arial" w:eastAsia="宋体" w:cs="Times New Roman"/>
      <w:b/>
      <w:kern w:val="0"/>
      <w:sz w:val="22"/>
      <w:szCs w:val="20"/>
      <w:lang w:val="en-US" w:eastAsia="en-US" w:bidi="ar-SA"/>
    </w:rPr>
  </w:style>
  <w:style w:type="paragraph" w:customStyle="1" w:styleId="973">
    <w:name w:val="注释"/>
    <w:basedOn w:val="1"/>
    <w:autoRedefine/>
    <w:qFormat/>
    <w:uiPriority w:val="0"/>
    <w:pPr>
      <w:adjustRightInd/>
      <w:spacing w:line="360" w:lineRule="auto"/>
      <w:ind w:firstLine="480"/>
    </w:pPr>
    <w:rPr>
      <w:sz w:val="24"/>
    </w:rPr>
  </w:style>
  <w:style w:type="paragraph" w:customStyle="1" w:styleId="974">
    <w:name w:val="列出段落111"/>
    <w:basedOn w:val="1"/>
    <w:autoRedefine/>
    <w:qFormat/>
    <w:uiPriority w:val="34"/>
    <w:pPr>
      <w:ind w:firstLine="420" w:firstLineChars="200"/>
    </w:pPr>
  </w:style>
  <w:style w:type="paragraph" w:customStyle="1" w:styleId="975">
    <w:name w:val="_Style 947"/>
    <w:basedOn w:val="1"/>
    <w:next w:val="367"/>
    <w:autoRedefine/>
    <w:qFormat/>
    <w:uiPriority w:val="34"/>
    <w:pPr>
      <w:adjustRightInd/>
      <w:ind w:firstLine="420" w:firstLineChars="200"/>
    </w:pPr>
  </w:style>
  <w:style w:type="paragraph" w:customStyle="1" w:styleId="976">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77">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78">
    <w:name w:val="*Body 1"/>
    <w:autoRedefine/>
    <w:qFormat/>
    <w:uiPriority w:val="0"/>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79">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80">
    <w:name w:val="节"/>
    <w:basedOn w:val="3"/>
    <w:autoRedefine/>
    <w:qFormat/>
    <w:uiPriority w:val="0"/>
    <w:pPr>
      <w:adjustRightInd/>
      <w:spacing w:before="160" w:after="160" w:line="720" w:lineRule="exact"/>
      <w:jc w:val="center"/>
    </w:pPr>
    <w:rPr>
      <w:rFonts w:ascii="Arial" w:hAnsi="Arial" w:eastAsia="楷体" w:cs="Times New Roman"/>
      <w:b w:val="0"/>
      <w:color w:val="000000"/>
      <w:spacing w:val="14"/>
      <w:kern w:val="24"/>
      <w:sz w:val="28"/>
      <w:szCs w:val="20"/>
    </w:rPr>
  </w:style>
  <w:style w:type="paragraph" w:customStyle="1" w:styleId="981">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82">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83">
    <w:name w:val="Table Paragraph"/>
    <w:basedOn w:val="1"/>
    <w:autoRedefine/>
    <w:qFormat/>
    <w:uiPriority w:val="1"/>
    <w:pPr>
      <w:adjustRightInd/>
      <w:jc w:val="left"/>
    </w:pPr>
    <w:rPr>
      <w:rFonts w:ascii="Calibri" w:hAnsi="Calibri"/>
      <w:kern w:val="0"/>
      <w:sz w:val="22"/>
      <w:szCs w:val="22"/>
      <w:lang w:eastAsia="en-US"/>
    </w:rPr>
  </w:style>
  <w:style w:type="paragraph" w:customStyle="1" w:styleId="98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85">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table" w:customStyle="1" w:styleId="986">
    <w:name w:val="网格型2"/>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7">
    <w:name w:val="网格型1"/>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8">
    <w:name w:val="网格型6"/>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9">
    <w:name w:val="网格型3"/>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0">
    <w:name w:val="网格型4"/>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1">
    <w:name w:val="网格型5"/>
    <w:basedOn w:val="58"/>
    <w:autoRedefine/>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92">
    <w:name w:val="正文首行缩进 2 Char"/>
    <w:basedOn w:val="89"/>
    <w:autoRedefine/>
    <w:semiHidden/>
    <w:qFormat/>
    <w:uiPriority w:val="99"/>
    <w:rPr>
      <w:rFonts w:ascii="Times New Roman" w:hAnsi="Times New Roman" w:eastAsia="宋体" w:cs="Times New Roman"/>
      <w:sz w:val="24"/>
      <w:szCs w:val="24"/>
    </w:rPr>
  </w:style>
  <w:style w:type="paragraph" w:customStyle="1" w:styleId="993">
    <w:name w:val="Body text|3"/>
    <w:basedOn w:val="1"/>
    <w:autoRedefine/>
    <w:qFormat/>
    <w:uiPriority w:val="0"/>
    <w:pPr>
      <w:adjustRightInd/>
      <w:spacing w:after="60" w:line="360" w:lineRule="auto"/>
      <w:ind w:left="1510"/>
      <w:jc w:val="left"/>
    </w:pPr>
    <w:rPr>
      <w:rFonts w:hint="eastAsia" w:ascii="宋体" w:hAnsi="宋体"/>
      <w:kern w:val="0"/>
      <w:sz w:val="26"/>
      <w:szCs w:val="26"/>
    </w:rPr>
  </w:style>
  <w:style w:type="paragraph" w:customStyle="1" w:styleId="994">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5">
    <w:name w:val="Body text|1"/>
    <w:basedOn w:val="1"/>
    <w:autoRedefine/>
    <w:qFormat/>
    <w:uiPriority w:val="0"/>
    <w:pPr>
      <w:adjustRightInd/>
      <w:spacing w:line="432" w:lineRule="auto"/>
      <w:ind w:firstLine="400"/>
      <w:jc w:val="left"/>
    </w:pPr>
    <w:rPr>
      <w:rFonts w:hint="eastAsia" w:ascii="宋体" w:hAnsi="宋体"/>
      <w:kern w:val="0"/>
      <w:sz w:val="30"/>
      <w:szCs w:val="30"/>
    </w:rPr>
  </w:style>
  <w:style w:type="paragraph" w:customStyle="1" w:styleId="996">
    <w:name w:val="Body text|5"/>
    <w:basedOn w:val="1"/>
    <w:autoRedefine/>
    <w:qFormat/>
    <w:uiPriority w:val="0"/>
    <w:pPr>
      <w:adjustRightInd/>
      <w:spacing w:line="360" w:lineRule="auto"/>
      <w:ind w:hanging="1640"/>
      <w:jc w:val="left"/>
    </w:pPr>
    <w:rPr>
      <w:rFonts w:hint="eastAsia" w:ascii="宋体" w:hAnsi="宋体"/>
      <w:kern w:val="0"/>
      <w:sz w:val="22"/>
      <w:szCs w:val="22"/>
      <w:u w:val="single"/>
    </w:rPr>
  </w:style>
  <w:style w:type="paragraph" w:styleId="997">
    <w:name w:val="List Paragraph"/>
    <w:basedOn w:val="1"/>
    <w:autoRedefine/>
    <w:qFormat/>
    <w:uiPriority w:val="0"/>
    <w:pPr>
      <w:autoSpaceDE w:val="0"/>
      <w:autoSpaceDN w:val="0"/>
      <w:jc w:val="left"/>
    </w:pPr>
    <w:rPr>
      <w:rFonts w:ascii="Calibri" w:hAnsi="Calibri"/>
      <w:kern w:val="0"/>
      <w:sz w:val="24"/>
    </w:rPr>
  </w:style>
  <w:style w:type="character" w:customStyle="1" w:styleId="998">
    <w:name w:val="Unresolved Mention"/>
    <w:basedOn w:val="65"/>
    <w:autoRedefine/>
    <w:semiHidden/>
    <w:unhideWhenUsed/>
    <w:qFormat/>
    <w:uiPriority w:val="99"/>
    <w:rPr>
      <w:color w:val="605E5C"/>
      <w:shd w:val="clear" w:color="auto" w:fill="E1DFDD"/>
    </w:rPr>
  </w:style>
  <w:style w:type="paragraph" w:customStyle="1" w:styleId="999">
    <w:name w:val="BodyText"/>
    <w:basedOn w:val="1"/>
    <w:next w:val="1000"/>
    <w:autoRedefine/>
    <w:qFormat/>
    <w:uiPriority w:val="0"/>
    <w:pPr>
      <w:jc w:val="both"/>
      <w:textAlignment w:val="baseline"/>
    </w:pPr>
    <w:rPr>
      <w:rFonts w:ascii="Arial" w:hAnsi="Arial" w:cs="Times New Roman"/>
      <w:kern w:val="2"/>
      <w:sz w:val="24"/>
      <w:szCs w:val="24"/>
      <w:lang w:val="en-US" w:eastAsia="zh-CN" w:bidi="ar-SA"/>
    </w:rPr>
  </w:style>
  <w:style w:type="paragraph" w:customStyle="1" w:styleId="1000">
    <w:name w:val="BodyText1I"/>
    <w:basedOn w:val="999"/>
    <w:next w:val="1001"/>
    <w:autoRedefine/>
    <w:qFormat/>
    <w:uiPriority w:val="0"/>
    <w:pPr>
      <w:ind w:firstLine="420" w:firstLineChars="100"/>
      <w:jc w:val="left"/>
      <w:textAlignment w:val="baseline"/>
    </w:pPr>
    <w:rPr>
      <w:rFonts w:ascii="Arial" w:hAnsi="Arial" w:cs="Times New Roman"/>
      <w:kern w:val="0"/>
      <w:sz w:val="20"/>
      <w:szCs w:val="20"/>
      <w:lang w:val="en-US" w:eastAsia="zh-CN" w:bidi="ar-SA"/>
    </w:rPr>
  </w:style>
  <w:style w:type="paragraph" w:customStyle="1" w:styleId="1001">
    <w:name w:val="TOC6"/>
    <w:basedOn w:val="1"/>
    <w:next w:val="1"/>
    <w:autoRedefine/>
    <w:qFormat/>
    <w:uiPriority w:val="0"/>
    <w:pPr>
      <w:spacing w:line="360" w:lineRule="auto"/>
      <w:ind w:left="1200" w:firstLine="200" w:firstLineChars="200"/>
      <w:jc w:val="left"/>
      <w:textAlignment w:val="baseline"/>
    </w:pPr>
    <w:rPr>
      <w:rFonts w:ascii="Calibri" w:hAnsi="Calibri"/>
      <w:kern w:val="2"/>
      <w:sz w:val="18"/>
      <w:szCs w:val="18"/>
      <w:lang w:val="en-US" w:eastAsia="zh-CN" w:bidi="ar-SA"/>
    </w:rPr>
  </w:style>
  <w:style w:type="character" w:customStyle="1" w:styleId="1002">
    <w:name w:val="chewduserlogo"/>
    <w:basedOn w:val="65"/>
    <w:autoRedefine/>
    <w:qFormat/>
    <w:uiPriority w:val="0"/>
  </w:style>
  <w:style w:type="paragraph" w:customStyle="1" w:styleId="1003">
    <w:name w:val="DAS正文"/>
    <w:basedOn w:val="1"/>
    <w:autoRedefine/>
    <w:qFormat/>
    <w:uiPriority w:val="0"/>
    <w:pPr>
      <w:spacing w:line="360" w:lineRule="auto"/>
      <w:ind w:right="181" w:firstLine="480" w:firstLineChars="200"/>
    </w:pPr>
    <w:rPr>
      <w:rFonts w:ascii="Verdana" w:hAnsi="Verdana"/>
      <w:sz w:val="24"/>
      <w:szCs w:val="20"/>
    </w:rPr>
  </w:style>
  <w:style w:type="paragraph" w:customStyle="1" w:styleId="1004">
    <w:name w:val="BZ_正文"/>
    <w:basedOn w:val="1"/>
    <w:autoRedefine/>
    <w:qFormat/>
    <w:uiPriority w:val="0"/>
    <w:pPr>
      <w:widowControl/>
      <w:spacing w:line="360" w:lineRule="auto"/>
      <w:ind w:firstLine="200" w:firstLineChars="200"/>
    </w:pPr>
    <w:rPr>
      <w:rFonts w:ascii="Times New Roman" w:hAnsi="Times New Roman"/>
      <w:sz w:val="24"/>
    </w:rPr>
  </w:style>
  <w:style w:type="paragraph" w:customStyle="1" w:styleId="1005">
    <w:name w:val="正文首行缩进2字符"/>
    <w:basedOn w:val="1"/>
    <w:autoRedefine/>
    <w:qFormat/>
    <w:uiPriority w:val="0"/>
    <w:pPr>
      <w:spacing w:line="360" w:lineRule="auto"/>
      <w:ind w:firstLine="200" w:firstLineChars="200"/>
    </w:pPr>
    <w:rPr>
      <w:rFonts w:ascii="Calibri" w:hAnsi="Calibri" w:eastAsia="仿宋"/>
      <w:color w:val="auto"/>
      <w:kern w:val="2"/>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95</Pages>
  <Words>2628</Words>
  <Characters>3263</Characters>
  <Lines>273</Lines>
  <Paragraphs>77</Paragraphs>
  <TotalTime>181</TotalTime>
  <ScaleCrop>false</ScaleCrop>
  <LinksUpToDate>false</LinksUpToDate>
  <CharactersWithSpaces>3323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2022-01-26T08:27:00Z</dcterms:created>
  <dc:creator>Windows 用户</dc:creator>
  <cp:lastModifiedBy>温州市建设工程咨询有限公司</cp:lastModifiedBy>
  <cp:lastPrinted>2024-01-18T06:34:00Z</cp:lastPrinted>
  <dcterms:modified xsi:type="dcterms:W3CDTF">2025-03-14T08:36:28Z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D87E94A64E7D415F8A0403E05B64ACDF_13</vt:lpwstr>
  </property>
  <property fmtid="{D5CDD505-2E9C-101B-9397-08002B2CF9AE}" pid="4" name="KSOTemplateDocerSaveRecord">
    <vt:lpwstr>eyJoZGlkIjoiNTQ4MTdlZDAyMWUwOWE2NzhlNGI4ZDkyZjI2MDRiYTIiLCJ1c2VySWQiOiI3MTM1NjQ5MDgifQ==</vt:lpwstr>
  </property>
</Properties>
</file>