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4246117">
      <w:pPr>
        <w:rPr>
          <w:rFonts w:hint="eastAsia" w:ascii="宋体" w:hAnsi="宋体" w:eastAsia="宋体" w:cs="宋体"/>
          <w:b/>
          <w:bCs/>
          <w:color w:val="auto"/>
          <w:spacing w:val="120"/>
          <w:sz w:val="52"/>
          <w:szCs w:val="52"/>
          <w:highlight w:val="none"/>
        </w:rPr>
      </w:pPr>
    </w:p>
    <w:p w14:paraId="6C881D17">
      <w:pPr>
        <w:jc w:val="both"/>
        <w:rPr>
          <w:rFonts w:hint="eastAsia" w:ascii="宋体" w:hAnsi="宋体" w:eastAsia="宋体" w:cs="宋体"/>
          <w:b/>
          <w:bCs/>
          <w:color w:val="auto"/>
          <w:sz w:val="52"/>
          <w:szCs w:val="52"/>
          <w:highlight w:val="none"/>
        </w:rPr>
      </w:pPr>
      <w:r>
        <w:rPr>
          <w:rFonts w:hint="eastAsia" w:ascii="宋体" w:hAnsi="宋体" w:eastAsia="宋体" w:cs="宋体"/>
          <w:color w:val="auto"/>
          <w:spacing w:val="20"/>
          <w:sz w:val="84"/>
          <w:highlight w:val="none"/>
        </w:rPr>
        <w:t>温州市政府（分散）采购</w:t>
      </w:r>
    </w:p>
    <w:p w14:paraId="3F3DF862">
      <w:pPr>
        <w:jc w:val="center"/>
        <w:rPr>
          <w:rFonts w:hint="eastAsia" w:ascii="宋体" w:hAnsi="宋体" w:eastAsia="宋体" w:cs="宋体"/>
          <w:b/>
          <w:bCs/>
          <w:color w:val="auto"/>
          <w:spacing w:val="26"/>
          <w:sz w:val="52"/>
          <w:highlight w:val="none"/>
        </w:rPr>
      </w:pPr>
    </w:p>
    <w:p w14:paraId="55383C7C">
      <w:pPr>
        <w:ind w:firstLine="2357" w:firstLineChars="235"/>
        <w:rPr>
          <w:rFonts w:hint="eastAsia" w:ascii="宋体" w:hAnsi="宋体" w:eastAsia="宋体" w:cs="宋体"/>
          <w:b/>
          <w:bCs/>
          <w:color w:val="auto"/>
          <w:spacing w:val="140"/>
          <w:sz w:val="72"/>
          <w:highlight w:val="none"/>
        </w:rPr>
      </w:pPr>
    </w:p>
    <w:p w14:paraId="77FF3ABD">
      <w:pPr>
        <w:adjustRightInd w:val="0"/>
        <w:snapToGrid w:val="0"/>
        <w:spacing w:line="480" w:lineRule="auto"/>
        <w:ind w:right="361"/>
        <w:jc w:val="center"/>
        <w:rPr>
          <w:rFonts w:hint="eastAsia" w:ascii="宋体" w:hAnsi="宋体" w:eastAsia="宋体" w:cs="宋体"/>
          <w:b w:val="0"/>
          <w:bCs w:val="0"/>
          <w:color w:val="auto"/>
          <w:sz w:val="72"/>
          <w:szCs w:val="72"/>
          <w:highlight w:val="none"/>
        </w:rPr>
      </w:pPr>
      <w:r>
        <w:rPr>
          <w:rFonts w:hint="eastAsia" w:ascii="宋体" w:hAnsi="宋体" w:eastAsia="宋体" w:cs="宋体"/>
          <w:b w:val="0"/>
          <w:bCs w:val="0"/>
          <w:color w:val="auto"/>
          <w:sz w:val="72"/>
          <w:szCs w:val="72"/>
          <w:highlight w:val="none"/>
        </w:rPr>
        <w:t>招 标 文 件</w:t>
      </w:r>
    </w:p>
    <w:tbl>
      <w:tblPr>
        <w:tblStyle w:val="53"/>
        <w:tblW w:w="0" w:type="auto"/>
        <w:tblInd w:w="93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980"/>
        <w:gridCol w:w="5730"/>
      </w:tblGrid>
      <w:tr w14:paraId="0E47AA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2980" w:type="dxa"/>
            <w:vAlign w:val="center"/>
          </w:tcPr>
          <w:p w14:paraId="711C796A">
            <w:pPr>
              <w:spacing w:line="700" w:lineRule="exact"/>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项 目 编 号</w:t>
            </w:r>
            <w:r>
              <w:rPr>
                <w:rFonts w:hint="eastAsia" w:ascii="宋体" w:hAnsi="宋体" w:eastAsia="宋体" w:cs="宋体"/>
                <w:b w:val="0"/>
                <w:bCs w:val="0"/>
                <w:color w:val="auto"/>
                <w:spacing w:val="40"/>
                <w:sz w:val="28"/>
                <w:highlight w:val="none"/>
              </w:rPr>
              <w:t>：</w:t>
            </w:r>
          </w:p>
        </w:tc>
        <w:tc>
          <w:tcPr>
            <w:tcW w:w="5730" w:type="dxa"/>
            <w:vAlign w:val="center"/>
          </w:tcPr>
          <w:p w14:paraId="661D98C3">
            <w:pPr>
              <w:spacing w:line="700" w:lineRule="exact"/>
              <w:jc w:val="center"/>
              <w:rPr>
                <w:rFonts w:hint="eastAsia" w:ascii="宋体" w:hAnsi="宋体" w:eastAsia="宋体" w:cs="宋体"/>
                <w:b w:val="0"/>
                <w:bCs w:val="0"/>
                <w:color w:val="auto"/>
                <w:sz w:val="24"/>
                <w:highlight w:val="none"/>
                <w:vertAlign w:val="baseline"/>
                <w:lang w:eastAsia="zh-CN"/>
              </w:rPr>
            </w:pPr>
            <w:r>
              <w:rPr>
                <w:rFonts w:hint="eastAsia" w:ascii="宋体" w:hAnsi="宋体" w:cs="宋体"/>
                <w:b w:val="0"/>
                <w:bCs w:val="0"/>
                <w:color w:val="auto"/>
                <w:spacing w:val="40"/>
                <w:sz w:val="28"/>
                <w:highlight w:val="none"/>
                <w:lang w:eastAsia="zh-CN"/>
              </w:rPr>
              <w:t>WZLCZB（Z）-2025-04127</w:t>
            </w:r>
          </w:p>
        </w:tc>
      </w:tr>
      <w:tr w14:paraId="404608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980" w:type="dxa"/>
            <w:vAlign w:val="center"/>
          </w:tcPr>
          <w:p w14:paraId="0782E122">
            <w:pPr>
              <w:spacing w:line="700" w:lineRule="exact"/>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项 目 名 称：</w:t>
            </w:r>
          </w:p>
        </w:tc>
        <w:tc>
          <w:tcPr>
            <w:tcW w:w="5730" w:type="dxa"/>
            <w:vAlign w:val="center"/>
          </w:tcPr>
          <w:p w14:paraId="3C3268A7">
            <w:pPr>
              <w:spacing w:line="700" w:lineRule="exact"/>
              <w:jc w:val="center"/>
              <w:rPr>
                <w:rFonts w:hint="eastAsia" w:ascii="宋体" w:hAnsi="宋体" w:eastAsia="宋体" w:cs="宋体"/>
                <w:b w:val="0"/>
                <w:bCs w:val="0"/>
                <w:color w:val="auto"/>
                <w:sz w:val="24"/>
                <w:highlight w:val="none"/>
                <w:vertAlign w:val="baseline"/>
              </w:rPr>
            </w:pPr>
            <w:r>
              <w:rPr>
                <w:rFonts w:hint="eastAsia" w:ascii="宋体" w:hAnsi="宋体" w:cs="宋体"/>
                <w:b w:val="0"/>
                <w:bCs w:val="0"/>
                <w:color w:val="auto"/>
                <w:sz w:val="30"/>
                <w:szCs w:val="30"/>
                <w:highlight w:val="none"/>
                <w:lang w:eastAsia="zh-CN"/>
              </w:rPr>
              <w:t>鹿城区南郊街道吴桥单元B-09地块建设工程（垃圾中转站新建）除臭设备采购</w:t>
            </w:r>
          </w:p>
        </w:tc>
      </w:tr>
      <w:tr w14:paraId="09F7D9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980" w:type="dxa"/>
            <w:vAlign w:val="center"/>
          </w:tcPr>
          <w:p w14:paraId="48F37E20">
            <w:pPr>
              <w:spacing w:line="700" w:lineRule="exact"/>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采 购 方 式：</w:t>
            </w:r>
          </w:p>
        </w:tc>
        <w:tc>
          <w:tcPr>
            <w:tcW w:w="5730" w:type="dxa"/>
            <w:vAlign w:val="center"/>
          </w:tcPr>
          <w:p w14:paraId="2C8A3857">
            <w:pPr>
              <w:spacing w:line="700" w:lineRule="exact"/>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公开招标</w:t>
            </w:r>
          </w:p>
        </w:tc>
      </w:tr>
      <w:tr w14:paraId="6B750F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980" w:type="dxa"/>
            <w:vAlign w:val="center"/>
          </w:tcPr>
          <w:p w14:paraId="53C618DC">
            <w:pPr>
              <w:spacing w:line="700" w:lineRule="exact"/>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评 审 方 式：</w:t>
            </w:r>
          </w:p>
        </w:tc>
        <w:tc>
          <w:tcPr>
            <w:tcW w:w="5730" w:type="dxa"/>
            <w:vAlign w:val="center"/>
          </w:tcPr>
          <w:p w14:paraId="0D9C70EC">
            <w:pPr>
              <w:spacing w:line="700" w:lineRule="exact"/>
              <w:jc w:val="center"/>
              <w:rPr>
                <w:rFonts w:hint="eastAsia" w:ascii="宋体" w:hAnsi="宋体" w:eastAsia="宋体" w:cs="宋体"/>
                <w:b w:val="0"/>
                <w:bCs w:val="0"/>
                <w:color w:val="auto"/>
                <w:sz w:val="24"/>
                <w:highlight w:val="none"/>
                <w:vertAlign w:val="baseline"/>
              </w:rPr>
            </w:pPr>
            <w:r>
              <w:rPr>
                <w:rFonts w:hint="eastAsia" w:ascii="宋体" w:hAnsi="宋体" w:eastAsia="宋体" w:cs="宋体"/>
                <w:b w:val="0"/>
                <w:bCs w:val="0"/>
                <w:color w:val="auto"/>
                <w:spacing w:val="40"/>
                <w:sz w:val="30"/>
                <w:szCs w:val="30"/>
                <w:highlight w:val="none"/>
              </w:rPr>
              <w:t>线上电子招投标</w:t>
            </w:r>
          </w:p>
        </w:tc>
      </w:tr>
    </w:tbl>
    <w:p w14:paraId="095C9F02">
      <w:pPr>
        <w:spacing w:line="700" w:lineRule="exact"/>
        <w:ind w:firstLine="723" w:firstLineChars="300"/>
        <w:jc w:val="left"/>
        <w:rPr>
          <w:rFonts w:hint="eastAsia" w:ascii="宋体" w:hAnsi="宋体" w:eastAsia="宋体" w:cs="宋体"/>
          <w:b/>
          <w:bCs/>
          <w:color w:val="auto"/>
          <w:sz w:val="24"/>
          <w:highlight w:val="none"/>
        </w:rPr>
      </w:pPr>
    </w:p>
    <w:p w14:paraId="75517D4A">
      <w:pPr>
        <w:spacing w:line="700" w:lineRule="exact"/>
        <w:ind w:firstLine="904" w:firstLineChars="300"/>
        <w:jc w:val="left"/>
        <w:rPr>
          <w:rFonts w:hint="eastAsia" w:ascii="宋体" w:hAnsi="宋体" w:eastAsia="宋体" w:cs="宋体"/>
          <w:b/>
          <w:bCs/>
          <w:color w:val="auto"/>
          <w:sz w:val="30"/>
          <w:szCs w:val="30"/>
          <w:highlight w:val="none"/>
        </w:rPr>
      </w:pPr>
      <w:r>
        <w:rPr>
          <w:rFonts w:hint="eastAsia" w:ascii="宋体" w:hAnsi="宋体" w:eastAsia="宋体" w:cs="宋体"/>
          <w:b/>
          <w:bCs/>
          <w:color w:val="auto"/>
          <w:sz w:val="30"/>
          <w:szCs w:val="30"/>
          <w:highlight w:val="none"/>
          <w:lang w:eastAsia="zh-CN"/>
        </w:rPr>
        <w:t xml:space="preserve">   </w:t>
      </w:r>
      <w:r>
        <w:rPr>
          <w:rFonts w:hint="eastAsia" w:ascii="宋体" w:hAnsi="宋体" w:eastAsia="宋体" w:cs="宋体"/>
          <w:b/>
          <w:bCs/>
          <w:color w:val="auto"/>
          <w:sz w:val="30"/>
          <w:szCs w:val="30"/>
          <w:highlight w:val="none"/>
        </w:rPr>
        <w:t xml:space="preserve">  </w:t>
      </w:r>
    </w:p>
    <w:p w14:paraId="7EC6EDAC">
      <w:pPr>
        <w:pStyle w:val="50"/>
        <w:rPr>
          <w:rFonts w:hint="eastAsia"/>
          <w:color w:val="auto"/>
          <w:highlight w:val="none"/>
        </w:rPr>
      </w:pPr>
    </w:p>
    <w:p w14:paraId="0028AA68">
      <w:pPr>
        <w:spacing w:line="600" w:lineRule="exact"/>
        <w:jc w:val="center"/>
        <w:rPr>
          <w:rFonts w:hint="eastAsia" w:ascii="宋体" w:hAnsi="宋体" w:eastAsia="宋体" w:cs="宋体"/>
          <w:color w:val="auto"/>
          <w:spacing w:val="30"/>
          <w:sz w:val="30"/>
          <w:highlight w:val="none"/>
          <w:lang w:eastAsia="zh-CN"/>
        </w:rPr>
      </w:pPr>
      <w:r>
        <w:rPr>
          <w:rFonts w:hint="eastAsia" w:ascii="宋体" w:hAnsi="宋体" w:eastAsia="宋体" w:cs="宋体"/>
          <w:color w:val="auto"/>
          <w:spacing w:val="30"/>
          <w:sz w:val="30"/>
          <w:highlight w:val="none"/>
        </w:rPr>
        <w:t>招 标 人:</w:t>
      </w:r>
      <w:r>
        <w:rPr>
          <w:rFonts w:hint="eastAsia" w:ascii="宋体" w:hAnsi="宋体" w:cs="宋体"/>
          <w:color w:val="auto"/>
          <w:spacing w:val="30"/>
          <w:sz w:val="30"/>
          <w:highlight w:val="none"/>
          <w:lang w:eastAsia="zh-CN"/>
        </w:rPr>
        <w:t>温州市鹿城区人民政府南郊街道办事处</w:t>
      </w:r>
    </w:p>
    <w:p w14:paraId="76EAFD3C">
      <w:pPr>
        <w:spacing w:line="600" w:lineRule="exact"/>
        <w:jc w:val="center"/>
        <w:rPr>
          <w:rFonts w:hint="eastAsia" w:ascii="宋体" w:hAnsi="宋体" w:eastAsia="宋体" w:cs="宋体"/>
          <w:color w:val="auto"/>
          <w:spacing w:val="30"/>
          <w:sz w:val="30"/>
          <w:highlight w:val="none"/>
        </w:rPr>
      </w:pPr>
      <w:r>
        <w:rPr>
          <w:rFonts w:hint="eastAsia" w:ascii="宋体" w:hAnsi="宋体" w:eastAsia="宋体" w:cs="宋体"/>
          <w:color w:val="auto"/>
          <w:spacing w:val="30"/>
          <w:sz w:val="30"/>
          <w:highlight w:val="none"/>
        </w:rPr>
        <w:t>招标代理机构：温州历程招标有限公司</w:t>
      </w:r>
    </w:p>
    <w:p w14:paraId="1119B3E6">
      <w:pPr>
        <w:spacing w:line="600" w:lineRule="exact"/>
        <w:jc w:val="center"/>
        <w:rPr>
          <w:rFonts w:hint="eastAsia" w:ascii="宋体" w:hAnsi="宋体" w:eastAsia="宋体" w:cs="宋体"/>
          <w:color w:val="auto"/>
          <w:spacing w:val="30"/>
          <w:sz w:val="30"/>
          <w:highlight w:val="none"/>
        </w:rPr>
      </w:pPr>
      <w:r>
        <w:rPr>
          <w:rFonts w:hint="eastAsia" w:ascii="宋体" w:hAnsi="宋体" w:eastAsia="宋体" w:cs="宋体"/>
          <w:color w:val="auto"/>
          <w:spacing w:val="30"/>
          <w:sz w:val="30"/>
          <w:highlight w:val="none"/>
        </w:rPr>
        <w:t>二0二</w:t>
      </w:r>
      <w:r>
        <w:rPr>
          <w:rFonts w:hint="eastAsia" w:ascii="宋体" w:hAnsi="宋体" w:cs="宋体"/>
          <w:color w:val="auto"/>
          <w:spacing w:val="30"/>
          <w:sz w:val="30"/>
          <w:highlight w:val="none"/>
          <w:lang w:val="en-US" w:eastAsia="zh-CN"/>
        </w:rPr>
        <w:t>五</w:t>
      </w:r>
      <w:r>
        <w:rPr>
          <w:rFonts w:hint="eastAsia" w:ascii="宋体" w:hAnsi="宋体" w:eastAsia="宋体" w:cs="宋体"/>
          <w:color w:val="auto"/>
          <w:spacing w:val="30"/>
          <w:sz w:val="30"/>
          <w:highlight w:val="none"/>
        </w:rPr>
        <w:t>年</w:t>
      </w:r>
    </w:p>
    <w:p w14:paraId="16E4A519">
      <w:pPr>
        <w:rPr>
          <w:rFonts w:hint="eastAsia"/>
          <w:color w:val="auto"/>
          <w:highlight w:val="none"/>
        </w:rPr>
      </w:pPr>
      <w:r>
        <w:rPr>
          <w:rFonts w:hint="eastAsia" w:ascii="宋体" w:hAnsi="宋体" w:eastAsia="宋体" w:cs="宋体"/>
          <w:b/>
          <w:color w:val="auto"/>
          <w:sz w:val="36"/>
          <w:szCs w:val="36"/>
          <w:highlight w:val="none"/>
        </w:rPr>
        <w:br w:type="page"/>
      </w:r>
    </w:p>
    <w:sdt>
      <w:sdtPr>
        <w:rPr>
          <w:rFonts w:hint="eastAsia" w:ascii="宋体" w:hAnsi="宋体" w:eastAsia="宋体" w:cs="宋体"/>
          <w:color w:val="auto"/>
          <w:kern w:val="2"/>
          <w:sz w:val="21"/>
          <w:szCs w:val="24"/>
          <w:highlight w:val="none"/>
          <w:lang w:val="en-US" w:eastAsia="zh-CN" w:bidi="ar-SA"/>
        </w:rPr>
        <w:id w:val="147459729"/>
        <w15:color w:val="DBDBDB"/>
        <w:docPartObj>
          <w:docPartGallery w:val="Table of Contents"/>
          <w:docPartUnique/>
        </w:docPartObj>
      </w:sdtPr>
      <w:sdtEndPr>
        <w:rPr>
          <w:rFonts w:hint="eastAsia" w:ascii="宋体" w:hAnsi="宋体" w:eastAsia="宋体" w:cs="宋体"/>
          <w:color w:val="auto"/>
          <w:kern w:val="2"/>
          <w:sz w:val="21"/>
          <w:szCs w:val="36"/>
          <w:highlight w:val="none"/>
          <w:lang w:val="en-US" w:eastAsia="zh-CN" w:bidi="ar-SA"/>
        </w:rPr>
      </w:sdtEndPr>
      <w:sdtContent>
        <w:p w14:paraId="68011FBE">
          <w:pPr>
            <w:spacing w:before="0" w:beforeLines="0" w:after="0" w:afterLines="0" w:line="240" w:lineRule="auto"/>
            <w:ind w:left="0" w:leftChars="0" w:right="0" w:rightChars="0" w:firstLine="0" w:firstLineChars="0"/>
            <w:jc w:val="center"/>
            <w:rPr>
              <w:rFonts w:hint="eastAsia" w:ascii="宋体" w:hAnsi="宋体" w:eastAsia="宋体" w:cs="宋体"/>
              <w:color w:val="auto"/>
              <w:highlight w:val="none"/>
            </w:rPr>
          </w:pPr>
        </w:p>
        <w:p w14:paraId="670E28E0">
          <w:pPr>
            <w:pStyle w:val="37"/>
            <w:tabs>
              <w:tab w:val="right" w:leader="dot" w:pos="9638"/>
            </w:tabs>
            <w:spacing w:line="360" w:lineRule="auto"/>
            <w:jc w:val="center"/>
            <w:rPr>
              <w:rFonts w:hint="eastAsia" w:ascii="新宋体" w:hAnsi="新宋体" w:eastAsia="新宋体" w:cs="新宋体"/>
              <w:b/>
              <w:color w:val="auto"/>
              <w:sz w:val="40"/>
              <w:szCs w:val="40"/>
              <w:highlight w:val="none"/>
              <w:lang w:val="en-US" w:eastAsia="zh-CN"/>
            </w:rPr>
          </w:pPr>
        </w:p>
        <w:p w14:paraId="157DE630">
          <w:pPr>
            <w:pStyle w:val="37"/>
            <w:tabs>
              <w:tab w:val="right" w:leader="dot" w:pos="9638"/>
            </w:tabs>
            <w:spacing w:line="360" w:lineRule="auto"/>
            <w:jc w:val="center"/>
            <w:rPr>
              <w:rFonts w:hint="eastAsia" w:ascii="新宋体" w:hAnsi="新宋体" w:eastAsia="新宋体" w:cs="新宋体"/>
              <w:b/>
              <w:color w:val="auto"/>
              <w:sz w:val="40"/>
              <w:szCs w:val="40"/>
              <w:highlight w:val="none"/>
              <w:lang w:val="en-US" w:eastAsia="zh-CN"/>
            </w:rPr>
          </w:pPr>
          <w:r>
            <w:rPr>
              <w:rFonts w:hint="eastAsia" w:ascii="新宋体" w:hAnsi="新宋体" w:eastAsia="新宋体" w:cs="新宋体"/>
              <w:b/>
              <w:color w:val="auto"/>
              <w:sz w:val="40"/>
              <w:szCs w:val="40"/>
              <w:highlight w:val="none"/>
              <w:lang w:val="en-US" w:eastAsia="zh-CN"/>
            </w:rPr>
            <w:t>目  录</w:t>
          </w:r>
        </w:p>
        <w:p w14:paraId="469D6B9C">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b/>
              <w:color w:val="auto"/>
              <w:sz w:val="22"/>
              <w:szCs w:val="22"/>
              <w:highlight w:val="none"/>
            </w:rPr>
            <w:fldChar w:fldCharType="begin"/>
          </w:r>
          <w:r>
            <w:rPr>
              <w:rFonts w:hint="eastAsia" w:ascii="新宋体" w:hAnsi="新宋体" w:eastAsia="新宋体" w:cs="新宋体"/>
              <w:b/>
              <w:color w:val="auto"/>
              <w:sz w:val="22"/>
              <w:szCs w:val="22"/>
              <w:highlight w:val="none"/>
            </w:rPr>
            <w:instrText xml:space="preserve">TOC \o "1-3" \h \u </w:instrText>
          </w:r>
          <w:r>
            <w:rPr>
              <w:rFonts w:hint="eastAsia" w:ascii="新宋体" w:hAnsi="新宋体" w:eastAsia="新宋体" w:cs="新宋体"/>
              <w:b/>
              <w:color w:val="auto"/>
              <w:sz w:val="22"/>
              <w:szCs w:val="22"/>
              <w:highlight w:val="none"/>
            </w:rPr>
            <w:fldChar w:fldCharType="separate"/>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_Toc20253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招</w:t>
          </w: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sz w:val="22"/>
              <w:szCs w:val="22"/>
              <w:highlight w:val="none"/>
            </w:rPr>
            <w:t>标</w:t>
          </w: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sz w:val="22"/>
              <w:szCs w:val="22"/>
              <w:highlight w:val="none"/>
            </w:rPr>
            <w:t>公</w:t>
          </w: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sz w:val="22"/>
              <w:szCs w:val="22"/>
              <w:highlight w:val="none"/>
            </w:rPr>
            <w:t>告</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_Toc20253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3</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6A1AA815">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_Toc4963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第一部分    投标人须知</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_Toc4963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7</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0F6346AF">
          <w:pPr>
            <w:pStyle w:val="44"/>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_Toc12335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前 附 表</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_Toc12335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7</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5076D6DE">
          <w:pPr>
            <w:pStyle w:val="44"/>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_Toc20765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一、 说   明</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_Toc20765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10</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475F1E36">
          <w:pPr>
            <w:pStyle w:val="44"/>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_Toc11213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二、 招标文件</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_Toc11213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2AA68044">
          <w:pPr>
            <w:pStyle w:val="44"/>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_Toc14592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三、 投标文件的编制</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_Toc14592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12</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195A6D6E">
          <w:pPr>
            <w:pStyle w:val="44"/>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_Toc30863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四、 投标文件的递交</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_Toc30863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15</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0648E2BB">
          <w:pPr>
            <w:pStyle w:val="44"/>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_Toc1949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五、 开标和评标</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_Toc1949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16</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7E222CEC">
          <w:pPr>
            <w:pStyle w:val="44"/>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_Toc10163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六、 授予合同</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_Toc10163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19</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21AC69DB">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_Toc31841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第二部分    合同主要条款</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_Toc31841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21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2CB5F3A7">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_Toc18803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第三部分    附件</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_Toc18803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26</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4D45D149">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_Toc12246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kern w:val="2"/>
              <w:sz w:val="22"/>
              <w:szCs w:val="22"/>
              <w:highlight w:val="none"/>
              <w:lang w:val="en-US" w:eastAsia="zh-CN" w:bidi="ar-SA"/>
            </w:rPr>
            <w:t>第四部分</w:t>
          </w:r>
          <w:r>
            <w:rPr>
              <w:rFonts w:hint="eastAsia" w:ascii="新宋体" w:hAnsi="新宋体" w:eastAsia="新宋体" w:cs="新宋体"/>
              <w:color w:val="auto"/>
              <w:sz w:val="22"/>
              <w:szCs w:val="22"/>
              <w:highlight w:val="none"/>
              <w:lang w:val="en-US" w:eastAsia="zh-CN"/>
            </w:rPr>
            <w:t xml:space="preserve">  </w:t>
          </w:r>
          <w:r>
            <w:rPr>
              <w:rFonts w:hint="eastAsia" w:ascii="新宋体" w:hAnsi="新宋体" w:eastAsia="新宋体" w:cs="新宋体"/>
              <w:color w:val="auto"/>
              <w:sz w:val="22"/>
              <w:szCs w:val="22"/>
              <w:highlight w:val="none"/>
            </w:rPr>
            <w:t xml:space="preserve"> 项目技术规范和服务要求</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_Toc12246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53</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0473264C">
          <w:pPr>
            <w:pStyle w:val="37"/>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_Toc8760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第五部分   评标原则及方法</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_Toc8760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61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47CB5303">
          <w:pPr>
            <w:pStyle w:val="44"/>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_Toc10342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一、总 则</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_Toc10342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61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490E7084">
          <w:pPr>
            <w:pStyle w:val="44"/>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_Toc8321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二、评标组织</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_Toc8321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61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526FD3EE">
          <w:pPr>
            <w:pStyle w:val="44"/>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_Toc9004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三、评标程序</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_Toc9004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61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1DD8EDAF">
          <w:pPr>
            <w:pStyle w:val="44"/>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_Toc31073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四、评标办法</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_Toc31073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61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027CD8E2">
          <w:pPr>
            <w:pStyle w:val="44"/>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_Toc16017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五、 评分细则</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_Toc16017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61</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0CBE84C5">
          <w:pPr>
            <w:pStyle w:val="44"/>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_Toc12359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bCs/>
              <w:color w:val="auto"/>
              <w:sz w:val="22"/>
              <w:szCs w:val="22"/>
              <w:highlight w:val="none"/>
            </w:rPr>
            <w:t>六、定标办法</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_Toc12359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63</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3573156E">
          <w:pPr>
            <w:pStyle w:val="44"/>
            <w:keepNext w:val="0"/>
            <w:keepLines w:val="0"/>
            <w:pageBreakBefore w:val="0"/>
            <w:widowControl w:val="0"/>
            <w:tabs>
              <w:tab w:val="right" w:leader="dot" w:pos="9638"/>
            </w:tabs>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HYPERLINK \l _Toc3399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七、投标人义务</w:t>
          </w:r>
          <w:r>
            <w:rPr>
              <w:rFonts w:hint="eastAsia" w:ascii="新宋体" w:hAnsi="新宋体" w:eastAsia="新宋体" w:cs="新宋体"/>
              <w:color w:val="auto"/>
              <w:sz w:val="22"/>
              <w:szCs w:val="22"/>
              <w:highlight w:val="none"/>
            </w:rPr>
            <w:tab/>
          </w:r>
          <w:r>
            <w:rPr>
              <w:rFonts w:hint="eastAsia" w:ascii="新宋体" w:hAnsi="新宋体" w:eastAsia="新宋体" w:cs="新宋体"/>
              <w:color w:val="auto"/>
              <w:sz w:val="22"/>
              <w:szCs w:val="22"/>
              <w:highlight w:val="none"/>
            </w:rPr>
            <w:fldChar w:fldCharType="begin"/>
          </w:r>
          <w:r>
            <w:rPr>
              <w:rFonts w:hint="eastAsia" w:ascii="新宋体" w:hAnsi="新宋体" w:eastAsia="新宋体" w:cs="新宋体"/>
              <w:color w:val="auto"/>
              <w:sz w:val="22"/>
              <w:szCs w:val="22"/>
              <w:highlight w:val="none"/>
            </w:rPr>
            <w:instrText xml:space="preserve"> PAGEREF _Toc3399 \h </w:instrText>
          </w:r>
          <w:r>
            <w:rPr>
              <w:rFonts w:hint="eastAsia" w:ascii="新宋体" w:hAnsi="新宋体" w:eastAsia="新宋体" w:cs="新宋体"/>
              <w:color w:val="auto"/>
              <w:sz w:val="22"/>
              <w:szCs w:val="22"/>
              <w:highlight w:val="none"/>
            </w:rPr>
            <w:fldChar w:fldCharType="separate"/>
          </w:r>
          <w:r>
            <w:rPr>
              <w:rFonts w:hint="eastAsia" w:ascii="新宋体" w:hAnsi="新宋体" w:eastAsia="新宋体" w:cs="新宋体"/>
              <w:color w:val="auto"/>
              <w:sz w:val="22"/>
              <w:szCs w:val="22"/>
              <w:highlight w:val="none"/>
            </w:rPr>
            <w:t>64</w:t>
          </w:r>
          <w:r>
            <w:rPr>
              <w:rFonts w:hint="eastAsia" w:ascii="新宋体" w:hAnsi="新宋体" w:eastAsia="新宋体" w:cs="新宋体"/>
              <w:color w:val="auto"/>
              <w:sz w:val="22"/>
              <w:szCs w:val="22"/>
              <w:highlight w:val="none"/>
            </w:rPr>
            <w:fldChar w:fldCharType="end"/>
          </w:r>
          <w:r>
            <w:rPr>
              <w:rFonts w:hint="eastAsia" w:ascii="新宋体" w:hAnsi="新宋体" w:eastAsia="新宋体" w:cs="新宋体"/>
              <w:color w:val="auto"/>
              <w:sz w:val="22"/>
              <w:szCs w:val="22"/>
              <w:highlight w:val="none"/>
            </w:rPr>
            <w:fldChar w:fldCharType="end"/>
          </w:r>
        </w:p>
        <w:p w14:paraId="063F465E">
          <w:pPr>
            <w:spacing w:line="360" w:lineRule="auto"/>
            <w:ind w:firstLine="1870" w:firstLineChars="850"/>
            <w:rPr>
              <w:rFonts w:hint="eastAsia" w:ascii="宋体" w:hAnsi="宋体" w:eastAsia="宋体" w:cs="宋体"/>
              <w:b/>
              <w:color w:val="auto"/>
              <w:sz w:val="22"/>
              <w:szCs w:val="22"/>
              <w:highlight w:val="none"/>
            </w:rPr>
          </w:pPr>
          <w:r>
            <w:rPr>
              <w:rFonts w:hint="eastAsia" w:ascii="新宋体" w:hAnsi="新宋体" w:eastAsia="新宋体" w:cs="新宋体"/>
              <w:color w:val="auto"/>
              <w:sz w:val="22"/>
              <w:szCs w:val="22"/>
              <w:highlight w:val="none"/>
            </w:rPr>
            <w:fldChar w:fldCharType="end"/>
          </w:r>
        </w:p>
      </w:sdtContent>
    </w:sdt>
    <w:p w14:paraId="2D3289BC">
      <w:pPr>
        <w:rPr>
          <w:rFonts w:hint="eastAsia" w:ascii="宋体" w:hAnsi="宋体" w:eastAsia="宋体" w:cs="宋体"/>
          <w:color w:val="auto"/>
          <w:highlight w:val="none"/>
        </w:rPr>
      </w:pPr>
      <w:bookmarkStart w:id="0" w:name="_Toc20253"/>
      <w:bookmarkStart w:id="1" w:name="_Toc32649"/>
      <w:r>
        <w:rPr>
          <w:rFonts w:hint="eastAsia" w:ascii="宋体" w:hAnsi="宋体" w:eastAsia="宋体" w:cs="宋体"/>
          <w:color w:val="auto"/>
          <w:highlight w:val="none"/>
        </w:rPr>
        <w:br w:type="page"/>
      </w:r>
    </w:p>
    <w:p w14:paraId="5AF21D08">
      <w:pPr>
        <w:pStyle w:val="4"/>
        <w:bidi w:val="0"/>
        <w:rPr>
          <w:rFonts w:hint="eastAsia" w:ascii="宋体" w:hAnsi="宋体" w:eastAsia="宋体" w:cs="宋体"/>
          <w:b/>
          <w:color w:val="auto"/>
          <w:highlight w:val="none"/>
        </w:rPr>
      </w:pPr>
      <w:r>
        <w:rPr>
          <w:rFonts w:hint="eastAsia" w:ascii="宋体" w:hAnsi="宋体" w:eastAsia="宋体" w:cs="宋体"/>
          <w:color w:val="auto"/>
          <w:highlight w:val="none"/>
        </w:rPr>
        <w:t>招</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标</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公</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告</w:t>
      </w:r>
      <w:bookmarkEnd w:id="0"/>
      <w:bookmarkEnd w:id="1"/>
    </w:p>
    <w:p w14:paraId="4EE35C1C">
      <w:pPr>
        <w:tabs>
          <w:tab w:val="left" w:pos="360"/>
        </w:tabs>
        <w:spacing w:line="460" w:lineRule="exact"/>
        <w:ind w:firstLine="552" w:firstLineChars="250"/>
        <w:rPr>
          <w:rFonts w:hint="eastAsia" w:ascii="宋体" w:hAnsi="宋体" w:eastAsia="宋体" w:cs="宋体"/>
          <w:b/>
          <w:bCs/>
          <w:color w:val="auto"/>
          <w:sz w:val="22"/>
          <w:highlight w:val="none"/>
        </w:rPr>
      </w:pPr>
      <w:r>
        <w:rPr>
          <w:b/>
          <w:bCs/>
          <w:color w:val="auto"/>
          <w:sz w:val="22"/>
          <w:highlight w:val="none"/>
        </w:rPr>
        <mc:AlternateContent>
          <mc:Choice Requires="wps">
            <w:drawing>
              <wp:anchor distT="0" distB="0" distL="114300" distR="114300" simplePos="0" relativeHeight="251661312" behindDoc="0" locked="0" layoutInCell="1" allowOverlap="1">
                <wp:simplePos x="0" y="0"/>
                <wp:positionH relativeFrom="column">
                  <wp:posOffset>-196850</wp:posOffset>
                </wp:positionH>
                <wp:positionV relativeFrom="paragraph">
                  <wp:posOffset>3810</wp:posOffset>
                </wp:positionV>
                <wp:extent cx="6499225" cy="1224280"/>
                <wp:effectExtent l="6350" t="6350" r="9525" b="7620"/>
                <wp:wrapNone/>
                <wp:docPr id="1" name="矩形 1"/>
                <wp:cNvGraphicFramePr/>
                <a:graphic xmlns:a="http://schemas.openxmlformats.org/drawingml/2006/main">
                  <a:graphicData uri="http://schemas.microsoft.com/office/word/2010/wordprocessingShape">
                    <wps:wsp>
                      <wps:cNvSpPr/>
                      <wps:spPr>
                        <a:xfrm>
                          <a:off x="0" y="0"/>
                          <a:ext cx="6499225" cy="1224280"/>
                        </a:xfrm>
                        <a:prstGeom prst="rect">
                          <a:avLst/>
                        </a:prstGeom>
                        <a:noFill/>
                        <a:ln w="12700" cap="flat" cmpd="sng">
                          <a:solidFill>
                            <a:srgbClr val="000000"/>
                          </a:solidFill>
                          <a:prstDash val="solid"/>
                          <a:round/>
                          <a:headEnd type="none" w="med" len="med"/>
                          <a:tailEnd type="none" w="med" len="med"/>
                        </a:ln>
                      </wps:spPr>
                      <wps:bodyPr anchor="ctr" anchorCtr="0" upright="1"/>
                    </wps:wsp>
                  </a:graphicData>
                </a:graphic>
              </wp:anchor>
            </w:drawing>
          </mc:Choice>
          <mc:Fallback>
            <w:pict>
              <v:rect id="_x0000_s1026" o:spid="_x0000_s1026" o:spt="1" style="position:absolute;left:0pt;margin-left:-15.5pt;margin-top:0.3pt;height:96.4pt;width:511.75pt;z-index:251661312;v-text-anchor:middle;mso-width-relative:page;mso-height-relative:page;" filled="f" stroked="t" coordsize="21600,21600" o:gfxdata="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&#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OS1aq9gAAAAIAQAADwAAAAAAAAABACAAAAAiAAAAZHJz&#10;L2Rvd25yZXYueG1sUEsBAhQAFAAAAAgAh07iQG7kVNUEAgAAEgQAAA4AAAAAAAAAAQAgAAAAJwEA&#10;AGRycy9lMm9Eb2MueG1sUEsFBgAAAAAGAAYAWQEAAJ0FAAAAAA==&#10;">
                <v:fill on="f" focussize="0,0"/>
                <v:stroke weight="1pt" color="#000000" joinstyle="round"/>
                <v:imagedata o:title=""/>
                <o:lock v:ext="edit" aspectratio="f"/>
              </v:rect>
            </w:pict>
          </mc:Fallback>
        </mc:AlternateContent>
      </w:r>
      <w:r>
        <w:rPr>
          <w:rFonts w:hint="eastAsia" w:ascii="宋体" w:hAnsi="宋体" w:eastAsia="宋体" w:cs="宋体"/>
          <w:b/>
          <w:bCs/>
          <w:color w:val="auto"/>
          <w:sz w:val="22"/>
          <w:highlight w:val="none"/>
        </w:rPr>
        <w:t>项目概况</w:t>
      </w:r>
    </w:p>
    <w:p w14:paraId="601DADAD">
      <w:pPr>
        <w:tabs>
          <w:tab w:val="left" w:pos="360"/>
        </w:tabs>
        <w:spacing w:line="460" w:lineRule="exact"/>
        <w:ind w:firstLine="440" w:firstLineChars="200"/>
        <w:rPr>
          <w:rFonts w:hint="eastAsia" w:ascii="宋体" w:hAnsi="宋体" w:eastAsia="宋体" w:cs="宋体"/>
          <w:color w:val="auto"/>
          <w:sz w:val="22"/>
          <w:highlight w:val="none"/>
        </w:rPr>
      </w:pPr>
      <w:r>
        <w:rPr>
          <w:rFonts w:hint="eastAsia" w:ascii="宋体" w:hAnsi="宋体" w:cs="宋体"/>
          <w:color w:val="auto"/>
          <w:sz w:val="22"/>
          <w:highlight w:val="none"/>
          <w:lang w:eastAsia="zh-CN"/>
        </w:rPr>
        <w:t>鹿城区南郊街道吴桥单元B-09地块建设工程（垃圾中转站新建）除臭设备采购</w:t>
      </w:r>
      <w:r>
        <w:rPr>
          <w:rFonts w:hint="eastAsia" w:ascii="宋体" w:hAnsi="宋体" w:eastAsia="宋体" w:cs="宋体"/>
          <w:color w:val="auto"/>
          <w:sz w:val="22"/>
          <w:highlight w:val="none"/>
        </w:rPr>
        <w:t>招标项目的潜在投标人应在浙江政府采购网获取（下载）招标文件，并于</w:t>
      </w:r>
      <w:r>
        <w:rPr>
          <w:rFonts w:hint="eastAsia" w:ascii="宋体" w:hAnsi="宋体" w:cs="宋体"/>
          <w:color w:val="auto"/>
          <w:sz w:val="22"/>
          <w:highlight w:val="none"/>
          <w:lang w:eastAsia="zh-CN"/>
        </w:rPr>
        <w:t>202</w:t>
      </w:r>
      <w:r>
        <w:rPr>
          <w:rFonts w:hint="eastAsia" w:ascii="宋体" w:hAnsi="宋体" w:cs="宋体"/>
          <w:color w:val="auto"/>
          <w:sz w:val="22"/>
          <w:highlight w:val="none"/>
          <w:lang w:val="en-US" w:eastAsia="zh-CN"/>
        </w:rPr>
        <w:t>5</w:t>
      </w:r>
      <w:r>
        <w:rPr>
          <w:rFonts w:hint="eastAsia" w:ascii="宋体" w:hAnsi="宋体" w:cs="宋体"/>
          <w:color w:val="auto"/>
          <w:sz w:val="22"/>
          <w:highlight w:val="none"/>
          <w:lang w:eastAsia="zh-CN"/>
        </w:rPr>
        <w:t>年</w:t>
      </w:r>
      <w:r>
        <w:rPr>
          <w:rFonts w:hint="eastAsia" w:ascii="宋体" w:hAnsi="宋体" w:cs="宋体"/>
          <w:color w:val="auto"/>
          <w:sz w:val="22"/>
          <w:highlight w:val="none"/>
          <w:lang w:val="en-US" w:eastAsia="zh-CN"/>
        </w:rPr>
        <w:t>5</w:t>
      </w:r>
      <w:r>
        <w:rPr>
          <w:rFonts w:hint="eastAsia" w:ascii="宋体" w:hAnsi="宋体" w:eastAsia="宋体" w:cs="宋体"/>
          <w:color w:val="auto"/>
          <w:sz w:val="22"/>
          <w:highlight w:val="none"/>
        </w:rPr>
        <w:t>月</w:t>
      </w:r>
      <w:r>
        <w:rPr>
          <w:rFonts w:hint="eastAsia" w:ascii="宋体" w:hAnsi="宋体" w:cs="宋体"/>
          <w:color w:val="auto"/>
          <w:sz w:val="22"/>
          <w:highlight w:val="none"/>
          <w:lang w:val="en-US" w:eastAsia="zh-CN"/>
        </w:rPr>
        <w:t>9</w:t>
      </w:r>
      <w:r>
        <w:rPr>
          <w:rFonts w:hint="eastAsia" w:ascii="宋体" w:hAnsi="宋体" w:eastAsia="宋体" w:cs="宋体"/>
          <w:color w:val="auto"/>
          <w:sz w:val="22"/>
          <w:highlight w:val="none"/>
        </w:rPr>
        <w:t>日</w:t>
      </w:r>
      <w:r>
        <w:rPr>
          <w:rFonts w:hint="eastAsia" w:ascii="宋体" w:hAnsi="宋体" w:cs="宋体"/>
          <w:color w:val="auto"/>
          <w:sz w:val="22"/>
          <w:highlight w:val="none"/>
          <w:lang w:val="en-US" w:eastAsia="zh-CN"/>
        </w:rPr>
        <w:t>09点30分</w:t>
      </w:r>
      <w:r>
        <w:rPr>
          <w:rFonts w:hint="eastAsia" w:ascii="宋体" w:hAnsi="宋体" w:eastAsia="宋体" w:cs="宋体"/>
          <w:color w:val="auto"/>
          <w:sz w:val="22"/>
          <w:highlight w:val="none"/>
        </w:rPr>
        <w:t>（北京时间）前递交（上传）投标文件。</w:t>
      </w:r>
    </w:p>
    <w:p w14:paraId="72B2DE15">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color w:val="auto"/>
          <w:sz w:val="22"/>
          <w:szCs w:val="22"/>
          <w:highlight w:val="none"/>
          <w:u w:val="none"/>
          <w:lang w:val="en-US" w:eastAsia="zh-CN"/>
        </w:rPr>
      </w:pPr>
      <w:r>
        <w:rPr>
          <w:rFonts w:hint="eastAsia"/>
          <w:b/>
          <w:bCs/>
          <w:color w:val="auto"/>
          <w:sz w:val="22"/>
          <w:szCs w:val="22"/>
          <w:highlight w:val="none"/>
          <w:u w:val="none"/>
        </w:rPr>
        <w:t>一、项目基本情况</w:t>
      </w:r>
      <w:r>
        <w:rPr>
          <w:rFonts w:hint="eastAsia"/>
          <w:color w:val="auto"/>
          <w:sz w:val="22"/>
          <w:szCs w:val="22"/>
          <w:highlight w:val="none"/>
          <w:u w:val="none"/>
          <w:lang w:val="en-US" w:eastAsia="zh-CN"/>
        </w:rPr>
        <w:t>                                           </w:t>
      </w:r>
    </w:p>
    <w:p w14:paraId="6C5699E5">
      <w:pPr>
        <w:tabs>
          <w:tab w:val="left" w:pos="360"/>
        </w:tabs>
        <w:spacing w:line="460" w:lineRule="exact"/>
        <w:ind w:firstLine="440" w:firstLineChars="200"/>
        <w:rPr>
          <w:rFonts w:hint="eastAsia" w:ascii="新宋体" w:hAnsi="新宋体" w:eastAsia="新宋体" w:cs="新宋体"/>
          <w:color w:val="auto"/>
          <w:sz w:val="22"/>
          <w:szCs w:val="22"/>
          <w:highlight w:val="none"/>
          <w:u w:val="none"/>
          <w:lang w:val="en-US" w:eastAsia="zh-CN"/>
        </w:rPr>
      </w:pPr>
      <w:r>
        <w:rPr>
          <w:rFonts w:hint="eastAsia" w:ascii="新宋体" w:hAnsi="新宋体" w:eastAsia="新宋体" w:cs="新宋体"/>
          <w:color w:val="auto"/>
          <w:sz w:val="22"/>
          <w:szCs w:val="22"/>
          <w:highlight w:val="none"/>
          <w:u w:val="none"/>
          <w:lang w:val="en-US" w:eastAsia="zh-CN"/>
        </w:rPr>
        <w:t>项目编号：WZLCZB（Z）-2025-04127 </w:t>
      </w:r>
    </w:p>
    <w:p w14:paraId="13AAE2B0">
      <w:pPr>
        <w:tabs>
          <w:tab w:val="left" w:pos="360"/>
        </w:tabs>
        <w:spacing w:line="460" w:lineRule="exact"/>
        <w:ind w:firstLine="440" w:firstLineChars="200"/>
        <w:rPr>
          <w:rFonts w:hint="eastAsia" w:ascii="新宋体" w:hAnsi="新宋体" w:eastAsia="新宋体" w:cs="新宋体"/>
          <w:color w:val="auto"/>
          <w:sz w:val="22"/>
          <w:szCs w:val="22"/>
          <w:highlight w:val="none"/>
          <w:u w:val="none"/>
          <w:lang w:val="en-US" w:eastAsia="zh-CN"/>
        </w:rPr>
      </w:pPr>
      <w:r>
        <w:rPr>
          <w:rFonts w:hint="eastAsia" w:ascii="新宋体" w:hAnsi="新宋体" w:eastAsia="新宋体" w:cs="新宋体"/>
          <w:color w:val="auto"/>
          <w:sz w:val="22"/>
          <w:szCs w:val="22"/>
          <w:highlight w:val="none"/>
          <w:u w:val="none"/>
          <w:lang w:val="en-US" w:eastAsia="zh-CN"/>
        </w:rPr>
        <w:t>项目名称：</w:t>
      </w:r>
      <w:r>
        <w:rPr>
          <w:rFonts w:hint="eastAsia" w:ascii="新宋体" w:hAnsi="新宋体" w:eastAsia="新宋体" w:cs="新宋体"/>
          <w:color w:val="auto"/>
          <w:sz w:val="22"/>
          <w:szCs w:val="22"/>
          <w:highlight w:val="none"/>
          <w:u w:val="none"/>
          <w:lang w:eastAsia="zh-CN"/>
        </w:rPr>
        <w:t>鹿城区南郊街道吴桥单元B-09地块建设工程（垃圾中转站新建）除臭设备采购</w:t>
      </w:r>
    </w:p>
    <w:p w14:paraId="57055214">
      <w:pPr>
        <w:tabs>
          <w:tab w:val="left" w:pos="360"/>
        </w:tabs>
        <w:spacing w:line="460" w:lineRule="exact"/>
        <w:ind w:firstLine="440" w:firstLineChars="200"/>
        <w:rPr>
          <w:rFonts w:hint="eastAsia" w:ascii="新宋体" w:hAnsi="新宋体" w:eastAsia="新宋体" w:cs="新宋体"/>
          <w:color w:val="auto"/>
          <w:sz w:val="22"/>
          <w:szCs w:val="22"/>
          <w:highlight w:val="none"/>
          <w:u w:val="none"/>
          <w:lang w:val="en-US" w:eastAsia="zh-CN"/>
        </w:rPr>
      </w:pPr>
      <w:r>
        <w:rPr>
          <w:rFonts w:hint="eastAsia" w:ascii="新宋体" w:hAnsi="新宋体" w:eastAsia="新宋体" w:cs="新宋体"/>
          <w:color w:val="auto"/>
          <w:sz w:val="22"/>
          <w:szCs w:val="22"/>
          <w:highlight w:val="none"/>
          <w:u w:val="none"/>
          <w:lang w:val="en-US" w:eastAsia="zh-CN"/>
        </w:rPr>
        <w:t>预算金额（元）：600000.00  </w:t>
      </w:r>
    </w:p>
    <w:p w14:paraId="00D7EFE9">
      <w:pPr>
        <w:tabs>
          <w:tab w:val="left" w:pos="360"/>
        </w:tabs>
        <w:spacing w:line="460" w:lineRule="exact"/>
        <w:ind w:firstLine="440" w:firstLineChars="200"/>
        <w:rPr>
          <w:rFonts w:hint="eastAsia" w:ascii="新宋体" w:hAnsi="新宋体" w:eastAsia="新宋体" w:cs="新宋体"/>
          <w:color w:val="auto"/>
          <w:sz w:val="22"/>
          <w:szCs w:val="22"/>
          <w:highlight w:val="none"/>
          <w:u w:val="none"/>
          <w:lang w:val="en-US" w:eastAsia="zh-CN"/>
        </w:rPr>
      </w:pPr>
      <w:r>
        <w:rPr>
          <w:rFonts w:hint="eastAsia" w:ascii="新宋体" w:hAnsi="新宋体" w:eastAsia="新宋体" w:cs="新宋体"/>
          <w:color w:val="auto"/>
          <w:sz w:val="22"/>
          <w:szCs w:val="22"/>
          <w:highlight w:val="none"/>
          <w:u w:val="none"/>
          <w:lang w:val="en-US" w:eastAsia="zh-CN"/>
        </w:rPr>
        <w:t>最高限价（元）：600000.00 </w:t>
      </w:r>
    </w:p>
    <w:p w14:paraId="5D0B668A">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lang w:val="en-US" w:eastAsia="zh-CN"/>
        </w:rPr>
      </w:pPr>
      <w:r>
        <w:rPr>
          <w:rFonts w:hint="eastAsia"/>
          <w:color w:val="auto"/>
          <w:sz w:val="22"/>
          <w:szCs w:val="22"/>
          <w:highlight w:val="none"/>
          <w:u w:val="none"/>
          <w:lang w:val="en-US" w:eastAsia="zh-CN"/>
        </w:rPr>
        <w:t>采购需求：</w:t>
      </w:r>
    </w:p>
    <w:p w14:paraId="62BE3FBD">
      <w:pPr>
        <w:tabs>
          <w:tab w:val="left" w:pos="360"/>
        </w:tabs>
        <w:spacing w:line="460" w:lineRule="exact"/>
        <w:ind w:firstLine="440" w:firstLineChars="200"/>
        <w:rPr>
          <w:rFonts w:hint="eastAsia"/>
          <w:color w:val="auto"/>
          <w:sz w:val="22"/>
          <w:szCs w:val="22"/>
          <w:highlight w:val="none"/>
          <w:u w:val="none"/>
          <w:lang w:val="en-US" w:eastAsia="zh-CN"/>
        </w:rPr>
      </w:pPr>
      <w:r>
        <w:rPr>
          <w:rFonts w:hint="eastAsia"/>
          <w:color w:val="auto"/>
          <w:sz w:val="22"/>
          <w:szCs w:val="22"/>
          <w:highlight w:val="none"/>
          <w:u w:val="none"/>
          <w:lang w:val="en-US" w:eastAsia="zh-CN"/>
        </w:rPr>
        <w:t>标项名称:</w:t>
      </w:r>
      <w:r>
        <w:rPr>
          <w:rFonts w:hint="eastAsia"/>
          <w:color w:val="auto"/>
          <w:sz w:val="22"/>
          <w:szCs w:val="22"/>
          <w:highlight w:val="none"/>
          <w:u w:val="none"/>
          <w:lang w:eastAsia="zh-CN"/>
        </w:rPr>
        <w:t>鹿城区南郊街道吴桥单元B-09地块建设工程（垃圾中转站新建）除臭设备采购</w:t>
      </w:r>
      <w:r>
        <w:rPr>
          <w:rFonts w:hint="eastAsia"/>
          <w:color w:val="auto"/>
          <w:sz w:val="22"/>
          <w:szCs w:val="22"/>
          <w:highlight w:val="none"/>
          <w:u w:val="none"/>
          <w:lang w:val="en-US" w:eastAsia="zh-CN"/>
        </w:rPr>
        <w:t> </w:t>
      </w:r>
    </w:p>
    <w:p w14:paraId="46A05B56">
      <w:pPr>
        <w:tabs>
          <w:tab w:val="left" w:pos="360"/>
        </w:tabs>
        <w:spacing w:line="460" w:lineRule="exact"/>
        <w:ind w:left="437" w:leftChars="208" w:firstLine="0" w:firstLineChars="0"/>
        <w:rPr>
          <w:rFonts w:hint="eastAsia"/>
          <w:color w:val="auto"/>
          <w:sz w:val="22"/>
          <w:szCs w:val="22"/>
          <w:highlight w:val="none"/>
          <w:u w:val="none"/>
          <w:lang w:val="en-US" w:eastAsia="zh-CN"/>
        </w:rPr>
      </w:pPr>
      <w:r>
        <w:rPr>
          <w:rFonts w:hint="eastAsia"/>
          <w:color w:val="auto"/>
          <w:sz w:val="22"/>
          <w:szCs w:val="22"/>
          <w:highlight w:val="none"/>
          <w:u w:val="none"/>
          <w:lang w:val="en-US" w:eastAsia="zh-CN"/>
        </w:rPr>
        <w:t>数量:1项  </w:t>
      </w:r>
      <w:r>
        <w:rPr>
          <w:rFonts w:hint="eastAsia"/>
          <w:color w:val="auto"/>
          <w:sz w:val="22"/>
          <w:szCs w:val="22"/>
          <w:highlight w:val="none"/>
          <w:u w:val="none"/>
          <w:lang w:val="en-US" w:eastAsia="zh-CN"/>
        </w:rPr>
        <w:br w:type="textWrapping"/>
      </w:r>
      <w:r>
        <w:rPr>
          <w:rFonts w:hint="eastAsia" w:ascii="新宋体" w:hAnsi="新宋体" w:eastAsia="新宋体" w:cs="新宋体"/>
          <w:color w:val="auto"/>
          <w:sz w:val="22"/>
          <w:szCs w:val="22"/>
          <w:highlight w:val="none"/>
          <w:u w:val="none"/>
          <w:lang w:val="en-US" w:eastAsia="zh-CN"/>
        </w:rPr>
        <w:t>预算</w:t>
      </w:r>
      <w:r>
        <w:rPr>
          <w:rFonts w:hint="eastAsia"/>
          <w:color w:val="auto"/>
          <w:sz w:val="22"/>
          <w:szCs w:val="22"/>
          <w:highlight w:val="none"/>
          <w:u w:val="none"/>
          <w:lang w:val="en-US" w:eastAsia="zh-CN"/>
        </w:rPr>
        <w:t>金额（元</w:t>
      </w:r>
      <w:r>
        <w:rPr>
          <w:rFonts w:hint="eastAsia" w:ascii="新宋体" w:hAnsi="新宋体" w:eastAsia="新宋体" w:cs="新宋体"/>
          <w:color w:val="auto"/>
          <w:sz w:val="22"/>
          <w:szCs w:val="22"/>
          <w:highlight w:val="none"/>
          <w:u w:val="none"/>
          <w:lang w:val="en-US" w:eastAsia="zh-CN"/>
        </w:rPr>
        <w:t>）:600000.00 </w:t>
      </w:r>
      <w:r>
        <w:rPr>
          <w:rFonts w:hint="eastAsia"/>
          <w:color w:val="auto"/>
          <w:sz w:val="22"/>
          <w:szCs w:val="22"/>
          <w:highlight w:val="none"/>
          <w:u w:val="none"/>
          <w:lang w:val="en-US" w:eastAsia="zh-CN"/>
        </w:rPr>
        <w:br w:type="textWrapping"/>
      </w:r>
      <w:r>
        <w:rPr>
          <w:rFonts w:hint="eastAsia"/>
          <w:color w:val="auto"/>
          <w:sz w:val="22"/>
          <w:szCs w:val="22"/>
          <w:highlight w:val="none"/>
          <w:u w:val="none"/>
          <w:lang w:val="en-US" w:eastAsia="zh-CN"/>
        </w:rPr>
        <w:t>简要规格描述或项目基本概况介绍、用途：具体详见招标文件 </w:t>
      </w:r>
      <w:r>
        <w:rPr>
          <w:rFonts w:hint="eastAsia"/>
          <w:color w:val="auto"/>
          <w:sz w:val="22"/>
          <w:szCs w:val="22"/>
          <w:highlight w:val="none"/>
          <w:u w:val="none"/>
          <w:lang w:val="en-US" w:eastAsia="zh-CN"/>
        </w:rPr>
        <w:br w:type="textWrapping"/>
      </w:r>
      <w:r>
        <w:rPr>
          <w:rFonts w:hint="eastAsia"/>
          <w:color w:val="auto"/>
          <w:sz w:val="22"/>
          <w:szCs w:val="22"/>
          <w:highlight w:val="none"/>
          <w:u w:val="none"/>
          <w:lang w:val="en-US" w:eastAsia="zh-CN"/>
        </w:rPr>
        <w:t>备注： </w:t>
      </w:r>
    </w:p>
    <w:p w14:paraId="7B079A97">
      <w:pPr>
        <w:tabs>
          <w:tab w:val="left" w:pos="360"/>
        </w:tabs>
        <w:spacing w:line="460" w:lineRule="exact"/>
        <w:ind w:firstLine="440" w:firstLineChars="200"/>
        <w:rPr>
          <w:rFonts w:hint="eastAsia" w:ascii="新宋体" w:hAnsi="新宋体" w:eastAsia="新宋体" w:cs="新宋体"/>
          <w:color w:val="auto"/>
          <w:sz w:val="22"/>
          <w:szCs w:val="22"/>
          <w:highlight w:val="none"/>
          <w:u w:val="none"/>
          <w:lang w:val="en-US" w:eastAsia="zh-CN"/>
        </w:rPr>
      </w:pPr>
      <w:r>
        <w:rPr>
          <w:rFonts w:hint="eastAsia" w:ascii="新宋体" w:hAnsi="新宋体" w:eastAsia="新宋体" w:cs="新宋体"/>
          <w:color w:val="auto"/>
          <w:sz w:val="22"/>
          <w:szCs w:val="22"/>
          <w:highlight w:val="none"/>
          <w:u w:val="none"/>
          <w:lang w:val="en-US" w:eastAsia="zh-CN"/>
        </w:rPr>
        <w:t>合同履约期限：标项 1，具体详见招标文件</w:t>
      </w:r>
    </w:p>
    <w:p w14:paraId="1F528814">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ind w:firstLine="440" w:firstLineChars="200"/>
        <w:textAlignment w:val="auto"/>
        <w:rPr>
          <w:rFonts w:hint="eastAsia"/>
          <w:color w:val="auto"/>
          <w:sz w:val="22"/>
          <w:szCs w:val="22"/>
          <w:highlight w:val="none"/>
          <w:u w:val="none"/>
        </w:rPr>
      </w:pPr>
      <w:r>
        <w:rPr>
          <w:rFonts w:hint="eastAsia"/>
          <w:color w:val="auto"/>
          <w:sz w:val="22"/>
          <w:szCs w:val="22"/>
          <w:highlight w:val="none"/>
          <w:u w:val="none"/>
          <w:lang w:val="en-US" w:eastAsia="zh-CN"/>
        </w:rPr>
        <w:t>本项目（是）接受联合体投标。</w:t>
      </w:r>
    </w:p>
    <w:p w14:paraId="4063E64F">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color w:val="auto"/>
          <w:sz w:val="22"/>
          <w:szCs w:val="22"/>
          <w:highlight w:val="none"/>
          <w:u w:val="none"/>
          <w:lang w:val="en-US" w:eastAsia="zh-CN"/>
        </w:rPr>
      </w:pPr>
      <w:r>
        <w:rPr>
          <w:rFonts w:hint="eastAsia"/>
          <w:b/>
          <w:bCs/>
          <w:color w:val="auto"/>
          <w:sz w:val="22"/>
          <w:szCs w:val="22"/>
          <w:highlight w:val="none"/>
          <w:u w:val="none"/>
          <w:lang w:val="en-US" w:eastAsia="zh-CN"/>
        </w:rPr>
        <w:t>二、申请人的资格要求：</w:t>
      </w:r>
    </w:p>
    <w:p w14:paraId="1F340B2C">
      <w:pPr>
        <w:tabs>
          <w:tab w:val="left" w:pos="360"/>
        </w:tabs>
        <w:spacing w:line="460" w:lineRule="exact"/>
        <w:ind w:firstLine="440" w:firstLineChars="200"/>
        <w:rPr>
          <w:rFonts w:hint="eastAsia"/>
          <w:color w:val="auto"/>
          <w:sz w:val="22"/>
          <w:szCs w:val="22"/>
          <w:highlight w:val="none"/>
          <w:u w:val="none"/>
          <w:lang w:val="en-US" w:eastAsia="zh-CN"/>
        </w:rPr>
      </w:pPr>
      <w:r>
        <w:rPr>
          <w:rFonts w:hint="eastAsia"/>
          <w:color w:val="auto"/>
          <w:sz w:val="22"/>
          <w:szCs w:val="22"/>
          <w:highlight w:val="none"/>
          <w:u w:val="none"/>
          <w:lang w:val="en-US" w:eastAsia="zh-CN"/>
        </w:rPr>
        <w:t>1.满足《中华人民共和国政府采购法》第二十二条规定；未被“信用中国”（www.creditchina.gov.cn)、中国政府采购网（www.ccgp.gov.cn）列入失信被执行人、重大税收违法案件当事人名单、政府采购严重违法失信行为记录名单。</w:t>
      </w:r>
    </w:p>
    <w:p w14:paraId="676131EC">
      <w:pPr>
        <w:tabs>
          <w:tab w:val="left" w:pos="360"/>
        </w:tabs>
        <w:spacing w:line="460" w:lineRule="exact"/>
        <w:ind w:firstLine="440" w:firstLineChars="200"/>
        <w:rPr>
          <w:rFonts w:hint="eastAsia"/>
          <w:color w:val="auto"/>
          <w:sz w:val="22"/>
          <w:szCs w:val="22"/>
          <w:highlight w:val="none"/>
          <w:u w:val="none"/>
          <w:lang w:val="en-US" w:eastAsia="zh-CN"/>
        </w:rPr>
      </w:pPr>
      <w:r>
        <w:rPr>
          <w:rFonts w:hint="eastAsia"/>
          <w:color w:val="auto"/>
          <w:sz w:val="22"/>
          <w:szCs w:val="22"/>
          <w:highlight w:val="none"/>
          <w:u w:val="none"/>
          <w:lang w:val="en-US" w:eastAsia="zh-CN"/>
        </w:rPr>
        <w:t>2.落实政府采购政策需满足的资格要求：专门面向中小微企业 </w:t>
      </w:r>
    </w:p>
    <w:p w14:paraId="3605D607">
      <w:pPr>
        <w:tabs>
          <w:tab w:val="left" w:pos="360"/>
        </w:tabs>
        <w:spacing w:line="460" w:lineRule="exact"/>
        <w:ind w:firstLine="440" w:firstLineChars="200"/>
        <w:rPr>
          <w:rFonts w:hint="eastAsia"/>
          <w:color w:val="auto"/>
          <w:sz w:val="22"/>
          <w:szCs w:val="22"/>
          <w:highlight w:val="none"/>
          <w:u w:val="none"/>
          <w:lang w:val="en-US" w:eastAsia="zh-CN"/>
        </w:rPr>
      </w:pPr>
      <w:r>
        <w:rPr>
          <w:rFonts w:hint="eastAsia"/>
          <w:color w:val="auto"/>
          <w:sz w:val="22"/>
          <w:szCs w:val="22"/>
          <w:highlight w:val="none"/>
          <w:u w:val="none"/>
          <w:lang w:val="en-US" w:eastAsia="zh-CN"/>
        </w:rPr>
        <w:t>3.本项目的特定资格要求：</w:t>
      </w:r>
      <w:r>
        <w:rPr>
          <w:rFonts w:hint="eastAsia" w:ascii="新宋体" w:hAnsi="新宋体" w:eastAsia="新宋体" w:cs="新宋体"/>
          <w:color w:val="auto"/>
          <w:sz w:val="22"/>
          <w:szCs w:val="28"/>
          <w:highlight w:val="none"/>
          <w:lang w:val="en-US" w:eastAsia="zh-CN"/>
        </w:rPr>
        <w:t>/</w:t>
      </w:r>
    </w:p>
    <w:p w14:paraId="1D3CCC49">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b/>
          <w:bCs/>
          <w:color w:val="auto"/>
          <w:sz w:val="22"/>
          <w:szCs w:val="22"/>
          <w:highlight w:val="none"/>
          <w:u w:val="none"/>
        </w:rPr>
      </w:pPr>
      <w:r>
        <w:rPr>
          <w:rFonts w:hint="eastAsia"/>
          <w:b/>
          <w:bCs/>
          <w:color w:val="auto"/>
          <w:sz w:val="22"/>
          <w:szCs w:val="22"/>
          <w:highlight w:val="none"/>
          <w:u w:val="none"/>
        </w:rPr>
        <w:t>三、获取招标文件 </w:t>
      </w:r>
    </w:p>
    <w:p w14:paraId="6ABF9C95">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时间：</w:t>
      </w:r>
      <w:r>
        <w:rPr>
          <w:rFonts w:hint="eastAsia" w:ascii="宋体" w:hAnsi="宋体" w:cs="宋体"/>
          <w:color w:val="auto"/>
          <w:sz w:val="22"/>
          <w:highlight w:val="none"/>
          <w:lang w:val="en-US" w:eastAsia="zh-CN"/>
        </w:rPr>
        <w:t>2025年4月18日</w:t>
      </w:r>
      <w:r>
        <w:rPr>
          <w:rFonts w:hint="eastAsia"/>
          <w:color w:val="auto"/>
          <w:sz w:val="22"/>
          <w:szCs w:val="22"/>
          <w:highlight w:val="none"/>
          <w:u w:val="none"/>
        </w:rPr>
        <w:t>至2025年5月9日 ，每天上午00:00至12:00，下午12:00至23:59（北京时间，线上获取法定节假日均可，线下获取文件法定节假日除外）</w:t>
      </w:r>
    </w:p>
    <w:p w14:paraId="6FBCAEAF">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地点（网址）：浙江政府采购网（https://zfcg.czt.zj.gov.cn/） </w:t>
      </w:r>
    </w:p>
    <w:p w14:paraId="233F0C2F">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方式：供应商登录政采云平台https://www.zcygov.cn/在线申请获取采购文件（进入“项目采购”应用，在获取采购文件菜单中选择项目，申请获取采购文件）</w:t>
      </w:r>
    </w:p>
    <w:p w14:paraId="689B97AD">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售价（元）：0 </w:t>
      </w:r>
    </w:p>
    <w:p w14:paraId="60507399">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b/>
          <w:bCs/>
          <w:color w:val="auto"/>
          <w:sz w:val="22"/>
          <w:szCs w:val="22"/>
          <w:highlight w:val="none"/>
          <w:u w:val="none"/>
        </w:rPr>
      </w:pPr>
      <w:r>
        <w:rPr>
          <w:rFonts w:hint="eastAsia"/>
          <w:b/>
          <w:bCs/>
          <w:color w:val="auto"/>
          <w:sz w:val="22"/>
          <w:szCs w:val="22"/>
          <w:highlight w:val="none"/>
          <w:u w:val="none"/>
        </w:rPr>
        <w:t>四、提交投标文件截止时间、开标时间和地点</w:t>
      </w:r>
    </w:p>
    <w:p w14:paraId="5B18ADAE">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提交投标文件截止时间：</w:t>
      </w:r>
      <w:r>
        <w:rPr>
          <w:rFonts w:hint="eastAsia" w:ascii="宋体" w:hAnsi="宋体" w:cs="宋体"/>
          <w:color w:val="auto"/>
          <w:sz w:val="22"/>
          <w:highlight w:val="none"/>
          <w:lang w:eastAsia="zh-CN"/>
        </w:rPr>
        <w:t>202</w:t>
      </w:r>
      <w:r>
        <w:rPr>
          <w:rFonts w:hint="eastAsia" w:ascii="宋体" w:hAnsi="宋体" w:cs="宋体"/>
          <w:color w:val="auto"/>
          <w:sz w:val="22"/>
          <w:highlight w:val="none"/>
          <w:lang w:val="en-US" w:eastAsia="zh-CN"/>
        </w:rPr>
        <w:t>5</w:t>
      </w:r>
      <w:r>
        <w:rPr>
          <w:rFonts w:hint="eastAsia" w:ascii="宋体" w:hAnsi="宋体" w:cs="宋体"/>
          <w:color w:val="auto"/>
          <w:sz w:val="22"/>
          <w:highlight w:val="none"/>
          <w:lang w:eastAsia="zh-CN"/>
        </w:rPr>
        <w:t>年</w:t>
      </w:r>
      <w:r>
        <w:rPr>
          <w:rFonts w:hint="eastAsia" w:ascii="宋体" w:hAnsi="宋体" w:cs="宋体"/>
          <w:color w:val="auto"/>
          <w:sz w:val="22"/>
          <w:highlight w:val="none"/>
          <w:lang w:val="en-US" w:eastAsia="zh-CN"/>
        </w:rPr>
        <w:t>5</w:t>
      </w:r>
      <w:r>
        <w:rPr>
          <w:rFonts w:hint="eastAsia" w:ascii="宋体" w:hAnsi="宋体" w:eastAsia="宋体" w:cs="宋体"/>
          <w:color w:val="auto"/>
          <w:sz w:val="22"/>
          <w:highlight w:val="none"/>
        </w:rPr>
        <w:t>月</w:t>
      </w:r>
      <w:r>
        <w:rPr>
          <w:rFonts w:hint="eastAsia" w:ascii="宋体" w:hAnsi="宋体" w:cs="宋体"/>
          <w:color w:val="auto"/>
          <w:sz w:val="22"/>
          <w:highlight w:val="none"/>
          <w:lang w:val="en-US" w:eastAsia="zh-CN"/>
        </w:rPr>
        <w:t>9</w:t>
      </w:r>
      <w:r>
        <w:rPr>
          <w:rFonts w:hint="eastAsia" w:ascii="宋体" w:hAnsi="宋体" w:eastAsia="宋体" w:cs="宋体"/>
          <w:color w:val="auto"/>
          <w:sz w:val="22"/>
          <w:highlight w:val="none"/>
        </w:rPr>
        <w:t>日</w:t>
      </w:r>
      <w:r>
        <w:rPr>
          <w:rFonts w:hint="eastAsia" w:ascii="宋体" w:hAnsi="宋体" w:cs="宋体"/>
          <w:color w:val="auto"/>
          <w:sz w:val="22"/>
          <w:highlight w:val="none"/>
          <w:lang w:val="en-US" w:eastAsia="zh-CN"/>
        </w:rPr>
        <w:t>09点30分</w:t>
      </w:r>
      <w:r>
        <w:rPr>
          <w:rFonts w:hint="eastAsia"/>
          <w:color w:val="auto"/>
          <w:sz w:val="22"/>
          <w:szCs w:val="22"/>
          <w:highlight w:val="none"/>
          <w:u w:val="none"/>
        </w:rPr>
        <w:t>（北京时间）</w:t>
      </w:r>
    </w:p>
    <w:p w14:paraId="6B3E3ECC">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投标地点（网址）：</w:t>
      </w:r>
      <w:r>
        <w:rPr>
          <w:rFonts w:hint="eastAsia" w:cs="宋体"/>
          <w:color w:val="auto"/>
          <w:sz w:val="22"/>
          <w:highlight w:val="none"/>
          <w:lang w:val="en-US" w:eastAsia="zh-CN"/>
        </w:rPr>
        <w:t>温州市鹿城区勤民路鹿城壹号18幢803室</w:t>
      </w:r>
      <w:r>
        <w:rPr>
          <w:rFonts w:hint="eastAsia" w:ascii="宋体" w:hAnsi="宋体" w:eastAsia="宋体" w:cs="宋体"/>
          <w:color w:val="auto"/>
          <w:sz w:val="22"/>
          <w:highlight w:val="none"/>
          <w:lang w:val="en-US" w:eastAsia="zh-CN"/>
        </w:rPr>
        <w:t>（政采云平台：http://zfcg.czt.zj.gov.cn）</w:t>
      </w:r>
      <w:r>
        <w:rPr>
          <w:rFonts w:hint="eastAsia"/>
          <w:color w:val="auto"/>
          <w:sz w:val="22"/>
          <w:szCs w:val="22"/>
          <w:highlight w:val="none"/>
          <w:u w:val="none"/>
        </w:rPr>
        <w:t> </w:t>
      </w:r>
    </w:p>
    <w:p w14:paraId="3B211234">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开标时间：2025年5月9日09点30分 </w:t>
      </w:r>
    </w:p>
    <w:p w14:paraId="759E8DAA">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开标地点（网址）：</w:t>
      </w:r>
      <w:r>
        <w:rPr>
          <w:rFonts w:hint="eastAsia" w:cs="宋体"/>
          <w:color w:val="auto"/>
          <w:sz w:val="22"/>
          <w:highlight w:val="none"/>
          <w:lang w:val="en-US" w:eastAsia="zh-CN"/>
        </w:rPr>
        <w:t>温州市鹿城区勤民路鹿城壹号18幢803室</w:t>
      </w:r>
      <w:r>
        <w:rPr>
          <w:rFonts w:hint="eastAsia" w:ascii="宋体" w:hAnsi="宋体" w:eastAsia="宋体" w:cs="宋体"/>
          <w:color w:val="auto"/>
          <w:sz w:val="22"/>
          <w:highlight w:val="none"/>
          <w:lang w:val="en-US" w:eastAsia="zh-CN"/>
        </w:rPr>
        <w:t>（政采云平台：http://zfcg.czt.zj.gov.cn）</w:t>
      </w:r>
      <w:r>
        <w:rPr>
          <w:rFonts w:hint="eastAsia"/>
          <w:color w:val="auto"/>
          <w:sz w:val="22"/>
          <w:szCs w:val="22"/>
          <w:highlight w:val="none"/>
          <w:u w:val="none"/>
        </w:rPr>
        <w:t>  </w:t>
      </w:r>
    </w:p>
    <w:p w14:paraId="6472AEE6">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color w:val="auto"/>
          <w:sz w:val="22"/>
          <w:szCs w:val="22"/>
          <w:highlight w:val="none"/>
          <w:u w:val="none"/>
        </w:rPr>
      </w:pPr>
      <w:r>
        <w:rPr>
          <w:rFonts w:hint="eastAsia"/>
          <w:b/>
          <w:bCs/>
          <w:color w:val="auto"/>
          <w:sz w:val="22"/>
          <w:szCs w:val="22"/>
          <w:highlight w:val="none"/>
          <w:u w:val="none"/>
        </w:rPr>
        <w:t>五、公告期限</w:t>
      </w:r>
      <w:r>
        <w:rPr>
          <w:rFonts w:hint="eastAsia"/>
          <w:color w:val="auto"/>
          <w:sz w:val="22"/>
          <w:szCs w:val="22"/>
          <w:highlight w:val="none"/>
          <w:u w:val="none"/>
        </w:rPr>
        <w:t> </w:t>
      </w:r>
    </w:p>
    <w:p w14:paraId="4C753275">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自本公告发布之日起5个工作日。</w:t>
      </w:r>
    </w:p>
    <w:p w14:paraId="47E01044">
      <w:pPr>
        <w:pStyle w:val="47"/>
        <w:keepNext w:val="0"/>
        <w:keepLines w:val="0"/>
        <w:pageBreakBefore w:val="0"/>
        <w:kinsoku/>
        <w:wordWrap/>
        <w:overflowPunct/>
        <w:topLinePunct w:val="0"/>
        <w:autoSpaceDE/>
        <w:autoSpaceDN/>
        <w:bidi w:val="0"/>
        <w:adjustRightInd/>
        <w:snapToGrid/>
        <w:spacing w:before="0" w:beforeAutospacing="0" w:after="0" w:afterAutospacing="0" w:line="460" w:lineRule="exact"/>
        <w:textAlignment w:val="auto"/>
        <w:rPr>
          <w:rFonts w:hint="eastAsia"/>
          <w:b/>
          <w:bCs/>
          <w:color w:val="auto"/>
          <w:sz w:val="22"/>
          <w:szCs w:val="22"/>
          <w:highlight w:val="none"/>
          <w:u w:val="none"/>
        </w:rPr>
      </w:pPr>
      <w:r>
        <w:rPr>
          <w:rFonts w:hint="eastAsia"/>
          <w:b/>
          <w:bCs/>
          <w:color w:val="auto"/>
          <w:sz w:val="22"/>
          <w:szCs w:val="22"/>
          <w:highlight w:val="none"/>
          <w:u w:val="none"/>
        </w:rPr>
        <w:t>六、其他补充事宜</w:t>
      </w:r>
    </w:p>
    <w:p w14:paraId="2DA551C9">
      <w:pPr>
        <w:tabs>
          <w:tab w:val="left" w:pos="360"/>
        </w:tabs>
        <w:spacing w:line="460" w:lineRule="exact"/>
        <w:ind w:firstLine="440" w:firstLineChars="20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07169400">
      <w:pPr>
        <w:tabs>
          <w:tab w:val="left" w:pos="360"/>
        </w:tabs>
        <w:spacing w:line="460" w:lineRule="exact"/>
        <w:ind w:firstLine="440" w:firstLineChars="20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4BF29C69">
      <w:pPr>
        <w:tabs>
          <w:tab w:val="left" w:pos="360"/>
        </w:tabs>
        <w:spacing w:line="460" w:lineRule="exact"/>
        <w:ind w:firstLine="440" w:firstLineChars="20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01BCED6">
      <w:pPr>
        <w:tabs>
          <w:tab w:val="left" w:pos="360"/>
        </w:tabs>
        <w:spacing w:line="460" w:lineRule="exact"/>
        <w:ind w:firstLine="440" w:firstLineChars="200"/>
        <w:rPr>
          <w:rFonts w:hint="eastAsia" w:eastAsia="宋体"/>
          <w:color w:val="auto"/>
          <w:sz w:val="22"/>
          <w:szCs w:val="22"/>
          <w:highlight w:val="none"/>
          <w:u w:val="none"/>
          <w:lang w:val="en-US" w:eastAsia="zh-CN"/>
        </w:rPr>
      </w:pPr>
      <w:r>
        <w:rPr>
          <w:rFonts w:hint="eastAsia" w:ascii="宋体" w:hAnsi="宋体" w:eastAsia="宋体" w:cs="宋体"/>
          <w:color w:val="auto"/>
          <w:sz w:val="22"/>
          <w:highlight w:val="none"/>
          <w:lang w:val="en-US" w:eastAsia="zh-CN"/>
        </w:rPr>
        <w:t>4.其他事项：（一）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投标文件的传输递交：投标人在投标截止时间前将加密的投标文件上传至政府采购云平台； ⑥投标文件的解密：投标人按照平台提示和招标文件的规定在半小时内完成在线解密；⑦ 具体操作指南：详见政采云平台“服务中心-帮助文档-项目采购-操作流程-电子招投标-政府采购项目电子交易管理操作指南-供应商”：浙江省政府采购项目政采云平台学习专题https://edu.zcygov.cn/luban/e-biding。（二）招标公告附件的采购文件仅供阅览使用，未按照本公告规定的方式获取采购文件的潜在供应商提起的质疑采购组织机构将不予受理、答复。</w:t>
      </w:r>
    </w:p>
    <w:p w14:paraId="29C7E56B">
      <w:pPr>
        <w:keepNext w:val="0"/>
        <w:keepLines w:val="0"/>
        <w:pageBreakBefore w:val="0"/>
        <w:tabs>
          <w:tab w:val="left" w:pos="360"/>
        </w:tabs>
        <w:kinsoku/>
        <w:wordWrap/>
        <w:overflowPunct/>
        <w:topLinePunct w:val="0"/>
        <w:autoSpaceDE/>
        <w:autoSpaceDN/>
        <w:bidi w:val="0"/>
        <w:adjustRightInd/>
        <w:snapToGrid/>
        <w:spacing w:line="460" w:lineRule="exact"/>
        <w:textAlignment w:val="auto"/>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七、对本次招标提出询问，请按以下方式联系</w:t>
      </w:r>
      <w:r>
        <w:rPr>
          <w:rFonts w:hint="eastAsia" w:ascii="宋体" w:hAnsi="宋体" w:eastAsia="宋体" w:cs="宋体"/>
          <w:color w:val="auto"/>
          <w:sz w:val="22"/>
          <w:szCs w:val="22"/>
          <w:highlight w:val="none"/>
        </w:rPr>
        <w:t>　　　　　　　　　　　　</w:t>
      </w:r>
    </w:p>
    <w:p w14:paraId="1ED27526">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1.采购人信息</w:t>
      </w:r>
    </w:p>
    <w:p w14:paraId="34D40138">
      <w:pPr>
        <w:tabs>
          <w:tab w:val="left" w:pos="360"/>
        </w:tabs>
        <w:spacing w:line="460" w:lineRule="exact"/>
        <w:ind w:firstLine="440" w:firstLineChars="200"/>
        <w:rPr>
          <w:rFonts w:hint="eastAsia" w:eastAsia="宋体"/>
          <w:color w:val="auto"/>
          <w:sz w:val="22"/>
          <w:szCs w:val="22"/>
          <w:highlight w:val="none"/>
          <w:u w:val="none"/>
          <w:lang w:eastAsia="zh-CN"/>
        </w:rPr>
      </w:pPr>
      <w:r>
        <w:rPr>
          <w:rFonts w:hint="eastAsia"/>
          <w:color w:val="auto"/>
          <w:sz w:val="22"/>
          <w:szCs w:val="22"/>
          <w:highlight w:val="none"/>
          <w:u w:val="none"/>
        </w:rPr>
        <w:t>名  称：</w:t>
      </w:r>
      <w:r>
        <w:rPr>
          <w:rFonts w:hint="eastAsia"/>
          <w:color w:val="auto"/>
          <w:sz w:val="22"/>
          <w:szCs w:val="22"/>
          <w:highlight w:val="none"/>
          <w:u w:val="none"/>
          <w:lang w:eastAsia="zh-CN"/>
        </w:rPr>
        <w:t>温州市鹿城区人民政府南郊街道办事处</w:t>
      </w:r>
    </w:p>
    <w:p w14:paraId="33E12693">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 xml:space="preserve">地  址：温州市鹿城区洛河路10号  </w:t>
      </w:r>
    </w:p>
    <w:p w14:paraId="56A5A6F5">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传  真：</w:t>
      </w:r>
      <w:r>
        <w:rPr>
          <w:rFonts w:hint="eastAsia"/>
          <w:color w:val="auto"/>
          <w:sz w:val="22"/>
          <w:szCs w:val="22"/>
          <w:highlight w:val="none"/>
          <w:u w:val="none"/>
          <w:lang w:val="en-US" w:eastAsia="zh-CN"/>
        </w:rPr>
        <w:t>/</w:t>
      </w:r>
      <w:r>
        <w:rPr>
          <w:rFonts w:hint="eastAsia"/>
          <w:color w:val="auto"/>
          <w:sz w:val="22"/>
          <w:szCs w:val="22"/>
          <w:highlight w:val="none"/>
          <w:u w:val="none"/>
        </w:rPr>
        <w:t>   　　</w:t>
      </w:r>
    </w:p>
    <w:p w14:paraId="7BC53ED0">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项目联系人（询问）：黄先生 </w:t>
      </w:r>
    </w:p>
    <w:p w14:paraId="378E965B">
      <w:pPr>
        <w:tabs>
          <w:tab w:val="left" w:pos="360"/>
        </w:tabs>
        <w:spacing w:line="460" w:lineRule="exact"/>
        <w:ind w:firstLine="440" w:firstLineChars="200"/>
        <w:rPr>
          <w:rFonts w:hint="default" w:eastAsia="宋体"/>
          <w:color w:val="auto"/>
          <w:sz w:val="22"/>
          <w:szCs w:val="22"/>
          <w:highlight w:val="none"/>
          <w:u w:val="none"/>
          <w:lang w:val="en-US" w:eastAsia="zh-CN"/>
        </w:rPr>
      </w:pPr>
      <w:r>
        <w:rPr>
          <w:rFonts w:hint="eastAsia"/>
          <w:color w:val="auto"/>
          <w:sz w:val="22"/>
          <w:szCs w:val="22"/>
          <w:highlight w:val="none"/>
          <w:u w:val="none"/>
        </w:rPr>
        <w:t>项目联系方式（询问）：</w:t>
      </w:r>
      <w:r>
        <w:rPr>
          <w:rFonts w:hint="eastAsia"/>
          <w:color w:val="auto"/>
          <w:sz w:val="22"/>
          <w:szCs w:val="22"/>
          <w:highlight w:val="none"/>
          <w:u w:val="none"/>
          <w:lang w:val="en-US" w:eastAsia="zh-CN"/>
        </w:rPr>
        <w:t>0577-55567739</w:t>
      </w:r>
    </w:p>
    <w:p w14:paraId="77A3874B">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质疑联系人：黄先生 </w:t>
      </w:r>
    </w:p>
    <w:p w14:paraId="64281067">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质疑联系方式：0577-55567739　　　　　　　</w:t>
      </w:r>
    </w:p>
    <w:p w14:paraId="69D7B5C7">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2.采购代理机构信息</w:t>
      </w:r>
    </w:p>
    <w:p w14:paraId="3CAE5E50">
      <w:pPr>
        <w:tabs>
          <w:tab w:val="left" w:pos="360"/>
        </w:tabs>
        <w:spacing w:line="460" w:lineRule="exact"/>
        <w:ind w:firstLine="440" w:firstLineChars="200"/>
        <w:rPr>
          <w:rFonts w:hint="eastAsia"/>
          <w:color w:val="auto"/>
          <w:sz w:val="22"/>
          <w:szCs w:val="22"/>
          <w:highlight w:val="none"/>
          <w:u w:val="none"/>
        </w:rPr>
      </w:pPr>
      <w:r>
        <w:rPr>
          <w:rFonts w:hint="eastAsia" w:ascii="宋体" w:hAnsi="宋体" w:eastAsia="宋体" w:cs="宋体"/>
          <w:color w:val="auto"/>
          <w:sz w:val="22"/>
          <w:szCs w:val="22"/>
          <w:highlight w:val="none"/>
          <w:u w:val="none"/>
          <w:lang w:val="en-US" w:eastAsia="zh-CN"/>
        </w:rPr>
        <w:t>名</w:t>
      </w:r>
      <w:r>
        <w:rPr>
          <w:rFonts w:hint="eastAsia"/>
          <w:color w:val="auto"/>
          <w:sz w:val="22"/>
          <w:szCs w:val="22"/>
          <w:highlight w:val="none"/>
          <w:u w:val="none"/>
        </w:rPr>
        <w:t>  称：</w:t>
      </w:r>
      <w:r>
        <w:rPr>
          <w:rFonts w:hint="eastAsia"/>
          <w:color w:val="auto"/>
          <w:sz w:val="22"/>
          <w:szCs w:val="22"/>
          <w:highlight w:val="none"/>
          <w:u w:val="none"/>
          <w:lang w:val="en-US" w:eastAsia="zh-CN"/>
        </w:rPr>
        <w:t>温州历程招标有限公司</w:t>
      </w:r>
      <w:r>
        <w:rPr>
          <w:rFonts w:hint="eastAsia"/>
          <w:color w:val="auto"/>
          <w:sz w:val="22"/>
          <w:szCs w:val="22"/>
          <w:highlight w:val="none"/>
          <w:u w:val="none"/>
        </w:rPr>
        <w:t> </w:t>
      </w:r>
    </w:p>
    <w:p w14:paraId="128098E6">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地  址：</w:t>
      </w:r>
      <w:r>
        <w:rPr>
          <w:rFonts w:hint="eastAsia"/>
          <w:color w:val="auto"/>
          <w:sz w:val="22"/>
          <w:szCs w:val="22"/>
          <w:highlight w:val="none"/>
          <w:lang w:eastAsia="zh-CN"/>
        </w:rPr>
        <w:t>温州市鹿城区勤民路鹿城壹号18幢803室</w:t>
      </w:r>
    </w:p>
    <w:p w14:paraId="133E3C49">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 xml:space="preserve">传  真：0577-89887255   </w:t>
      </w:r>
    </w:p>
    <w:p w14:paraId="20DABBD7">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 xml:space="preserve">项目联系人（询问）： </w:t>
      </w:r>
      <w:r>
        <w:rPr>
          <w:rFonts w:hint="eastAsia"/>
          <w:color w:val="auto"/>
          <w:sz w:val="22"/>
          <w:szCs w:val="22"/>
          <w:highlight w:val="none"/>
          <w:u w:val="none"/>
          <w:lang w:val="en-US" w:eastAsia="zh-CN"/>
        </w:rPr>
        <w:t>张斌</w:t>
      </w:r>
      <w:r>
        <w:rPr>
          <w:rFonts w:hint="eastAsia"/>
          <w:color w:val="auto"/>
          <w:sz w:val="22"/>
          <w:szCs w:val="22"/>
          <w:highlight w:val="none"/>
          <w:u w:val="none"/>
        </w:rPr>
        <w:t>、郑永强 </w:t>
      </w:r>
    </w:p>
    <w:p w14:paraId="6C613385">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项目联系方式（询问）：0577-89887322、13757727199</w:t>
      </w:r>
    </w:p>
    <w:p w14:paraId="47B8684C">
      <w:pPr>
        <w:tabs>
          <w:tab w:val="left" w:pos="360"/>
        </w:tabs>
        <w:spacing w:line="460" w:lineRule="exact"/>
        <w:ind w:firstLine="440" w:firstLineChars="200"/>
        <w:rPr>
          <w:rFonts w:hint="default" w:eastAsia="宋体"/>
          <w:color w:val="auto"/>
          <w:sz w:val="22"/>
          <w:szCs w:val="22"/>
          <w:highlight w:val="none"/>
          <w:u w:val="none"/>
          <w:lang w:val="en-US" w:eastAsia="zh-CN"/>
        </w:rPr>
      </w:pPr>
      <w:r>
        <w:rPr>
          <w:rFonts w:hint="eastAsia"/>
          <w:color w:val="auto"/>
          <w:sz w:val="22"/>
          <w:szCs w:val="22"/>
          <w:highlight w:val="none"/>
          <w:u w:val="none"/>
        </w:rPr>
        <w:t>质疑联系人：</w:t>
      </w:r>
      <w:r>
        <w:rPr>
          <w:rFonts w:hint="eastAsia"/>
          <w:color w:val="auto"/>
          <w:sz w:val="22"/>
          <w:szCs w:val="22"/>
          <w:highlight w:val="none"/>
          <w:u w:val="none"/>
          <w:lang w:val="en-US" w:eastAsia="zh-CN"/>
        </w:rPr>
        <w:t>肖忠文</w:t>
      </w:r>
    </w:p>
    <w:p w14:paraId="636275E3">
      <w:pPr>
        <w:tabs>
          <w:tab w:val="left" w:pos="360"/>
        </w:tabs>
        <w:spacing w:line="460" w:lineRule="exact"/>
        <w:ind w:firstLine="440" w:firstLineChars="200"/>
        <w:rPr>
          <w:rFonts w:hint="eastAsia"/>
          <w:color w:val="auto"/>
          <w:sz w:val="22"/>
          <w:szCs w:val="22"/>
          <w:highlight w:val="none"/>
          <w:u w:val="none"/>
        </w:rPr>
      </w:pPr>
      <w:r>
        <w:rPr>
          <w:rFonts w:hint="eastAsia"/>
          <w:color w:val="auto"/>
          <w:sz w:val="22"/>
          <w:szCs w:val="22"/>
          <w:highlight w:val="none"/>
          <w:u w:val="none"/>
        </w:rPr>
        <w:t>质疑联系方式：13757727199 </w:t>
      </w:r>
    </w:p>
    <w:p w14:paraId="15B66322">
      <w:pPr>
        <w:tabs>
          <w:tab w:val="left" w:pos="360"/>
        </w:tabs>
        <w:spacing w:line="460" w:lineRule="exact"/>
        <w:ind w:firstLine="440" w:firstLineChars="20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3.同级政府采购监督管理部门</w:t>
      </w:r>
    </w:p>
    <w:p w14:paraId="2A07138D">
      <w:pPr>
        <w:tabs>
          <w:tab w:val="left" w:pos="360"/>
        </w:tabs>
        <w:spacing w:line="460" w:lineRule="exact"/>
        <w:ind w:firstLine="440" w:firstLineChars="20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名    称：鹿城区财政局（浙江省政府采购行政裁决服务中心（温州）） </w:t>
      </w:r>
    </w:p>
    <w:p w14:paraId="719CC14C">
      <w:pPr>
        <w:tabs>
          <w:tab w:val="left" w:pos="360"/>
        </w:tabs>
        <w:spacing w:line="460" w:lineRule="exact"/>
        <w:ind w:firstLine="440" w:firstLineChars="20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地    址：温州市鹿城区滨江街道瓯江路展银大厦1606室 </w:t>
      </w:r>
    </w:p>
    <w:p w14:paraId="635E2C4F">
      <w:pPr>
        <w:tabs>
          <w:tab w:val="left" w:pos="360"/>
        </w:tabs>
        <w:spacing w:line="460" w:lineRule="exact"/>
        <w:ind w:firstLine="440" w:firstLineChars="20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 xml:space="preserve">传    </w:t>
      </w:r>
      <w:r>
        <w:rPr>
          <w:rFonts w:hint="eastAsia" w:ascii="宋体" w:hAnsi="宋体" w:cs="宋体"/>
          <w:color w:val="auto"/>
          <w:sz w:val="22"/>
          <w:highlight w:val="none"/>
          <w:lang w:val="en-US" w:eastAsia="zh-CN"/>
        </w:rPr>
        <w:t xml:space="preserve"> </w:t>
      </w:r>
      <w:r>
        <w:rPr>
          <w:rFonts w:hint="eastAsia" w:ascii="宋体" w:hAnsi="宋体" w:eastAsia="宋体" w:cs="宋体"/>
          <w:color w:val="auto"/>
          <w:sz w:val="22"/>
          <w:highlight w:val="none"/>
          <w:lang w:val="en-US" w:eastAsia="zh-CN"/>
        </w:rPr>
        <w:t>真：/ </w:t>
      </w:r>
    </w:p>
    <w:p w14:paraId="17FB0A77">
      <w:pPr>
        <w:tabs>
          <w:tab w:val="left" w:pos="360"/>
        </w:tabs>
        <w:spacing w:line="460" w:lineRule="exact"/>
        <w:ind w:firstLine="440" w:firstLineChars="200"/>
        <w:rPr>
          <w:rFonts w:hint="eastAsia" w:ascii="宋体" w:hAnsi="宋体" w:eastAsia="宋体" w:cs="宋体"/>
          <w:color w:val="auto"/>
          <w:sz w:val="22"/>
          <w:highlight w:val="none"/>
          <w:lang w:val="en-US" w:eastAsia="zh-CN"/>
        </w:rPr>
      </w:pPr>
      <w:r>
        <w:rPr>
          <w:rFonts w:hint="eastAsia" w:ascii="宋体" w:hAnsi="宋体" w:eastAsia="宋体" w:cs="宋体"/>
          <w:color w:val="auto"/>
          <w:sz w:val="22"/>
          <w:highlight w:val="none"/>
          <w:lang w:val="en-US" w:eastAsia="zh-CN"/>
        </w:rPr>
        <w:t>联</w:t>
      </w:r>
      <w:r>
        <w:rPr>
          <w:rFonts w:hint="eastAsia" w:ascii="宋体" w:hAnsi="宋体" w:cs="宋体"/>
          <w:color w:val="auto"/>
          <w:sz w:val="22"/>
          <w:highlight w:val="none"/>
          <w:lang w:val="en-US" w:eastAsia="zh-CN"/>
        </w:rPr>
        <w:t xml:space="preserve">  </w:t>
      </w:r>
      <w:r>
        <w:rPr>
          <w:rFonts w:hint="eastAsia" w:ascii="宋体" w:hAnsi="宋体" w:eastAsia="宋体" w:cs="宋体"/>
          <w:color w:val="auto"/>
          <w:sz w:val="22"/>
          <w:highlight w:val="none"/>
          <w:lang w:val="en-US" w:eastAsia="zh-CN"/>
        </w:rPr>
        <w:t>系</w:t>
      </w:r>
      <w:r>
        <w:rPr>
          <w:rFonts w:hint="eastAsia" w:ascii="宋体" w:hAnsi="宋体" w:cs="宋体"/>
          <w:color w:val="auto"/>
          <w:sz w:val="22"/>
          <w:highlight w:val="none"/>
          <w:lang w:val="en-US" w:eastAsia="zh-CN"/>
        </w:rPr>
        <w:t xml:space="preserve">  </w:t>
      </w:r>
      <w:bookmarkStart w:id="53" w:name="_GoBack"/>
      <w:bookmarkEnd w:id="53"/>
      <w:r>
        <w:rPr>
          <w:rFonts w:hint="eastAsia" w:ascii="宋体" w:hAnsi="宋体" w:cs="宋体"/>
          <w:color w:val="auto"/>
          <w:sz w:val="22"/>
          <w:highlight w:val="none"/>
          <w:lang w:val="en-US" w:eastAsia="zh-CN"/>
        </w:rPr>
        <w:t xml:space="preserve"> </w:t>
      </w:r>
      <w:r>
        <w:rPr>
          <w:rFonts w:hint="eastAsia" w:ascii="宋体" w:hAnsi="宋体" w:eastAsia="宋体" w:cs="宋体"/>
          <w:color w:val="auto"/>
          <w:sz w:val="22"/>
          <w:highlight w:val="none"/>
          <w:lang w:val="en-US" w:eastAsia="zh-CN"/>
        </w:rPr>
        <w:t>人：李老师、王老师</w:t>
      </w:r>
    </w:p>
    <w:p w14:paraId="2A0552AC">
      <w:pPr>
        <w:tabs>
          <w:tab w:val="left" w:pos="360"/>
        </w:tabs>
        <w:spacing w:line="460" w:lineRule="exact"/>
        <w:ind w:firstLine="440" w:firstLineChars="200"/>
        <w:rPr>
          <w:rFonts w:hint="eastAsia"/>
          <w:color w:val="auto"/>
          <w:sz w:val="22"/>
          <w:szCs w:val="22"/>
          <w:highlight w:val="none"/>
          <w:u w:val="none"/>
        </w:rPr>
      </w:pPr>
      <w:r>
        <w:rPr>
          <w:rFonts w:hint="eastAsia" w:ascii="宋体" w:hAnsi="宋体" w:eastAsia="宋体" w:cs="宋体"/>
          <w:color w:val="auto"/>
          <w:sz w:val="22"/>
          <w:highlight w:val="none"/>
          <w:lang w:val="en-US" w:eastAsia="zh-CN"/>
        </w:rPr>
        <w:t>监督投诉电话：0577-85501561，0577-85501562</w:t>
      </w:r>
    </w:p>
    <w:p w14:paraId="1BDD3172">
      <w:pPr>
        <w:rPr>
          <w:rFonts w:hint="eastAsia" w:ascii="宋体" w:hAnsi="宋体" w:eastAsia="宋体" w:cs="宋体"/>
          <w:color w:val="auto"/>
          <w:highlight w:val="none"/>
        </w:rPr>
      </w:pPr>
      <w:bookmarkStart w:id="2" w:name="_Toc5772"/>
      <w:r>
        <w:rPr>
          <w:rFonts w:hint="eastAsia" w:ascii="宋体" w:hAnsi="宋体" w:eastAsia="宋体" w:cs="宋体"/>
          <w:color w:val="auto"/>
          <w:highlight w:val="none"/>
        </w:rPr>
        <w:br w:type="page"/>
      </w:r>
    </w:p>
    <w:p w14:paraId="65A8EFFA">
      <w:pPr>
        <w:pStyle w:val="4"/>
        <w:bidi w:val="0"/>
        <w:rPr>
          <w:rFonts w:hint="eastAsia" w:ascii="宋体" w:hAnsi="宋体" w:eastAsia="宋体" w:cs="宋体"/>
          <w:color w:val="auto"/>
          <w:highlight w:val="none"/>
        </w:rPr>
      </w:pPr>
      <w:bookmarkStart w:id="3" w:name="_Toc4963"/>
      <w:r>
        <w:rPr>
          <w:rFonts w:hint="eastAsia" w:ascii="宋体" w:hAnsi="宋体" w:eastAsia="宋体" w:cs="宋体"/>
          <w:color w:val="auto"/>
          <w:highlight w:val="none"/>
        </w:rPr>
        <w:t>第一部分    投标人须知</w:t>
      </w:r>
      <w:bookmarkEnd w:id="2"/>
      <w:bookmarkEnd w:id="3"/>
    </w:p>
    <w:p w14:paraId="10B86B9F">
      <w:pPr>
        <w:keepNext/>
        <w:keepLines/>
        <w:shd w:val="clear" w:color="auto" w:fill="FFFFFF"/>
        <w:tabs>
          <w:tab w:val="left" w:pos="706"/>
        </w:tabs>
        <w:snapToGrid w:val="0"/>
        <w:spacing w:line="360" w:lineRule="auto"/>
        <w:jc w:val="center"/>
        <w:outlineLvl w:val="1"/>
        <w:rPr>
          <w:rFonts w:hint="eastAsia" w:ascii="宋体" w:hAnsi="宋体" w:eastAsia="宋体" w:cs="宋体"/>
          <w:b/>
          <w:bCs/>
          <w:color w:val="auto"/>
          <w:sz w:val="24"/>
          <w:highlight w:val="none"/>
        </w:rPr>
      </w:pPr>
      <w:bookmarkStart w:id="4" w:name="_Toc233618971"/>
      <w:bookmarkStart w:id="5" w:name="_Toc1839"/>
      <w:bookmarkStart w:id="6" w:name="_Toc12335"/>
      <w:bookmarkStart w:id="7" w:name="_Toc354996695"/>
      <w:bookmarkStart w:id="8" w:name="_Toc33194387"/>
      <w:r>
        <w:rPr>
          <w:rFonts w:hint="eastAsia" w:ascii="宋体" w:hAnsi="宋体" w:eastAsia="宋体" w:cs="宋体"/>
          <w:b/>
          <w:bCs/>
          <w:color w:val="auto"/>
          <w:sz w:val="24"/>
          <w:highlight w:val="none"/>
        </w:rPr>
        <w:t>前 附 表</w:t>
      </w:r>
      <w:bookmarkEnd w:id="4"/>
      <w:bookmarkEnd w:id="5"/>
      <w:bookmarkEnd w:id="6"/>
      <w:bookmarkEnd w:id="7"/>
      <w:bookmarkEnd w:id="8"/>
    </w:p>
    <w:tbl>
      <w:tblPr>
        <w:tblStyle w:val="52"/>
        <w:tblW w:w="1037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785"/>
        <w:gridCol w:w="9590"/>
      </w:tblGrid>
      <w:tr w14:paraId="0AFA7B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8" w:space="0"/>
              <w:left w:val="single" w:color="000000" w:sz="8" w:space="0"/>
              <w:bottom w:val="single" w:color="000000" w:sz="2" w:space="0"/>
              <w:right w:val="single" w:color="000000" w:sz="2" w:space="0"/>
            </w:tcBorders>
            <w:vAlign w:val="center"/>
          </w:tcPr>
          <w:p w14:paraId="0F7DE371">
            <w:pPr>
              <w:snapToGrid w:val="0"/>
              <w:spacing w:line="4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条款</w:t>
            </w:r>
          </w:p>
        </w:tc>
        <w:tc>
          <w:tcPr>
            <w:tcW w:w="9590" w:type="dxa"/>
            <w:tcBorders>
              <w:top w:val="single" w:color="000000" w:sz="8" w:space="0"/>
              <w:left w:val="single" w:color="000000" w:sz="2" w:space="0"/>
              <w:bottom w:val="single" w:color="000000" w:sz="2" w:space="0"/>
              <w:right w:val="single" w:color="000000" w:sz="8" w:space="0"/>
            </w:tcBorders>
            <w:vAlign w:val="center"/>
          </w:tcPr>
          <w:p w14:paraId="35F5934D">
            <w:pPr>
              <w:snapToGrid w:val="0"/>
              <w:spacing w:line="460" w:lineRule="exact"/>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内容规定</w:t>
            </w:r>
          </w:p>
        </w:tc>
      </w:tr>
      <w:tr w14:paraId="61A69F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31F1DF04">
            <w:pPr>
              <w:snapToGrid w:val="0"/>
              <w:spacing w:line="460" w:lineRule="exact"/>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1</w:t>
            </w:r>
          </w:p>
        </w:tc>
        <w:tc>
          <w:tcPr>
            <w:tcW w:w="9590" w:type="dxa"/>
            <w:tcBorders>
              <w:top w:val="single" w:color="000000" w:sz="2" w:space="0"/>
              <w:left w:val="single" w:color="000000" w:sz="2" w:space="0"/>
              <w:bottom w:val="single" w:color="000000" w:sz="2" w:space="0"/>
              <w:right w:val="single" w:color="000000" w:sz="8" w:space="0"/>
            </w:tcBorders>
          </w:tcPr>
          <w:p w14:paraId="64F854D0">
            <w:pPr>
              <w:tabs>
                <w:tab w:val="left" w:pos="3780"/>
              </w:tabs>
              <w:snapToGrid w:val="0"/>
              <w:spacing w:line="460" w:lineRule="exact"/>
              <w:rPr>
                <w:rFonts w:hint="eastAsia" w:ascii="宋体" w:hAnsi="宋体" w:eastAsia="宋体" w:cs="宋体"/>
                <w:color w:val="auto"/>
                <w:sz w:val="22"/>
                <w:szCs w:val="22"/>
                <w:highlight w:val="none"/>
                <w:lang w:eastAsia="zh-CN"/>
              </w:rPr>
            </w:pPr>
            <w:r>
              <w:rPr>
                <w:rFonts w:hint="eastAsia" w:ascii="宋体" w:hAnsi="宋体" w:eastAsia="宋体" w:cs="宋体"/>
                <w:b/>
                <w:bCs/>
                <w:color w:val="auto"/>
                <w:sz w:val="22"/>
                <w:szCs w:val="22"/>
                <w:highlight w:val="none"/>
              </w:rPr>
              <w:t>一、项目名称</w:t>
            </w:r>
            <w:r>
              <w:rPr>
                <w:rFonts w:hint="eastAsia" w:ascii="宋体" w:hAnsi="宋体" w:eastAsia="宋体" w:cs="宋体"/>
                <w:color w:val="auto"/>
                <w:sz w:val="22"/>
                <w:szCs w:val="22"/>
                <w:highlight w:val="none"/>
              </w:rPr>
              <w:t>：</w:t>
            </w:r>
            <w:r>
              <w:rPr>
                <w:rFonts w:hint="eastAsia" w:ascii="宋体" w:hAnsi="宋体" w:cs="宋体"/>
                <w:color w:val="auto"/>
                <w:sz w:val="22"/>
                <w:szCs w:val="22"/>
                <w:highlight w:val="none"/>
                <w:lang w:eastAsia="zh-CN"/>
              </w:rPr>
              <w:t>鹿城区南郊街道吴桥单元B-09地块建设工程（垃圾中转站新建）除臭设备采购</w:t>
            </w:r>
          </w:p>
          <w:p w14:paraId="095BDCAD">
            <w:pPr>
              <w:spacing w:line="460" w:lineRule="exact"/>
              <w:rPr>
                <w:rFonts w:hint="eastAsia" w:ascii="宋体" w:hAnsi="宋体" w:eastAsia="宋体" w:cs="宋体"/>
                <w:b/>
                <w:bCs/>
                <w:color w:val="auto"/>
                <w:sz w:val="22"/>
                <w:szCs w:val="22"/>
                <w:highlight w:val="none"/>
              </w:rPr>
            </w:pPr>
            <w:bookmarkStart w:id="9" w:name="_Hlt75139851"/>
            <w:bookmarkEnd w:id="9"/>
            <w:r>
              <w:rPr>
                <w:rFonts w:hint="eastAsia" w:ascii="宋体" w:hAnsi="宋体" w:eastAsia="宋体" w:cs="宋体"/>
                <w:b/>
                <w:bCs/>
                <w:color w:val="auto"/>
                <w:sz w:val="22"/>
                <w:szCs w:val="22"/>
                <w:highlight w:val="none"/>
              </w:rPr>
              <w:t>二、采购内容：</w:t>
            </w:r>
          </w:p>
          <w:tbl>
            <w:tblPr>
              <w:tblStyle w:val="52"/>
              <w:tblW w:w="904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30"/>
              <w:gridCol w:w="3850"/>
              <w:gridCol w:w="782"/>
              <w:gridCol w:w="1436"/>
              <w:gridCol w:w="2245"/>
            </w:tblGrid>
            <w:tr w14:paraId="354E5E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730" w:type="dxa"/>
                  <w:tcBorders>
                    <w:top w:val="single" w:color="auto" w:sz="4" w:space="0"/>
                    <w:left w:val="single" w:color="auto" w:sz="4" w:space="0"/>
                    <w:bottom w:val="single" w:color="auto" w:sz="4" w:space="0"/>
                    <w:right w:val="single" w:color="auto" w:sz="4" w:space="0"/>
                  </w:tcBorders>
                  <w:vAlign w:val="center"/>
                </w:tcPr>
                <w:p w14:paraId="1083BFF1">
                  <w:pPr>
                    <w:tabs>
                      <w:tab w:val="left" w:pos="360"/>
                    </w:tabs>
                    <w:spacing w:line="460" w:lineRule="exact"/>
                    <w:jc w:val="center"/>
                    <w:rPr>
                      <w:rFonts w:hint="eastAsia" w:ascii="宋体" w:hAnsi="宋体" w:eastAsia="宋体" w:cs="宋体"/>
                      <w:b/>
                      <w:bCs/>
                      <w:color w:val="auto"/>
                      <w:sz w:val="22"/>
                      <w:szCs w:val="22"/>
                      <w:highlight w:val="none"/>
                      <w:shd w:val="clear" w:color="auto" w:fill="FFFFFF"/>
                    </w:rPr>
                  </w:pPr>
                  <w:r>
                    <w:rPr>
                      <w:rFonts w:hint="eastAsia" w:ascii="宋体" w:hAnsi="宋体" w:eastAsia="宋体" w:cs="宋体"/>
                      <w:b/>
                      <w:bCs/>
                      <w:color w:val="auto"/>
                      <w:sz w:val="22"/>
                      <w:szCs w:val="22"/>
                      <w:highlight w:val="none"/>
                    </w:rPr>
                    <w:t>序号</w:t>
                  </w:r>
                </w:p>
              </w:tc>
              <w:tc>
                <w:tcPr>
                  <w:tcW w:w="3850" w:type="dxa"/>
                  <w:tcBorders>
                    <w:top w:val="single" w:color="auto" w:sz="4" w:space="0"/>
                    <w:left w:val="single" w:color="auto" w:sz="4" w:space="0"/>
                    <w:bottom w:val="single" w:color="auto" w:sz="4" w:space="0"/>
                    <w:right w:val="single" w:color="auto" w:sz="4" w:space="0"/>
                  </w:tcBorders>
                  <w:vAlign w:val="center"/>
                </w:tcPr>
                <w:p w14:paraId="3B8A7027">
                  <w:pPr>
                    <w:tabs>
                      <w:tab w:val="left" w:pos="360"/>
                    </w:tabs>
                    <w:spacing w:line="460" w:lineRule="exact"/>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项目名称</w:t>
                  </w:r>
                </w:p>
              </w:tc>
              <w:tc>
                <w:tcPr>
                  <w:tcW w:w="782" w:type="dxa"/>
                  <w:tcBorders>
                    <w:top w:val="single" w:color="auto" w:sz="4" w:space="0"/>
                    <w:left w:val="single" w:color="auto" w:sz="4" w:space="0"/>
                    <w:bottom w:val="single" w:color="auto" w:sz="4" w:space="0"/>
                    <w:right w:val="single" w:color="auto" w:sz="4" w:space="0"/>
                  </w:tcBorders>
                  <w:vAlign w:val="center"/>
                </w:tcPr>
                <w:p w14:paraId="784F50DB">
                  <w:pPr>
                    <w:tabs>
                      <w:tab w:val="left" w:pos="360"/>
                    </w:tabs>
                    <w:spacing w:line="460" w:lineRule="exact"/>
                    <w:jc w:val="center"/>
                    <w:rPr>
                      <w:rFonts w:hint="eastAsia" w:ascii="宋体" w:hAnsi="宋体" w:eastAsia="宋体" w:cs="宋体"/>
                      <w:b/>
                      <w:bCs/>
                      <w:color w:val="auto"/>
                      <w:sz w:val="22"/>
                      <w:szCs w:val="22"/>
                      <w:highlight w:val="none"/>
                      <w:shd w:val="clear" w:color="auto" w:fill="FFFFFF"/>
                    </w:rPr>
                  </w:pPr>
                  <w:r>
                    <w:rPr>
                      <w:rFonts w:hint="eastAsia" w:ascii="宋体" w:hAnsi="宋体" w:eastAsia="宋体" w:cs="宋体"/>
                      <w:b/>
                      <w:bCs/>
                      <w:color w:val="auto"/>
                      <w:sz w:val="22"/>
                      <w:szCs w:val="22"/>
                      <w:highlight w:val="none"/>
                    </w:rPr>
                    <w:t>单位</w:t>
                  </w:r>
                </w:p>
              </w:tc>
              <w:tc>
                <w:tcPr>
                  <w:tcW w:w="1436" w:type="dxa"/>
                  <w:tcBorders>
                    <w:top w:val="single" w:color="auto" w:sz="4" w:space="0"/>
                    <w:left w:val="single" w:color="auto" w:sz="4" w:space="0"/>
                    <w:bottom w:val="single" w:color="auto" w:sz="4" w:space="0"/>
                    <w:right w:val="single" w:color="auto" w:sz="4" w:space="0"/>
                  </w:tcBorders>
                  <w:shd w:val="clear" w:color="auto" w:fill="auto"/>
                  <w:vAlign w:val="center"/>
                </w:tcPr>
                <w:p w14:paraId="7702E671">
                  <w:pPr>
                    <w:tabs>
                      <w:tab w:val="left" w:pos="360"/>
                    </w:tabs>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sz w:val="22"/>
                      <w:highlight w:val="none"/>
                    </w:rPr>
                    <w:t>预算金额</w:t>
                  </w:r>
                  <w:r>
                    <w:rPr>
                      <w:rFonts w:hint="eastAsia" w:ascii="宋体" w:hAnsi="宋体" w:eastAsia="宋体" w:cs="宋体"/>
                      <w:b/>
                      <w:bCs/>
                      <w:color w:val="auto"/>
                      <w:sz w:val="22"/>
                      <w:highlight w:val="none"/>
                      <w:lang w:eastAsia="zh-CN"/>
                    </w:rPr>
                    <w:t>（</w:t>
                  </w:r>
                  <w:r>
                    <w:rPr>
                      <w:rFonts w:hint="eastAsia" w:ascii="宋体" w:hAnsi="宋体" w:eastAsia="宋体" w:cs="宋体"/>
                      <w:b/>
                      <w:bCs/>
                      <w:color w:val="auto"/>
                      <w:sz w:val="22"/>
                      <w:highlight w:val="none"/>
                      <w:lang w:val="en-US" w:eastAsia="zh-CN"/>
                    </w:rPr>
                    <w:t>元</w:t>
                  </w:r>
                  <w:r>
                    <w:rPr>
                      <w:rFonts w:hint="eastAsia" w:ascii="宋体" w:hAnsi="宋体" w:eastAsia="宋体" w:cs="宋体"/>
                      <w:b/>
                      <w:bCs/>
                      <w:color w:val="auto"/>
                      <w:sz w:val="22"/>
                      <w:highlight w:val="none"/>
                      <w:lang w:eastAsia="zh-CN"/>
                    </w:rPr>
                    <w:t>）</w:t>
                  </w:r>
                </w:p>
              </w:tc>
              <w:tc>
                <w:tcPr>
                  <w:tcW w:w="2245" w:type="dxa"/>
                  <w:tcBorders>
                    <w:top w:val="single" w:color="auto" w:sz="4" w:space="0"/>
                    <w:left w:val="single" w:color="auto" w:sz="4" w:space="0"/>
                    <w:bottom w:val="single" w:color="auto" w:sz="4" w:space="0"/>
                    <w:right w:val="single" w:color="auto" w:sz="4" w:space="0"/>
                  </w:tcBorders>
                  <w:vAlign w:val="center"/>
                </w:tcPr>
                <w:p w14:paraId="14C86B49">
                  <w:pPr>
                    <w:widowControl/>
                    <w:snapToGrid w:val="0"/>
                    <w:spacing w:line="460" w:lineRule="exact"/>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kern w:val="0"/>
                      <w:sz w:val="22"/>
                      <w:szCs w:val="22"/>
                      <w:highlight w:val="none"/>
                    </w:rPr>
                    <w:t>简要技术要求、用途</w:t>
                  </w:r>
                </w:p>
              </w:tc>
            </w:tr>
            <w:tr w14:paraId="44BD0D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2" w:hRule="atLeast"/>
                <w:jc w:val="center"/>
              </w:trPr>
              <w:tc>
                <w:tcPr>
                  <w:tcW w:w="730" w:type="dxa"/>
                  <w:tcBorders>
                    <w:top w:val="single" w:color="auto" w:sz="4" w:space="0"/>
                    <w:left w:val="single" w:color="auto" w:sz="4" w:space="0"/>
                    <w:right w:val="single" w:color="auto" w:sz="4" w:space="0"/>
                  </w:tcBorders>
                  <w:vAlign w:val="center"/>
                </w:tcPr>
                <w:p w14:paraId="511DC886">
                  <w:pPr>
                    <w:tabs>
                      <w:tab w:val="left" w:pos="360"/>
                    </w:tabs>
                    <w:spacing w:line="4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3850" w:type="dxa"/>
                  <w:tcBorders>
                    <w:top w:val="single" w:color="auto" w:sz="4" w:space="0"/>
                    <w:left w:val="single" w:color="auto" w:sz="4" w:space="0"/>
                    <w:right w:val="single" w:color="auto" w:sz="4" w:space="0"/>
                  </w:tcBorders>
                  <w:vAlign w:val="center"/>
                </w:tcPr>
                <w:p w14:paraId="7479FCDA">
                  <w:pPr>
                    <w:spacing w:line="460" w:lineRule="exact"/>
                    <w:jc w:val="center"/>
                    <w:rPr>
                      <w:rFonts w:hint="eastAsia" w:ascii="宋体" w:hAnsi="宋体" w:eastAsia="宋体" w:cs="宋体"/>
                      <w:color w:val="auto"/>
                      <w:sz w:val="22"/>
                      <w:highlight w:val="none"/>
                    </w:rPr>
                  </w:pPr>
                  <w:r>
                    <w:rPr>
                      <w:rFonts w:hint="eastAsia" w:ascii="宋体" w:hAnsi="宋体" w:cs="宋体"/>
                      <w:color w:val="auto"/>
                      <w:sz w:val="22"/>
                      <w:highlight w:val="none"/>
                      <w:lang w:eastAsia="zh-CN"/>
                    </w:rPr>
                    <w:t>鹿城区南郊街道吴桥单元B-09地块建设工程（垃圾中转站新建）除臭设备采购</w:t>
                  </w:r>
                </w:p>
              </w:tc>
              <w:tc>
                <w:tcPr>
                  <w:tcW w:w="782" w:type="dxa"/>
                  <w:tcBorders>
                    <w:top w:val="single" w:color="auto" w:sz="4" w:space="0"/>
                    <w:left w:val="single" w:color="auto" w:sz="4" w:space="0"/>
                    <w:bottom w:val="single" w:color="auto" w:sz="4" w:space="0"/>
                    <w:right w:val="single" w:color="auto" w:sz="4" w:space="0"/>
                  </w:tcBorders>
                  <w:vAlign w:val="center"/>
                </w:tcPr>
                <w:p w14:paraId="3EB8360F">
                  <w:pPr>
                    <w:tabs>
                      <w:tab w:val="left" w:pos="360"/>
                    </w:tabs>
                    <w:spacing w:line="460" w:lineRule="exact"/>
                    <w:jc w:val="center"/>
                    <w:rPr>
                      <w:rFonts w:hint="eastAsia" w:ascii="宋体" w:hAnsi="宋体" w:eastAsia="宋体" w:cs="宋体"/>
                      <w:color w:val="auto"/>
                      <w:sz w:val="22"/>
                      <w:szCs w:val="22"/>
                      <w:highlight w:val="none"/>
                      <w:shd w:val="clear" w:color="auto" w:fill="FFFFFF"/>
                      <w:lang w:val="en-US" w:eastAsia="zh-CN"/>
                    </w:rPr>
                  </w:pPr>
                  <w:r>
                    <w:rPr>
                      <w:rFonts w:hint="eastAsia" w:ascii="宋体" w:hAnsi="宋体" w:eastAsia="宋体" w:cs="宋体"/>
                      <w:color w:val="auto"/>
                      <w:sz w:val="22"/>
                      <w:szCs w:val="22"/>
                      <w:highlight w:val="none"/>
                      <w:shd w:val="clear" w:color="auto" w:fill="FFFFFF"/>
                      <w:lang w:val="en-US" w:eastAsia="zh-CN"/>
                    </w:rPr>
                    <w:t>1项</w:t>
                  </w:r>
                </w:p>
              </w:tc>
              <w:tc>
                <w:tcPr>
                  <w:tcW w:w="1436" w:type="dxa"/>
                  <w:tcBorders>
                    <w:top w:val="single" w:color="auto" w:sz="4" w:space="0"/>
                    <w:left w:val="single" w:color="auto" w:sz="4" w:space="0"/>
                    <w:right w:val="single" w:color="auto" w:sz="4" w:space="0"/>
                  </w:tcBorders>
                  <w:shd w:val="clear" w:color="auto" w:fill="auto"/>
                  <w:vAlign w:val="center"/>
                </w:tcPr>
                <w:p w14:paraId="37EC05A1">
                  <w:pPr>
                    <w:tabs>
                      <w:tab w:val="left" w:pos="360"/>
                    </w:tabs>
                    <w:spacing w:line="460" w:lineRule="exact"/>
                    <w:jc w:val="center"/>
                    <w:rPr>
                      <w:rFonts w:hint="default" w:ascii="宋体" w:hAnsi="宋体" w:eastAsia="宋体" w:cs="宋体"/>
                      <w:color w:val="auto"/>
                      <w:sz w:val="22"/>
                      <w:szCs w:val="22"/>
                      <w:highlight w:val="none"/>
                      <w:shd w:val="clear" w:color="auto" w:fill="FFFFFF"/>
                      <w:lang w:val="en-US" w:eastAsia="zh-CN"/>
                    </w:rPr>
                  </w:pPr>
                  <w:r>
                    <w:rPr>
                      <w:rFonts w:hint="eastAsia" w:ascii="宋体" w:hAnsi="宋体" w:cs="宋体"/>
                      <w:color w:val="auto"/>
                      <w:sz w:val="22"/>
                      <w:szCs w:val="22"/>
                      <w:highlight w:val="none"/>
                      <w:shd w:val="clear" w:color="auto" w:fill="FFFFFF"/>
                      <w:lang w:val="en-US" w:eastAsia="zh-CN"/>
                    </w:rPr>
                    <w:t>600000</w:t>
                  </w:r>
                </w:p>
              </w:tc>
              <w:tc>
                <w:tcPr>
                  <w:tcW w:w="2245" w:type="dxa"/>
                  <w:tcBorders>
                    <w:top w:val="single" w:color="auto" w:sz="4" w:space="0"/>
                    <w:left w:val="single" w:color="auto" w:sz="4" w:space="0"/>
                    <w:right w:val="single" w:color="auto" w:sz="4" w:space="0"/>
                  </w:tcBorders>
                  <w:vAlign w:val="center"/>
                </w:tcPr>
                <w:p w14:paraId="6B2E29C8">
                  <w:pPr>
                    <w:shd w:val="clear" w:color="auto" w:fill="FFFFFF"/>
                    <w:snapToGrid w:val="0"/>
                    <w:spacing w:line="46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详见招标文件第</w:t>
                  </w:r>
                  <w:r>
                    <w:rPr>
                      <w:rFonts w:hint="eastAsia" w:ascii="宋体" w:hAnsi="宋体" w:eastAsia="宋体" w:cs="宋体"/>
                      <w:color w:val="auto"/>
                      <w:sz w:val="22"/>
                      <w:szCs w:val="22"/>
                      <w:highlight w:val="none"/>
                      <w:lang w:val="en-US" w:eastAsia="zh-CN"/>
                    </w:rPr>
                    <w:t>四</w:t>
                  </w:r>
                  <w:r>
                    <w:rPr>
                      <w:rFonts w:hint="eastAsia" w:ascii="宋体" w:hAnsi="宋体" w:eastAsia="宋体" w:cs="宋体"/>
                      <w:color w:val="auto"/>
                      <w:sz w:val="22"/>
                      <w:szCs w:val="22"/>
                      <w:highlight w:val="none"/>
                    </w:rPr>
                    <w:t>部分“项目技术规范和服务要求”</w:t>
                  </w:r>
                </w:p>
              </w:tc>
            </w:tr>
          </w:tbl>
          <w:p w14:paraId="46BB082A">
            <w:pPr>
              <w:tabs>
                <w:tab w:val="left" w:pos="360"/>
              </w:tabs>
              <w:spacing w:line="460" w:lineRule="exact"/>
              <w:rPr>
                <w:rFonts w:hint="eastAsia" w:ascii="宋体" w:hAnsi="宋体" w:eastAsia="宋体" w:cs="宋体"/>
                <w:color w:val="auto"/>
                <w:highlight w:val="none"/>
              </w:rPr>
            </w:pPr>
            <w:r>
              <w:rPr>
                <w:rFonts w:hint="eastAsia" w:ascii="宋体" w:hAnsi="宋体" w:cs="宋体"/>
                <w:b/>
                <w:color w:val="auto"/>
                <w:sz w:val="22"/>
                <w:szCs w:val="22"/>
                <w:highlight w:val="none"/>
                <w:lang w:val="en-US" w:eastAsia="zh-CN"/>
              </w:rPr>
              <w:t>▲</w:t>
            </w:r>
            <w:r>
              <w:rPr>
                <w:rFonts w:hint="eastAsia" w:ascii="宋体" w:hAnsi="宋体" w:eastAsia="宋体" w:cs="宋体"/>
                <w:b/>
                <w:color w:val="auto"/>
                <w:sz w:val="22"/>
                <w:szCs w:val="22"/>
                <w:highlight w:val="none"/>
              </w:rPr>
              <w:t>如投标人报价超过预算金额按无效标处理。</w:t>
            </w:r>
          </w:p>
        </w:tc>
      </w:tr>
      <w:tr w14:paraId="45F7A7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3A24C7DC">
            <w:pPr>
              <w:snapToGrid w:val="0"/>
              <w:spacing w:line="460" w:lineRule="exact"/>
              <w:jc w:val="center"/>
              <w:rPr>
                <w:rFonts w:hint="eastAsia" w:ascii="宋体" w:hAnsi="宋体" w:eastAsia="宋体" w:cs="宋体"/>
                <w:b/>
                <w:bCs/>
                <w:color w:val="auto"/>
                <w:sz w:val="22"/>
                <w:szCs w:val="22"/>
                <w:highlight w:val="none"/>
              </w:rPr>
            </w:pPr>
            <w:r>
              <w:rPr>
                <w:rFonts w:hint="eastAsia" w:ascii="宋体" w:hAnsi="宋体" w:eastAsia="宋体" w:cs="宋体"/>
                <w:b w:val="0"/>
                <w:bCs w:val="0"/>
                <w:color w:val="auto"/>
                <w:sz w:val="22"/>
                <w:szCs w:val="22"/>
                <w:highlight w:val="none"/>
              </w:rPr>
              <w:t>2</w:t>
            </w:r>
          </w:p>
        </w:tc>
        <w:tc>
          <w:tcPr>
            <w:tcW w:w="9590" w:type="dxa"/>
            <w:tcBorders>
              <w:top w:val="single" w:color="000000" w:sz="2" w:space="0"/>
              <w:left w:val="single" w:color="000000" w:sz="2" w:space="0"/>
              <w:bottom w:val="single" w:color="000000" w:sz="2" w:space="0"/>
              <w:right w:val="single" w:color="000000" w:sz="8" w:space="0"/>
            </w:tcBorders>
            <w:vAlign w:val="top"/>
          </w:tcPr>
          <w:p w14:paraId="104B1810">
            <w:pPr>
              <w:spacing w:line="400" w:lineRule="exact"/>
              <w:rPr>
                <w:rFonts w:hint="eastAsia" w:ascii="新宋体" w:hAnsi="新宋体" w:eastAsia="新宋体" w:cs="宋体"/>
                <w:b/>
                <w:color w:val="auto"/>
                <w:kern w:val="0"/>
                <w:sz w:val="22"/>
                <w:szCs w:val="22"/>
                <w:highlight w:val="none"/>
                <w:u w:val="none"/>
              </w:rPr>
            </w:pPr>
            <w:r>
              <w:rPr>
                <w:rFonts w:hint="eastAsia" w:ascii="新宋体" w:hAnsi="新宋体" w:eastAsia="新宋体" w:cs="宋体"/>
                <w:b/>
                <w:color w:val="auto"/>
                <w:kern w:val="0"/>
                <w:sz w:val="22"/>
                <w:szCs w:val="22"/>
                <w:highlight w:val="none"/>
                <w:u w:val="none"/>
              </w:rPr>
              <w:t>本项目（是）接受联合体投标。</w:t>
            </w:r>
          </w:p>
          <w:p w14:paraId="65AA6F69">
            <w:pPr>
              <w:widowControl/>
              <w:tabs>
                <w:tab w:val="left" w:pos="0"/>
              </w:tabs>
              <w:spacing w:line="400" w:lineRule="exact"/>
              <w:ind w:left="565" w:right="60" w:hanging="565" w:hangingChars="256"/>
              <w:jc w:val="left"/>
              <w:rPr>
                <w:rFonts w:ascii="新宋体" w:hAnsi="新宋体" w:eastAsia="新宋体" w:cs="宋体"/>
                <w:b/>
                <w:color w:val="auto"/>
                <w:kern w:val="0"/>
                <w:sz w:val="22"/>
                <w:highlight w:val="none"/>
              </w:rPr>
            </w:pPr>
            <w:r>
              <w:rPr>
                <w:rFonts w:hint="eastAsia" w:ascii="新宋体" w:hAnsi="新宋体" w:eastAsia="新宋体" w:cs="宋体"/>
                <w:b/>
                <w:color w:val="auto"/>
                <w:kern w:val="0"/>
                <w:sz w:val="22"/>
                <w:highlight w:val="none"/>
              </w:rPr>
              <w:t>联合体成员数量不得超过2个，联合体各方均应符合</w:t>
            </w:r>
            <w:r>
              <w:rPr>
                <w:rFonts w:hint="eastAsia"/>
                <w:b/>
                <w:bCs/>
                <w:color w:val="auto"/>
                <w:sz w:val="22"/>
                <w:szCs w:val="22"/>
                <w:highlight w:val="none"/>
                <w:u w:val="none"/>
                <w:lang w:val="en-US" w:eastAsia="zh-CN"/>
              </w:rPr>
              <w:t>资格要求条件</w:t>
            </w:r>
            <w:r>
              <w:rPr>
                <w:rFonts w:hint="eastAsia" w:ascii="新宋体" w:hAnsi="新宋体" w:eastAsia="新宋体" w:cs="宋体"/>
                <w:b/>
                <w:color w:val="auto"/>
                <w:kern w:val="0"/>
                <w:sz w:val="22"/>
                <w:highlight w:val="none"/>
              </w:rPr>
              <w:t>；</w:t>
            </w:r>
          </w:p>
          <w:p w14:paraId="7DCED0BA">
            <w:pPr>
              <w:tabs>
                <w:tab w:val="left" w:pos="360"/>
              </w:tabs>
              <w:spacing w:line="460" w:lineRule="exact"/>
              <w:rPr>
                <w:rFonts w:hint="eastAsia" w:ascii="宋体" w:hAnsi="宋体" w:eastAsia="宋体" w:cs="宋体"/>
                <w:b/>
                <w:color w:val="auto"/>
                <w:sz w:val="22"/>
                <w:szCs w:val="22"/>
                <w:highlight w:val="none"/>
              </w:rPr>
            </w:pPr>
            <w:r>
              <w:rPr>
                <w:rFonts w:hint="eastAsia" w:ascii="新宋体" w:hAnsi="新宋体" w:eastAsia="新宋体" w:cs="宋体"/>
                <w:b/>
                <w:color w:val="auto"/>
                <w:kern w:val="0"/>
                <w:sz w:val="22"/>
                <w:highlight w:val="none"/>
              </w:rPr>
              <w:t>提交联合体协议书，明确联合体各方承担的工作和义务，并指定一家成员作为联合体牵头人代表联合体负责</w:t>
            </w:r>
            <w:r>
              <w:rPr>
                <w:rFonts w:hint="eastAsia" w:ascii="新宋体" w:hAnsi="新宋体" w:eastAsia="新宋体" w:cs="宋体"/>
                <w:b/>
                <w:color w:val="auto"/>
                <w:kern w:val="0"/>
                <w:sz w:val="22"/>
                <w:highlight w:val="none"/>
                <w:lang w:val="en-US" w:eastAsia="zh-CN"/>
              </w:rPr>
              <w:t>投标</w:t>
            </w:r>
            <w:r>
              <w:rPr>
                <w:rFonts w:hint="eastAsia" w:ascii="新宋体" w:hAnsi="新宋体" w:eastAsia="新宋体" w:cs="宋体"/>
                <w:b/>
                <w:color w:val="auto"/>
                <w:kern w:val="0"/>
                <w:sz w:val="22"/>
                <w:highlight w:val="none"/>
              </w:rPr>
              <w:t>和合同实施阶段的主办、协调工作。</w:t>
            </w:r>
          </w:p>
        </w:tc>
      </w:tr>
      <w:tr w14:paraId="495E2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035E0A10">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cs="宋体"/>
                <w:b/>
                <w:bCs/>
                <w:color w:val="auto"/>
                <w:sz w:val="22"/>
                <w:szCs w:val="22"/>
                <w:highlight w:val="none"/>
                <w:lang w:val="en-US" w:eastAsia="zh-CN"/>
              </w:rPr>
              <w:t>3</w:t>
            </w:r>
          </w:p>
        </w:tc>
        <w:tc>
          <w:tcPr>
            <w:tcW w:w="9590" w:type="dxa"/>
            <w:tcBorders>
              <w:top w:val="single" w:color="000000" w:sz="2" w:space="0"/>
              <w:left w:val="single" w:color="000000" w:sz="2" w:space="0"/>
              <w:bottom w:val="single" w:color="000000" w:sz="2" w:space="0"/>
              <w:right w:val="single" w:color="000000" w:sz="8" w:space="0"/>
            </w:tcBorders>
            <w:vAlign w:val="center"/>
          </w:tcPr>
          <w:p w14:paraId="7F5BE419">
            <w:pPr>
              <w:snapToGrid w:val="0"/>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lang w:val="zh-CN"/>
              </w:rPr>
              <w:t>投标</w:t>
            </w:r>
            <w:r>
              <w:rPr>
                <w:rFonts w:hint="eastAsia" w:ascii="宋体" w:hAnsi="宋体" w:eastAsia="宋体" w:cs="宋体"/>
                <w:b/>
                <w:bCs/>
                <w:color w:val="auto"/>
                <w:sz w:val="22"/>
                <w:szCs w:val="22"/>
                <w:highlight w:val="none"/>
              </w:rPr>
              <w:t>有效期：</w:t>
            </w:r>
            <w:r>
              <w:rPr>
                <w:rFonts w:hint="eastAsia" w:ascii="宋体" w:hAnsi="宋体" w:eastAsia="宋体" w:cs="宋体"/>
                <w:color w:val="auto"/>
                <w:sz w:val="22"/>
                <w:szCs w:val="22"/>
                <w:highlight w:val="none"/>
              </w:rPr>
              <w:t>自投标截止日起120天。</w:t>
            </w:r>
          </w:p>
        </w:tc>
      </w:tr>
      <w:tr w14:paraId="0AD9F9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19AA8449">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cs="宋体"/>
                <w:b/>
                <w:bCs/>
                <w:color w:val="auto"/>
                <w:sz w:val="22"/>
                <w:szCs w:val="22"/>
                <w:highlight w:val="none"/>
                <w:lang w:val="en-US" w:eastAsia="zh-CN"/>
              </w:rPr>
              <w:t>4</w:t>
            </w:r>
          </w:p>
        </w:tc>
        <w:tc>
          <w:tcPr>
            <w:tcW w:w="9590" w:type="dxa"/>
            <w:tcBorders>
              <w:top w:val="single" w:color="000000" w:sz="2" w:space="0"/>
              <w:left w:val="single" w:color="000000" w:sz="2" w:space="0"/>
              <w:bottom w:val="single" w:color="000000" w:sz="2" w:space="0"/>
              <w:right w:val="single" w:color="000000" w:sz="8" w:space="0"/>
            </w:tcBorders>
            <w:vAlign w:val="center"/>
          </w:tcPr>
          <w:p w14:paraId="44E0B9F6">
            <w:pPr>
              <w:snapToGrid w:val="0"/>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投标保证金数额：无</w:t>
            </w:r>
            <w:r>
              <w:rPr>
                <w:rFonts w:hint="eastAsia" w:ascii="宋体" w:hAnsi="宋体" w:eastAsia="宋体" w:cs="宋体"/>
                <w:color w:val="auto"/>
                <w:sz w:val="22"/>
                <w:szCs w:val="22"/>
                <w:highlight w:val="none"/>
              </w:rPr>
              <w:t>。</w:t>
            </w:r>
          </w:p>
        </w:tc>
      </w:tr>
      <w:tr w14:paraId="6258AB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205DFDC2">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cs="宋体"/>
                <w:b/>
                <w:bCs/>
                <w:color w:val="auto"/>
                <w:sz w:val="22"/>
                <w:szCs w:val="22"/>
                <w:highlight w:val="none"/>
                <w:lang w:val="en-US" w:eastAsia="zh-CN"/>
              </w:rPr>
              <w:t>5</w:t>
            </w:r>
          </w:p>
        </w:tc>
        <w:tc>
          <w:tcPr>
            <w:tcW w:w="9590" w:type="dxa"/>
            <w:tcBorders>
              <w:top w:val="single" w:color="000000" w:sz="2" w:space="0"/>
              <w:left w:val="single" w:color="000000" w:sz="2" w:space="0"/>
              <w:bottom w:val="single" w:color="000000" w:sz="2" w:space="0"/>
              <w:right w:val="single" w:color="000000" w:sz="8" w:space="0"/>
            </w:tcBorders>
            <w:vAlign w:val="center"/>
          </w:tcPr>
          <w:p w14:paraId="3316FD51">
            <w:pPr>
              <w:snapToGrid w:val="0"/>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招标服务费：</w:t>
            </w:r>
            <w:r>
              <w:rPr>
                <w:rFonts w:hint="eastAsia" w:ascii="宋体" w:hAnsi="宋体" w:cs="宋体"/>
                <w:b/>
                <w:bCs/>
                <w:color w:val="auto"/>
                <w:sz w:val="22"/>
                <w:szCs w:val="22"/>
                <w:highlight w:val="none"/>
                <w:lang w:val="en-US" w:eastAsia="zh-CN"/>
              </w:rPr>
              <w:t>人民币玖仟元整（¥9000.00元）</w:t>
            </w:r>
            <w:r>
              <w:rPr>
                <w:rFonts w:hint="eastAsia" w:ascii="宋体" w:hAnsi="宋体" w:eastAsia="宋体" w:cs="宋体"/>
                <w:b/>
                <w:bCs/>
                <w:color w:val="auto"/>
                <w:sz w:val="22"/>
                <w:szCs w:val="22"/>
                <w:highlight w:val="none"/>
              </w:rPr>
              <w:t>,由中标人在领取中标通知书时支付。</w:t>
            </w:r>
          </w:p>
          <w:p w14:paraId="7A9428A6">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户   名：温州历程招标有限公司</w:t>
            </w:r>
          </w:p>
          <w:p w14:paraId="5D2612C7">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账   号：33050162870409101001</w:t>
            </w:r>
          </w:p>
          <w:p w14:paraId="59A50792">
            <w:pPr>
              <w:spacing w:line="460" w:lineRule="exact"/>
              <w:ind w:firstLine="539" w:firstLineChars="245"/>
              <w:rPr>
                <w:rFonts w:hint="eastAsia" w:ascii="宋体" w:hAnsi="宋体" w:eastAsia="宋体" w:cs="宋体"/>
                <w:color w:val="auto"/>
                <w:highlight w:val="none"/>
              </w:rPr>
            </w:pPr>
            <w:r>
              <w:rPr>
                <w:rFonts w:hint="eastAsia" w:ascii="宋体" w:hAnsi="宋体" w:eastAsia="宋体" w:cs="宋体"/>
                <w:color w:val="auto"/>
                <w:sz w:val="22"/>
                <w:szCs w:val="22"/>
                <w:highlight w:val="none"/>
              </w:rPr>
              <w:t>开户银行：中国建设银行股份有限公司温州新城支行</w:t>
            </w:r>
          </w:p>
        </w:tc>
      </w:tr>
      <w:tr w14:paraId="16573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10C04CD8">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cs="宋体"/>
                <w:b/>
                <w:bCs/>
                <w:color w:val="auto"/>
                <w:sz w:val="22"/>
                <w:szCs w:val="22"/>
                <w:highlight w:val="none"/>
                <w:lang w:val="en-US" w:eastAsia="zh-CN"/>
              </w:rPr>
              <w:t>6</w:t>
            </w:r>
          </w:p>
        </w:tc>
        <w:tc>
          <w:tcPr>
            <w:tcW w:w="9590" w:type="dxa"/>
            <w:tcBorders>
              <w:top w:val="single" w:color="000000" w:sz="2" w:space="0"/>
              <w:left w:val="single" w:color="000000" w:sz="2" w:space="0"/>
              <w:bottom w:val="single" w:color="000000" w:sz="2" w:space="0"/>
              <w:right w:val="single" w:color="000000" w:sz="8" w:space="0"/>
            </w:tcBorders>
            <w:vAlign w:val="center"/>
          </w:tcPr>
          <w:p w14:paraId="56EECB6E">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投标文件的组成：</w:t>
            </w:r>
            <w:r>
              <w:rPr>
                <w:rFonts w:hint="eastAsia" w:ascii="宋体" w:hAnsi="宋体" w:eastAsia="宋体" w:cs="宋体"/>
                <w:color w:val="auto"/>
                <w:sz w:val="22"/>
                <w:szCs w:val="22"/>
                <w:highlight w:val="none"/>
              </w:rPr>
              <w:t>完整的《投标文件》由“资格文件”、“报价文件”和“商务技术文件”三个部分组成。</w:t>
            </w:r>
          </w:p>
        </w:tc>
      </w:tr>
      <w:tr w14:paraId="70BA7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327D3ED0">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cs="宋体"/>
                <w:b/>
                <w:bCs/>
                <w:color w:val="auto"/>
                <w:sz w:val="22"/>
                <w:szCs w:val="22"/>
                <w:highlight w:val="none"/>
                <w:lang w:val="en-US" w:eastAsia="zh-CN"/>
              </w:rPr>
              <w:t>7</w:t>
            </w:r>
          </w:p>
        </w:tc>
        <w:tc>
          <w:tcPr>
            <w:tcW w:w="9590" w:type="dxa"/>
            <w:tcBorders>
              <w:top w:val="single" w:color="000000" w:sz="2" w:space="0"/>
              <w:left w:val="single" w:color="000000" w:sz="2" w:space="0"/>
              <w:bottom w:val="single" w:color="000000" w:sz="2" w:space="0"/>
              <w:right w:val="single" w:color="000000" w:sz="8" w:space="0"/>
            </w:tcBorders>
            <w:vAlign w:val="center"/>
          </w:tcPr>
          <w:p w14:paraId="31CAB97F">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投标文件的编制：</w:t>
            </w:r>
            <w:r>
              <w:rPr>
                <w:rFonts w:hint="eastAsia" w:ascii="宋体" w:hAnsi="宋体" w:eastAsia="宋体" w:cs="宋体"/>
                <w:color w:val="auto"/>
                <w:sz w:val="22"/>
                <w:szCs w:val="22"/>
                <w:highlight w:val="none"/>
              </w:rPr>
              <w:t>供应商应先安装“政采云电子交易客户端”，并按照本招标文件和“政府采购云平台”的要求，通过“政采云电子交易客户端”编制并加密投标文件。</w:t>
            </w:r>
          </w:p>
        </w:tc>
      </w:tr>
      <w:tr w14:paraId="480959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370BB30F">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cs="宋体"/>
                <w:b/>
                <w:bCs/>
                <w:color w:val="auto"/>
                <w:sz w:val="22"/>
                <w:szCs w:val="22"/>
                <w:highlight w:val="none"/>
                <w:lang w:val="en-US" w:eastAsia="zh-CN"/>
              </w:rPr>
              <w:t>8</w:t>
            </w:r>
          </w:p>
        </w:tc>
        <w:tc>
          <w:tcPr>
            <w:tcW w:w="9590" w:type="dxa"/>
            <w:tcBorders>
              <w:top w:val="single" w:color="000000" w:sz="2" w:space="0"/>
              <w:left w:val="single" w:color="000000" w:sz="2" w:space="0"/>
              <w:bottom w:val="single" w:color="000000" w:sz="2" w:space="0"/>
              <w:right w:val="single" w:color="000000" w:sz="8" w:space="0"/>
            </w:tcBorders>
            <w:vAlign w:val="center"/>
          </w:tcPr>
          <w:p w14:paraId="6FF6ED8D">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投标文件的签章：</w:t>
            </w:r>
            <w:r>
              <w:rPr>
                <w:rFonts w:hint="eastAsia" w:ascii="宋体" w:hAnsi="宋体" w:eastAsia="宋体" w:cs="宋体"/>
                <w:color w:val="auto"/>
                <w:sz w:val="22"/>
                <w:szCs w:val="22"/>
                <w:highlight w:val="none"/>
              </w:rPr>
              <w:t>电子签章。</w:t>
            </w:r>
          </w:p>
        </w:tc>
      </w:tr>
      <w:tr w14:paraId="147479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51428BB9">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cs="宋体"/>
                <w:b/>
                <w:bCs/>
                <w:color w:val="auto"/>
                <w:sz w:val="22"/>
                <w:szCs w:val="22"/>
                <w:highlight w:val="none"/>
                <w:lang w:val="en-US" w:eastAsia="zh-CN"/>
              </w:rPr>
              <w:t>9</w:t>
            </w:r>
          </w:p>
        </w:tc>
        <w:tc>
          <w:tcPr>
            <w:tcW w:w="9590" w:type="dxa"/>
            <w:tcBorders>
              <w:top w:val="single" w:color="000000" w:sz="2" w:space="0"/>
              <w:left w:val="single" w:color="000000" w:sz="2" w:space="0"/>
              <w:bottom w:val="single" w:color="000000" w:sz="2" w:space="0"/>
              <w:right w:val="single" w:color="000000" w:sz="8" w:space="0"/>
            </w:tcBorders>
            <w:vAlign w:val="center"/>
          </w:tcPr>
          <w:p w14:paraId="6304BA73">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投标文件的形式：</w:t>
            </w:r>
            <w:r>
              <w:rPr>
                <w:rFonts w:hint="eastAsia" w:ascii="宋体" w:hAnsi="宋体" w:eastAsia="宋体" w:cs="宋体"/>
                <w:color w:val="auto"/>
                <w:sz w:val="22"/>
                <w:szCs w:val="22"/>
                <w:highlight w:val="none"/>
              </w:rPr>
              <w:t>☑电子投标文件（包括“电子加密投标文件”和“备份投标文件”，在投标文件编制完成后同时生成）；</w:t>
            </w:r>
          </w:p>
          <w:p w14:paraId="56B236B8">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（1）“电子加密投标文件”是指通过“政采云电子交易客户端”完成投标文件编制后生成并加密的数据电文形式的投标文件。</w:t>
            </w:r>
          </w:p>
          <w:p w14:paraId="37ADE225">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（2）“备份投标文件”是指与“电子加密投标文件”同时生成的数据电文形式的电子文件（备份标书），其他方式编制的备份投标文件视为无效备份投标文件。</w:t>
            </w:r>
          </w:p>
        </w:tc>
      </w:tr>
      <w:tr w14:paraId="6727BE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643262EB">
            <w:pPr>
              <w:snapToGrid w:val="0"/>
              <w:spacing w:line="460" w:lineRule="exact"/>
              <w:jc w:val="center"/>
              <w:rPr>
                <w:rFonts w:hint="default"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10</w:t>
            </w:r>
          </w:p>
        </w:tc>
        <w:tc>
          <w:tcPr>
            <w:tcW w:w="9590" w:type="dxa"/>
            <w:tcBorders>
              <w:top w:val="single" w:color="000000" w:sz="2" w:space="0"/>
              <w:left w:val="single" w:color="000000" w:sz="2" w:space="0"/>
              <w:bottom w:val="single" w:color="000000" w:sz="2" w:space="0"/>
              <w:right w:val="single" w:color="000000" w:sz="8" w:space="0"/>
            </w:tcBorders>
            <w:vAlign w:val="center"/>
          </w:tcPr>
          <w:p w14:paraId="134598EA">
            <w:pPr>
              <w:spacing w:line="460" w:lineRule="exact"/>
              <w:rPr>
                <w:rFonts w:hint="eastAsia"/>
                <w:color w:val="auto"/>
                <w:sz w:val="22"/>
                <w:szCs w:val="28"/>
                <w:highlight w:val="none"/>
              </w:rPr>
            </w:pPr>
            <w:r>
              <w:rPr>
                <w:rFonts w:hint="eastAsia"/>
                <w:color w:val="auto"/>
                <w:sz w:val="22"/>
                <w:szCs w:val="28"/>
                <w:highlight w:val="none"/>
              </w:rPr>
              <w:t>投标文件份数：</w:t>
            </w:r>
          </w:p>
          <w:p w14:paraId="51A1C7C5">
            <w:pPr>
              <w:numPr>
                <w:ilvl w:val="0"/>
                <w:numId w:val="1"/>
              </w:numPr>
              <w:spacing w:line="460" w:lineRule="exact"/>
              <w:rPr>
                <w:rFonts w:hint="eastAsia"/>
                <w:color w:val="auto"/>
                <w:sz w:val="22"/>
                <w:szCs w:val="28"/>
                <w:highlight w:val="none"/>
              </w:rPr>
            </w:pPr>
            <w:r>
              <w:rPr>
                <w:rFonts w:hint="eastAsia"/>
                <w:color w:val="auto"/>
                <w:sz w:val="22"/>
                <w:szCs w:val="28"/>
                <w:highlight w:val="none"/>
              </w:rPr>
              <w:t>“电子加密投标文件”：在线上传递交、一份。</w:t>
            </w:r>
          </w:p>
          <w:p w14:paraId="4E8C69C9">
            <w:pPr>
              <w:numPr>
                <w:ilvl w:val="0"/>
                <w:numId w:val="1"/>
              </w:numPr>
              <w:spacing w:line="460" w:lineRule="exact"/>
              <w:rPr>
                <w:rFonts w:hint="eastAsia"/>
                <w:color w:val="auto"/>
                <w:sz w:val="22"/>
                <w:szCs w:val="28"/>
                <w:highlight w:val="none"/>
              </w:rPr>
            </w:pPr>
            <w:r>
              <w:rPr>
                <w:rFonts w:hint="eastAsia"/>
                <w:color w:val="auto"/>
                <w:sz w:val="22"/>
                <w:szCs w:val="28"/>
                <w:highlight w:val="none"/>
              </w:rPr>
              <w:t>“备份投标文件”：密封包装后投标截止时间前递交、一份</w:t>
            </w:r>
          </w:p>
          <w:p w14:paraId="148121A6">
            <w:pPr>
              <w:spacing w:line="460" w:lineRule="exact"/>
              <w:rPr>
                <w:rFonts w:hint="eastAsia"/>
                <w:color w:val="auto"/>
                <w:sz w:val="22"/>
                <w:szCs w:val="28"/>
                <w:highlight w:val="none"/>
              </w:rPr>
            </w:pPr>
            <w:r>
              <w:rPr>
                <w:rFonts w:hint="eastAsia"/>
                <w:color w:val="auto"/>
                <w:sz w:val="22"/>
                <w:szCs w:val="28"/>
                <w:highlight w:val="none"/>
              </w:rPr>
              <w:t>（若不提供备份投标文件，开标当天电子加密投标文件解密失败，投标人自行负责。）</w:t>
            </w:r>
          </w:p>
          <w:p w14:paraId="5EED9523">
            <w:pPr>
              <w:tabs>
                <w:tab w:val="left" w:pos="360"/>
              </w:tabs>
              <w:spacing w:line="460" w:lineRule="exact"/>
              <w:rPr>
                <w:rFonts w:hint="eastAsia"/>
                <w:color w:val="auto"/>
                <w:sz w:val="22"/>
                <w:szCs w:val="28"/>
                <w:highlight w:val="none"/>
              </w:rPr>
            </w:pPr>
            <w:r>
              <w:rPr>
                <w:rFonts w:hint="eastAsia"/>
                <w:color w:val="auto"/>
                <w:sz w:val="22"/>
                <w:szCs w:val="28"/>
                <w:highlight w:val="none"/>
              </w:rPr>
              <w:t>可以（邮寄形式，建议顺丰）在投标截止时间前递交，并需采购代理机构确认是否收到，</w:t>
            </w:r>
          </w:p>
          <w:p w14:paraId="5D622C77">
            <w:pPr>
              <w:spacing w:line="460" w:lineRule="exact"/>
              <w:rPr>
                <w:rFonts w:hint="eastAsia"/>
                <w:color w:val="auto"/>
                <w:sz w:val="22"/>
                <w:szCs w:val="28"/>
                <w:highlight w:val="none"/>
                <w:lang w:eastAsia="zh-CN"/>
              </w:rPr>
            </w:pPr>
            <w:r>
              <w:rPr>
                <w:rFonts w:hint="eastAsia"/>
                <w:color w:val="auto"/>
                <w:sz w:val="22"/>
                <w:szCs w:val="28"/>
                <w:highlight w:val="none"/>
              </w:rPr>
              <w:t>邮寄地址：</w:t>
            </w:r>
            <w:r>
              <w:rPr>
                <w:rFonts w:hint="eastAsia"/>
                <w:color w:val="auto"/>
                <w:sz w:val="22"/>
                <w:szCs w:val="28"/>
                <w:highlight w:val="none"/>
                <w:lang w:eastAsia="zh-CN"/>
              </w:rPr>
              <w:t>温州市鹿城区勤民路鹿城壹号18幢803室</w:t>
            </w:r>
          </w:p>
          <w:p w14:paraId="3397F869">
            <w:pPr>
              <w:spacing w:line="460" w:lineRule="exact"/>
              <w:rPr>
                <w:rFonts w:hint="default" w:eastAsia="宋体"/>
                <w:color w:val="auto"/>
                <w:highlight w:val="none"/>
                <w:lang w:val="en-US" w:eastAsia="zh-CN"/>
              </w:rPr>
            </w:pPr>
            <w:r>
              <w:rPr>
                <w:rFonts w:hint="eastAsia"/>
                <w:color w:val="auto"/>
                <w:sz w:val="22"/>
                <w:szCs w:val="28"/>
                <w:highlight w:val="none"/>
                <w:lang w:val="en-US" w:eastAsia="zh-CN"/>
              </w:rPr>
              <w:t>联系人：肖宗文    联系电话</w:t>
            </w:r>
            <w:r>
              <w:rPr>
                <w:rFonts w:hint="eastAsia"/>
                <w:b w:val="0"/>
                <w:bCs w:val="0"/>
                <w:color w:val="auto"/>
                <w:sz w:val="22"/>
                <w:szCs w:val="28"/>
                <w:highlight w:val="none"/>
                <w:lang w:val="en-US" w:eastAsia="zh-CN"/>
              </w:rPr>
              <w:t>：13757727199</w:t>
            </w:r>
          </w:p>
        </w:tc>
      </w:tr>
      <w:tr w14:paraId="4D3A15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2EA7F28E">
            <w:pPr>
              <w:snapToGrid w:val="0"/>
              <w:spacing w:line="460" w:lineRule="exact"/>
              <w:jc w:val="center"/>
              <w:rPr>
                <w:rFonts w:hint="default" w:ascii="宋体" w:hAnsi="宋体" w:eastAsia="宋体" w:cs="宋体"/>
                <w:b/>
                <w:bCs/>
                <w:color w:val="auto"/>
                <w:sz w:val="22"/>
                <w:szCs w:val="22"/>
                <w:highlight w:val="none"/>
                <w:lang w:val="en-US" w:eastAsia="zh-CN"/>
              </w:rPr>
            </w:pPr>
            <w:r>
              <w:rPr>
                <w:rFonts w:hint="eastAsia" w:ascii="宋体" w:hAnsi="宋体" w:cs="宋体"/>
                <w:b/>
                <w:bCs/>
                <w:color w:val="auto"/>
                <w:sz w:val="22"/>
                <w:szCs w:val="22"/>
                <w:highlight w:val="none"/>
                <w:lang w:val="en-US" w:eastAsia="zh-CN"/>
              </w:rPr>
              <w:t>11</w:t>
            </w:r>
          </w:p>
        </w:tc>
        <w:tc>
          <w:tcPr>
            <w:tcW w:w="9590" w:type="dxa"/>
            <w:tcBorders>
              <w:top w:val="single" w:color="000000" w:sz="2" w:space="0"/>
              <w:left w:val="single" w:color="000000" w:sz="2" w:space="0"/>
              <w:bottom w:val="single" w:color="000000" w:sz="2" w:space="0"/>
              <w:right w:val="single" w:color="000000" w:sz="8" w:space="0"/>
            </w:tcBorders>
            <w:vAlign w:val="center"/>
          </w:tcPr>
          <w:p w14:paraId="5F164D97">
            <w:pPr>
              <w:spacing w:line="4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投标文件的上传和递交：</w:t>
            </w:r>
          </w:p>
          <w:p w14:paraId="5A1311D2">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（1）“电子加密投标文件”的上传、递交：</w:t>
            </w:r>
          </w:p>
          <w:p w14:paraId="173AF2FA">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a.投标人应在投标截止时间前将“电子加密投标文件</w:t>
            </w:r>
            <w:r>
              <w:rPr>
                <w:rFonts w:hint="eastAsia" w:ascii="宋体" w:hAnsi="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”成功上传递交至“政府采购云平台”，否则投标无效。</w:t>
            </w:r>
          </w:p>
          <w:p w14:paraId="76F244FD">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b.“电子加密投标文件”成功上传递交后，供应商可自行打印投标文件接收回执。</w:t>
            </w:r>
          </w:p>
          <w:p w14:paraId="0DB965D2">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（2）“备份投标文件”的密封包装、递交：</w:t>
            </w:r>
          </w:p>
          <w:p w14:paraId="34BE61BD">
            <w:pPr>
              <w:tabs>
                <w:tab w:val="left" w:pos="360"/>
              </w:tabs>
              <w:spacing w:line="460" w:lineRule="exact"/>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a.投标人在“政府采购云平台”完成“电子加密投标文件”的上传递交后，</w:t>
            </w:r>
            <w:r>
              <w:rPr>
                <w:rFonts w:hint="eastAsia" w:ascii="宋体" w:hAnsi="宋体" w:eastAsia="宋体" w:cs="宋体"/>
                <w:b/>
                <w:bCs/>
                <w:color w:val="auto"/>
                <w:sz w:val="22"/>
                <w:szCs w:val="22"/>
                <w:highlight w:val="none"/>
              </w:rPr>
              <w:t>还可以在投标截止时间前递交以介质（U盘）存储的数据电文形式的“备份投标文件”，（可以</w:t>
            </w:r>
            <w:r>
              <w:rPr>
                <w:rFonts w:hint="eastAsia" w:ascii="宋体" w:hAnsi="宋体" w:eastAsia="宋体" w:cs="宋体"/>
                <w:b/>
                <w:color w:val="auto"/>
                <w:sz w:val="22"/>
                <w:szCs w:val="22"/>
                <w:highlight w:val="none"/>
                <w:u w:val="single"/>
              </w:rPr>
              <w:t>（邮寄形式，建议顺丰）在投标截止时间前递交，并需采购代理机构确认是否收到</w:t>
            </w:r>
            <w:r>
              <w:rPr>
                <w:rFonts w:hint="eastAsia" w:ascii="宋体" w:hAnsi="宋体" w:eastAsia="宋体" w:cs="宋体"/>
                <w:b/>
                <w:bCs/>
                <w:color w:val="auto"/>
                <w:sz w:val="22"/>
                <w:szCs w:val="22"/>
                <w:highlight w:val="none"/>
              </w:rPr>
              <w:t>）</w:t>
            </w:r>
          </w:p>
          <w:p w14:paraId="410396FA">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b.“备份投标文件”应当密封包装，并在包装上标注投标项目名称、投标人名称并加盖公章。没有密封包装或者逾期（邮寄）送达至投标地点的“备份投标文件”将不予接收；</w:t>
            </w:r>
          </w:p>
          <w:p w14:paraId="27D75C03">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c.通过“政府采购云平台”成功上传递交的“电子加密投标文件”已按时解密的，“备份投标文件”自动失效。投标截止时间前，投标人仅递交了“备份投标文件”而未将“电子加密投标文件”成功上传至“政府采购云平台”的，投标无效。</w:t>
            </w:r>
          </w:p>
        </w:tc>
      </w:tr>
      <w:tr w14:paraId="7D80BC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1F19D408">
            <w:pPr>
              <w:snapToGrid w:val="0"/>
              <w:spacing w:line="460" w:lineRule="exact"/>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1</w:t>
            </w:r>
            <w:r>
              <w:rPr>
                <w:rFonts w:hint="eastAsia" w:ascii="宋体" w:hAnsi="宋体" w:cs="宋体"/>
                <w:b/>
                <w:bCs/>
                <w:color w:val="auto"/>
                <w:sz w:val="22"/>
                <w:szCs w:val="22"/>
                <w:highlight w:val="none"/>
                <w:lang w:val="en-US" w:eastAsia="zh-CN"/>
              </w:rPr>
              <w:t>2</w:t>
            </w:r>
          </w:p>
        </w:tc>
        <w:tc>
          <w:tcPr>
            <w:tcW w:w="9590" w:type="dxa"/>
            <w:tcBorders>
              <w:top w:val="single" w:color="000000" w:sz="2" w:space="0"/>
              <w:left w:val="single" w:color="000000" w:sz="2" w:space="0"/>
              <w:bottom w:val="single" w:color="000000" w:sz="2" w:space="0"/>
              <w:right w:val="single" w:color="000000" w:sz="8" w:space="0"/>
            </w:tcBorders>
            <w:vAlign w:val="center"/>
          </w:tcPr>
          <w:p w14:paraId="3EAB16A2">
            <w:pPr>
              <w:spacing w:line="4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电子加密投标文件的解密和异常情况处理：</w:t>
            </w:r>
          </w:p>
          <w:p w14:paraId="50456FDA">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（1）开标后，采购组织机构将向各投标人发出“电子加密投标文件”的解密通知，各投标人代表应当在接到解密通知后在系统规定的时间自行完成“电子加密投标文件”的在线解密。</w:t>
            </w:r>
          </w:p>
          <w:p w14:paraId="4B5DC8D9">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通过“政府采购云平台”成功上传递交的“电子加密投标文件”无法按时解密，投标人如按规定递交了“备份投标文件”的，以“备份投标文件”为依据（由采购组织机构按“政府采购云平台”操作规范将“备份投标文件”上传至“政府采购云平台”，上传成功后，“电子加密投标文件”自动失效），否则视为投标文件撤回。</w:t>
            </w:r>
          </w:p>
          <w:p w14:paraId="0A13DE3D">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（3）投标截止时间前，投标人仅递交了“备份投标文件”而未将电子加密投标文件上传至“政府采购云平台”的，投标无效。</w:t>
            </w:r>
          </w:p>
        </w:tc>
      </w:tr>
      <w:tr w14:paraId="4E280B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4816EB18">
            <w:pPr>
              <w:snapToGrid w:val="0"/>
              <w:spacing w:line="460" w:lineRule="exact"/>
              <w:jc w:val="center"/>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rPr>
              <w:t>1</w:t>
            </w:r>
            <w:r>
              <w:rPr>
                <w:rFonts w:hint="eastAsia" w:ascii="宋体" w:hAnsi="宋体" w:cs="宋体"/>
                <w:b/>
                <w:bCs/>
                <w:color w:val="auto"/>
                <w:sz w:val="22"/>
                <w:szCs w:val="22"/>
                <w:highlight w:val="none"/>
                <w:lang w:val="en-US" w:eastAsia="zh-CN"/>
              </w:rPr>
              <w:t>3</w:t>
            </w:r>
          </w:p>
        </w:tc>
        <w:tc>
          <w:tcPr>
            <w:tcW w:w="9590" w:type="dxa"/>
            <w:tcBorders>
              <w:top w:val="single" w:color="000000" w:sz="2" w:space="0"/>
              <w:left w:val="single" w:color="000000" w:sz="2" w:space="0"/>
              <w:bottom w:val="single" w:color="000000" w:sz="2" w:space="0"/>
              <w:right w:val="single" w:color="000000" w:sz="8" w:space="0"/>
            </w:tcBorders>
            <w:vAlign w:val="center"/>
          </w:tcPr>
          <w:p w14:paraId="0C96E753">
            <w:pPr>
              <w:widowControl/>
              <w:snapToGrid w:val="0"/>
              <w:spacing w:line="460" w:lineRule="exact"/>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提交投标文件截止时间：</w:t>
            </w:r>
            <w:r>
              <w:rPr>
                <w:rFonts w:hint="eastAsia" w:ascii="宋体" w:hAnsi="宋体" w:cs="宋体"/>
                <w:b w:val="0"/>
                <w:bCs w:val="0"/>
                <w:color w:val="auto"/>
                <w:sz w:val="22"/>
                <w:szCs w:val="22"/>
                <w:highlight w:val="none"/>
                <w:lang w:val="en-US" w:eastAsia="zh-CN"/>
              </w:rPr>
              <w:t>详见招标公告</w:t>
            </w:r>
            <w:r>
              <w:rPr>
                <w:rFonts w:hint="eastAsia" w:ascii="宋体" w:hAnsi="宋体" w:eastAsia="宋体" w:cs="宋体"/>
                <w:color w:val="auto"/>
                <w:sz w:val="22"/>
                <w:szCs w:val="22"/>
                <w:highlight w:val="none"/>
              </w:rPr>
              <w:t> </w:t>
            </w:r>
          </w:p>
          <w:p w14:paraId="6CB5FC24">
            <w:pPr>
              <w:widowControl/>
              <w:snapToGrid w:val="0"/>
              <w:spacing w:line="460" w:lineRule="exact"/>
              <w:jc w:val="left"/>
              <w:rPr>
                <w:rFonts w:hint="eastAsia"/>
                <w:color w:val="auto"/>
                <w:highlight w:val="none"/>
              </w:rPr>
            </w:pPr>
            <w:r>
              <w:rPr>
                <w:rFonts w:hint="eastAsia" w:ascii="宋体" w:hAnsi="宋体" w:eastAsia="宋体" w:cs="宋体"/>
                <w:color w:val="auto"/>
                <w:sz w:val="22"/>
                <w:szCs w:val="22"/>
                <w:highlight w:val="none"/>
              </w:rPr>
              <w:t>投标地点（网址）：</w:t>
            </w:r>
            <w:r>
              <w:rPr>
                <w:rFonts w:hint="eastAsia" w:ascii="宋体" w:hAnsi="宋体" w:cs="宋体"/>
                <w:b w:val="0"/>
                <w:bCs w:val="0"/>
                <w:color w:val="auto"/>
                <w:sz w:val="22"/>
                <w:szCs w:val="22"/>
                <w:highlight w:val="none"/>
                <w:lang w:val="en-US" w:eastAsia="zh-CN"/>
              </w:rPr>
              <w:t>详见招标公告</w:t>
            </w:r>
            <w:r>
              <w:rPr>
                <w:rFonts w:hint="eastAsia" w:ascii="宋体" w:hAnsi="宋体" w:eastAsia="宋体" w:cs="宋体"/>
                <w:color w:val="auto"/>
                <w:sz w:val="22"/>
                <w:szCs w:val="22"/>
                <w:highlight w:val="none"/>
              </w:rPr>
              <w:t> </w:t>
            </w:r>
          </w:p>
        </w:tc>
      </w:tr>
      <w:tr w14:paraId="03D506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auto" w:sz="4" w:space="0"/>
              <w:right w:val="single" w:color="000000" w:sz="2" w:space="0"/>
            </w:tcBorders>
            <w:vAlign w:val="center"/>
          </w:tcPr>
          <w:p w14:paraId="51167B21">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sz w:val="22"/>
                <w:szCs w:val="22"/>
                <w:highlight w:val="none"/>
              </w:rPr>
              <w:t>1</w:t>
            </w:r>
            <w:r>
              <w:rPr>
                <w:rFonts w:hint="eastAsia" w:ascii="宋体" w:hAnsi="宋体" w:cs="宋体"/>
                <w:b/>
                <w:bCs/>
                <w:color w:val="auto"/>
                <w:sz w:val="22"/>
                <w:szCs w:val="22"/>
                <w:highlight w:val="none"/>
                <w:lang w:val="en-US" w:eastAsia="zh-CN"/>
              </w:rPr>
              <w:t>4</w:t>
            </w:r>
          </w:p>
        </w:tc>
        <w:tc>
          <w:tcPr>
            <w:tcW w:w="9590" w:type="dxa"/>
            <w:tcBorders>
              <w:top w:val="single" w:color="000000" w:sz="2" w:space="0"/>
              <w:left w:val="single" w:color="000000" w:sz="2" w:space="0"/>
              <w:bottom w:val="single" w:color="auto" w:sz="4" w:space="0"/>
              <w:right w:val="single" w:color="000000" w:sz="8" w:space="0"/>
            </w:tcBorders>
            <w:vAlign w:val="center"/>
          </w:tcPr>
          <w:p w14:paraId="4A4B81DA">
            <w:pPr>
              <w:widowControl/>
              <w:snapToGrid w:val="0"/>
              <w:spacing w:line="460" w:lineRule="exact"/>
              <w:jc w:val="left"/>
              <w:rPr>
                <w:rFonts w:hint="default"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开标时间</w:t>
            </w:r>
            <w:r>
              <w:rPr>
                <w:rFonts w:hint="eastAsia" w:ascii="宋体" w:hAnsi="宋体" w:eastAsia="宋体" w:cs="宋体"/>
                <w:b w:val="0"/>
                <w:bCs w:val="0"/>
                <w:color w:val="auto"/>
                <w:sz w:val="22"/>
                <w:szCs w:val="22"/>
                <w:highlight w:val="none"/>
                <w:lang w:eastAsia="zh-CN"/>
              </w:rPr>
              <w:t>：</w:t>
            </w:r>
            <w:r>
              <w:rPr>
                <w:rFonts w:hint="eastAsia" w:ascii="宋体" w:hAnsi="宋体" w:cs="宋体"/>
                <w:b w:val="0"/>
                <w:bCs w:val="0"/>
                <w:color w:val="auto"/>
                <w:sz w:val="22"/>
                <w:szCs w:val="22"/>
                <w:highlight w:val="none"/>
                <w:lang w:val="en-US" w:eastAsia="zh-CN"/>
              </w:rPr>
              <w:t>详见招标公告</w:t>
            </w:r>
          </w:p>
          <w:p w14:paraId="744F7903">
            <w:pPr>
              <w:widowControl/>
              <w:snapToGrid w:val="0"/>
              <w:spacing w:line="460" w:lineRule="exact"/>
              <w:jc w:val="left"/>
              <w:rPr>
                <w:rFonts w:hint="eastAsia" w:ascii="宋体" w:hAnsi="宋体" w:eastAsia="宋体" w:cs="宋体"/>
                <w:color w:val="auto"/>
                <w:sz w:val="22"/>
                <w:szCs w:val="22"/>
                <w:highlight w:val="none"/>
              </w:rPr>
            </w:pPr>
            <w:r>
              <w:rPr>
                <w:rFonts w:hint="eastAsia" w:ascii="宋体" w:hAnsi="宋体" w:eastAsia="宋体" w:cs="宋体"/>
                <w:b w:val="0"/>
                <w:bCs w:val="0"/>
                <w:color w:val="auto"/>
                <w:sz w:val="22"/>
                <w:szCs w:val="22"/>
                <w:highlight w:val="none"/>
                <w:lang w:val="en-US" w:eastAsia="zh-CN"/>
              </w:rPr>
              <w:t>开标地点（网址）：</w:t>
            </w:r>
            <w:r>
              <w:rPr>
                <w:rFonts w:hint="eastAsia" w:ascii="宋体" w:hAnsi="宋体" w:cs="宋体"/>
                <w:b w:val="0"/>
                <w:bCs w:val="0"/>
                <w:color w:val="auto"/>
                <w:sz w:val="22"/>
                <w:szCs w:val="22"/>
                <w:highlight w:val="none"/>
                <w:lang w:val="en-US" w:eastAsia="zh-CN"/>
              </w:rPr>
              <w:t>详见招标公告</w:t>
            </w:r>
          </w:p>
        </w:tc>
      </w:tr>
      <w:tr w14:paraId="49A9F8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auto" w:sz="4" w:space="0"/>
              <w:left w:val="single" w:color="000000" w:sz="8" w:space="0"/>
              <w:bottom w:val="single" w:color="auto" w:sz="4" w:space="0"/>
              <w:right w:val="single" w:color="000000" w:sz="2" w:space="0"/>
            </w:tcBorders>
            <w:vAlign w:val="center"/>
          </w:tcPr>
          <w:p w14:paraId="7717BE13">
            <w:pPr>
              <w:snapToGrid w:val="0"/>
              <w:spacing w:line="460" w:lineRule="exact"/>
              <w:jc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sz w:val="22"/>
                <w:szCs w:val="22"/>
                <w:highlight w:val="none"/>
              </w:rPr>
              <w:t>1</w:t>
            </w:r>
            <w:r>
              <w:rPr>
                <w:rFonts w:hint="eastAsia" w:ascii="宋体" w:hAnsi="宋体" w:cs="宋体"/>
                <w:b/>
                <w:bCs/>
                <w:color w:val="auto"/>
                <w:sz w:val="22"/>
                <w:szCs w:val="22"/>
                <w:highlight w:val="none"/>
                <w:lang w:val="en-US" w:eastAsia="zh-CN"/>
              </w:rPr>
              <w:t>5</w:t>
            </w:r>
          </w:p>
        </w:tc>
        <w:tc>
          <w:tcPr>
            <w:tcW w:w="9590" w:type="dxa"/>
            <w:tcBorders>
              <w:top w:val="single" w:color="auto" w:sz="4" w:space="0"/>
              <w:left w:val="single" w:color="000000" w:sz="2" w:space="0"/>
              <w:bottom w:val="single" w:color="auto" w:sz="4" w:space="0"/>
              <w:right w:val="single" w:color="000000" w:sz="8" w:space="0"/>
            </w:tcBorders>
            <w:vAlign w:val="center"/>
          </w:tcPr>
          <w:p w14:paraId="25434D01">
            <w:pPr>
              <w:snapToGrid w:val="0"/>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带“▲”条款系指实质性要求条款。“★”是关键技术参数及要求。</w:t>
            </w:r>
          </w:p>
        </w:tc>
      </w:tr>
      <w:tr w14:paraId="32063F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auto" w:sz="4" w:space="0"/>
              <w:left w:val="single" w:color="000000" w:sz="8" w:space="0"/>
              <w:bottom w:val="single" w:color="auto" w:sz="4" w:space="0"/>
              <w:right w:val="single" w:color="000000" w:sz="2" w:space="0"/>
            </w:tcBorders>
            <w:vAlign w:val="center"/>
          </w:tcPr>
          <w:p w14:paraId="566911EB">
            <w:pPr>
              <w:widowControl/>
              <w:snapToGrid w:val="0"/>
              <w:spacing w:line="460" w:lineRule="exact"/>
              <w:jc w:val="center"/>
              <w:textAlignment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kern w:val="0"/>
                <w:sz w:val="22"/>
                <w:szCs w:val="22"/>
                <w:highlight w:val="none"/>
              </w:rPr>
              <w:t>1</w:t>
            </w:r>
            <w:r>
              <w:rPr>
                <w:rFonts w:hint="eastAsia" w:ascii="宋体" w:hAnsi="宋体" w:cs="宋体"/>
                <w:b/>
                <w:bCs/>
                <w:color w:val="auto"/>
                <w:kern w:val="0"/>
                <w:sz w:val="22"/>
                <w:szCs w:val="22"/>
                <w:highlight w:val="none"/>
                <w:lang w:val="en-US" w:eastAsia="zh-CN"/>
              </w:rPr>
              <w:t>6</w:t>
            </w:r>
          </w:p>
        </w:tc>
        <w:tc>
          <w:tcPr>
            <w:tcW w:w="9590" w:type="dxa"/>
            <w:tcBorders>
              <w:top w:val="single" w:color="auto" w:sz="4" w:space="0"/>
              <w:left w:val="single" w:color="000000" w:sz="2" w:space="0"/>
              <w:bottom w:val="single" w:color="auto" w:sz="4" w:space="0"/>
              <w:right w:val="single" w:color="000000" w:sz="8" w:space="0"/>
            </w:tcBorders>
            <w:vAlign w:val="center"/>
          </w:tcPr>
          <w:p w14:paraId="57E504E0">
            <w:pPr>
              <w:widowControl/>
              <w:snapToGrid w:val="0"/>
              <w:spacing w:line="460" w:lineRule="exact"/>
              <w:jc w:val="left"/>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tc>
      </w:tr>
      <w:tr w14:paraId="2A882D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574A273D">
            <w:pPr>
              <w:widowControl/>
              <w:snapToGrid w:val="0"/>
              <w:spacing w:line="460" w:lineRule="exact"/>
              <w:jc w:val="center"/>
              <w:textAlignment w:val="center"/>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kern w:val="0"/>
                <w:sz w:val="22"/>
                <w:szCs w:val="22"/>
                <w:highlight w:val="none"/>
              </w:rPr>
              <w:t>1</w:t>
            </w:r>
            <w:r>
              <w:rPr>
                <w:rFonts w:hint="eastAsia" w:ascii="宋体" w:hAnsi="宋体" w:cs="宋体"/>
                <w:b/>
                <w:bCs/>
                <w:color w:val="auto"/>
                <w:kern w:val="0"/>
                <w:sz w:val="22"/>
                <w:szCs w:val="22"/>
                <w:highlight w:val="none"/>
                <w:lang w:val="en-US" w:eastAsia="zh-CN"/>
              </w:rPr>
              <w:t>7</w:t>
            </w:r>
          </w:p>
        </w:tc>
        <w:tc>
          <w:tcPr>
            <w:tcW w:w="9590" w:type="dxa"/>
            <w:tcBorders>
              <w:top w:val="single" w:color="000000" w:sz="2" w:space="0"/>
              <w:left w:val="single" w:color="000000" w:sz="2" w:space="0"/>
              <w:bottom w:val="single" w:color="000000" w:sz="2" w:space="0"/>
              <w:right w:val="single" w:color="000000" w:sz="8" w:space="0"/>
            </w:tcBorders>
            <w:vAlign w:val="center"/>
          </w:tcPr>
          <w:p w14:paraId="4142D0E3">
            <w:pPr>
              <w:snapToGrid w:val="0"/>
              <w:spacing w:line="460" w:lineRule="exact"/>
              <w:rPr>
                <w:rFonts w:hint="eastAsia" w:ascii="宋体" w:hAnsi="宋体" w:eastAsia="宋体" w:cs="宋体"/>
                <w:color w:val="auto"/>
                <w:sz w:val="22"/>
                <w:szCs w:val="22"/>
                <w:highlight w:val="none"/>
              </w:rPr>
            </w:pPr>
            <w:r>
              <w:rPr>
                <w:rFonts w:hint="eastAsia" w:ascii="宋体" w:hAnsi="宋体" w:eastAsia="宋体" w:cs="宋体"/>
                <w:b/>
                <w:color w:val="auto"/>
                <w:kern w:val="10"/>
                <w:sz w:val="22"/>
                <w:szCs w:val="22"/>
                <w:highlight w:val="none"/>
              </w:rPr>
              <w:t>潜在供应商需在浙江政府采购网http://zfcg.czt.zj.gov.cn/进行免费注册，具体详见浙江政府采购网供应商注册要求。</w:t>
            </w:r>
          </w:p>
        </w:tc>
      </w:tr>
      <w:tr w14:paraId="79CFEC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6F7C22CF">
            <w:pPr>
              <w:widowControl/>
              <w:snapToGrid w:val="0"/>
              <w:spacing w:line="460" w:lineRule="exact"/>
              <w:jc w:val="center"/>
              <w:textAlignment w:val="center"/>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kern w:val="0"/>
                <w:sz w:val="22"/>
                <w:szCs w:val="22"/>
                <w:highlight w:val="none"/>
              </w:rPr>
              <w:t>1</w:t>
            </w:r>
            <w:r>
              <w:rPr>
                <w:rFonts w:hint="eastAsia" w:ascii="宋体" w:hAnsi="宋体" w:cs="宋体"/>
                <w:b/>
                <w:bCs/>
                <w:color w:val="auto"/>
                <w:kern w:val="0"/>
                <w:sz w:val="22"/>
                <w:szCs w:val="22"/>
                <w:highlight w:val="none"/>
                <w:lang w:val="en-US" w:eastAsia="zh-CN"/>
              </w:rPr>
              <w:t>8</w:t>
            </w:r>
          </w:p>
        </w:tc>
        <w:tc>
          <w:tcPr>
            <w:tcW w:w="9590" w:type="dxa"/>
            <w:tcBorders>
              <w:top w:val="single" w:color="000000" w:sz="2" w:space="0"/>
              <w:left w:val="single" w:color="000000" w:sz="2" w:space="0"/>
              <w:bottom w:val="single" w:color="000000" w:sz="2" w:space="0"/>
              <w:right w:val="single" w:color="000000" w:sz="8" w:space="0"/>
            </w:tcBorders>
            <w:vAlign w:val="center"/>
          </w:tcPr>
          <w:p w14:paraId="3FD0EDD0">
            <w:pPr>
              <w:shd w:val="clear"/>
              <w:adjustRightInd w:val="0"/>
              <w:snapToGrid w:val="0"/>
              <w:spacing w:line="460" w:lineRule="exact"/>
              <w:ind w:firstLine="442" w:firstLineChars="200"/>
              <w:rPr>
                <w:rFonts w:hint="eastAsia" w:ascii="新宋体" w:hAnsi="新宋体" w:eastAsia="新宋体" w:cs="新宋体"/>
                <w:b/>
                <w:bCs/>
                <w:color w:val="auto"/>
                <w:sz w:val="22"/>
                <w:szCs w:val="28"/>
                <w:highlight w:val="none"/>
              </w:rPr>
            </w:pPr>
            <w:r>
              <w:rPr>
                <w:rFonts w:hint="eastAsia" w:ascii="新宋体" w:hAnsi="新宋体" w:eastAsia="新宋体" w:cs="新宋体"/>
                <w:b/>
                <w:bCs/>
                <w:color w:val="auto"/>
                <w:sz w:val="22"/>
                <w:szCs w:val="28"/>
                <w:highlight w:val="none"/>
              </w:rPr>
              <w:t>1、扶持中小企业（监狱企业、残疾人福利性单位）：</w:t>
            </w:r>
          </w:p>
          <w:p w14:paraId="0950B9C0">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根据《政府采购促进中小企业发展管理办法》（财库〔2020〕46号），本单位在政府采购活动中应当通过加强采购需求管理，落实预留采购份额，价格评审优惠、优先采购等措施，提高中小企业在政府采购中的份额，支持中小企业发展。项目相关情况如下：</w:t>
            </w:r>
          </w:p>
          <w:p w14:paraId="27CC5936">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1</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项目预算：</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u w:val="single"/>
                <w:lang w:val="en-US" w:eastAsia="zh-CN"/>
              </w:rPr>
              <w:t>60</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rPr>
              <w:t>万元</w:t>
            </w:r>
          </w:p>
          <w:p w14:paraId="62334334">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2</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项目属性：</w:t>
            </w:r>
            <w:r>
              <w:rPr>
                <w:rFonts w:hint="eastAsia" w:ascii="新宋体" w:hAnsi="新宋体" w:eastAsia="新宋体" w:cs="新宋体"/>
                <w:color w:val="auto"/>
                <w:sz w:val="22"/>
                <w:szCs w:val="28"/>
                <w:highlight w:val="none"/>
                <w:u w:val="single"/>
              </w:rPr>
              <w:t xml:space="preserve"> ①货物类 </w:t>
            </w:r>
            <w:r>
              <w:rPr>
                <w:rFonts w:hint="eastAsia" w:ascii="新宋体" w:hAnsi="新宋体" w:eastAsia="新宋体" w:cs="新宋体"/>
                <w:color w:val="auto"/>
                <w:sz w:val="22"/>
                <w:szCs w:val="28"/>
                <w:highlight w:val="none"/>
              </w:rPr>
              <w:t xml:space="preserve"> （①货物类/②服务类/③工程类）</w:t>
            </w:r>
          </w:p>
          <w:p w14:paraId="1A155FD1">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3</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项目对应的中小企业划分标准所属行业：</w:t>
            </w:r>
            <w:r>
              <w:rPr>
                <w:rFonts w:hint="eastAsia" w:ascii="新宋体" w:hAnsi="新宋体" w:eastAsia="新宋体" w:cs="新宋体"/>
                <w:color w:val="auto"/>
                <w:sz w:val="22"/>
                <w:szCs w:val="28"/>
                <w:highlight w:val="none"/>
                <w:u w:val="single"/>
              </w:rPr>
              <w:t xml:space="preserve"> 工业 </w:t>
            </w:r>
            <w:r>
              <w:rPr>
                <w:rFonts w:hint="eastAsia" w:ascii="新宋体" w:hAnsi="新宋体" w:eastAsia="新宋体" w:cs="新宋体"/>
                <w:color w:val="auto"/>
                <w:sz w:val="22"/>
                <w:szCs w:val="28"/>
                <w:highlight w:val="none"/>
              </w:rPr>
              <w:t>（具体根据《中小企业划型标准规定》执行）</w:t>
            </w:r>
          </w:p>
          <w:p w14:paraId="414019DB">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备注：现行中小企业划分标准行业包括农、林、牧、渔业，工业，建筑业，批发业，零售业，交通运输业，仓储业，邮政业，住宿业，餐饮业，信息传输业，软件和信息技术服务业，房地产开发经营，物业管理，租赁和商业服务业和其他未列明行业等十六类。）</w:t>
            </w:r>
          </w:p>
          <w:p w14:paraId="5AF39B18">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4</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本项目</w:t>
            </w:r>
            <w:r>
              <w:rPr>
                <w:rFonts w:hint="eastAsia" w:ascii="新宋体" w:hAnsi="新宋体" w:eastAsia="新宋体" w:cs="新宋体"/>
                <w:color w:val="auto"/>
                <w:sz w:val="22"/>
                <w:szCs w:val="28"/>
                <w:highlight w:val="none"/>
                <w:u w:val="single"/>
                <w:lang w:val="en-US" w:eastAsia="zh-CN"/>
              </w:rPr>
              <w:t xml:space="preserve"> </w:t>
            </w:r>
            <w:r>
              <w:rPr>
                <w:rFonts w:hint="eastAsia" w:ascii="新宋体" w:hAnsi="新宋体" w:eastAsia="新宋体" w:cs="新宋体"/>
                <w:color w:val="auto"/>
                <w:sz w:val="22"/>
                <w:szCs w:val="28"/>
                <w:highlight w:val="none"/>
                <w:u w:val="single"/>
              </w:rPr>
              <w:t>（</w:t>
            </w:r>
            <w:r>
              <w:rPr>
                <w:rFonts w:hint="eastAsia" w:ascii="新宋体" w:hAnsi="新宋体" w:eastAsia="新宋体" w:cs="新宋体"/>
                <w:color w:val="auto"/>
                <w:sz w:val="22"/>
                <w:szCs w:val="28"/>
                <w:highlight w:val="none"/>
                <w:u w:val="single"/>
                <w:lang w:val="en-US" w:eastAsia="zh-CN"/>
              </w:rPr>
              <w:t>是</w:t>
            </w:r>
            <w:r>
              <w:rPr>
                <w:rFonts w:hint="eastAsia" w:ascii="新宋体" w:hAnsi="新宋体" w:eastAsia="新宋体" w:cs="新宋体"/>
                <w:color w:val="auto"/>
                <w:sz w:val="22"/>
                <w:szCs w:val="28"/>
                <w:highlight w:val="none"/>
                <w:u w:val="single"/>
              </w:rPr>
              <w:t>）</w:t>
            </w:r>
            <w:r>
              <w:rPr>
                <w:rFonts w:hint="eastAsia" w:ascii="新宋体" w:hAnsi="新宋体" w:eastAsia="新宋体" w:cs="新宋体"/>
                <w:color w:val="auto"/>
                <w:sz w:val="22"/>
                <w:szCs w:val="28"/>
                <w:highlight w:val="none"/>
                <w:u w:val="single"/>
                <w:lang w:val="en-US" w:eastAsia="zh-CN"/>
              </w:rPr>
              <w:t xml:space="preserve"> </w:t>
            </w:r>
            <w:r>
              <w:rPr>
                <w:rFonts w:hint="eastAsia" w:ascii="新宋体" w:hAnsi="新宋体" w:eastAsia="新宋体" w:cs="新宋体"/>
                <w:color w:val="auto"/>
                <w:sz w:val="22"/>
                <w:szCs w:val="28"/>
                <w:highlight w:val="none"/>
              </w:rPr>
              <w:t>属于预留份额专门面向中小企业采购的项目。</w:t>
            </w:r>
          </w:p>
          <w:p w14:paraId="07248EB3">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5</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上述第4项中确定为“是”的采购项目，预留份额通过（①）措施进行：</w:t>
            </w:r>
          </w:p>
          <w:p w14:paraId="50D83438">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 xml:space="preserve">①将采购项目整体或者设置采购包专门面向中小企业采购； </w:t>
            </w:r>
          </w:p>
          <w:p w14:paraId="409F7584">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②要求供应商以联合体形式参加采购活动，且联合体中中小企业承担的部分达到</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u w:val="single"/>
                <w:lang w:val="en-US" w:eastAsia="zh-CN"/>
              </w:rPr>
              <w:t>/</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rPr>
              <w:t xml:space="preserve"> (比例)； </w:t>
            </w:r>
          </w:p>
          <w:p w14:paraId="1F1F1233">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 xml:space="preserve">③要求获得采购合同的供应商将采购项目中的 </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u w:val="single"/>
                <w:lang w:val="en-US" w:eastAsia="zh-CN"/>
              </w:rPr>
              <w:t>/</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rPr>
              <w:t>(比例)分包给一家或者多家中小企业。</w:t>
            </w:r>
          </w:p>
          <w:p w14:paraId="23C2C3AB">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6</w:t>
            </w:r>
            <w:r>
              <w:rPr>
                <w:rFonts w:hint="eastAsia" w:ascii="新宋体" w:hAnsi="新宋体" w:eastAsia="新宋体" w:cs="新宋体"/>
                <w:color w:val="auto"/>
                <w:sz w:val="22"/>
                <w:szCs w:val="28"/>
                <w:highlight w:val="none"/>
                <w:lang w:eastAsia="zh-CN"/>
              </w:rPr>
              <w:t>）</w:t>
            </w:r>
            <w:r>
              <w:rPr>
                <w:rFonts w:hint="eastAsia" w:ascii="新宋体" w:hAnsi="新宋体" w:eastAsia="新宋体" w:cs="新宋体"/>
                <w:color w:val="auto"/>
                <w:sz w:val="22"/>
                <w:szCs w:val="28"/>
                <w:highlight w:val="none"/>
              </w:rPr>
              <w:t>对于经主管预算单位统筹后未预留份额专门面向中小企业采购的采购项目，以及预留份额项目中的非预留部分采购包，请贵单位明确对符合本办法规定的小微企业报价给予</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u w:val="single"/>
                <w:lang w:val="en-US" w:eastAsia="zh-CN"/>
              </w:rPr>
              <w:t>/</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rPr>
              <w:t xml:space="preserve">（工程项目为5%）的扣除，用扣除后的价格参加评审。 </w:t>
            </w:r>
          </w:p>
          <w:p w14:paraId="6F964B0E">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对于接受大中型企业与小微企业组成联合体或者允许大中型企业向一家或者多家小微企业分包的采购项目，对于联合协议或者分包意向协议约定小微企业的合同份额占到合同总金额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u w:val="single"/>
                <w:lang w:val="en-US" w:eastAsia="zh-CN"/>
              </w:rPr>
              <w:t>/</w:t>
            </w:r>
            <w:r>
              <w:rPr>
                <w:rFonts w:hint="eastAsia" w:ascii="新宋体" w:hAnsi="新宋体" w:eastAsia="新宋体" w:cs="新宋体"/>
                <w:color w:val="auto"/>
                <w:sz w:val="22"/>
                <w:szCs w:val="28"/>
                <w:highlight w:val="none"/>
                <w:u w:val="single"/>
              </w:rPr>
              <w:t xml:space="preserve"> </w:t>
            </w:r>
            <w:r>
              <w:rPr>
                <w:rFonts w:hint="eastAsia" w:ascii="新宋体" w:hAnsi="新宋体" w:eastAsia="新宋体" w:cs="新宋体"/>
                <w:color w:val="auto"/>
                <w:sz w:val="22"/>
                <w:szCs w:val="28"/>
                <w:highlight w:val="none"/>
              </w:rPr>
              <w:t>（工程项目为 2%）的扣除，用扣除后的价格参加评审。</w:t>
            </w:r>
          </w:p>
          <w:p w14:paraId="34DDDE3E">
            <w:pPr>
              <w:widowControl/>
              <w:snapToGrid w:val="0"/>
              <w:spacing w:line="460" w:lineRule="exact"/>
              <w:ind w:firstLine="440" w:firstLineChars="200"/>
              <w:rPr>
                <w:rFonts w:hint="eastAsia" w:ascii="新宋体" w:hAnsi="新宋体" w:eastAsia="新宋体" w:cs="新宋体"/>
                <w:color w:val="auto"/>
                <w:sz w:val="22"/>
                <w:szCs w:val="28"/>
                <w:highlight w:val="none"/>
              </w:rPr>
            </w:pPr>
            <w:r>
              <w:rPr>
                <w:rFonts w:hint="eastAsia" w:ascii="新宋体" w:hAnsi="新宋体" w:eastAsia="新宋体" w:cs="新宋体"/>
                <w:color w:val="auto"/>
                <w:sz w:val="22"/>
                <w:szCs w:val="28"/>
                <w:highlight w:val="none"/>
              </w:rPr>
              <w:t>专门面向中小企业采购的项目或者标项，不再执行价格评审优惠的扶持政策。</w:t>
            </w:r>
          </w:p>
          <w:p w14:paraId="15CF8639">
            <w:pPr>
              <w:widowControl/>
              <w:snapToGrid w:val="0"/>
              <w:spacing w:line="460" w:lineRule="exact"/>
              <w:ind w:firstLine="440" w:firstLineChars="200"/>
              <w:rPr>
                <w:rFonts w:hint="eastAsia" w:ascii="宋体" w:hAnsi="宋体" w:eastAsia="宋体" w:cs="宋体"/>
                <w:color w:val="auto"/>
                <w:kern w:val="0"/>
                <w:sz w:val="22"/>
                <w:szCs w:val="22"/>
                <w:highlight w:val="none"/>
              </w:rPr>
            </w:pPr>
            <w:r>
              <w:rPr>
                <w:rFonts w:hint="eastAsia" w:ascii="宋体" w:hAnsi="宋体" w:cs="宋体"/>
                <w:color w:val="auto"/>
                <w:kern w:val="0"/>
                <w:sz w:val="22"/>
                <w:szCs w:val="22"/>
                <w:highlight w:val="none"/>
                <w:lang w:val="en-US" w:eastAsia="zh-CN"/>
              </w:rPr>
              <w:t>2</w:t>
            </w:r>
            <w:r>
              <w:rPr>
                <w:rFonts w:hint="eastAsia" w:ascii="宋体" w:hAnsi="宋体" w:eastAsia="宋体" w:cs="宋体"/>
                <w:color w:val="auto"/>
                <w:kern w:val="0"/>
                <w:sz w:val="22"/>
                <w:szCs w:val="22"/>
                <w:highlight w:val="none"/>
              </w:rPr>
              <w:t>、节能产品、环境标志产品的强制采购政策</w:t>
            </w:r>
          </w:p>
          <w:p w14:paraId="0C5EE825">
            <w:pPr>
              <w:widowControl/>
              <w:snapToGrid w:val="0"/>
              <w:spacing w:line="46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根据财政部、国家发展和改革委员会、生态环境部等部门公布的政府采购节能产品、环境标志产品品目清单的规定，依据品目清单和认证证书实施政府优先采购和强制采购。招标人拟采购的产品属于品目清单范围内的强制采购品目的，供应商提供的产品应具有国家确定的认证机构出具的、处于有效期之内的节能产品、环境标志产品认证证书，并在响应文件中提供该产品节能产品、环境标志产品认证证书。（注：本项目执行最新政府采购节能产品、环境标志产品品目清单。）</w:t>
            </w:r>
          </w:p>
          <w:p w14:paraId="5668D6D1">
            <w:pPr>
              <w:widowControl/>
              <w:snapToGrid w:val="0"/>
              <w:spacing w:line="460" w:lineRule="exact"/>
              <w:ind w:firstLine="440" w:firstLineChars="200"/>
              <w:rPr>
                <w:rFonts w:hint="eastAsia" w:ascii="宋体" w:hAnsi="宋体" w:eastAsia="宋体" w:cs="宋体"/>
                <w:color w:val="auto"/>
                <w:kern w:val="0"/>
                <w:sz w:val="22"/>
                <w:szCs w:val="22"/>
                <w:highlight w:val="none"/>
              </w:rPr>
            </w:pPr>
            <w:r>
              <w:rPr>
                <w:rFonts w:hint="eastAsia" w:ascii="宋体" w:hAnsi="宋体" w:cs="宋体"/>
                <w:color w:val="auto"/>
                <w:kern w:val="0"/>
                <w:sz w:val="22"/>
                <w:szCs w:val="22"/>
                <w:highlight w:val="none"/>
                <w:lang w:val="en-US" w:eastAsia="zh-CN"/>
              </w:rPr>
              <w:t>3</w:t>
            </w:r>
            <w:r>
              <w:rPr>
                <w:rFonts w:hint="eastAsia" w:ascii="宋体" w:hAnsi="宋体" w:eastAsia="宋体" w:cs="宋体"/>
                <w:color w:val="auto"/>
                <w:kern w:val="0"/>
                <w:sz w:val="22"/>
                <w:szCs w:val="22"/>
                <w:highlight w:val="none"/>
              </w:rPr>
              <w:t>、节能产品、环境标志产品的优先采购政策</w:t>
            </w:r>
          </w:p>
          <w:p w14:paraId="3AD4277E">
            <w:pPr>
              <w:widowControl/>
              <w:snapToGrid w:val="0"/>
              <w:spacing w:line="460" w:lineRule="exact"/>
              <w:ind w:firstLine="440" w:firstLineChars="200"/>
              <w:jc w:val="left"/>
              <w:rPr>
                <w:rFonts w:hint="eastAsia" w:ascii="宋体" w:hAnsi="宋体" w:eastAsia="宋体" w:cs="宋体"/>
                <w:b/>
                <w:color w:val="auto"/>
                <w:kern w:val="10"/>
                <w:sz w:val="22"/>
                <w:szCs w:val="22"/>
                <w:highlight w:val="none"/>
              </w:rPr>
            </w:pPr>
            <w:r>
              <w:rPr>
                <w:rFonts w:hint="eastAsia" w:ascii="宋体" w:hAnsi="宋体" w:eastAsia="宋体" w:cs="宋体"/>
                <w:color w:val="auto"/>
                <w:kern w:val="0"/>
                <w:sz w:val="22"/>
                <w:szCs w:val="22"/>
                <w:highlight w:val="none"/>
              </w:rPr>
              <w:t>根据财政部、国家发展和改革委员会、生态环境部等部门公布的政府采购节能产品、环境标志产品品目清单的规定、依据品目清单和认证证书实施政府优先采购和强制采购。招标人拟采购的产品属于品目清单范围内的优先采购品目的，供应商提供的产品应具有国家确定的认证机构出具的、处于有效期之内的节能产品、环境标志产品认证证书，并在响应文件中提供该产品节能产品、环境标志产品认证证书</w:t>
            </w:r>
            <w:r>
              <w:rPr>
                <w:rFonts w:hint="eastAsia" w:ascii="宋体" w:hAnsi="宋体" w:cs="宋体"/>
                <w:color w:val="auto"/>
                <w:kern w:val="0"/>
                <w:sz w:val="22"/>
                <w:szCs w:val="22"/>
                <w:highlight w:val="none"/>
                <w:lang w:eastAsia="zh-CN"/>
              </w:rPr>
              <w:t>。</w:t>
            </w:r>
            <w:r>
              <w:rPr>
                <w:rFonts w:hint="eastAsia" w:ascii="宋体" w:hAnsi="宋体" w:eastAsia="宋体" w:cs="宋体"/>
                <w:color w:val="auto"/>
                <w:kern w:val="0"/>
                <w:sz w:val="22"/>
                <w:szCs w:val="22"/>
                <w:highlight w:val="none"/>
              </w:rPr>
              <w:t>（注：本项目执行最新政府采购节能产品、环境标志产品品目清单。）</w:t>
            </w:r>
          </w:p>
        </w:tc>
      </w:tr>
      <w:tr w14:paraId="4B7473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785" w:type="dxa"/>
            <w:tcBorders>
              <w:top w:val="single" w:color="000000" w:sz="2" w:space="0"/>
              <w:left w:val="single" w:color="000000" w:sz="8" w:space="0"/>
              <w:bottom w:val="single" w:color="000000" w:sz="2" w:space="0"/>
              <w:right w:val="single" w:color="000000" w:sz="2" w:space="0"/>
            </w:tcBorders>
            <w:vAlign w:val="center"/>
          </w:tcPr>
          <w:p w14:paraId="1EB7E9D8">
            <w:pPr>
              <w:widowControl/>
              <w:snapToGrid w:val="0"/>
              <w:spacing w:line="460" w:lineRule="exact"/>
              <w:jc w:val="center"/>
              <w:textAlignment w:val="center"/>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kern w:val="0"/>
                <w:sz w:val="22"/>
                <w:szCs w:val="22"/>
                <w:highlight w:val="none"/>
              </w:rPr>
              <w:t>1</w:t>
            </w:r>
            <w:r>
              <w:rPr>
                <w:rFonts w:hint="eastAsia" w:ascii="宋体" w:hAnsi="宋体" w:cs="宋体"/>
                <w:b/>
                <w:bCs/>
                <w:color w:val="auto"/>
                <w:kern w:val="0"/>
                <w:sz w:val="22"/>
                <w:szCs w:val="22"/>
                <w:highlight w:val="none"/>
                <w:lang w:val="en-US" w:eastAsia="zh-CN"/>
              </w:rPr>
              <w:t>9</w:t>
            </w:r>
          </w:p>
        </w:tc>
        <w:tc>
          <w:tcPr>
            <w:tcW w:w="9590" w:type="dxa"/>
            <w:tcBorders>
              <w:top w:val="single" w:color="000000" w:sz="2" w:space="0"/>
              <w:left w:val="single" w:color="000000" w:sz="2" w:space="0"/>
              <w:bottom w:val="single" w:color="000000" w:sz="2" w:space="0"/>
              <w:right w:val="single" w:color="000000" w:sz="8" w:space="0"/>
            </w:tcBorders>
            <w:vAlign w:val="center"/>
          </w:tcPr>
          <w:p w14:paraId="7D6EECB4">
            <w:pPr>
              <w:snapToGrid w:val="0"/>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根据《关于在政府采购活动中查询及使用信用记录有关问题的通知》财库[2016]125号的规定：</w:t>
            </w:r>
          </w:p>
          <w:p w14:paraId="18314D38">
            <w:pPr>
              <w:snapToGrid w:val="0"/>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1）招标人或采购代理机构将对本项目供应商的信用记录进行查询。查询渠道为信用中国网站（www.creditchina.gov.cn）、中国政府采购网（www.ccgp.gov.cn）；</w:t>
            </w:r>
          </w:p>
          <w:p w14:paraId="5FD4D03B">
            <w:pPr>
              <w:snapToGrid w:val="0"/>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2）截止时点：</w:t>
            </w:r>
            <w:r>
              <w:rPr>
                <w:rFonts w:hint="eastAsia" w:ascii="宋体" w:hAnsi="宋体" w:eastAsia="宋体" w:cs="宋体"/>
                <w:color w:val="auto"/>
                <w:sz w:val="22"/>
                <w:highlight w:val="none"/>
              </w:rPr>
              <w:t>招标公告发布之日至投标截止时间前</w:t>
            </w:r>
            <w:r>
              <w:rPr>
                <w:rFonts w:hint="eastAsia" w:ascii="宋体" w:hAnsi="宋体" w:eastAsia="宋体" w:cs="宋体"/>
                <w:color w:val="auto"/>
                <w:sz w:val="22"/>
                <w:szCs w:val="22"/>
                <w:highlight w:val="none"/>
              </w:rPr>
              <w:t>；</w:t>
            </w:r>
          </w:p>
          <w:p w14:paraId="197BB22F">
            <w:pPr>
              <w:snapToGrid w:val="0"/>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3）查询记录和证据的留存：信用信息查询记录和证据以网页截图等方式留存。</w:t>
            </w:r>
          </w:p>
          <w:p w14:paraId="62E0707F">
            <w:pPr>
              <w:snapToGrid w:val="0"/>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4）使用规则：被列入失信被执行人、重大税收违法案件当事人名单、政府采购严重违法失信行为记录名单及其它不符合《中华人民共和国政府采购法》第二十二条规定条件的，其投标将被拒绝。</w:t>
            </w:r>
          </w:p>
          <w:p w14:paraId="192F19F4">
            <w:pPr>
              <w:snapToGrid w:val="0"/>
              <w:spacing w:line="460" w:lineRule="exact"/>
              <w:rPr>
                <w:rFonts w:hint="eastAsia" w:ascii="宋体" w:hAnsi="宋体" w:eastAsia="宋体" w:cs="宋体"/>
                <w:b/>
                <w:color w:val="auto"/>
                <w:kern w:val="10"/>
                <w:sz w:val="22"/>
                <w:szCs w:val="22"/>
                <w:highlight w:val="none"/>
              </w:rPr>
            </w:pP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5）联合体成员任意一方存在不良信用记录的，视同联合体存在不良信用记录。</w:t>
            </w:r>
          </w:p>
        </w:tc>
      </w:tr>
      <w:tr w14:paraId="2F94CF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10375" w:type="dxa"/>
            <w:gridSpan w:val="2"/>
            <w:tcBorders>
              <w:top w:val="single" w:color="000000" w:sz="2" w:space="0"/>
              <w:left w:val="single" w:color="000000" w:sz="8" w:space="0"/>
              <w:bottom w:val="single" w:color="000000" w:sz="2" w:space="0"/>
              <w:right w:val="single" w:color="000000" w:sz="8" w:space="0"/>
            </w:tcBorders>
            <w:vAlign w:val="center"/>
          </w:tcPr>
          <w:p w14:paraId="4BD2079E">
            <w:pPr>
              <w:snapToGrid w:val="0"/>
              <w:spacing w:line="460" w:lineRule="exact"/>
              <w:ind w:left="105" w:leftChars="50"/>
              <w:rPr>
                <w:rFonts w:hint="eastAsia" w:ascii="宋体" w:hAnsi="宋体" w:eastAsia="宋体" w:cs="宋体"/>
                <w:b/>
                <w:bCs/>
                <w:color w:val="auto"/>
                <w:kern w:val="0"/>
                <w:sz w:val="22"/>
                <w:szCs w:val="22"/>
                <w:highlight w:val="none"/>
              </w:rPr>
            </w:pPr>
            <w:r>
              <w:rPr>
                <w:rFonts w:hint="eastAsia" w:ascii="宋体" w:hAnsi="宋体" w:eastAsia="宋体" w:cs="宋体"/>
                <w:b/>
                <w:bCs/>
                <w:color w:val="auto"/>
                <w:sz w:val="22"/>
                <w:szCs w:val="22"/>
                <w:highlight w:val="none"/>
                <w:lang w:val="en-US" w:eastAsia="zh-CN"/>
              </w:rPr>
              <w:t>注：招标文件其他组成部分涉及与前附表相同内容，如有不明确或不一致，以前附表规定为准。</w:t>
            </w:r>
          </w:p>
        </w:tc>
      </w:tr>
    </w:tbl>
    <w:p w14:paraId="03CAF697">
      <w:pPr>
        <w:spacing w:before="100" w:beforeAutospacing="1" w:after="100" w:afterAutospacing="1" w:line="460" w:lineRule="exact"/>
        <w:jc w:val="center"/>
        <w:outlineLvl w:val="1"/>
        <w:rPr>
          <w:rFonts w:hint="eastAsia" w:ascii="宋体" w:hAnsi="宋体" w:eastAsia="宋体" w:cs="宋体"/>
          <w:b/>
          <w:bCs/>
          <w:color w:val="auto"/>
          <w:sz w:val="32"/>
          <w:szCs w:val="32"/>
          <w:highlight w:val="none"/>
        </w:rPr>
      </w:pPr>
      <w:bookmarkStart w:id="10" w:name="_Toc20846"/>
      <w:bookmarkStart w:id="11" w:name="_Toc20765"/>
      <w:r>
        <w:rPr>
          <w:rFonts w:hint="eastAsia" w:ascii="宋体" w:hAnsi="宋体" w:eastAsia="宋体" w:cs="宋体"/>
          <w:b/>
          <w:bCs/>
          <w:color w:val="auto"/>
          <w:sz w:val="26"/>
          <w:szCs w:val="26"/>
          <w:highlight w:val="none"/>
        </w:rPr>
        <w:t>一、 说   明</w:t>
      </w:r>
      <w:bookmarkEnd w:id="10"/>
      <w:bookmarkEnd w:id="11"/>
    </w:p>
    <w:p w14:paraId="3C66BE16">
      <w:pPr>
        <w:tabs>
          <w:tab w:val="left" w:pos="360"/>
        </w:tabs>
        <w:spacing w:line="460" w:lineRule="exact"/>
        <w:ind w:firstLine="550" w:firstLineChars="250"/>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1、本次招标是按照《中华人民共和国政府采购法》、《政府采购货物和服务招标投标管理办法》、《中华人民共和国政府采购法实施条例》和《关于进一步规范政府采购活动的若干意见》等法律及有关法规组织和实施的。</w:t>
      </w:r>
    </w:p>
    <w:p w14:paraId="65051215">
      <w:pPr>
        <w:tabs>
          <w:tab w:val="left" w:pos="360"/>
        </w:tabs>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2、定义</w:t>
      </w:r>
    </w:p>
    <w:p w14:paraId="385C233F">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招标人：是指依法进行政府采购的国家机关、事业单位、团体组织</w:t>
      </w:r>
    </w:p>
    <w:p w14:paraId="6EBAB3F0">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招标代理机构：受招标人委托，在委托的范围内办理政府采购事宜的机构；</w:t>
      </w:r>
    </w:p>
    <w:p w14:paraId="3B833BC5">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投标人：是指参加本政府采购项目投标的供应商；</w:t>
      </w:r>
    </w:p>
    <w:p w14:paraId="0A8D1AA1">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投标人代表：是指参加本项目投标活动的供应商法定代表人或法定代表人授权代表；</w:t>
      </w:r>
    </w:p>
    <w:p w14:paraId="199767C8">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投标联合体：是指两个以上供应商组成联合体，以一个供应商的身份参加投标；</w:t>
      </w:r>
    </w:p>
    <w:p w14:paraId="6D24CC3B">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甲方：是指合同签订的一方，一般与招标人、用户相同；</w:t>
      </w:r>
    </w:p>
    <w:p w14:paraId="434A3B0C">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乙方：是指合同签订的另一方，与中标人相同；</w:t>
      </w:r>
    </w:p>
    <w:p w14:paraId="3E2266F5">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制造商：是指拥有投标产品自主知识产权的单位；</w:t>
      </w:r>
    </w:p>
    <w:p w14:paraId="737F5B6E">
      <w:pPr>
        <w:tabs>
          <w:tab w:val="left" w:pos="360"/>
        </w:tabs>
        <w:spacing w:line="460" w:lineRule="exact"/>
        <w:ind w:firstLine="550" w:firstLineChars="2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原件备查：要求携带原件备查的，供应商应按要求携带备查，如评标委员会发现投标文件资料复印件存有瑕疵，致使内容模糊、关键信息难以辨认、材料真实性存疑等情形的，有权核对原件或评标委员会认为有必有核对原件，若供应商未能提交原件，将会导致评标委员会作出对 其不利的评定，一切后果由供应商自行承担。</w:t>
      </w:r>
    </w:p>
    <w:p w14:paraId="29BC512D">
      <w:pPr>
        <w:tabs>
          <w:tab w:val="left" w:pos="360"/>
        </w:tabs>
        <w:spacing w:line="460" w:lineRule="exact"/>
        <w:ind w:firstLine="552" w:firstLineChars="250"/>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带“▲”条款系指实质性要求条款。“★”是关键技术参数及要求。</w:t>
      </w:r>
    </w:p>
    <w:p w14:paraId="2199EAF0">
      <w:pPr>
        <w:tabs>
          <w:tab w:val="left" w:pos="360"/>
        </w:tabs>
        <w:spacing w:line="460" w:lineRule="exact"/>
        <w:ind w:firstLine="541" w:firstLineChars="245"/>
        <w:rPr>
          <w:rFonts w:hint="eastAsia" w:ascii="宋体" w:hAnsi="宋体" w:eastAsia="宋体" w:cs="宋体"/>
          <w:color w:val="auto"/>
          <w:sz w:val="22"/>
          <w:szCs w:val="22"/>
          <w:highlight w:val="none"/>
        </w:rPr>
      </w:pPr>
      <w:r>
        <w:rPr>
          <w:rFonts w:hint="eastAsia" w:ascii="宋体" w:hAnsi="宋体" w:eastAsia="宋体" w:cs="宋体"/>
          <w:b/>
          <w:color w:val="auto"/>
          <w:sz w:val="22"/>
          <w:szCs w:val="22"/>
          <w:highlight w:val="none"/>
        </w:rPr>
        <w:t>3、投标人代表</w:t>
      </w:r>
    </w:p>
    <w:p w14:paraId="45EE8F18">
      <w:pPr>
        <w:tabs>
          <w:tab w:val="left" w:pos="360"/>
        </w:tabs>
        <w:spacing w:line="460" w:lineRule="exact"/>
        <w:ind w:firstLine="539" w:firstLineChars="245"/>
        <w:rPr>
          <w:rFonts w:hint="eastAsia" w:ascii="宋体" w:hAnsi="宋体" w:eastAsia="宋体" w:cs="宋体"/>
          <w:b w:val="0"/>
          <w:bCs/>
          <w:color w:val="auto"/>
          <w:sz w:val="22"/>
          <w:highlight w:val="none"/>
        </w:rPr>
      </w:pPr>
      <w:r>
        <w:rPr>
          <w:rFonts w:hint="eastAsia" w:ascii="宋体" w:hAnsi="宋体" w:eastAsia="宋体" w:cs="宋体"/>
          <w:b w:val="0"/>
          <w:bCs/>
          <w:color w:val="auto"/>
          <w:sz w:val="22"/>
          <w:szCs w:val="22"/>
          <w:highlight w:val="none"/>
        </w:rPr>
        <w:t>3.1</w:t>
      </w:r>
      <w:r>
        <w:rPr>
          <w:rFonts w:hint="eastAsia" w:ascii="宋体" w:hAnsi="宋体" w:eastAsia="宋体" w:cs="宋体"/>
          <w:b w:val="0"/>
          <w:bCs/>
          <w:color w:val="auto"/>
          <w:sz w:val="22"/>
          <w:highlight w:val="none"/>
        </w:rPr>
        <w:t>指全权代表投标人参加投标活动并签署投标文件的人。如果投标人代表不是法定代表人，须持有《法定代表人授权书》（见附件）</w:t>
      </w:r>
    </w:p>
    <w:p w14:paraId="5A46B663">
      <w:pPr>
        <w:tabs>
          <w:tab w:val="left" w:pos="360"/>
        </w:tabs>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color w:val="auto"/>
          <w:sz w:val="22"/>
          <w:highlight w:val="none"/>
        </w:rPr>
        <w:t>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的文件材料具有同等效力</w:t>
      </w:r>
      <w:r>
        <w:rPr>
          <w:rFonts w:hint="eastAsia" w:ascii="宋体" w:hAnsi="宋体" w:eastAsia="宋体" w:cs="宋体"/>
          <w:b/>
          <w:color w:val="auto"/>
          <w:sz w:val="22"/>
          <w:szCs w:val="22"/>
          <w:highlight w:val="none"/>
        </w:rPr>
        <w:t>。</w:t>
      </w:r>
    </w:p>
    <w:p w14:paraId="2E09FE30">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4、投标费用</w:t>
      </w:r>
    </w:p>
    <w:p w14:paraId="674123EC">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b w:val="0"/>
          <w:bCs/>
          <w:color w:val="auto"/>
          <w:sz w:val="22"/>
          <w:szCs w:val="22"/>
          <w:highlight w:val="none"/>
        </w:rPr>
        <w:t>4.1投</w:t>
      </w:r>
      <w:r>
        <w:rPr>
          <w:rFonts w:hint="eastAsia" w:ascii="宋体" w:hAnsi="宋体" w:eastAsia="宋体" w:cs="宋体"/>
          <w:color w:val="auto"/>
          <w:sz w:val="22"/>
          <w:szCs w:val="22"/>
          <w:highlight w:val="none"/>
        </w:rPr>
        <w:t>标人应承担所有与准备和参加投标有关费用，不论投标的结果如何，招标人或招标代理机构均无义务和责任承担这些费用。</w:t>
      </w:r>
    </w:p>
    <w:p w14:paraId="77903303">
      <w:pPr>
        <w:spacing w:line="460" w:lineRule="exact"/>
        <w:ind w:firstLine="541" w:firstLineChars="245"/>
        <w:rPr>
          <w:rFonts w:ascii="新宋体" w:hAnsi="新宋体" w:eastAsia="新宋体"/>
          <w:b/>
          <w:color w:val="auto"/>
          <w:sz w:val="22"/>
          <w:szCs w:val="22"/>
          <w:highlight w:val="none"/>
        </w:rPr>
      </w:pPr>
      <w:r>
        <w:rPr>
          <w:rFonts w:hint="eastAsia" w:ascii="新宋体" w:hAnsi="新宋体" w:eastAsia="新宋体"/>
          <w:b/>
          <w:color w:val="auto"/>
          <w:sz w:val="22"/>
          <w:szCs w:val="22"/>
          <w:highlight w:val="none"/>
        </w:rPr>
        <w:t>5</w:t>
      </w:r>
      <w:r>
        <w:rPr>
          <w:rFonts w:hint="eastAsia" w:ascii="新宋体" w:hAnsi="新宋体" w:eastAsia="新宋体"/>
          <w:b/>
          <w:color w:val="auto"/>
          <w:sz w:val="22"/>
          <w:szCs w:val="22"/>
          <w:highlight w:val="none"/>
          <w:lang w:eastAsia="zh-CN"/>
        </w:rPr>
        <w:t>、</w:t>
      </w:r>
      <w:r>
        <w:rPr>
          <w:rFonts w:hint="eastAsia" w:ascii="宋体" w:hAnsi="宋体" w:eastAsia="宋体" w:cs="宋体"/>
          <w:b/>
          <w:color w:val="auto"/>
          <w:sz w:val="22"/>
          <w:szCs w:val="22"/>
          <w:highlight w:val="none"/>
        </w:rPr>
        <w:t>联合体</w:t>
      </w:r>
      <w:r>
        <w:rPr>
          <w:rFonts w:hint="eastAsia" w:ascii="新宋体" w:hAnsi="新宋体" w:eastAsia="新宋体"/>
          <w:b/>
          <w:color w:val="auto"/>
          <w:sz w:val="22"/>
          <w:szCs w:val="22"/>
          <w:highlight w:val="none"/>
        </w:rPr>
        <w:t>投标说明</w:t>
      </w:r>
    </w:p>
    <w:p w14:paraId="1820B607">
      <w:pPr>
        <w:spacing w:line="460" w:lineRule="exact"/>
        <w:ind w:firstLine="539" w:firstLineChars="245"/>
        <w:rPr>
          <w:rFonts w:hint="eastAsia" w:ascii="宋体" w:hAnsi="宋体" w:cs="宋体"/>
          <w:color w:val="auto"/>
          <w:sz w:val="22"/>
          <w:szCs w:val="22"/>
          <w:highlight w:val="none"/>
        </w:rPr>
      </w:pPr>
      <w:r>
        <w:rPr>
          <w:rFonts w:hint="eastAsia" w:ascii="宋体" w:hAnsi="宋体" w:cs="宋体"/>
          <w:color w:val="auto"/>
          <w:sz w:val="22"/>
          <w:szCs w:val="22"/>
          <w:highlight w:val="none"/>
        </w:rPr>
        <w:t>5.1 联合体投标的，除招标文件另有规定外，招标文件的获取、响应文件的签署盖章、递交及开标过程操作均</w:t>
      </w:r>
      <w:r>
        <w:rPr>
          <w:rFonts w:hint="eastAsia" w:ascii="宋体" w:hAnsi="宋体" w:cs="宋体"/>
          <w:color w:val="auto"/>
          <w:sz w:val="22"/>
          <w:szCs w:val="22"/>
          <w:highlight w:val="none"/>
          <w:lang w:val="en-US" w:eastAsia="zh-CN"/>
        </w:rPr>
        <w:t>由</w:t>
      </w:r>
      <w:r>
        <w:rPr>
          <w:rFonts w:hint="eastAsia" w:ascii="宋体" w:hAnsi="宋体" w:cs="宋体"/>
          <w:color w:val="auto"/>
          <w:sz w:val="22"/>
          <w:szCs w:val="22"/>
          <w:highlight w:val="none"/>
        </w:rPr>
        <w:t>联合体</w:t>
      </w:r>
      <w:r>
        <w:rPr>
          <w:rFonts w:hint="eastAsia" w:ascii="宋体" w:hAnsi="宋体" w:cs="宋体"/>
          <w:color w:val="auto"/>
          <w:sz w:val="22"/>
          <w:szCs w:val="22"/>
          <w:highlight w:val="none"/>
          <w:lang w:val="en-US" w:eastAsia="zh-CN"/>
        </w:rPr>
        <w:t>牵头人进行</w:t>
      </w:r>
      <w:r>
        <w:rPr>
          <w:rFonts w:hint="eastAsia" w:ascii="宋体" w:hAnsi="宋体" w:cs="宋体"/>
          <w:color w:val="auto"/>
          <w:sz w:val="22"/>
          <w:szCs w:val="22"/>
          <w:highlight w:val="none"/>
        </w:rPr>
        <w:t>。</w:t>
      </w:r>
    </w:p>
    <w:p w14:paraId="5E38D2A4">
      <w:pPr>
        <w:spacing w:line="460" w:lineRule="exact"/>
        <w:ind w:firstLine="539" w:firstLineChars="245"/>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 xml:space="preserve">5.2 </w:t>
      </w:r>
      <w:r>
        <w:rPr>
          <w:rFonts w:ascii="新宋体" w:hAnsi="新宋体" w:eastAsia="新宋体"/>
          <w:color w:val="auto"/>
          <w:sz w:val="22"/>
          <w:szCs w:val="22"/>
          <w:highlight w:val="none"/>
        </w:rPr>
        <w:t>以联合体形式参加政府采购活动的，联合体各方不得再单独参加或者与其他供应商另外组成联合体参加同一合同项下的政府采购活动</w:t>
      </w:r>
      <w:r>
        <w:rPr>
          <w:rFonts w:hint="eastAsia" w:ascii="新宋体" w:hAnsi="新宋体" w:eastAsia="新宋体"/>
          <w:color w:val="auto"/>
          <w:sz w:val="22"/>
          <w:szCs w:val="22"/>
          <w:highlight w:val="none"/>
          <w:lang w:eastAsia="zh-CN"/>
        </w:rPr>
        <w:t>，</w:t>
      </w:r>
      <w:r>
        <w:rPr>
          <w:rFonts w:hint="eastAsia" w:ascii="新宋体" w:hAnsi="新宋体" w:eastAsia="新宋体"/>
          <w:color w:val="auto"/>
          <w:sz w:val="22"/>
          <w:szCs w:val="22"/>
          <w:highlight w:val="none"/>
          <w:lang w:val="en-US" w:eastAsia="zh-CN"/>
        </w:rPr>
        <w:t>否则均按无效标处理</w:t>
      </w:r>
      <w:r>
        <w:rPr>
          <w:rFonts w:ascii="新宋体" w:hAnsi="新宋体" w:eastAsia="新宋体"/>
          <w:color w:val="auto"/>
          <w:sz w:val="22"/>
          <w:szCs w:val="22"/>
          <w:highlight w:val="none"/>
        </w:rPr>
        <w:t>。</w:t>
      </w:r>
    </w:p>
    <w:p w14:paraId="40DFCC21">
      <w:pPr>
        <w:spacing w:line="460" w:lineRule="exact"/>
        <w:ind w:firstLine="539" w:firstLineChars="245"/>
        <w:rPr>
          <w:rFonts w:hint="eastAsia"/>
          <w:color w:val="auto"/>
          <w:highlight w:val="none"/>
        </w:rPr>
      </w:pPr>
      <w:r>
        <w:rPr>
          <w:rFonts w:hint="eastAsia" w:ascii="新宋体" w:hAnsi="新宋体" w:eastAsia="新宋体"/>
          <w:bCs/>
          <w:color w:val="auto"/>
          <w:sz w:val="22"/>
          <w:szCs w:val="22"/>
          <w:highlight w:val="none"/>
        </w:rPr>
        <w:t>5.3 如联合体成交，</w:t>
      </w:r>
      <w:r>
        <w:rPr>
          <w:color w:val="auto"/>
          <w:kern w:val="0"/>
          <w:sz w:val="22"/>
          <w:szCs w:val="22"/>
          <w:highlight w:val="none"/>
        </w:rPr>
        <w:t>联合体各方应当共同与采购人签订采购合同，就采购合同约定的事项对采购人承担</w:t>
      </w:r>
      <w:r>
        <w:rPr>
          <w:rFonts w:hint="eastAsia" w:ascii="新宋体" w:hAnsi="新宋体" w:eastAsia="新宋体"/>
          <w:b w:val="0"/>
          <w:bCs/>
          <w:color w:val="auto"/>
          <w:sz w:val="22"/>
          <w:szCs w:val="22"/>
          <w:highlight w:val="none"/>
        </w:rPr>
        <w:t>连带</w:t>
      </w:r>
      <w:r>
        <w:rPr>
          <w:color w:val="auto"/>
          <w:kern w:val="0"/>
          <w:sz w:val="22"/>
          <w:szCs w:val="22"/>
          <w:highlight w:val="none"/>
        </w:rPr>
        <w:t>责任</w:t>
      </w:r>
      <w:r>
        <w:rPr>
          <w:rFonts w:hint="eastAsia"/>
          <w:color w:val="auto"/>
          <w:kern w:val="0"/>
          <w:sz w:val="22"/>
          <w:szCs w:val="22"/>
          <w:highlight w:val="none"/>
        </w:rPr>
        <w:t>，</w:t>
      </w:r>
      <w:r>
        <w:rPr>
          <w:color w:val="auto"/>
          <w:kern w:val="0"/>
          <w:sz w:val="22"/>
          <w:szCs w:val="22"/>
          <w:highlight w:val="none"/>
        </w:rPr>
        <w:t>履约保证金</w:t>
      </w:r>
      <w:r>
        <w:rPr>
          <w:rFonts w:hint="eastAsia"/>
          <w:color w:val="auto"/>
          <w:kern w:val="0"/>
          <w:sz w:val="22"/>
          <w:szCs w:val="22"/>
          <w:highlight w:val="none"/>
        </w:rPr>
        <w:t>（如有）</w:t>
      </w:r>
      <w:r>
        <w:rPr>
          <w:color w:val="auto"/>
          <w:kern w:val="0"/>
          <w:sz w:val="22"/>
          <w:szCs w:val="22"/>
          <w:highlight w:val="none"/>
        </w:rPr>
        <w:t>由联合体主</w:t>
      </w:r>
      <w:r>
        <w:rPr>
          <w:rFonts w:hint="eastAsia"/>
          <w:color w:val="auto"/>
          <w:kern w:val="0"/>
          <w:sz w:val="22"/>
          <w:szCs w:val="22"/>
          <w:highlight w:val="none"/>
        </w:rPr>
        <w:t>供应商</w:t>
      </w:r>
      <w:r>
        <w:rPr>
          <w:color w:val="auto"/>
          <w:kern w:val="0"/>
          <w:sz w:val="22"/>
          <w:szCs w:val="22"/>
          <w:highlight w:val="none"/>
        </w:rPr>
        <w:t>提交。</w:t>
      </w:r>
    </w:p>
    <w:p w14:paraId="0EDF4F20">
      <w:pPr>
        <w:spacing w:before="100" w:beforeAutospacing="1" w:after="100" w:afterAutospacing="1" w:line="460" w:lineRule="exact"/>
        <w:jc w:val="center"/>
        <w:outlineLvl w:val="1"/>
        <w:rPr>
          <w:rFonts w:hint="eastAsia" w:ascii="宋体" w:hAnsi="宋体" w:eastAsia="宋体" w:cs="宋体"/>
          <w:b/>
          <w:bCs/>
          <w:color w:val="auto"/>
          <w:sz w:val="26"/>
          <w:szCs w:val="26"/>
          <w:highlight w:val="none"/>
        </w:rPr>
      </w:pPr>
      <w:bookmarkStart w:id="12" w:name="_Toc11213"/>
      <w:bookmarkStart w:id="13" w:name="_Toc9899"/>
      <w:r>
        <w:rPr>
          <w:rFonts w:hint="eastAsia" w:ascii="宋体" w:hAnsi="宋体" w:eastAsia="宋体" w:cs="宋体"/>
          <w:b/>
          <w:bCs/>
          <w:color w:val="auto"/>
          <w:sz w:val="26"/>
          <w:szCs w:val="26"/>
          <w:highlight w:val="none"/>
        </w:rPr>
        <w:t>二、 招标文件</w:t>
      </w:r>
      <w:bookmarkEnd w:id="12"/>
      <w:bookmarkEnd w:id="13"/>
    </w:p>
    <w:p w14:paraId="4AE5CB9A">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1、招标文件由招标文件目录所列内容及相关资料组成。</w:t>
      </w:r>
    </w:p>
    <w:p w14:paraId="501A9A47">
      <w:pPr>
        <w:tabs>
          <w:tab w:val="left" w:pos="360"/>
        </w:tabs>
        <w:spacing w:line="460" w:lineRule="exact"/>
        <w:ind w:firstLine="552" w:firstLineChars="250"/>
        <w:rPr>
          <w:rFonts w:ascii="宋体" w:hAnsi="宋体" w:cs="宋体"/>
          <w:b/>
          <w:color w:val="auto"/>
          <w:sz w:val="22"/>
          <w:highlight w:val="none"/>
        </w:rPr>
      </w:pPr>
      <w:r>
        <w:rPr>
          <w:rFonts w:hint="eastAsia" w:ascii="宋体" w:hAnsi="宋体" w:cs="宋体"/>
          <w:b/>
          <w:color w:val="auto"/>
          <w:sz w:val="22"/>
          <w:highlight w:val="none"/>
        </w:rPr>
        <w:t>2、招标文件的澄清</w:t>
      </w:r>
    </w:p>
    <w:p w14:paraId="1E69E18E">
      <w:pPr>
        <w:tabs>
          <w:tab w:val="left" w:pos="360"/>
        </w:tabs>
        <w:spacing w:line="460" w:lineRule="exact"/>
        <w:ind w:firstLine="550" w:firstLineChars="250"/>
        <w:rPr>
          <w:rFonts w:ascii="宋体" w:hAnsi="宋体" w:cs="宋体"/>
          <w:color w:val="auto"/>
          <w:sz w:val="22"/>
          <w:highlight w:val="none"/>
        </w:rPr>
      </w:pPr>
      <w:r>
        <w:rPr>
          <w:rFonts w:hint="eastAsia" w:ascii="宋体" w:hAnsi="宋体" w:cs="宋体"/>
          <w:color w:val="auto"/>
          <w:sz w:val="22"/>
          <w:highlight w:val="none"/>
        </w:rPr>
        <w:t>2.1 任何要求对招标文件进行澄清的投标人，均应以书面形式（信函、传真，下同）通知，但该通知在知道或应知道其权益受到损害之日起七个工作日内以使招标人或招标代理机构收到，招标人或招标代理机构将以书面形式予以答复。如有必要，可将不说明问题来源的答复发给各投标文件收受人或召开答疑会。如果招标文件澄清期内未收到有关澄清要求，视为投标人完全同意招标文件所有条款，且对于招标文件有关表述以及未尽事宜如有异议，以招标人或招标代理机构解释为准。</w:t>
      </w:r>
    </w:p>
    <w:p w14:paraId="7A372D3A">
      <w:pPr>
        <w:tabs>
          <w:tab w:val="left" w:pos="360"/>
        </w:tabs>
        <w:spacing w:line="460" w:lineRule="exact"/>
        <w:ind w:firstLine="552" w:firstLineChars="250"/>
        <w:rPr>
          <w:rFonts w:ascii="宋体" w:hAnsi="宋体" w:cs="宋体"/>
          <w:b/>
          <w:color w:val="auto"/>
          <w:sz w:val="22"/>
          <w:highlight w:val="none"/>
        </w:rPr>
      </w:pPr>
      <w:r>
        <w:rPr>
          <w:rFonts w:hint="eastAsia" w:ascii="宋体" w:hAnsi="宋体" w:cs="宋体"/>
          <w:b/>
          <w:color w:val="auto"/>
          <w:sz w:val="22"/>
          <w:highlight w:val="none"/>
        </w:rPr>
        <w:t>3、招标文件的修改</w:t>
      </w:r>
    </w:p>
    <w:p w14:paraId="14473D80">
      <w:pPr>
        <w:spacing w:line="460" w:lineRule="exact"/>
        <w:ind w:firstLine="539" w:firstLineChars="245"/>
        <w:rPr>
          <w:rFonts w:hint="eastAsia" w:ascii="宋体" w:hAnsi="宋体" w:cs="宋体"/>
          <w:color w:val="auto"/>
          <w:sz w:val="22"/>
          <w:highlight w:val="none"/>
        </w:rPr>
      </w:pPr>
      <w:r>
        <w:rPr>
          <w:rFonts w:hint="eastAsia" w:ascii="宋体" w:hAnsi="宋体" w:cs="宋体"/>
          <w:color w:val="auto"/>
          <w:sz w:val="22"/>
          <w:highlight w:val="none"/>
        </w:rPr>
        <w:t>3.1招标人或招标代理机构对已发出的招标文件进行必要的澄清或者修改的，应当在招标文件要求递交投标文件截止时间十五日前，在财政部门指定的政府采购信息发布媒体上发布更正公告。该澄清或修改内容为招标文件的组成部分。</w:t>
      </w:r>
    </w:p>
    <w:p w14:paraId="2CC0182B">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cs="宋体"/>
          <w:color w:val="auto"/>
          <w:sz w:val="22"/>
          <w:highlight w:val="none"/>
        </w:rPr>
        <w:t>3.2招标人、招标代理机构可以视采购的具体情况决定是否延长投标截止时间和开标时间，并在招标文件要求递交投标文件的截止时间前，在财政部门指定的政府采购信息发布媒体上发布变更公告。</w:t>
      </w:r>
    </w:p>
    <w:p w14:paraId="2F226D77">
      <w:pPr>
        <w:spacing w:before="100" w:beforeAutospacing="1" w:after="100" w:afterAutospacing="1" w:line="460" w:lineRule="exact"/>
        <w:jc w:val="center"/>
        <w:outlineLvl w:val="1"/>
        <w:rPr>
          <w:rFonts w:hint="eastAsia" w:ascii="宋体" w:hAnsi="宋体" w:eastAsia="宋体" w:cs="宋体"/>
          <w:b/>
          <w:bCs/>
          <w:color w:val="auto"/>
          <w:sz w:val="26"/>
          <w:szCs w:val="26"/>
          <w:highlight w:val="none"/>
        </w:rPr>
      </w:pPr>
      <w:bookmarkStart w:id="14" w:name="_Toc14592"/>
      <w:bookmarkStart w:id="15" w:name="_Toc12726"/>
      <w:r>
        <w:rPr>
          <w:rFonts w:hint="eastAsia" w:ascii="宋体" w:hAnsi="宋体" w:eastAsia="宋体" w:cs="宋体"/>
          <w:b/>
          <w:bCs/>
          <w:color w:val="auto"/>
          <w:sz w:val="26"/>
          <w:szCs w:val="26"/>
          <w:highlight w:val="none"/>
        </w:rPr>
        <w:t>三、 投标文件的编制</w:t>
      </w:r>
      <w:bookmarkEnd w:id="14"/>
      <w:bookmarkEnd w:id="15"/>
    </w:p>
    <w:p w14:paraId="03A1208A">
      <w:pPr>
        <w:tabs>
          <w:tab w:val="left" w:pos="360"/>
        </w:tabs>
        <w:spacing w:line="460" w:lineRule="exact"/>
        <w:ind w:firstLine="550" w:firstLineChars="250"/>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1、投标人应认真阅读招标文件中所有事项、格式、条款和技术规范等。投标人没有按照招标文件要求提交全部资料，或者没有对招标文件各个方面做出实质性响应，导致投标被否决的风险由投标人自行承担。</w:t>
      </w:r>
    </w:p>
    <w:p w14:paraId="4C02364E">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highlight w:val="none"/>
        </w:rPr>
        <w:t>2、投标人应保证所提供文件资料的真实性，所有文件资料必须是针对本次投标的。如发现投标人提供了虚假文件资料，其投标将被否决，并自行承担相应的法律责任。</w:t>
      </w:r>
    </w:p>
    <w:p w14:paraId="31276031">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3、</w:t>
      </w:r>
      <w:r>
        <w:rPr>
          <w:rFonts w:hint="eastAsia" w:ascii="宋体" w:hAnsi="宋体" w:eastAsia="宋体" w:cs="宋体"/>
          <w:b/>
          <w:bCs/>
          <w:color w:val="auto"/>
          <w:sz w:val="22"/>
          <w:szCs w:val="22"/>
          <w:highlight w:val="none"/>
        </w:rPr>
        <w:t>投标文件的构成：</w:t>
      </w:r>
    </w:p>
    <w:p w14:paraId="60732BE2">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kern w:val="0"/>
          <w:sz w:val="22"/>
          <w:szCs w:val="22"/>
          <w:highlight w:val="none"/>
        </w:rPr>
        <w:t>投标</w:t>
      </w:r>
      <w:r>
        <w:rPr>
          <w:rFonts w:hint="eastAsia" w:ascii="宋体" w:hAnsi="宋体" w:eastAsia="宋体" w:cs="宋体"/>
          <w:b w:val="0"/>
          <w:bCs w:val="0"/>
          <w:color w:val="auto"/>
          <w:kern w:val="0"/>
          <w:sz w:val="22"/>
          <w:szCs w:val="22"/>
          <w:highlight w:val="none"/>
          <w:lang w:val="zh-CN"/>
        </w:rPr>
        <w:t>文件应当包括以下主要内容：资格文件、报价文件、商务技术文件。</w:t>
      </w:r>
    </w:p>
    <w:p w14:paraId="15823917">
      <w:pPr>
        <w:spacing w:line="460" w:lineRule="exact"/>
        <w:ind w:firstLine="541" w:firstLineChars="245"/>
        <w:rPr>
          <w:rFonts w:hint="eastAsia" w:ascii="宋体" w:hAnsi="宋体" w:eastAsia="宋体" w:cs="宋体"/>
          <w:b/>
          <w:bCs/>
          <w:color w:val="auto"/>
          <w:kern w:val="0"/>
          <w:sz w:val="22"/>
          <w:szCs w:val="22"/>
          <w:highlight w:val="none"/>
          <w:u w:val="none"/>
          <w:lang w:val="zh-CN"/>
        </w:rPr>
      </w:pPr>
      <w:r>
        <w:rPr>
          <w:rFonts w:hint="eastAsia" w:ascii="宋体" w:hAnsi="宋体" w:eastAsia="宋体" w:cs="宋体"/>
          <w:b/>
          <w:bCs/>
          <w:color w:val="auto"/>
          <w:kern w:val="0"/>
          <w:sz w:val="22"/>
          <w:szCs w:val="22"/>
          <w:highlight w:val="none"/>
          <w:u w:val="none"/>
        </w:rPr>
        <w:t>3.1</w:t>
      </w:r>
      <w:r>
        <w:rPr>
          <w:rFonts w:hint="eastAsia" w:ascii="宋体" w:hAnsi="宋体" w:eastAsia="宋体" w:cs="宋体"/>
          <w:b/>
          <w:bCs/>
          <w:color w:val="auto"/>
          <w:kern w:val="0"/>
          <w:sz w:val="22"/>
          <w:szCs w:val="22"/>
          <w:highlight w:val="none"/>
          <w:u w:val="none"/>
          <w:lang w:val="zh-CN"/>
        </w:rPr>
        <w:t xml:space="preserve">投标人的资格文件至少应包括以下内容： </w:t>
      </w:r>
    </w:p>
    <w:p w14:paraId="1E64D560">
      <w:pPr>
        <w:spacing w:line="460" w:lineRule="exact"/>
        <w:ind w:firstLine="539" w:firstLineChars="245"/>
        <w:rPr>
          <w:rFonts w:hint="eastAsia" w:ascii="宋体" w:hAnsi="宋体" w:eastAsia="宋体" w:cs="宋体"/>
          <w:color w:val="auto"/>
          <w:kern w:val="0"/>
          <w:sz w:val="22"/>
          <w:szCs w:val="22"/>
          <w:highlight w:val="none"/>
          <w:u w:val="none"/>
          <w:lang w:val="en-US" w:eastAsia="zh-CN"/>
        </w:rPr>
      </w:pPr>
      <w:r>
        <w:rPr>
          <w:rFonts w:hint="eastAsia" w:ascii="宋体" w:hAnsi="宋体" w:eastAsia="宋体" w:cs="宋体"/>
          <w:color w:val="auto"/>
          <w:kern w:val="0"/>
          <w:sz w:val="22"/>
          <w:szCs w:val="22"/>
          <w:highlight w:val="none"/>
          <w:u w:val="none"/>
          <w:lang w:val="zh-CN"/>
        </w:rPr>
        <w:t>基本资格条件审查材料：</w:t>
      </w:r>
      <w:r>
        <w:rPr>
          <w:rFonts w:hint="eastAsia" w:ascii="宋体" w:hAnsi="宋体" w:eastAsia="宋体" w:cs="宋体"/>
          <w:color w:val="auto"/>
          <w:kern w:val="0"/>
          <w:sz w:val="22"/>
          <w:szCs w:val="22"/>
          <w:highlight w:val="none"/>
          <w:u w:val="none"/>
          <w:lang w:val="en-US" w:eastAsia="zh-CN"/>
        </w:rPr>
        <w:t>即证明供应商</w:t>
      </w:r>
      <w:r>
        <w:rPr>
          <w:rFonts w:hint="eastAsia" w:ascii="宋体" w:hAnsi="宋体" w:eastAsia="宋体" w:cs="宋体"/>
          <w:color w:val="auto"/>
          <w:kern w:val="0"/>
          <w:sz w:val="22"/>
          <w:szCs w:val="22"/>
          <w:highlight w:val="none"/>
          <w:u w:val="none"/>
          <w:lang w:val="zh-CN"/>
        </w:rPr>
        <w:t>参加本次政府采购活动前3年内</w:t>
      </w:r>
      <w:r>
        <w:rPr>
          <w:rFonts w:hint="eastAsia"/>
          <w:color w:val="auto"/>
          <w:sz w:val="22"/>
          <w:szCs w:val="22"/>
          <w:highlight w:val="none"/>
          <w:u w:val="none"/>
          <w:lang w:val="en-US" w:eastAsia="zh-CN"/>
        </w:rPr>
        <w:t>满足《中华人民共和国政府采购法》</w:t>
      </w:r>
      <w:r>
        <w:rPr>
          <w:rFonts w:hint="eastAsia" w:ascii="宋体" w:hAnsi="宋体" w:eastAsia="宋体" w:cs="宋体"/>
          <w:color w:val="auto"/>
          <w:kern w:val="0"/>
          <w:sz w:val="22"/>
          <w:szCs w:val="22"/>
          <w:highlight w:val="none"/>
          <w:u w:val="none"/>
          <w:lang w:val="zh-CN"/>
        </w:rPr>
        <w:t>的有关资格证明文件。</w:t>
      </w:r>
      <w:r>
        <w:rPr>
          <w:rFonts w:hint="eastAsia" w:ascii="宋体" w:hAnsi="宋体" w:eastAsia="宋体" w:cs="宋体"/>
          <w:color w:val="auto"/>
          <w:kern w:val="0"/>
          <w:sz w:val="22"/>
          <w:szCs w:val="22"/>
          <w:highlight w:val="none"/>
          <w:u w:val="none"/>
          <w:lang w:val="en-US" w:eastAsia="zh-CN"/>
        </w:rPr>
        <w:t>包括：</w:t>
      </w:r>
    </w:p>
    <w:p w14:paraId="2909F19C">
      <w:pPr>
        <w:snapToGrid w:val="0"/>
        <w:spacing w:line="460" w:lineRule="exact"/>
        <w:ind w:left="105" w:leftChars="50" w:firstLine="440" w:firstLineChars="200"/>
        <w:rPr>
          <w:rFonts w:hint="eastAsia" w:ascii="宋体" w:hAnsi="宋体" w:eastAsia="宋体" w:cs="宋体"/>
          <w:color w:val="auto"/>
          <w:sz w:val="22"/>
          <w:szCs w:val="22"/>
          <w:highlight w:val="none"/>
          <w:u w:val="none"/>
          <w:lang w:eastAsia="zh-CN"/>
        </w:rPr>
      </w:pPr>
      <w:r>
        <w:rPr>
          <w:rFonts w:hint="eastAsia" w:ascii="宋体" w:hAnsi="宋体" w:eastAsia="宋体" w:cs="宋体"/>
          <w:color w:val="auto"/>
          <w:sz w:val="22"/>
          <w:szCs w:val="22"/>
          <w:highlight w:val="none"/>
          <w:u w:val="none"/>
          <w:lang w:eastAsia="zh-CN"/>
        </w:rPr>
        <w:t>（</w:t>
      </w:r>
      <w:r>
        <w:rPr>
          <w:rFonts w:hint="eastAsia" w:ascii="宋体" w:hAnsi="宋体" w:eastAsia="宋体" w:cs="宋体"/>
          <w:color w:val="auto"/>
          <w:sz w:val="22"/>
          <w:szCs w:val="22"/>
          <w:highlight w:val="none"/>
          <w:u w:val="none"/>
          <w:lang w:val="en-US" w:eastAsia="zh-CN"/>
        </w:rPr>
        <w:t>1</w:t>
      </w:r>
      <w:r>
        <w:rPr>
          <w:rFonts w:hint="eastAsia" w:ascii="宋体" w:hAnsi="宋体" w:eastAsia="宋体" w:cs="宋体"/>
          <w:color w:val="auto"/>
          <w:sz w:val="22"/>
          <w:szCs w:val="22"/>
          <w:highlight w:val="none"/>
          <w:u w:val="none"/>
          <w:lang w:eastAsia="zh-CN"/>
        </w:rPr>
        <w:t>）</w:t>
      </w:r>
      <w:r>
        <w:rPr>
          <w:rFonts w:hint="eastAsia" w:ascii="宋体" w:hAnsi="宋体" w:eastAsia="宋体" w:cs="宋体"/>
          <w:color w:val="auto"/>
          <w:sz w:val="22"/>
          <w:szCs w:val="22"/>
          <w:highlight w:val="none"/>
          <w:u w:val="none"/>
        </w:rPr>
        <w:t>资格条件承诺函</w:t>
      </w:r>
      <w:r>
        <w:rPr>
          <w:rFonts w:hint="eastAsia" w:ascii="宋体" w:hAnsi="宋体" w:cs="宋体"/>
          <w:color w:val="auto"/>
          <w:sz w:val="22"/>
          <w:szCs w:val="22"/>
          <w:highlight w:val="none"/>
        </w:rPr>
        <w:t>（若联合体投标，则各方均须提供）</w:t>
      </w:r>
      <w:r>
        <w:rPr>
          <w:rFonts w:hint="eastAsia" w:ascii="宋体" w:hAnsi="宋体" w:eastAsia="宋体" w:cs="宋体"/>
          <w:color w:val="auto"/>
          <w:sz w:val="22"/>
          <w:szCs w:val="22"/>
          <w:highlight w:val="none"/>
          <w:u w:val="none"/>
          <w:lang w:eastAsia="zh-CN"/>
        </w:rPr>
        <w:t>；</w:t>
      </w:r>
    </w:p>
    <w:p w14:paraId="3F6B18F8">
      <w:pPr>
        <w:snapToGrid w:val="0"/>
        <w:spacing w:line="460" w:lineRule="exact"/>
        <w:ind w:left="105" w:leftChars="5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w:t>
      </w:r>
      <w:r>
        <w:rPr>
          <w:rFonts w:hint="eastAsia" w:ascii="宋体" w:hAnsi="宋体" w:eastAsia="宋体" w:cs="宋体"/>
          <w:color w:val="auto"/>
          <w:sz w:val="22"/>
          <w:szCs w:val="22"/>
          <w:highlight w:val="none"/>
          <w:u w:val="none"/>
          <w:lang w:val="en-US" w:eastAsia="zh-CN"/>
        </w:rPr>
        <w:t>2</w:t>
      </w:r>
      <w:r>
        <w:rPr>
          <w:rFonts w:hint="eastAsia" w:ascii="宋体" w:hAnsi="宋体" w:eastAsia="宋体" w:cs="宋体"/>
          <w:color w:val="auto"/>
          <w:sz w:val="22"/>
          <w:szCs w:val="22"/>
          <w:highlight w:val="none"/>
          <w:u w:val="none"/>
        </w:rPr>
        <w:t>）营业执照(或事业法人登记证书或其它工商等登记证明材料；自然人参与政府采购，提供身份证)复印件</w:t>
      </w:r>
      <w:r>
        <w:rPr>
          <w:rFonts w:hint="eastAsia" w:ascii="宋体" w:hAnsi="宋体" w:cs="宋体"/>
          <w:color w:val="auto"/>
          <w:sz w:val="22"/>
          <w:szCs w:val="22"/>
          <w:highlight w:val="none"/>
        </w:rPr>
        <w:t>（若联合体投标，则各方均须提供）</w:t>
      </w:r>
      <w:r>
        <w:rPr>
          <w:rFonts w:hint="eastAsia" w:ascii="宋体" w:hAnsi="宋体" w:eastAsia="宋体" w:cs="宋体"/>
          <w:color w:val="auto"/>
          <w:sz w:val="22"/>
          <w:szCs w:val="22"/>
          <w:highlight w:val="none"/>
          <w:u w:val="none"/>
        </w:rPr>
        <w:t xml:space="preserve">； </w:t>
      </w:r>
    </w:p>
    <w:p w14:paraId="6F9CBCFD">
      <w:pPr>
        <w:numPr>
          <w:ilvl w:val="0"/>
          <w:numId w:val="0"/>
        </w:numPr>
        <w:snapToGrid w:val="0"/>
        <w:spacing w:line="460" w:lineRule="exact"/>
        <w:ind w:leftChars="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46AE85DD">
      <w:pPr>
        <w:numPr>
          <w:ilvl w:val="0"/>
          <w:numId w:val="0"/>
        </w:numPr>
        <w:snapToGrid w:val="0"/>
        <w:spacing w:line="460" w:lineRule="exact"/>
        <w:ind w:leftChars="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lang w:val="en-US" w:eastAsia="zh-CN"/>
        </w:rPr>
        <w:t>（</w:t>
      </w:r>
      <w:r>
        <w:rPr>
          <w:rFonts w:hint="eastAsia" w:ascii="宋体" w:hAnsi="宋体" w:cs="宋体"/>
          <w:color w:val="auto"/>
          <w:sz w:val="22"/>
          <w:szCs w:val="22"/>
          <w:highlight w:val="none"/>
          <w:u w:val="none"/>
          <w:lang w:val="en-US" w:eastAsia="zh-CN"/>
        </w:rPr>
        <w:t>3</w:t>
      </w:r>
      <w:r>
        <w:rPr>
          <w:rFonts w:hint="eastAsia" w:ascii="宋体" w:hAnsi="宋体" w:eastAsia="宋体" w:cs="宋体"/>
          <w:color w:val="auto"/>
          <w:sz w:val="22"/>
          <w:szCs w:val="22"/>
          <w:highlight w:val="none"/>
          <w:u w:val="none"/>
          <w:lang w:val="en-US" w:eastAsia="zh-CN"/>
        </w:rPr>
        <w:t>）投标人信用查询</w:t>
      </w:r>
      <w:r>
        <w:rPr>
          <w:rFonts w:hint="eastAsia" w:ascii="宋体" w:hAnsi="宋体" w:cs="宋体"/>
          <w:color w:val="auto"/>
          <w:sz w:val="22"/>
          <w:szCs w:val="22"/>
          <w:highlight w:val="none"/>
          <w:u w:val="none"/>
          <w:lang w:val="en-US" w:eastAsia="zh-CN"/>
        </w:rPr>
        <w:t>；</w:t>
      </w:r>
    </w:p>
    <w:p w14:paraId="0C4FF457">
      <w:pPr>
        <w:numPr>
          <w:ilvl w:val="0"/>
          <w:numId w:val="0"/>
        </w:numPr>
        <w:snapToGrid w:val="0"/>
        <w:spacing w:line="460" w:lineRule="exact"/>
        <w:ind w:leftChars="0" w:firstLine="440" w:firstLineChars="200"/>
        <w:rPr>
          <w:rFonts w:hint="eastAsia" w:ascii="宋体" w:hAnsi="宋体" w:eastAsia="宋体" w:cs="宋体"/>
          <w:color w:val="auto"/>
          <w:sz w:val="22"/>
          <w:szCs w:val="22"/>
          <w:highlight w:val="none"/>
          <w:u w:val="none"/>
          <w:lang w:eastAsia="zh-CN"/>
        </w:rPr>
      </w:pPr>
      <w:r>
        <w:rPr>
          <w:rFonts w:hint="eastAsia" w:ascii="宋体" w:hAnsi="宋体" w:eastAsia="宋体" w:cs="宋体"/>
          <w:color w:val="auto"/>
          <w:sz w:val="22"/>
          <w:szCs w:val="22"/>
          <w:highlight w:val="none"/>
          <w:u w:val="none"/>
          <w:lang w:eastAsia="zh-CN"/>
        </w:rPr>
        <w:t>（</w:t>
      </w:r>
      <w:r>
        <w:rPr>
          <w:rFonts w:hint="eastAsia" w:ascii="宋体" w:hAnsi="宋体" w:cs="宋体"/>
          <w:color w:val="auto"/>
          <w:sz w:val="22"/>
          <w:szCs w:val="22"/>
          <w:highlight w:val="none"/>
          <w:u w:val="none"/>
          <w:lang w:val="en-US" w:eastAsia="zh-CN"/>
        </w:rPr>
        <w:t>4</w:t>
      </w:r>
      <w:r>
        <w:rPr>
          <w:rFonts w:hint="eastAsia" w:ascii="宋体" w:hAnsi="宋体" w:eastAsia="宋体" w:cs="宋体"/>
          <w:color w:val="auto"/>
          <w:sz w:val="22"/>
          <w:szCs w:val="22"/>
          <w:highlight w:val="none"/>
          <w:u w:val="none"/>
          <w:lang w:eastAsia="zh-CN"/>
        </w:rPr>
        <w:t>）</w:t>
      </w:r>
      <w:r>
        <w:rPr>
          <w:rFonts w:hint="eastAsia" w:ascii="宋体" w:hAnsi="宋体" w:eastAsia="宋体" w:cs="宋体"/>
          <w:color w:val="auto"/>
          <w:sz w:val="22"/>
          <w:szCs w:val="22"/>
          <w:highlight w:val="none"/>
          <w:u w:val="none"/>
        </w:rPr>
        <w:t>政府采购活动现场确认声明书</w:t>
      </w:r>
      <w:r>
        <w:rPr>
          <w:rFonts w:hint="eastAsia" w:ascii="宋体" w:hAnsi="宋体" w:cs="宋体"/>
          <w:color w:val="auto"/>
          <w:sz w:val="22"/>
          <w:szCs w:val="22"/>
          <w:highlight w:val="none"/>
          <w:u w:val="none"/>
          <w:lang w:eastAsia="zh-CN"/>
        </w:rPr>
        <w:t>；</w:t>
      </w:r>
    </w:p>
    <w:p w14:paraId="6FC5F960">
      <w:pPr>
        <w:numPr>
          <w:ilvl w:val="0"/>
          <w:numId w:val="0"/>
        </w:numPr>
        <w:snapToGrid w:val="0"/>
        <w:spacing w:line="460" w:lineRule="exact"/>
        <w:ind w:leftChars="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lang w:eastAsia="zh-CN"/>
        </w:rPr>
        <w:t>（</w:t>
      </w:r>
      <w:r>
        <w:rPr>
          <w:rFonts w:hint="eastAsia" w:ascii="宋体" w:hAnsi="宋体" w:cs="宋体"/>
          <w:color w:val="auto"/>
          <w:sz w:val="22"/>
          <w:szCs w:val="22"/>
          <w:highlight w:val="none"/>
          <w:u w:val="none"/>
          <w:lang w:val="en-US" w:eastAsia="zh-CN"/>
        </w:rPr>
        <w:t>5</w:t>
      </w:r>
      <w:r>
        <w:rPr>
          <w:rFonts w:hint="eastAsia" w:ascii="宋体" w:hAnsi="宋体" w:eastAsia="宋体" w:cs="宋体"/>
          <w:color w:val="auto"/>
          <w:sz w:val="22"/>
          <w:szCs w:val="22"/>
          <w:highlight w:val="none"/>
          <w:u w:val="none"/>
          <w:lang w:eastAsia="zh-CN"/>
        </w:rPr>
        <w:t>）</w:t>
      </w:r>
      <w:r>
        <w:rPr>
          <w:rFonts w:hint="eastAsia" w:ascii="宋体" w:hAnsi="宋体" w:eastAsia="宋体" w:cs="宋体"/>
          <w:color w:val="auto"/>
          <w:sz w:val="22"/>
          <w:szCs w:val="22"/>
          <w:highlight w:val="none"/>
          <w:u w:val="none"/>
        </w:rPr>
        <w:t>中小企业声明函</w:t>
      </w:r>
      <w:r>
        <w:rPr>
          <w:rFonts w:hint="eastAsia" w:ascii="宋体" w:hAnsi="宋体" w:cs="宋体"/>
          <w:color w:val="auto"/>
          <w:sz w:val="22"/>
          <w:szCs w:val="22"/>
          <w:highlight w:val="none"/>
          <w:u w:val="none"/>
          <w:lang w:eastAsia="zh-CN"/>
        </w:rPr>
        <w:t>（</w:t>
      </w:r>
      <w:r>
        <w:rPr>
          <w:rFonts w:hint="eastAsia" w:ascii="宋体" w:hAnsi="宋体" w:eastAsia="宋体" w:cs="宋体"/>
          <w:color w:val="auto"/>
          <w:sz w:val="22"/>
          <w:szCs w:val="22"/>
          <w:highlight w:val="none"/>
          <w:u w:val="none"/>
        </w:rPr>
        <w:t>监狱企业、残疾人福利性单位。（如有）</w:t>
      </w:r>
      <w:r>
        <w:rPr>
          <w:rFonts w:hint="eastAsia" w:ascii="宋体" w:hAnsi="宋体" w:cs="宋体"/>
          <w:color w:val="auto"/>
          <w:sz w:val="22"/>
          <w:szCs w:val="22"/>
          <w:highlight w:val="none"/>
          <w:u w:val="none"/>
          <w:lang w:eastAsia="zh-CN"/>
        </w:rPr>
        <w:t>）</w:t>
      </w:r>
      <w:r>
        <w:rPr>
          <w:rFonts w:hint="eastAsia" w:ascii="宋体" w:hAnsi="宋体" w:eastAsia="宋体" w:cs="宋体"/>
          <w:color w:val="auto"/>
          <w:sz w:val="22"/>
          <w:szCs w:val="22"/>
          <w:highlight w:val="none"/>
          <w:u w:val="none"/>
        </w:rPr>
        <w:t>；</w:t>
      </w:r>
    </w:p>
    <w:p w14:paraId="6412D61C">
      <w:pPr>
        <w:snapToGrid w:val="0"/>
        <w:spacing w:line="460" w:lineRule="exact"/>
        <w:ind w:left="525" w:leftChars="25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上述资格条件审查材料有一项不提供的，视为资格审查不通过。</w:t>
      </w:r>
    </w:p>
    <w:p w14:paraId="411CA756">
      <w:pPr>
        <w:snapToGrid w:val="0"/>
        <w:spacing w:line="460" w:lineRule="exact"/>
        <w:ind w:left="105" w:leftChars="50" w:firstLine="442" w:firstLineChars="200"/>
        <w:rPr>
          <w:rFonts w:hint="eastAsia" w:ascii="宋体" w:hAnsi="宋体" w:eastAsia="宋体" w:cs="宋体"/>
          <w:color w:val="auto"/>
          <w:sz w:val="22"/>
          <w:szCs w:val="22"/>
          <w:highlight w:val="none"/>
          <w:u w:val="single"/>
          <w:lang w:val="zh-CN"/>
        </w:rPr>
      </w:pPr>
      <w:r>
        <w:rPr>
          <w:rFonts w:hint="eastAsia" w:ascii="宋体" w:hAnsi="宋体" w:eastAsia="宋体" w:cs="宋体"/>
          <w:b/>
          <w:bCs/>
          <w:color w:val="auto"/>
          <w:sz w:val="22"/>
          <w:szCs w:val="22"/>
          <w:highlight w:val="none"/>
        </w:rPr>
        <w:t xml:space="preserve">3.2投标人的报价文件至少应包括以下内容： </w:t>
      </w:r>
    </w:p>
    <w:p w14:paraId="519AD9E9">
      <w:pPr>
        <w:snapToGrid w:val="0"/>
        <w:spacing w:line="460" w:lineRule="exact"/>
        <w:ind w:left="105" w:leftChars="5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（1）投标函；</w:t>
      </w:r>
    </w:p>
    <w:p w14:paraId="26617BC4">
      <w:pPr>
        <w:snapToGrid w:val="0"/>
        <w:spacing w:line="460" w:lineRule="exact"/>
        <w:ind w:left="105" w:leftChars="5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（2）投标报价一览表；</w:t>
      </w:r>
    </w:p>
    <w:p w14:paraId="239A146C">
      <w:pPr>
        <w:snapToGrid w:val="0"/>
        <w:spacing w:line="460" w:lineRule="exact"/>
        <w:ind w:left="105" w:leftChars="50" w:firstLine="440" w:firstLineChars="200"/>
        <w:rPr>
          <w:rFonts w:hint="eastAsia" w:ascii="宋体" w:hAnsi="宋体" w:eastAsia="宋体" w:cs="宋体"/>
          <w:color w:val="auto"/>
          <w:sz w:val="22"/>
          <w:szCs w:val="22"/>
          <w:highlight w:val="none"/>
          <w:u w:val="none"/>
        </w:rPr>
      </w:pPr>
      <w:r>
        <w:rPr>
          <w:rFonts w:hint="eastAsia" w:ascii="宋体" w:hAnsi="宋体" w:eastAsia="宋体" w:cs="宋体"/>
          <w:color w:val="auto"/>
          <w:sz w:val="22"/>
          <w:szCs w:val="22"/>
          <w:highlight w:val="none"/>
          <w:u w:val="none"/>
        </w:rPr>
        <w:t>（3）投标分项报价表</w:t>
      </w:r>
    </w:p>
    <w:p w14:paraId="02CB6D3D">
      <w:pPr>
        <w:snapToGrid w:val="0"/>
        <w:spacing w:line="460" w:lineRule="exact"/>
        <w:ind w:left="105" w:leftChars="50" w:firstLine="442" w:firstLineChars="200"/>
        <w:rPr>
          <w:rFonts w:hint="eastAsia" w:ascii="宋体" w:hAnsi="宋体" w:eastAsia="宋体" w:cs="宋体"/>
          <w:b/>
          <w:bCs/>
          <w:color w:val="auto"/>
          <w:kern w:val="0"/>
          <w:sz w:val="22"/>
          <w:szCs w:val="22"/>
          <w:highlight w:val="none"/>
          <w:lang w:val="zh-CN"/>
        </w:rPr>
      </w:pPr>
      <w:r>
        <w:rPr>
          <w:rFonts w:hint="eastAsia" w:ascii="宋体" w:hAnsi="宋体" w:eastAsia="宋体" w:cs="宋体"/>
          <w:b/>
          <w:bCs/>
          <w:color w:val="auto"/>
          <w:kern w:val="0"/>
          <w:sz w:val="22"/>
          <w:szCs w:val="22"/>
          <w:highlight w:val="none"/>
        </w:rPr>
        <w:t>3.3</w:t>
      </w:r>
      <w:r>
        <w:rPr>
          <w:rFonts w:hint="eastAsia" w:ascii="宋体" w:hAnsi="宋体" w:eastAsia="宋体" w:cs="宋体"/>
          <w:b/>
          <w:bCs/>
          <w:color w:val="auto"/>
          <w:kern w:val="0"/>
          <w:sz w:val="22"/>
          <w:szCs w:val="22"/>
          <w:highlight w:val="none"/>
          <w:lang w:val="zh-CN"/>
        </w:rPr>
        <w:t xml:space="preserve">投标人的商务技术文件应包括以下内容： </w:t>
      </w:r>
    </w:p>
    <w:p w14:paraId="4D96ABC4">
      <w:pPr>
        <w:snapToGrid w:val="0"/>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（1）法定代表人授权委托书（需提供法定代表人及授权委托人的身份证复印件加盖公章）；</w:t>
      </w:r>
    </w:p>
    <w:p w14:paraId="60B8C690">
      <w:pPr>
        <w:snapToGrid w:val="0"/>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（2）投标人情况表</w:t>
      </w:r>
    </w:p>
    <w:p w14:paraId="59052540">
      <w:pPr>
        <w:snapToGrid w:val="0"/>
        <w:spacing w:line="460" w:lineRule="exact"/>
        <w:ind w:firstLine="440" w:firstLineChars="200"/>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rPr>
        <w:t>（3）</w:t>
      </w:r>
      <w:r>
        <w:rPr>
          <w:rFonts w:hint="eastAsia" w:ascii="宋体" w:hAnsi="宋体" w:eastAsia="宋体" w:cs="宋体"/>
          <w:color w:val="auto"/>
          <w:sz w:val="22"/>
          <w:szCs w:val="22"/>
          <w:highlight w:val="none"/>
          <w:lang w:val="zh-CN"/>
        </w:rPr>
        <w:t>偏离表（</w:t>
      </w:r>
      <w:r>
        <w:rPr>
          <w:rFonts w:hint="eastAsia" w:ascii="宋体" w:hAnsi="宋体" w:eastAsia="宋体" w:cs="宋体"/>
          <w:color w:val="auto"/>
          <w:sz w:val="22"/>
          <w:szCs w:val="22"/>
          <w:highlight w:val="none"/>
        </w:rPr>
        <w:t>商务、技术偏离</w:t>
      </w:r>
      <w:r>
        <w:rPr>
          <w:rFonts w:hint="eastAsia" w:ascii="宋体" w:hAnsi="宋体" w:eastAsia="宋体" w:cs="宋体"/>
          <w:color w:val="auto"/>
          <w:sz w:val="22"/>
          <w:szCs w:val="22"/>
          <w:highlight w:val="none"/>
          <w:lang w:val="zh-CN"/>
        </w:rPr>
        <w:t>）</w:t>
      </w:r>
    </w:p>
    <w:p w14:paraId="26485557">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4</w:t>
      </w:r>
      <w:r>
        <w:rPr>
          <w:rFonts w:hint="eastAsia" w:ascii="宋体" w:hAnsi="宋体" w:eastAsia="宋体" w:cs="宋体"/>
          <w:color w:val="auto"/>
          <w:sz w:val="22"/>
          <w:szCs w:val="22"/>
          <w:highlight w:val="none"/>
          <w:lang w:eastAsia="zh-CN"/>
        </w:rPr>
        <w:t>）详细供货清单说明一览表（如有）</w:t>
      </w:r>
    </w:p>
    <w:p w14:paraId="5F5448F1">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5</w:t>
      </w:r>
      <w:r>
        <w:rPr>
          <w:rFonts w:hint="eastAsia" w:ascii="宋体" w:hAnsi="宋体" w:eastAsia="宋体" w:cs="宋体"/>
          <w:color w:val="auto"/>
          <w:sz w:val="22"/>
          <w:szCs w:val="22"/>
          <w:highlight w:val="none"/>
          <w:lang w:eastAsia="zh-CN"/>
        </w:rPr>
        <w:t>）备品、易损件、备件、专用工具清单（如有）</w:t>
      </w:r>
    </w:p>
    <w:p w14:paraId="3B1C552B">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6</w:t>
      </w:r>
      <w:r>
        <w:rPr>
          <w:rFonts w:hint="eastAsia" w:ascii="宋体" w:hAnsi="宋体" w:eastAsia="宋体" w:cs="宋体"/>
          <w:color w:val="auto"/>
          <w:sz w:val="22"/>
          <w:szCs w:val="22"/>
          <w:highlight w:val="none"/>
          <w:lang w:eastAsia="zh-CN"/>
        </w:rPr>
        <w:t>）投标人综合情况</w:t>
      </w:r>
    </w:p>
    <w:p w14:paraId="09753D9D">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7</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lang w:eastAsia="zh-CN"/>
        </w:rPr>
        <w:t>投标人业绩情况</w:t>
      </w:r>
    </w:p>
    <w:p w14:paraId="0AF0C19F">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8</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lang w:eastAsia="zh-CN"/>
        </w:rPr>
        <w:t>所投产品参数与招标指标的符合性</w:t>
      </w:r>
    </w:p>
    <w:p w14:paraId="1E52B7BE">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9</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lang w:eastAsia="zh-CN"/>
        </w:rPr>
        <w:t>所投产品市场认可度</w:t>
      </w:r>
    </w:p>
    <w:p w14:paraId="05C7DCF5">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10</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lang w:eastAsia="zh-CN"/>
        </w:rPr>
        <w:t>项目实施方案</w:t>
      </w:r>
    </w:p>
    <w:p w14:paraId="7AB30383">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11</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lang w:eastAsia="zh-CN"/>
        </w:rPr>
        <w:t>售后服务承诺与保证措施</w:t>
      </w:r>
    </w:p>
    <w:p w14:paraId="632B849D">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12</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lang w:eastAsia="zh-CN"/>
        </w:rPr>
        <w:t>培训计划及优惠条件</w:t>
      </w:r>
    </w:p>
    <w:p w14:paraId="2ED7B7E8">
      <w:pPr>
        <w:snapToGrid w:val="0"/>
        <w:spacing w:line="460" w:lineRule="exact"/>
        <w:ind w:firstLine="440" w:firstLineChars="200"/>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lang w:val="en-US" w:eastAsia="zh-CN"/>
        </w:rPr>
        <w:t>13</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lang w:eastAsia="zh-CN"/>
        </w:rPr>
        <w:t>节能环保</w:t>
      </w:r>
    </w:p>
    <w:p w14:paraId="1F5AA8CD">
      <w:pPr>
        <w:snapToGrid w:val="0"/>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r>
        <w:rPr>
          <w:rFonts w:hint="eastAsia" w:ascii="宋体" w:hAnsi="宋体" w:cs="宋体"/>
          <w:color w:val="auto"/>
          <w:sz w:val="22"/>
          <w:szCs w:val="22"/>
          <w:highlight w:val="none"/>
          <w:lang w:val="en-US" w:eastAsia="zh-CN"/>
        </w:rPr>
        <w:t>4</w:t>
      </w:r>
      <w:r>
        <w:rPr>
          <w:rFonts w:hint="eastAsia" w:ascii="宋体" w:hAnsi="宋体" w:eastAsia="宋体" w:cs="宋体"/>
          <w:color w:val="auto"/>
          <w:sz w:val="22"/>
          <w:szCs w:val="22"/>
          <w:highlight w:val="none"/>
        </w:rPr>
        <w:t>）其他必要提供的资料。</w:t>
      </w:r>
    </w:p>
    <w:p w14:paraId="314A9C6E">
      <w:pPr>
        <w:spacing w:line="460" w:lineRule="exact"/>
        <w:ind w:firstLine="440" w:firstLineChars="200"/>
        <w:rPr>
          <w:rFonts w:hint="eastAsia" w:ascii="宋体" w:hAnsi="宋体" w:eastAsia="宋体" w:cs="宋体"/>
          <w:b w:val="0"/>
          <w:bCs/>
          <w:color w:val="auto"/>
          <w:sz w:val="22"/>
          <w:szCs w:val="22"/>
          <w:highlight w:val="none"/>
          <w:lang w:val="zh-CN"/>
        </w:rPr>
      </w:pPr>
      <w:r>
        <w:rPr>
          <w:rFonts w:hint="eastAsia" w:ascii="宋体" w:hAnsi="宋体" w:eastAsia="宋体" w:cs="宋体"/>
          <w:b w:val="0"/>
          <w:bCs/>
          <w:color w:val="auto"/>
          <w:sz w:val="22"/>
          <w:szCs w:val="22"/>
          <w:highlight w:val="none"/>
          <w:lang w:val="zh-CN"/>
        </w:rPr>
        <w:t>投标文件中所需的各种证书、证件、证明资料如是复印件，须在复印件上加盖有效公章。</w:t>
      </w:r>
    </w:p>
    <w:p w14:paraId="20B62EFF">
      <w:pPr>
        <w:pStyle w:val="28"/>
        <w:snapToGrid w:val="0"/>
        <w:spacing w:line="460" w:lineRule="exact"/>
        <w:ind w:firstLine="440" w:firstLineChars="200"/>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lang w:val="zh-CN"/>
        </w:rPr>
        <w:t>投标人的</w:t>
      </w:r>
      <w:r>
        <w:rPr>
          <w:rFonts w:hint="eastAsia" w:ascii="宋体" w:hAnsi="宋体" w:eastAsia="宋体" w:cs="宋体"/>
          <w:b w:val="0"/>
          <w:bCs/>
          <w:color w:val="auto"/>
          <w:sz w:val="22"/>
          <w:szCs w:val="22"/>
          <w:highlight w:val="none"/>
        </w:rPr>
        <w:t>投标文件必须按照招标文件要求制作。</w:t>
      </w:r>
    </w:p>
    <w:p w14:paraId="76BDD440">
      <w:pPr>
        <w:pStyle w:val="28"/>
        <w:snapToGrid w:val="0"/>
        <w:spacing w:line="460" w:lineRule="exact"/>
        <w:ind w:firstLine="440" w:firstLineChars="200"/>
        <w:rPr>
          <w:rFonts w:hint="eastAsia" w:ascii="宋体" w:hAnsi="宋体" w:eastAsia="宋体" w:cs="宋体"/>
          <w:bCs/>
          <w:color w:val="auto"/>
          <w:sz w:val="22"/>
          <w:szCs w:val="22"/>
          <w:highlight w:val="none"/>
        </w:rPr>
      </w:pPr>
      <w:r>
        <w:rPr>
          <w:rFonts w:hint="eastAsia" w:ascii="宋体" w:hAnsi="宋体" w:eastAsia="宋体" w:cs="宋体"/>
          <w:b w:val="0"/>
          <w:bCs/>
          <w:color w:val="auto"/>
          <w:sz w:val="22"/>
          <w:szCs w:val="22"/>
          <w:highlight w:val="none"/>
        </w:rPr>
        <w:t>投标人可在招标文件中对招标货物的技术规格和要求选用替代标准，但这些替代标准必须相当于或优于招标文件中提出的相应要求，并使招标人满意，同时在技术偏离表中作出详细说明。</w:t>
      </w:r>
    </w:p>
    <w:p w14:paraId="72127903">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bCs/>
          <w:color w:val="auto"/>
          <w:sz w:val="22"/>
          <w:szCs w:val="22"/>
          <w:highlight w:val="none"/>
        </w:rPr>
        <w:t>4、投标报价</w:t>
      </w:r>
    </w:p>
    <w:p w14:paraId="7D4BAC0E">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highlight w:val="none"/>
        </w:rPr>
        <w:t>4.1</w:t>
      </w:r>
      <w:r>
        <w:rPr>
          <w:rFonts w:hint="eastAsia" w:ascii="新宋体" w:hAnsi="新宋体" w:eastAsia="新宋体" w:cs="新宋体"/>
          <w:b/>
          <w:bCs w:val="0"/>
          <w:color w:val="auto"/>
          <w:sz w:val="22"/>
          <w:highlight w:val="none"/>
        </w:rPr>
        <w:t>投标人应根据国家的有关规定和</w:t>
      </w:r>
      <w:r>
        <w:rPr>
          <w:rFonts w:hint="eastAsia" w:ascii="新宋体" w:hAnsi="新宋体" w:eastAsia="新宋体" w:cs="新宋体"/>
          <w:b/>
          <w:bCs w:val="0"/>
          <w:color w:val="auto"/>
          <w:sz w:val="22"/>
          <w:highlight w:val="none"/>
          <w:lang w:eastAsia="zh-CN"/>
        </w:rPr>
        <w:t>采购文件</w:t>
      </w:r>
      <w:r>
        <w:rPr>
          <w:rFonts w:hint="eastAsia" w:ascii="新宋体" w:hAnsi="新宋体" w:eastAsia="新宋体" w:cs="新宋体"/>
          <w:b/>
          <w:bCs w:val="0"/>
          <w:color w:val="auto"/>
          <w:sz w:val="22"/>
          <w:highlight w:val="none"/>
        </w:rPr>
        <w:t>要求并结合企业的实际情况进行投标报价。报价是指设备的供货、税金、包装、运输、保险、装卸、验收（含第三方验收）、技术服务、售后服务、质保期保障、材料费等完成合同所需的一切本身和不可或缺的所有工作开支、政策性文件规定及合同包含的所有风险、责任等各项全部费用。在合同服务期间内不得违反国家相关政策规定。</w:t>
      </w:r>
    </w:p>
    <w:p w14:paraId="73C22E9F">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4.2投标人必须按附件中的投标报价一览表、投标分项报价表内容填写价格，并由投标人代表签署。</w:t>
      </w:r>
    </w:p>
    <w:p w14:paraId="624C828E">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4.3</w:t>
      </w:r>
      <w:r>
        <w:rPr>
          <w:rFonts w:hint="eastAsia" w:ascii="宋体" w:hAnsi="宋体" w:eastAsia="宋体" w:cs="宋体"/>
          <w:b w:val="0"/>
          <w:bCs w:val="0"/>
          <w:color w:val="auto"/>
          <w:sz w:val="22"/>
          <w:highlight w:val="none"/>
        </w:rPr>
        <w:t>投标货币以人民币进行投标</w:t>
      </w:r>
      <w:r>
        <w:rPr>
          <w:rFonts w:hint="eastAsia" w:ascii="宋体" w:hAnsi="宋体" w:eastAsia="宋体" w:cs="宋体"/>
          <w:b w:val="0"/>
          <w:bCs w:val="0"/>
          <w:color w:val="auto"/>
          <w:sz w:val="22"/>
          <w:szCs w:val="22"/>
          <w:highlight w:val="none"/>
        </w:rPr>
        <w:t>。</w:t>
      </w:r>
    </w:p>
    <w:p w14:paraId="10D3A3C7">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4.4</w:t>
      </w:r>
      <w:r>
        <w:rPr>
          <w:rFonts w:hint="eastAsia" w:ascii="宋体" w:hAnsi="宋体" w:eastAsia="宋体" w:cs="宋体"/>
          <w:b w:val="0"/>
          <w:bCs w:val="0"/>
          <w:color w:val="auto"/>
          <w:sz w:val="22"/>
          <w:highlight w:val="none"/>
        </w:rPr>
        <w:t>招标人和招标代理机构不接受任何选择投标，对任何服务只允许一个价格。</w:t>
      </w:r>
    </w:p>
    <w:p w14:paraId="016DFC87">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4.5招标人和</w:t>
      </w:r>
      <w:r>
        <w:rPr>
          <w:rFonts w:hint="eastAsia" w:ascii="宋体" w:hAnsi="宋体" w:eastAsia="宋体" w:cs="宋体"/>
          <w:color w:val="auto"/>
          <w:sz w:val="22"/>
          <w:highlight w:val="none"/>
        </w:rPr>
        <w:t>招标代理机构</w:t>
      </w:r>
      <w:r>
        <w:rPr>
          <w:rFonts w:hint="eastAsia" w:ascii="宋体" w:hAnsi="宋体" w:eastAsia="宋体" w:cs="宋体"/>
          <w:color w:val="auto"/>
          <w:sz w:val="22"/>
          <w:szCs w:val="22"/>
          <w:highlight w:val="none"/>
        </w:rPr>
        <w:t>要求分类报价是为了方便评标，但在任何情况下不限制招标人以其认为最合适的条款、条件签订合同的权利。</w:t>
      </w:r>
    </w:p>
    <w:p w14:paraId="75A40558">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4.6投标报价报出后，投标人不得以任何理由予以变更。任何包含价格调整的要求，将被认为是非实质性响应投标而予以否决。</w:t>
      </w:r>
    </w:p>
    <w:p w14:paraId="3C3F045A">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b w:val="0"/>
          <w:bCs/>
          <w:color w:val="auto"/>
          <w:sz w:val="22"/>
          <w:szCs w:val="22"/>
          <w:highlight w:val="none"/>
        </w:rPr>
        <w:t>4.7最低报价不能作为中标的保证。</w:t>
      </w:r>
    </w:p>
    <w:p w14:paraId="55CDC314">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bCs/>
          <w:color w:val="auto"/>
          <w:sz w:val="22"/>
          <w:szCs w:val="22"/>
          <w:highlight w:val="none"/>
        </w:rPr>
        <w:t>5、投标有效期</w:t>
      </w:r>
    </w:p>
    <w:p w14:paraId="4DAEEBD1">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5.1自开标之日起 120 天内投标应保持有效。</w:t>
      </w:r>
    </w:p>
    <w:p w14:paraId="67FA8553">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5.2特殊情况下，在原投标有效期截止前，招标人、招标代理机构可与投标人协商延长投标有效期，这种要求和答复均以书面形式进行。投标人可拒绝接受延期要求。同意延长投标有效期的投标人不得修改投标文件。</w:t>
      </w:r>
    </w:p>
    <w:p w14:paraId="5F5E2FA2">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6、投标保证金</w:t>
      </w:r>
    </w:p>
    <w:p w14:paraId="5F632285">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无。</w:t>
      </w:r>
    </w:p>
    <w:p w14:paraId="5643BA36">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7、投标文件编制</w:t>
      </w:r>
    </w:p>
    <w:p w14:paraId="2C01B23E">
      <w:pPr>
        <w:spacing w:line="460" w:lineRule="exact"/>
        <w:ind w:firstLine="539" w:firstLineChars="245"/>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7.1本项目通过“政府采购云平台（http://zfcg.czt.zj.gov.cn）”实行在线投标响应（电子投标）。供应商应通过“政采云电子交易客户端”，并按照本招标文件和“政府采购云平台”的要求编制并加密投标文件。</w:t>
      </w:r>
    </w:p>
    <w:p w14:paraId="5327193D">
      <w:pPr>
        <w:spacing w:line="460" w:lineRule="exact"/>
        <w:ind w:firstLine="539" w:firstLineChars="245"/>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7.2投标人应当按照本章节 “投标文件的构成”规定的内容及顺序在“政采云电子交易客户端”编制投标文件。其中《资格文件》和《商务技术文件》中不得出现本项目投标报价。</w:t>
      </w:r>
    </w:p>
    <w:p w14:paraId="044D6FA5">
      <w:pPr>
        <w:spacing w:line="460" w:lineRule="exact"/>
        <w:ind w:firstLine="539" w:firstLineChars="245"/>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7.3本文件《第三部分  附件》中有提供格式的，投标人须参照格式进行编制（格式中要求提供相关证明材料的还需后附相关证明材料），并按格式要求在指定位置根据要求进行签章，否则视为未提供；本文件《第三部分  附件》未提供格式的，请各投标人自行拟定格式，并加盖单位公章并由法定代表人或其授权代表签署（签字或盖章），否则视为未提供。</w:t>
      </w:r>
    </w:p>
    <w:p w14:paraId="3AD11685">
      <w:pPr>
        <w:spacing w:line="460" w:lineRule="exact"/>
        <w:ind w:firstLine="539" w:firstLineChars="245"/>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7.4《投标文件》内容不完整、编排混乱导致《投标文件》被误读、漏读或者查找不到相关内容的，投标人自行负责。</w:t>
      </w:r>
    </w:p>
    <w:p w14:paraId="3C6B5D27">
      <w:pPr>
        <w:spacing w:line="460" w:lineRule="exact"/>
        <w:ind w:firstLine="539" w:firstLineChars="245"/>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7.5《投标文件》因字迹潦草或表达不清所引起的后果由投标人负责。</w:t>
      </w:r>
    </w:p>
    <w:p w14:paraId="3F8461D2">
      <w:pPr>
        <w:spacing w:line="460" w:lineRule="exact"/>
        <w:ind w:firstLine="539" w:firstLineChars="245"/>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7.6投标人没有按照本章节 “投标文件的构成”要求提供全部资料，或者没有仔细阅读招标文件，或者没有对招标文件在各方面的要求作出实质性响应是投标人的风险，由此造成的一切后果由投标人自行承担。</w:t>
      </w:r>
    </w:p>
    <w:p w14:paraId="6EB8DB12">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8、投标文件的签章</w:t>
      </w:r>
    </w:p>
    <w:p w14:paraId="6B3D9E43">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8.1《投标文件》的签章：见《前附表》；</w:t>
      </w:r>
    </w:p>
    <w:p w14:paraId="152C8A62">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8.2《投标文件》应由投标人法定代表人或其授权代表签字（或盖章），并加盖投标人公章。</w:t>
      </w:r>
    </w:p>
    <w:p w14:paraId="7833B536">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8.3电子签章操作指南详见采购公告附件《供应商项目采购-电子招投标操作指南》。</w:t>
      </w:r>
    </w:p>
    <w:p w14:paraId="4B1F1D1A">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9、投标文件的形式</w:t>
      </w:r>
    </w:p>
    <w:p w14:paraId="1570A2FC">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9.1投标文件的形式：见《前附表》；</w:t>
      </w:r>
    </w:p>
    <w:p w14:paraId="49C77F43">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9.2“电子加密投标文件”：“电子加密投标文件”是指通过“政采云电子交易客户端”完成投标文件编制后生成并加密的数据电文形式的投标文件。</w:t>
      </w:r>
    </w:p>
    <w:p w14:paraId="7A600B4C">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9.3“备份投标文件”：“备份投标文件”是指与“电子加密投标文件”同时生成的数据电文形式的电子文件（备份标书），其他方式编制的“备份投标文件”视为无效的“备份投标文件”。</w:t>
      </w:r>
    </w:p>
    <w:p w14:paraId="30065C83">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10、投标文件的份数</w:t>
      </w:r>
    </w:p>
    <w:p w14:paraId="6627ED7F">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b w:val="0"/>
          <w:bCs w:val="0"/>
          <w:color w:val="auto"/>
          <w:sz w:val="22"/>
          <w:szCs w:val="22"/>
          <w:highlight w:val="none"/>
        </w:rPr>
        <w:t>10.1投标文件的份数：见《前附表》。</w:t>
      </w:r>
    </w:p>
    <w:p w14:paraId="06B0567A">
      <w:pPr>
        <w:spacing w:before="100" w:beforeAutospacing="1" w:after="100" w:afterAutospacing="1" w:line="440" w:lineRule="exact"/>
        <w:jc w:val="center"/>
        <w:outlineLvl w:val="1"/>
        <w:rPr>
          <w:rFonts w:hint="eastAsia" w:ascii="宋体" w:hAnsi="宋体" w:eastAsia="宋体" w:cs="宋体"/>
          <w:b/>
          <w:bCs/>
          <w:color w:val="auto"/>
          <w:sz w:val="22"/>
          <w:szCs w:val="22"/>
          <w:highlight w:val="none"/>
        </w:rPr>
      </w:pPr>
      <w:bookmarkStart w:id="16" w:name="_Toc15422"/>
      <w:bookmarkStart w:id="17" w:name="_Toc30863"/>
      <w:r>
        <w:rPr>
          <w:rFonts w:hint="eastAsia" w:ascii="宋体" w:hAnsi="宋体" w:eastAsia="宋体" w:cs="宋体"/>
          <w:b/>
          <w:bCs/>
          <w:color w:val="auto"/>
          <w:sz w:val="22"/>
          <w:szCs w:val="22"/>
          <w:highlight w:val="none"/>
        </w:rPr>
        <w:t>四、 投标文件的递交</w:t>
      </w:r>
      <w:bookmarkEnd w:id="16"/>
      <w:bookmarkEnd w:id="17"/>
    </w:p>
    <w:p w14:paraId="5F631070">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1、投标文件的上传和递交</w:t>
      </w:r>
    </w:p>
    <w:p w14:paraId="6EC7BCD1">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1.1“投标文件”的上传、递交：见《前附表》。</w:t>
      </w:r>
    </w:p>
    <w:p w14:paraId="6DEFC039">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2、“电子加密投标文件”解密和异常情况处理</w:t>
      </w:r>
    </w:p>
    <w:p w14:paraId="3D5C7E7E">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2.1“电子加密投标文件”解密：见《前附表》。</w:t>
      </w:r>
    </w:p>
    <w:p w14:paraId="21D6463C">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3、投标文件的补充、修改或撤回</w:t>
      </w:r>
    </w:p>
    <w:p w14:paraId="2B9E3207">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3.1供应商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14:paraId="40D931BC">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3.2投标截止时间后，投标人不得撤回、修改《投标文件》。</w:t>
      </w:r>
    </w:p>
    <w:p w14:paraId="033873B7">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4、投标文件的备选方案</w:t>
      </w:r>
    </w:p>
    <w:p w14:paraId="7D60BD4C">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4.1投标人不得递交任何的投标备选（替代）方案，否则其投标文件将作无效标处理。与“电子加密投标文件”同时生成的“备份投标文件”不是投标备选（替代）方案。</w:t>
      </w:r>
    </w:p>
    <w:p w14:paraId="30DE10F4">
      <w:pPr>
        <w:spacing w:before="100" w:beforeAutospacing="1" w:after="100" w:afterAutospacing="1" w:line="460" w:lineRule="exact"/>
        <w:jc w:val="center"/>
        <w:outlineLvl w:val="1"/>
        <w:rPr>
          <w:rFonts w:hint="eastAsia" w:ascii="宋体" w:hAnsi="宋体" w:eastAsia="宋体" w:cs="宋体"/>
          <w:b/>
          <w:bCs/>
          <w:color w:val="auto"/>
          <w:sz w:val="22"/>
          <w:szCs w:val="22"/>
          <w:highlight w:val="none"/>
        </w:rPr>
      </w:pPr>
      <w:bookmarkStart w:id="18" w:name="_Toc1949"/>
      <w:bookmarkStart w:id="19" w:name="_Toc30172"/>
      <w:r>
        <w:rPr>
          <w:rFonts w:hint="eastAsia" w:ascii="宋体" w:hAnsi="宋体" w:eastAsia="宋体" w:cs="宋体"/>
          <w:b/>
          <w:bCs/>
          <w:color w:val="auto"/>
          <w:sz w:val="22"/>
          <w:szCs w:val="22"/>
          <w:highlight w:val="none"/>
        </w:rPr>
        <w:t>五、 开标和评标</w:t>
      </w:r>
      <w:bookmarkEnd w:id="18"/>
      <w:bookmarkEnd w:id="19"/>
    </w:p>
    <w:p w14:paraId="1DCD8C50">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bCs/>
          <w:color w:val="auto"/>
          <w:sz w:val="22"/>
          <w:szCs w:val="22"/>
          <w:highlight w:val="none"/>
        </w:rPr>
        <w:t>1、评标委员会</w:t>
      </w:r>
    </w:p>
    <w:p w14:paraId="7CAA65AD">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bCs/>
          <w:color w:val="auto"/>
          <w:sz w:val="22"/>
          <w:szCs w:val="22"/>
          <w:highlight w:val="none"/>
        </w:rPr>
        <w:t>招标人和招标代理机构组建评标委员会。评标委员会的成员在评标过程中必须严格遵守《政府采购法》等有关法律、法规的规定。</w:t>
      </w:r>
    </w:p>
    <w:p w14:paraId="602887A2">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2、评标过程的保密性</w:t>
      </w:r>
    </w:p>
    <w:p w14:paraId="0D8DA4FF">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rPr>
        <w:t>开标后直至向中标人授予合同时止，凡与评审有关的资料均不得向投标人及与评标无关人员透露。如果投标人在评标过程中试图向招标人和招标代理机构施加影响，其投标将被拒绝。</w:t>
      </w:r>
    </w:p>
    <w:p w14:paraId="6953D281">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3、开标形式</w:t>
      </w:r>
    </w:p>
    <w:p w14:paraId="6E6F0A26">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 xml:space="preserve"> 采购组织机构将按照招标文件规定的时间通过“政府采购云平台”组织开标、开启投标文件，所有供应商均应当准时(在线)参加。</w:t>
      </w:r>
    </w:p>
    <w:p w14:paraId="12E8466A">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4、开标准备</w:t>
      </w:r>
    </w:p>
    <w:p w14:paraId="7E723C82">
      <w:pPr>
        <w:spacing w:line="460" w:lineRule="exact"/>
        <w:ind w:firstLine="539" w:firstLineChars="245"/>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4.1开标的准备工作由采购组织机构负责落实；</w:t>
      </w:r>
    </w:p>
    <w:p w14:paraId="6690C855">
      <w:pPr>
        <w:spacing w:line="460" w:lineRule="exact"/>
        <w:ind w:firstLine="539" w:firstLineChars="245"/>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4.2</w:t>
      </w:r>
      <w:r>
        <w:rPr>
          <w:rFonts w:hint="eastAsia" w:ascii="宋体" w:hAnsi="宋体" w:eastAsia="宋体" w:cs="宋体"/>
          <w:b w:val="0"/>
          <w:bCs w:val="0"/>
          <w:color w:val="auto"/>
          <w:sz w:val="22"/>
          <w:szCs w:val="22"/>
          <w:highlight w:val="none"/>
        </w:rPr>
        <w:t>采购组织机构将按照招标文件规定的时间通过“政府采购云平台”组织开标、开启投标文件，所有供应商均应当准时(在线)参加。</w:t>
      </w:r>
      <w:r>
        <w:rPr>
          <w:rFonts w:hint="eastAsia" w:ascii="宋体" w:hAnsi="宋体" w:eastAsia="宋体" w:cs="宋体"/>
          <w:b w:val="0"/>
          <w:bCs w:val="0"/>
          <w:color w:val="auto"/>
          <w:kern w:val="0"/>
          <w:sz w:val="22"/>
          <w:szCs w:val="22"/>
          <w:highlight w:val="none"/>
        </w:rPr>
        <w:t>投标人如不参加开标大会的，视同认可开标结果，事后不得对采购相关人员、开标过程和开标结果提出异议，同时投标人因未在线参加开标而导致投标文件无法按时解密等一切后果由供应商自己承担。</w:t>
      </w:r>
    </w:p>
    <w:p w14:paraId="42CB540C">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5、开标流程</w:t>
      </w:r>
    </w:p>
    <w:p w14:paraId="03BD7943">
      <w:pPr>
        <w:spacing w:line="460" w:lineRule="exact"/>
        <w:ind w:firstLine="539" w:firstLineChars="245"/>
        <w:rPr>
          <w:rFonts w:hint="eastAsia" w:ascii="宋体" w:hAnsi="宋体" w:eastAsia="宋体" w:cs="宋体"/>
          <w:b w:val="0"/>
          <w:bCs/>
          <w:color w:val="auto"/>
          <w:kern w:val="0"/>
          <w:sz w:val="22"/>
          <w:szCs w:val="22"/>
          <w:highlight w:val="none"/>
        </w:rPr>
      </w:pPr>
      <w:r>
        <w:rPr>
          <w:rFonts w:hint="eastAsia" w:ascii="宋体" w:hAnsi="宋体" w:eastAsia="宋体" w:cs="宋体"/>
          <w:b w:val="0"/>
          <w:bCs/>
          <w:color w:val="auto"/>
          <w:kern w:val="0"/>
          <w:sz w:val="22"/>
          <w:szCs w:val="22"/>
          <w:highlight w:val="none"/>
        </w:rPr>
        <w:t>5.1开标、评标</w:t>
      </w:r>
    </w:p>
    <w:p w14:paraId="0D3DCB00">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（1）向各投标人发出电子加密投标文件【开始解密】通知，由供应商按招标文件规定的时间内自行进行投标文件解密。投标人在规定的时间内无法完成已递交的“电子加密投标文件”解密的，如已按规 定递交了备份投标文件的，将由采购组织机构按“政府采购云平台”操作规范将备份投标文件上传至“政府采购云平台”，上传成功后，“电子加密投标文件”自动失效；</w:t>
      </w:r>
    </w:p>
    <w:p w14:paraId="2910BD82">
      <w:pPr>
        <w:spacing w:line="460" w:lineRule="exact"/>
        <w:ind w:firstLine="539" w:firstLineChars="245"/>
        <w:rPr>
          <w:rFonts w:hint="eastAsia" w:ascii="宋体" w:hAnsi="宋体" w:eastAsia="宋体" w:cs="宋体"/>
          <w:color w:val="auto"/>
          <w:highlight w:val="none"/>
        </w:rPr>
      </w:pPr>
      <w:r>
        <w:rPr>
          <w:rFonts w:hint="eastAsia" w:ascii="宋体" w:hAnsi="宋体" w:eastAsia="宋体" w:cs="宋体"/>
          <w:bCs/>
          <w:color w:val="auto"/>
          <w:sz w:val="22"/>
          <w:szCs w:val="22"/>
          <w:highlight w:val="none"/>
        </w:rPr>
        <w:t>投标人不足3家的，不得开标。</w:t>
      </w:r>
    </w:p>
    <w:p w14:paraId="760B7E6E">
      <w:pPr>
        <w:spacing w:line="460" w:lineRule="exact"/>
        <w:ind w:firstLine="539" w:firstLineChars="245"/>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（2）解密成功后，开启投标人的《报价文件》，由供应商对自己报价文件相关内容进行签字确认，（不予确认的应说明理由，否则视为无异议）。</w:t>
      </w:r>
    </w:p>
    <w:p w14:paraId="0E6D1A1B">
      <w:pPr>
        <w:spacing w:line="460" w:lineRule="exact"/>
        <w:ind w:firstLine="539" w:firstLineChars="245"/>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（3）开启《投标文件》，进入资格审查；</w:t>
      </w:r>
      <w:r>
        <w:rPr>
          <w:rFonts w:hint="eastAsia" w:ascii="宋体" w:hAnsi="宋体" w:eastAsia="宋体" w:cs="宋体"/>
          <w:bCs/>
          <w:color w:val="auto"/>
          <w:sz w:val="22"/>
          <w:szCs w:val="22"/>
          <w:highlight w:val="none"/>
        </w:rPr>
        <w:t>合格投标人不足3家的，不得评标。</w:t>
      </w:r>
    </w:p>
    <w:p w14:paraId="705BD4CD">
      <w:pPr>
        <w:spacing w:line="460" w:lineRule="exact"/>
        <w:ind w:firstLine="539" w:firstLineChars="245"/>
        <w:rPr>
          <w:rFonts w:hint="eastAsia" w:ascii="宋体" w:hAnsi="宋体" w:eastAsia="宋体" w:cs="宋体"/>
          <w:b w:val="0"/>
          <w:bCs/>
          <w:color w:val="auto"/>
          <w:kern w:val="0"/>
          <w:sz w:val="22"/>
          <w:szCs w:val="22"/>
          <w:highlight w:val="none"/>
        </w:rPr>
      </w:pPr>
      <w:r>
        <w:rPr>
          <w:rFonts w:hint="eastAsia" w:ascii="宋体" w:hAnsi="宋体" w:eastAsia="宋体" w:cs="宋体"/>
          <w:b w:val="0"/>
          <w:bCs/>
          <w:color w:val="auto"/>
          <w:kern w:val="0"/>
          <w:sz w:val="22"/>
          <w:szCs w:val="22"/>
          <w:highlight w:val="none"/>
        </w:rPr>
        <w:t>备注：开标大会的结束后，招标人或采购代理机构将对依法对投标人的资格进行审查，资格审查结束后进入符合性审查和商务技术的评审工作，具体见本章节“投标人资格审查”相关规定。</w:t>
      </w:r>
    </w:p>
    <w:p w14:paraId="2EF49732">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color w:val="auto"/>
          <w:kern w:val="0"/>
          <w:sz w:val="22"/>
          <w:szCs w:val="22"/>
          <w:highlight w:val="none"/>
        </w:rPr>
        <w:t>（4）开启资格审查通过的投标人的商务技术文件进入符合性审查，</w:t>
      </w:r>
      <w:r>
        <w:rPr>
          <w:rFonts w:hint="eastAsia" w:ascii="宋体" w:hAnsi="宋体" w:eastAsia="宋体" w:cs="宋体"/>
          <w:bCs/>
          <w:color w:val="auto"/>
          <w:sz w:val="22"/>
          <w:szCs w:val="22"/>
          <w:highlight w:val="none"/>
        </w:rPr>
        <w:t>以确定其是否满足招标文件的实质性要求，合格投标人不足3家的，不得评标。</w:t>
      </w:r>
    </w:p>
    <w:p w14:paraId="0F207B17">
      <w:pPr>
        <w:spacing w:line="460" w:lineRule="exact"/>
        <w:ind w:firstLine="541" w:firstLineChars="245"/>
        <w:rPr>
          <w:rFonts w:hint="eastAsia" w:ascii="宋体" w:hAnsi="宋体" w:eastAsia="宋体" w:cs="宋体"/>
          <w:bCs/>
          <w:color w:val="auto"/>
          <w:sz w:val="22"/>
          <w:szCs w:val="22"/>
          <w:highlight w:val="none"/>
        </w:rPr>
      </w:pPr>
      <w:r>
        <w:rPr>
          <w:rFonts w:hint="eastAsia" w:ascii="宋体" w:hAnsi="宋体" w:eastAsia="宋体" w:cs="宋体"/>
          <w:b/>
          <w:bCs w:val="0"/>
          <w:color w:val="auto"/>
          <w:sz w:val="22"/>
          <w:szCs w:val="22"/>
          <w:highlight w:val="none"/>
        </w:rPr>
        <w:t>没有满足招标文件的实质性要求的投标作无效标处理。</w:t>
      </w:r>
      <w:r>
        <w:rPr>
          <w:rFonts w:hint="eastAsia" w:ascii="宋体" w:hAnsi="宋体" w:eastAsia="宋体" w:cs="宋体"/>
          <w:bCs/>
          <w:color w:val="auto"/>
          <w:sz w:val="22"/>
          <w:szCs w:val="22"/>
          <w:highlight w:val="none"/>
        </w:rPr>
        <w:t>评标委员会决定投标的实质性要求只根据投标文件本身的内容，而不寻求外部的证据。投标人不得通过修正或撤消不合要求的偏离或保留从而使其投标成为实质上响应的投标。</w:t>
      </w:r>
    </w:p>
    <w:p w14:paraId="116B84C9">
      <w:pPr>
        <w:spacing w:line="460" w:lineRule="exact"/>
        <w:ind w:firstLine="539" w:firstLineChars="245"/>
        <w:rPr>
          <w:rFonts w:hint="eastAsia" w:ascii="宋体" w:hAnsi="宋体" w:eastAsia="宋体" w:cs="宋体"/>
          <w:color w:val="auto"/>
          <w:highlight w:val="none"/>
        </w:rPr>
      </w:pPr>
      <w:r>
        <w:rPr>
          <w:rFonts w:hint="eastAsia" w:ascii="宋体" w:hAnsi="宋体" w:eastAsia="宋体" w:cs="宋体"/>
          <w:bCs/>
          <w:color w:val="auto"/>
          <w:sz w:val="22"/>
          <w:szCs w:val="22"/>
          <w:highlight w:val="none"/>
        </w:rPr>
        <w:t>（5）对通过资格审查、符合性审查的合格供应商进行商务技术部分的评审。</w:t>
      </w:r>
    </w:p>
    <w:p w14:paraId="5B7FD3B1">
      <w:pPr>
        <w:spacing w:line="460" w:lineRule="exact"/>
        <w:ind w:firstLine="539" w:firstLineChars="245"/>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（6）评标委员会对报价的合理性、准确性等进行审查核实。</w:t>
      </w:r>
    </w:p>
    <w:p w14:paraId="3B5CFF39">
      <w:pPr>
        <w:spacing w:line="460" w:lineRule="exact"/>
        <w:ind w:firstLine="539" w:firstLineChars="245"/>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（7）评审结束后，公布中标（成交）候选供应商名单及招标人最终确定中标或成交供应商名单的时间和公告方式等，未在场的投标人通过发送邮件形式通知。</w:t>
      </w:r>
    </w:p>
    <w:p w14:paraId="3311E53B">
      <w:pPr>
        <w:spacing w:line="460" w:lineRule="exact"/>
        <w:ind w:firstLine="541" w:firstLineChars="245"/>
        <w:rPr>
          <w:rFonts w:hint="eastAsia" w:ascii="宋体" w:hAnsi="宋体" w:eastAsia="宋体" w:cs="宋体"/>
          <w:b/>
          <w:color w:val="auto"/>
          <w:kern w:val="0"/>
          <w:sz w:val="22"/>
          <w:szCs w:val="22"/>
          <w:highlight w:val="none"/>
        </w:rPr>
      </w:pPr>
      <w:r>
        <w:rPr>
          <w:rFonts w:hint="eastAsia" w:ascii="宋体" w:hAnsi="宋体" w:eastAsia="宋体" w:cs="宋体"/>
          <w:b/>
          <w:color w:val="auto"/>
          <w:kern w:val="0"/>
          <w:sz w:val="22"/>
          <w:szCs w:val="22"/>
          <w:highlight w:val="none"/>
        </w:rPr>
        <w:t>特别说明：如遇“政府采购云平台”电子化开标或评审程序调整的，按调整后程序执行。</w:t>
      </w:r>
    </w:p>
    <w:p w14:paraId="421FE82A">
      <w:pPr>
        <w:spacing w:line="460" w:lineRule="exact"/>
        <w:ind w:firstLine="539" w:firstLineChars="245"/>
        <w:rPr>
          <w:rFonts w:hint="eastAsia" w:ascii="宋体" w:hAnsi="宋体" w:eastAsia="宋体" w:cs="宋体"/>
          <w:color w:val="auto"/>
          <w:sz w:val="22"/>
          <w:szCs w:val="22"/>
          <w:highlight w:val="none"/>
        </w:rPr>
      </w:pPr>
      <w:bookmarkStart w:id="20" w:name="_Toc24550037"/>
      <w:bookmarkStart w:id="21" w:name="_Toc33194393"/>
      <w:r>
        <w:rPr>
          <w:rFonts w:hint="eastAsia" w:ascii="宋体" w:hAnsi="宋体" w:eastAsia="宋体" w:cs="宋体"/>
          <w:color w:val="auto"/>
          <w:sz w:val="22"/>
          <w:szCs w:val="22"/>
          <w:highlight w:val="none"/>
        </w:rPr>
        <w:t>6、投标人资格审查</w:t>
      </w:r>
      <w:bookmarkEnd w:id="20"/>
      <w:bookmarkEnd w:id="21"/>
    </w:p>
    <w:p w14:paraId="2947C740">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b w:val="0"/>
          <w:bCs/>
          <w:color w:val="auto"/>
          <w:sz w:val="22"/>
          <w:szCs w:val="22"/>
          <w:highlight w:val="none"/>
        </w:rPr>
        <w:t>6.1开标大会结束后，招标人或采购代理机构首先依法对各投标人的资格进行审查，审查各投标人的资格是否满足招标文件的要求。招</w:t>
      </w:r>
      <w:r>
        <w:rPr>
          <w:rFonts w:hint="eastAsia" w:ascii="宋体" w:hAnsi="宋体" w:eastAsia="宋体" w:cs="宋体"/>
          <w:color w:val="auto"/>
          <w:sz w:val="22"/>
          <w:szCs w:val="22"/>
          <w:highlight w:val="none"/>
        </w:rPr>
        <w:t>标人或采购代理机构对投标人所提交的资格证明材料仅负审核的责任。如发现投标人所提交的资格证明材料不合法或与事实不符，招标人可取消其中标资格并追究投标人的法律责任。</w:t>
      </w:r>
    </w:p>
    <w:p w14:paraId="098D9F17">
      <w:pPr>
        <w:spacing w:line="460" w:lineRule="exact"/>
        <w:ind w:firstLine="539" w:firstLineChars="245"/>
        <w:rPr>
          <w:rFonts w:hint="eastAsia" w:ascii="宋体" w:hAnsi="宋体" w:eastAsia="宋体" w:cs="宋体"/>
          <w:b w:val="0"/>
          <w:bCs/>
          <w:color w:val="auto"/>
          <w:kern w:val="0"/>
          <w:sz w:val="22"/>
          <w:szCs w:val="22"/>
          <w:highlight w:val="none"/>
        </w:rPr>
      </w:pPr>
      <w:r>
        <w:rPr>
          <w:rFonts w:hint="eastAsia" w:ascii="宋体" w:hAnsi="宋体" w:eastAsia="宋体" w:cs="宋体"/>
          <w:b w:val="0"/>
          <w:bCs/>
          <w:color w:val="auto"/>
          <w:sz w:val="22"/>
          <w:szCs w:val="22"/>
          <w:highlight w:val="none"/>
        </w:rPr>
        <w:t>6.2投标人提交的资格证明材料无法证明其符合招标文件规定的“投标人资格要求”的，招标人或采购代理机构</w:t>
      </w:r>
      <w:r>
        <w:rPr>
          <w:rFonts w:hint="eastAsia" w:ascii="宋体" w:hAnsi="宋体" w:eastAsia="宋体" w:cs="宋体"/>
          <w:b w:val="0"/>
          <w:bCs/>
          <w:color w:val="auto"/>
          <w:kern w:val="0"/>
          <w:sz w:val="22"/>
          <w:szCs w:val="22"/>
          <w:highlight w:val="none"/>
        </w:rPr>
        <w:t>将对其作资格审查不通过处理（无效投标），并不再将其投标提交评标委员会进行后续评审。</w:t>
      </w:r>
    </w:p>
    <w:p w14:paraId="2A18CC03">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6</w:t>
      </w:r>
      <w:r>
        <w:rPr>
          <w:rFonts w:hint="eastAsia" w:ascii="宋体" w:hAnsi="宋体" w:eastAsia="宋体" w:cs="宋体"/>
          <w:b w:val="0"/>
          <w:bCs/>
          <w:color w:val="auto"/>
          <w:kern w:val="0"/>
          <w:sz w:val="22"/>
          <w:szCs w:val="22"/>
          <w:highlight w:val="none"/>
        </w:rPr>
        <w:t>.3单位负责人为同一人或者存在直接控股、管理关系的不同供应商参加同一合同项下的政府采购活动的，相关投标人均作资格无效处理。</w:t>
      </w:r>
    </w:p>
    <w:p w14:paraId="60227ED5">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7、评标委员按照招标文件中规定的评标方法和标准，对投标文件进行商务和技术评估，综合比较与评价。</w:t>
      </w:r>
    </w:p>
    <w:p w14:paraId="7B1D7CC1">
      <w:pPr>
        <w:spacing w:line="460" w:lineRule="exact"/>
        <w:ind w:firstLine="541" w:firstLineChars="245"/>
        <w:rPr>
          <w:rFonts w:hint="eastAsia" w:ascii="宋体" w:hAnsi="宋体" w:eastAsia="宋体" w:cs="宋体"/>
          <w:b/>
          <w:color w:val="auto"/>
          <w:sz w:val="22"/>
          <w:szCs w:val="22"/>
          <w:highlight w:val="none"/>
          <w:u w:val="single"/>
        </w:rPr>
      </w:pPr>
      <w:r>
        <w:rPr>
          <w:rFonts w:hint="eastAsia" w:ascii="宋体" w:hAnsi="宋体" w:eastAsia="宋体" w:cs="宋体"/>
          <w:b/>
          <w:color w:val="auto"/>
          <w:sz w:val="22"/>
          <w:szCs w:val="22"/>
          <w:highlight w:val="none"/>
          <w:u w:val="single"/>
        </w:rPr>
        <w:t>8、投标人存在下列情况之一的，投标无效：</w:t>
      </w:r>
    </w:p>
    <w:p w14:paraId="7A7BA000">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（1）投标文件未按招标文件要求签署、盖章的；</w:t>
      </w:r>
    </w:p>
    <w:p w14:paraId="317BA661">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 xml:space="preserve">（2）不具备招标文件中规定的资格要求的； </w:t>
      </w:r>
    </w:p>
    <w:p w14:paraId="1E5E1E2C">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（3）明显不符合招标文件中主要技术规格、技术标准的；</w:t>
      </w:r>
    </w:p>
    <w:p w14:paraId="46B00EEA">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（4）投标文件内容不全或关键字迹模糊无法辨认的；</w:t>
      </w:r>
    </w:p>
    <w:p w14:paraId="4FE5CFD0">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（5）报价超过招标文件中规定的预算金额的；</w:t>
      </w:r>
    </w:p>
    <w:p w14:paraId="6223F939">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（6）投标人代表没有法定代表人合法、有效委托的；</w:t>
      </w:r>
    </w:p>
    <w:p w14:paraId="7374B9A9">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（7）投标文件存在一个或一个以上备选（替代）投标方案的；</w:t>
      </w:r>
    </w:p>
    <w:p w14:paraId="12A0DBC8">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（8）仅提交“备份投标文件”的；</w:t>
      </w:r>
    </w:p>
    <w:p w14:paraId="49B06EE3">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（9）投标文件含有招标人不能接受的附加条件的；</w:t>
      </w:r>
    </w:p>
    <w:p w14:paraId="775BF0BA">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（10）法律、法规和招标文件规定的其他无效情形。</w:t>
      </w:r>
    </w:p>
    <w:p w14:paraId="0DD79EA4">
      <w:pPr>
        <w:spacing w:line="460" w:lineRule="exact"/>
        <w:ind w:firstLine="541" w:firstLineChars="245"/>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u w:val="single"/>
        </w:rPr>
        <w:t>9、有下列情形之一的，视为投标人串通投标，其投标无效</w:t>
      </w:r>
    </w:p>
    <w:p w14:paraId="317E550E">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（1）不同投标人的投标文件由同一单位或者个人编制；</w:t>
      </w:r>
    </w:p>
    <w:p w14:paraId="5723454D">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（2）不同投标人委托同一单位或者个人办理投标事宜；</w:t>
      </w:r>
    </w:p>
    <w:p w14:paraId="4AB7533E">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（3）不同投标人的投标文件载明的项目管理成员或者联系人员为同一人；</w:t>
      </w:r>
    </w:p>
    <w:p w14:paraId="6EC26750">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（4）不同投标人的投标文件异常一致或者投标报价呈规律性差异；</w:t>
      </w:r>
    </w:p>
    <w:p w14:paraId="4BA9D4EB">
      <w:pPr>
        <w:spacing w:line="460" w:lineRule="exact"/>
        <w:ind w:firstLine="539" w:firstLineChars="245"/>
        <w:rPr>
          <w:rFonts w:hint="eastAsia" w:ascii="宋体" w:hAnsi="宋体" w:cs="宋体"/>
          <w:color w:val="auto"/>
          <w:sz w:val="22"/>
          <w:szCs w:val="22"/>
          <w:highlight w:val="none"/>
          <w:lang w:eastAsia="zh-CN"/>
        </w:rPr>
      </w:pPr>
      <w:r>
        <w:rPr>
          <w:rFonts w:hint="eastAsia" w:ascii="宋体" w:hAnsi="宋体" w:eastAsia="宋体" w:cs="宋体"/>
          <w:color w:val="auto"/>
          <w:sz w:val="22"/>
          <w:szCs w:val="22"/>
          <w:highlight w:val="none"/>
        </w:rPr>
        <w:t>（5）不同投标人的投标文件相互混装</w:t>
      </w:r>
      <w:r>
        <w:rPr>
          <w:rFonts w:hint="eastAsia" w:ascii="宋体" w:hAnsi="宋体" w:cs="宋体"/>
          <w:color w:val="auto"/>
          <w:sz w:val="22"/>
          <w:szCs w:val="22"/>
          <w:highlight w:val="none"/>
          <w:lang w:eastAsia="zh-CN"/>
        </w:rPr>
        <w:t>；</w:t>
      </w:r>
    </w:p>
    <w:p w14:paraId="5F15C4EB">
      <w:pPr>
        <w:spacing w:line="460" w:lineRule="exact"/>
        <w:ind w:firstLine="539" w:firstLineChars="245"/>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6</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不同投标</w:t>
      </w:r>
      <w:r>
        <w:rPr>
          <w:rFonts w:hint="eastAsia" w:ascii="宋体" w:hAnsi="宋体" w:cs="宋体"/>
          <w:color w:val="auto"/>
          <w:sz w:val="22"/>
          <w:szCs w:val="22"/>
          <w:highlight w:val="none"/>
          <w:lang w:val="en-US" w:eastAsia="zh-CN"/>
        </w:rPr>
        <w:t>人</w:t>
      </w:r>
      <w:r>
        <w:rPr>
          <w:rFonts w:hint="eastAsia" w:ascii="宋体" w:hAnsi="宋体" w:eastAsia="宋体" w:cs="宋体"/>
          <w:color w:val="auto"/>
          <w:sz w:val="22"/>
          <w:szCs w:val="22"/>
          <w:highlight w:val="none"/>
        </w:rPr>
        <w:t>的 IP、MAC、硬件信息相同、响应文件细节错误一致且无合理解释等情形</w:t>
      </w:r>
      <w:r>
        <w:rPr>
          <w:rFonts w:hint="eastAsia" w:ascii="宋体" w:hAnsi="宋体" w:cs="宋体"/>
          <w:color w:val="auto"/>
          <w:sz w:val="22"/>
          <w:szCs w:val="22"/>
          <w:highlight w:val="none"/>
          <w:lang w:eastAsia="zh-CN"/>
        </w:rPr>
        <w:t>；</w:t>
      </w:r>
    </w:p>
    <w:p w14:paraId="2C02722D">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7</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不同投标</w:t>
      </w:r>
      <w:r>
        <w:rPr>
          <w:rFonts w:hint="eastAsia" w:ascii="宋体" w:hAnsi="宋体" w:cs="宋体"/>
          <w:color w:val="auto"/>
          <w:sz w:val="22"/>
          <w:szCs w:val="22"/>
          <w:highlight w:val="none"/>
          <w:lang w:val="en-US" w:eastAsia="zh-CN"/>
        </w:rPr>
        <w:t>人</w:t>
      </w:r>
      <w:r>
        <w:rPr>
          <w:rFonts w:hint="eastAsia" w:ascii="宋体" w:hAnsi="宋体" w:eastAsia="宋体" w:cs="宋体"/>
          <w:color w:val="auto"/>
          <w:sz w:val="22"/>
          <w:szCs w:val="22"/>
          <w:highlight w:val="none"/>
        </w:rPr>
        <w:t>的电子投标(响应)文件上传时的手机号信息相同且无法合理解释的。</w:t>
      </w:r>
    </w:p>
    <w:p w14:paraId="32B116E1">
      <w:pPr>
        <w:spacing w:line="460" w:lineRule="exact"/>
        <w:ind w:firstLine="541" w:firstLineChars="245"/>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u w:val="single"/>
        </w:rPr>
        <w:t>10、投标文件报价出现前后不一致的，按照下列规定修正：</w:t>
      </w:r>
    </w:p>
    <w:p w14:paraId="1781E005">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（1）系统上传的投标文件中开标一览表（报价表）（加盖公章）内容与投标文件中相应内容不一致的，以系统上传的投标文件中开标一览表（报价表）（加盖公章）为准；</w:t>
      </w:r>
    </w:p>
    <w:p w14:paraId="495E4EBE">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（2）大写金额和小写金额不一致的，以大写金额为准；</w:t>
      </w:r>
    </w:p>
    <w:p w14:paraId="5BFEAD54">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（3）单价金额小数点或者百分比有明显错位的，以开标一览表的总价为准，并修改单价；</w:t>
      </w:r>
    </w:p>
    <w:p w14:paraId="55E792B7">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（4）总价金额与按单价汇总金额不一致的，以单价金额计算结果为准。</w:t>
      </w:r>
    </w:p>
    <w:p w14:paraId="1C0C6E12">
      <w:pPr>
        <w:spacing w:line="460" w:lineRule="exact"/>
        <w:ind w:firstLine="568" w:firstLineChars="245"/>
        <w:rPr>
          <w:rFonts w:hint="eastAsia" w:ascii="宋体" w:hAnsi="宋体" w:eastAsia="宋体" w:cs="宋体"/>
          <w:color w:val="auto"/>
          <w:sz w:val="22"/>
          <w:szCs w:val="22"/>
          <w:highlight w:val="none"/>
        </w:rPr>
      </w:pPr>
      <w:r>
        <w:rPr>
          <w:rFonts w:hint="eastAsia" w:ascii="宋体" w:hAnsi="宋体" w:eastAsia="宋体" w:cs="宋体"/>
          <w:b w:val="0"/>
          <w:bCs/>
          <w:color w:val="auto"/>
          <w:spacing w:val="6"/>
          <w:sz w:val="22"/>
          <w:szCs w:val="22"/>
          <w:highlight w:val="none"/>
          <w:lang w:val="en-US" w:eastAsia="zh-CN"/>
        </w:rPr>
        <w:t>同时</w:t>
      </w:r>
      <w:r>
        <w:rPr>
          <w:rFonts w:hint="eastAsia" w:ascii="宋体" w:hAnsi="宋体" w:eastAsia="宋体" w:cs="宋体"/>
          <w:color w:val="auto"/>
          <w:sz w:val="22"/>
          <w:szCs w:val="22"/>
          <w:highlight w:val="none"/>
        </w:rPr>
        <w:t>出现两种以上不一致的，按照前款规定的顺序修正。修正后的报价按照本小节第12条第12.2款的规定经投标人确认后产生约束力，投标人不确认的，其投标无效。</w:t>
      </w:r>
    </w:p>
    <w:p w14:paraId="24CDA724">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11、标委员会成员对需要共同认定的事项存在争议的，应当按照少数服从多数的原则作出结论。持不同意见的评标委员会成员应当在评标报告上签署不同意见及理由，否则视为同意评标报告。</w:t>
      </w:r>
    </w:p>
    <w:p w14:paraId="47BAC11F">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12、投标文件的澄清</w:t>
      </w:r>
    </w:p>
    <w:p w14:paraId="00CB6303">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12.1在评标期间，评标委员会可要求投标人对于投标文件中含义不明确、同类问题表述不一致</w:t>
      </w:r>
      <w:r>
        <w:rPr>
          <w:rFonts w:hint="eastAsia" w:ascii="宋体" w:hAnsi="宋体" w:eastAsia="宋体" w:cs="宋体"/>
          <w:b w:val="0"/>
          <w:bCs/>
          <w:color w:val="auto"/>
          <w:spacing w:val="6"/>
          <w:sz w:val="22"/>
          <w:szCs w:val="22"/>
          <w:highlight w:val="none"/>
          <w:lang w:val="en-US" w:eastAsia="zh-CN"/>
        </w:rPr>
        <w:t>或者</w:t>
      </w:r>
      <w:r>
        <w:rPr>
          <w:rFonts w:hint="eastAsia" w:ascii="宋体" w:hAnsi="宋体" w:eastAsia="宋体" w:cs="宋体"/>
          <w:bCs/>
          <w:color w:val="auto"/>
          <w:sz w:val="22"/>
          <w:szCs w:val="22"/>
          <w:highlight w:val="none"/>
        </w:rPr>
        <w:t>有明显文字和计算错误的内容，评标委员会应当以书面形式（或通过“政府采购云平台”在线询标）要求投标人在规定的时间内作出必要的澄清、说明或者补正。投标人澄清、说明或补正时间为30分钟。</w:t>
      </w:r>
    </w:p>
    <w:p w14:paraId="43CE9C06">
      <w:pPr>
        <w:spacing w:line="460" w:lineRule="exact"/>
        <w:ind w:firstLine="539" w:firstLineChars="245"/>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12.2投标人的澄清、说明或者补正应当采用书面形式（或通过“政府采购云平台”在线答复），并加盖公章，或者由法定代表人或其授权的代表签字。投标人的澄清、说明或者补正不得超出投标文件的范围或者改变投标文件的实质性内容。</w:t>
      </w:r>
    </w:p>
    <w:p w14:paraId="5F42BA6C">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拒不按要求对其投标文件进行澄清，说明或补正的投标人，评标委员会可以否决其投标。</w:t>
      </w:r>
    </w:p>
    <w:p w14:paraId="5F05D7B7">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12.2经澄清后，若偏差仍存在，且不可接受，投标人则被认为是“没有实质性响应招标文件要求”，其投标将被拒绝。</w:t>
      </w:r>
    </w:p>
    <w:p w14:paraId="4EC93061">
      <w:pPr>
        <w:spacing w:line="460" w:lineRule="exact"/>
        <w:ind w:firstLine="568" w:firstLineChars="245"/>
        <w:rPr>
          <w:rFonts w:hint="eastAsia" w:ascii="宋体" w:hAnsi="宋体" w:eastAsia="宋体" w:cs="宋体"/>
          <w:b w:val="0"/>
          <w:bCs/>
          <w:color w:val="auto"/>
          <w:spacing w:val="6"/>
          <w:sz w:val="22"/>
          <w:szCs w:val="22"/>
          <w:highlight w:val="none"/>
          <w:lang w:val="en-US" w:eastAsia="zh-CN"/>
        </w:rPr>
      </w:pPr>
      <w:r>
        <w:rPr>
          <w:rFonts w:hint="eastAsia" w:ascii="宋体" w:hAnsi="宋体" w:eastAsia="宋体" w:cs="宋体"/>
          <w:b w:val="0"/>
          <w:bCs/>
          <w:color w:val="auto"/>
          <w:spacing w:val="6"/>
          <w:sz w:val="22"/>
          <w:szCs w:val="22"/>
          <w:highlight w:val="none"/>
          <w:lang w:val="en-US" w:eastAsia="zh-CN"/>
        </w:rPr>
        <w:t>13、评审结果的修改</w:t>
      </w:r>
    </w:p>
    <w:p w14:paraId="3C161094">
      <w:pPr>
        <w:spacing w:line="460" w:lineRule="exact"/>
        <w:ind w:firstLine="568" w:firstLineChars="245"/>
        <w:rPr>
          <w:rFonts w:hint="eastAsia" w:ascii="宋体" w:hAnsi="宋体" w:eastAsia="宋体" w:cs="宋体"/>
          <w:b w:val="0"/>
          <w:bCs/>
          <w:color w:val="auto"/>
          <w:spacing w:val="6"/>
          <w:sz w:val="22"/>
          <w:szCs w:val="22"/>
          <w:highlight w:val="none"/>
          <w:lang w:val="en-US" w:eastAsia="zh-CN"/>
        </w:rPr>
      </w:pPr>
      <w:r>
        <w:rPr>
          <w:rFonts w:hint="eastAsia" w:ascii="宋体" w:hAnsi="宋体" w:eastAsia="宋体" w:cs="宋体"/>
          <w:b w:val="0"/>
          <w:bCs/>
          <w:color w:val="auto"/>
          <w:spacing w:val="6"/>
          <w:sz w:val="22"/>
          <w:szCs w:val="22"/>
          <w:highlight w:val="none"/>
          <w:lang w:val="en-US" w:eastAsia="zh-CN"/>
        </w:rPr>
        <w:t>13.1评标结果汇总完成后，除下列情形外，任何人不得修改评标结果：</w:t>
      </w:r>
    </w:p>
    <w:p w14:paraId="6798CAE4">
      <w:pPr>
        <w:spacing w:line="460" w:lineRule="exact"/>
        <w:ind w:firstLine="568" w:firstLineChars="245"/>
        <w:rPr>
          <w:rFonts w:hint="eastAsia" w:ascii="宋体" w:hAnsi="宋体" w:eastAsia="宋体" w:cs="宋体"/>
          <w:b w:val="0"/>
          <w:bCs/>
          <w:color w:val="auto"/>
          <w:spacing w:val="6"/>
          <w:sz w:val="22"/>
          <w:szCs w:val="22"/>
          <w:highlight w:val="none"/>
          <w:lang w:val="en-US" w:eastAsia="zh-CN"/>
        </w:rPr>
      </w:pPr>
      <w:r>
        <w:rPr>
          <w:rFonts w:hint="eastAsia" w:ascii="宋体" w:hAnsi="宋体" w:eastAsia="宋体" w:cs="宋体"/>
          <w:b w:val="0"/>
          <w:bCs/>
          <w:color w:val="auto"/>
          <w:spacing w:val="6"/>
          <w:sz w:val="22"/>
          <w:szCs w:val="22"/>
          <w:highlight w:val="none"/>
          <w:lang w:val="en-US" w:eastAsia="zh-CN"/>
        </w:rPr>
        <w:t>（1）分值汇总计算错误的；</w:t>
      </w:r>
    </w:p>
    <w:p w14:paraId="6817BE31">
      <w:pPr>
        <w:spacing w:line="460" w:lineRule="exact"/>
        <w:ind w:firstLine="568" w:firstLineChars="245"/>
        <w:rPr>
          <w:rFonts w:hint="eastAsia" w:ascii="宋体" w:hAnsi="宋体" w:eastAsia="宋体" w:cs="宋体"/>
          <w:b w:val="0"/>
          <w:bCs/>
          <w:color w:val="auto"/>
          <w:spacing w:val="6"/>
          <w:sz w:val="22"/>
          <w:szCs w:val="22"/>
          <w:highlight w:val="none"/>
          <w:lang w:val="en-US" w:eastAsia="zh-CN"/>
        </w:rPr>
      </w:pPr>
      <w:r>
        <w:rPr>
          <w:rFonts w:hint="eastAsia" w:ascii="宋体" w:hAnsi="宋体" w:eastAsia="宋体" w:cs="宋体"/>
          <w:b w:val="0"/>
          <w:bCs/>
          <w:color w:val="auto"/>
          <w:spacing w:val="6"/>
          <w:sz w:val="22"/>
          <w:szCs w:val="22"/>
          <w:highlight w:val="none"/>
          <w:lang w:val="en-US" w:eastAsia="zh-CN"/>
        </w:rPr>
        <w:t>（2）分项评分超出评分标准范围的；</w:t>
      </w:r>
    </w:p>
    <w:p w14:paraId="0C37A189">
      <w:pPr>
        <w:spacing w:line="460" w:lineRule="exact"/>
        <w:ind w:firstLine="568" w:firstLineChars="245"/>
        <w:rPr>
          <w:rFonts w:hint="eastAsia" w:ascii="宋体" w:hAnsi="宋体" w:eastAsia="宋体" w:cs="宋体"/>
          <w:color w:val="auto"/>
          <w:sz w:val="22"/>
          <w:szCs w:val="22"/>
          <w:highlight w:val="none"/>
        </w:rPr>
      </w:pPr>
      <w:r>
        <w:rPr>
          <w:rFonts w:hint="eastAsia" w:ascii="宋体" w:hAnsi="宋体" w:eastAsia="宋体" w:cs="宋体"/>
          <w:b w:val="0"/>
          <w:bCs/>
          <w:color w:val="auto"/>
          <w:spacing w:val="6"/>
          <w:sz w:val="22"/>
          <w:szCs w:val="22"/>
          <w:highlight w:val="none"/>
          <w:lang w:val="en-US" w:eastAsia="zh-CN"/>
        </w:rPr>
        <w:t>（</w:t>
      </w:r>
      <w:r>
        <w:rPr>
          <w:rFonts w:hint="eastAsia" w:ascii="宋体" w:hAnsi="宋体" w:eastAsia="宋体" w:cs="宋体"/>
          <w:color w:val="auto"/>
          <w:sz w:val="22"/>
          <w:szCs w:val="22"/>
          <w:highlight w:val="none"/>
        </w:rPr>
        <w:t>3）评标委员会成员对客观评审因素评分不一致的；</w:t>
      </w:r>
    </w:p>
    <w:p w14:paraId="2B6BE52C">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（4）经评标委员会认定评分畸高、畸低的。</w:t>
      </w:r>
    </w:p>
    <w:p w14:paraId="34F9101F">
      <w:pPr>
        <w:spacing w:line="460" w:lineRule="exact"/>
        <w:ind w:firstLine="539" w:firstLineChars="245"/>
        <w:rPr>
          <w:rFonts w:hint="eastAsia" w:ascii="宋体" w:hAnsi="宋体" w:eastAsia="宋体" w:cs="宋体"/>
          <w:b w:val="0"/>
          <w:bCs/>
          <w:color w:val="auto"/>
          <w:highlight w:val="none"/>
        </w:rPr>
      </w:pPr>
      <w:r>
        <w:rPr>
          <w:rFonts w:hint="eastAsia" w:ascii="宋体" w:hAnsi="宋体" w:eastAsia="宋体" w:cs="宋体"/>
          <w:bCs/>
          <w:color w:val="auto"/>
          <w:sz w:val="22"/>
          <w:szCs w:val="22"/>
          <w:highlight w:val="none"/>
        </w:rPr>
        <w:t>13.2书面评标报告签署前，经复核发现存在以上情形之一的，评标委员会将当场修改评标结果，并</w:t>
      </w:r>
      <w:r>
        <w:rPr>
          <w:rFonts w:hint="eastAsia" w:ascii="宋体" w:hAnsi="宋体" w:eastAsia="宋体" w:cs="宋体"/>
          <w:b w:val="0"/>
          <w:bCs/>
          <w:color w:val="auto"/>
          <w:sz w:val="22"/>
          <w:szCs w:val="22"/>
          <w:highlight w:val="none"/>
        </w:rPr>
        <w:t>在评标报告中记载。</w:t>
      </w:r>
    </w:p>
    <w:p w14:paraId="79F8157B">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14</w:t>
      </w: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确定中标候选人</w:t>
      </w:r>
    </w:p>
    <w:p w14:paraId="35CBC51F">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14.1由评标委员会确定中标候选人。</w:t>
      </w:r>
    </w:p>
    <w:p w14:paraId="0419ED87">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14.2评标委员会依据法律、法规及招标文件有关规定按评审后得分（即商务技术分与报价得分之和）由高到低顺序排序，得分前二名的投标人确定为该项目的第一和第二中标候选人（得分相同的，按投标报价由低到高顺序排列。得分且投标报价相同的并列。）向招标人推荐。</w:t>
      </w:r>
    </w:p>
    <w:p w14:paraId="047914E3">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15、确定中标人</w:t>
      </w:r>
    </w:p>
    <w:p w14:paraId="1327D374">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15.1招标人按照书面评标报告中推荐的中标候选供应商顺序确定中标人；也可以事先授权评标委员会按照推荐的中标候选供应商顺序直接确定中标人。中标候选人并列的，由评标委员会全体成员记名投票按少数服从多数的原则确定排名。</w:t>
      </w:r>
    </w:p>
    <w:p w14:paraId="1562D05D">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15.2如中标人放弃中标；或未能在规定时间内与招标人签订合同的；或者经质疑，招标人审查后，确因排名第一的候选人在本次采购活动中存在违法违规行为或其他原因使质疑成立的，招标人可以视情况直接确定排名第二的候选人为中标人或重新组织招标。</w:t>
      </w:r>
    </w:p>
    <w:p w14:paraId="7DDE924E">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16、起草、签署评审报告</w:t>
      </w:r>
    </w:p>
    <w:p w14:paraId="30F6B79A">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14:paraId="2B777892">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17</w:t>
      </w: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中标人确定后，招标人将在政府指定媒体公告中标结果，招标人向中标人发出中标通知书。</w:t>
      </w:r>
    </w:p>
    <w:p w14:paraId="2A52E0C8">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18、招标人对决标结果不做任何解释，也不保证最低价中标。</w:t>
      </w:r>
    </w:p>
    <w:p w14:paraId="66AC04DB">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b w:val="0"/>
          <w:bCs w:val="0"/>
          <w:color w:val="auto"/>
          <w:sz w:val="22"/>
          <w:szCs w:val="22"/>
          <w:highlight w:val="none"/>
        </w:rPr>
        <w:t>19、评标细则详见“评标原则及方法”。</w:t>
      </w:r>
    </w:p>
    <w:p w14:paraId="3CB775B7">
      <w:pPr>
        <w:spacing w:before="100" w:beforeAutospacing="1" w:after="100" w:afterAutospacing="1" w:line="440" w:lineRule="exact"/>
        <w:jc w:val="center"/>
        <w:outlineLvl w:val="1"/>
        <w:rPr>
          <w:rFonts w:hint="eastAsia" w:ascii="宋体" w:hAnsi="宋体" w:eastAsia="宋体" w:cs="宋体"/>
          <w:b/>
          <w:bCs/>
          <w:color w:val="auto"/>
          <w:sz w:val="26"/>
          <w:szCs w:val="26"/>
          <w:highlight w:val="none"/>
        </w:rPr>
      </w:pPr>
      <w:bookmarkStart w:id="22" w:name="_Toc26836"/>
      <w:bookmarkStart w:id="23" w:name="_Toc10163"/>
      <w:r>
        <w:rPr>
          <w:rFonts w:hint="eastAsia" w:ascii="宋体" w:hAnsi="宋体" w:eastAsia="宋体" w:cs="宋体"/>
          <w:b/>
          <w:bCs/>
          <w:color w:val="auto"/>
          <w:sz w:val="26"/>
          <w:szCs w:val="26"/>
          <w:highlight w:val="none"/>
        </w:rPr>
        <w:t>六、 授予合同</w:t>
      </w:r>
      <w:bookmarkEnd w:id="22"/>
      <w:bookmarkEnd w:id="23"/>
    </w:p>
    <w:p w14:paraId="127782CE">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highlight w:val="none"/>
        </w:rPr>
        <w:t>1、中标通知书</w:t>
      </w:r>
    </w:p>
    <w:p w14:paraId="7B79C068">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 xml:space="preserve">1.1中标人确定后，招标人将向中标人发出中标通知书。 </w:t>
      </w:r>
    </w:p>
    <w:p w14:paraId="7E9CBC4A">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1.2中标通知书是合同的一个组成部分,对招标人和中标人均具有同等法律效力。</w:t>
      </w:r>
    </w:p>
    <w:p w14:paraId="7647C0B4">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highlight w:val="none"/>
        </w:rPr>
        <w:t>2、授标时更改采购货物数量的权力</w:t>
      </w:r>
    </w:p>
    <w:p w14:paraId="31E3499F">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2.1招标人在授予合同时有权对采购货物的数量和服务在一定幅度范围内予以增加或减少,但不得对单价和其他的条款和条件作任何改变。</w:t>
      </w:r>
    </w:p>
    <w:p w14:paraId="492384E4">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highlight w:val="none"/>
        </w:rPr>
        <w:t>3、签订合同</w:t>
      </w:r>
    </w:p>
    <w:p w14:paraId="78BBEC9D">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3.1中标人应按中标通知书规定的时间、地点与招标人签订合同。</w:t>
      </w:r>
    </w:p>
    <w:p w14:paraId="7F4BF179">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3.2</w:t>
      </w:r>
      <w:r>
        <w:rPr>
          <w:rFonts w:hint="eastAsia" w:ascii="宋体" w:hAnsi="宋体" w:eastAsia="宋体" w:cs="宋体"/>
          <w:b w:val="0"/>
          <w:bCs/>
          <w:color w:val="auto"/>
          <w:spacing w:val="6"/>
          <w:sz w:val="22"/>
          <w:szCs w:val="22"/>
          <w:highlight w:val="none"/>
        </w:rPr>
        <w:t>在签订合同前，招标人有权在中标总价不变的前提下要求中标人对商务报价中的不平衡报价和缺漏项进行调整，如果中标人无合理理由拒绝调整，其中投标资格将被取消，保证金将不予退还，且将导致其它进一步的赔偿和处罚。</w:t>
      </w:r>
    </w:p>
    <w:p w14:paraId="09ED3DEC">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3.3招标文件、中标人的投标文件、投标修改文件、评标过程中有关澄清文件及经投标人和评委双方签字的询标纪要和中标通知书均作为合同附件。</w:t>
      </w:r>
    </w:p>
    <w:p w14:paraId="6A5AE1FF">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3.4拒签合同的违约责任</w:t>
      </w:r>
    </w:p>
    <w:p w14:paraId="4B51010A">
      <w:pPr>
        <w:spacing w:line="460" w:lineRule="exact"/>
        <w:ind w:firstLine="568" w:firstLineChars="245"/>
        <w:rPr>
          <w:rFonts w:hint="eastAsia" w:ascii="宋体" w:hAnsi="宋体" w:eastAsia="宋体" w:cs="宋体"/>
          <w:b w:val="0"/>
          <w:bCs/>
          <w:color w:val="auto"/>
          <w:spacing w:val="6"/>
          <w:sz w:val="22"/>
          <w:szCs w:val="22"/>
          <w:highlight w:val="none"/>
        </w:rPr>
      </w:pPr>
      <w:r>
        <w:rPr>
          <w:rFonts w:hint="eastAsia" w:ascii="宋体" w:hAnsi="宋体" w:eastAsia="宋体" w:cs="宋体"/>
          <w:b w:val="0"/>
          <w:bCs/>
          <w:color w:val="auto"/>
          <w:spacing w:val="6"/>
          <w:sz w:val="22"/>
          <w:szCs w:val="22"/>
          <w:highlight w:val="none"/>
        </w:rPr>
        <w:t>中标人接到中标通知书后，在规定时间内借故否认已经承诺的条件而拒签合同的，以违约处理。</w:t>
      </w:r>
    </w:p>
    <w:p w14:paraId="738A32DD">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cs="宋体"/>
          <w:b w:val="0"/>
          <w:bCs/>
          <w:color w:val="auto"/>
          <w:sz w:val="22"/>
          <w:highlight w:val="none"/>
          <w:lang w:val="en-US" w:eastAsia="zh-CN"/>
        </w:rPr>
        <w:t>4</w:t>
      </w:r>
      <w:r>
        <w:rPr>
          <w:rFonts w:hint="eastAsia" w:ascii="宋体" w:hAnsi="宋体" w:eastAsia="宋体" w:cs="宋体"/>
          <w:b w:val="0"/>
          <w:bCs/>
          <w:color w:val="auto"/>
          <w:sz w:val="22"/>
          <w:highlight w:val="none"/>
        </w:rPr>
        <w:t>、质疑与投诉</w:t>
      </w:r>
    </w:p>
    <w:p w14:paraId="5FE46032">
      <w:pPr>
        <w:spacing w:line="460" w:lineRule="exact"/>
        <w:ind w:firstLine="568" w:firstLineChars="245"/>
        <w:rPr>
          <w:rFonts w:hint="default" w:ascii="宋体" w:hAnsi="宋体" w:cs="宋体"/>
          <w:b w:val="0"/>
          <w:bCs/>
          <w:color w:val="auto"/>
          <w:sz w:val="22"/>
          <w:highlight w:val="none"/>
          <w:lang w:val="en-US" w:eastAsia="zh-CN"/>
        </w:rPr>
      </w:pPr>
      <w:r>
        <w:rPr>
          <w:rFonts w:hint="eastAsia" w:ascii="宋体" w:hAnsi="宋体" w:eastAsia="宋体" w:cs="宋体"/>
          <w:b w:val="0"/>
          <w:bCs/>
          <w:color w:val="auto"/>
          <w:spacing w:val="6"/>
          <w:sz w:val="22"/>
          <w:szCs w:val="22"/>
          <w:highlight w:val="none"/>
          <w:lang w:val="en-US" w:eastAsia="zh-CN"/>
        </w:rPr>
        <w:t>4</w:t>
      </w:r>
      <w:r>
        <w:rPr>
          <w:rFonts w:hint="eastAsia" w:ascii="宋体" w:hAnsi="宋体" w:eastAsia="宋体" w:cs="宋体"/>
          <w:b w:val="0"/>
          <w:bCs/>
          <w:color w:val="auto"/>
          <w:spacing w:val="6"/>
          <w:sz w:val="22"/>
          <w:szCs w:val="22"/>
          <w:highlight w:val="none"/>
        </w:rPr>
        <w:t>.1</w:t>
      </w:r>
      <w:r>
        <w:rPr>
          <w:rFonts w:hint="eastAsia" w:ascii="宋体" w:hAnsi="宋体" w:cs="宋体"/>
          <w:b/>
          <w:bCs w:val="0"/>
          <w:color w:val="auto"/>
          <w:sz w:val="22"/>
          <w:highlight w:val="none"/>
          <w:lang w:val="en-US" w:eastAsia="zh-CN"/>
        </w:rPr>
        <w:t>特别提醒：</w:t>
      </w:r>
      <w:r>
        <w:rPr>
          <w:rFonts w:hint="eastAsia" w:ascii="宋体" w:hAnsi="宋体" w:eastAsia="宋体" w:cs="宋体"/>
          <w:color w:val="auto"/>
          <w:sz w:val="22"/>
          <w:highlight w:val="none"/>
          <w:lang w:val="en-US" w:eastAsia="zh-CN"/>
        </w:rPr>
        <w:t>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w:t>
      </w:r>
      <w:r>
        <w:rPr>
          <w:rFonts w:hint="eastAsia" w:ascii="宋体" w:hAnsi="宋体" w:cs="宋体"/>
          <w:bCs/>
          <w:color w:val="auto"/>
          <w:sz w:val="22"/>
          <w:highlight w:val="none"/>
          <w:lang w:eastAsia="zh-CN"/>
        </w:rPr>
        <w:t>，</w:t>
      </w:r>
      <w:r>
        <w:rPr>
          <w:rFonts w:hint="eastAsia" w:ascii="宋体" w:hAnsi="宋体" w:cs="宋体"/>
          <w:b w:val="0"/>
          <w:bCs/>
          <w:color w:val="auto"/>
          <w:sz w:val="22"/>
          <w:highlight w:val="none"/>
          <w:lang w:val="en-US" w:eastAsia="zh-CN"/>
        </w:rPr>
        <w:t>供应商在法定质疑期内应一次性提出针对同一采购程序环节的质疑，</w:t>
      </w:r>
      <w:r>
        <w:rPr>
          <w:rFonts w:hint="eastAsia" w:ascii="宋体" w:hAnsi="宋体" w:cs="宋体"/>
          <w:bCs/>
          <w:color w:val="auto"/>
          <w:sz w:val="22"/>
          <w:highlight w:val="none"/>
          <w:lang w:val="en-US" w:eastAsia="zh-CN"/>
        </w:rPr>
        <w:t>否则</w:t>
      </w:r>
      <w:r>
        <w:rPr>
          <w:rFonts w:hint="eastAsia" w:ascii="新宋体" w:hAnsi="新宋体" w:eastAsia="新宋体" w:cs="新宋体"/>
          <w:color w:val="auto"/>
          <w:sz w:val="22"/>
          <w:szCs w:val="22"/>
          <w:highlight w:val="none"/>
        </w:rPr>
        <w:t>不予受理、答复</w:t>
      </w:r>
      <w:r>
        <w:rPr>
          <w:rFonts w:hint="eastAsia" w:ascii="宋体" w:hAnsi="宋体" w:cs="宋体"/>
          <w:bCs/>
          <w:color w:val="auto"/>
          <w:sz w:val="22"/>
          <w:highlight w:val="none"/>
          <w:lang w:val="en-US" w:eastAsia="zh-CN"/>
        </w:rPr>
        <w:t>。</w:t>
      </w:r>
    </w:p>
    <w:p w14:paraId="75473898">
      <w:pPr>
        <w:spacing w:line="460" w:lineRule="exact"/>
        <w:ind w:firstLine="539" w:firstLineChars="245"/>
        <w:rPr>
          <w:rFonts w:hint="eastAsia" w:ascii="宋体" w:hAnsi="宋体" w:eastAsia="宋体" w:cs="宋体"/>
          <w:b w:val="0"/>
          <w:bCs/>
          <w:color w:val="auto"/>
          <w:sz w:val="22"/>
          <w:szCs w:val="22"/>
          <w:highlight w:val="none"/>
        </w:rPr>
      </w:pPr>
      <w:r>
        <w:rPr>
          <w:rFonts w:hint="eastAsia" w:ascii="宋体" w:hAnsi="宋体" w:cs="宋体"/>
          <w:b w:val="0"/>
          <w:bCs/>
          <w:color w:val="auto"/>
          <w:sz w:val="22"/>
          <w:highlight w:val="none"/>
          <w:lang w:val="en-US" w:eastAsia="zh-CN"/>
        </w:rPr>
        <w:t>4</w:t>
      </w:r>
      <w:r>
        <w:rPr>
          <w:rFonts w:hint="eastAsia" w:ascii="宋体" w:hAnsi="宋体" w:eastAsia="宋体" w:cs="宋体"/>
          <w:b w:val="0"/>
          <w:bCs/>
          <w:color w:val="auto"/>
          <w:sz w:val="22"/>
          <w:highlight w:val="none"/>
        </w:rPr>
        <w:t>.2招标人或招标代理机构在收到投标人的书面质疑后七个工作日内作出答复，但答复的内容不得涉及商业秘密。质疑投标人对招标人或招标代理机构的答复不满意，可以在答复期满后十五个工作日内向同级政府采购监督管理部门投诉。</w:t>
      </w:r>
    </w:p>
    <w:p w14:paraId="4D0F4ADC">
      <w:pPr>
        <w:spacing w:line="460" w:lineRule="exact"/>
        <w:ind w:firstLine="539" w:firstLineChars="245"/>
        <w:rPr>
          <w:rFonts w:hint="eastAsia" w:ascii="宋体" w:hAnsi="宋体" w:eastAsia="宋体" w:cs="宋体"/>
          <w:b w:val="0"/>
          <w:bCs/>
          <w:color w:val="auto"/>
          <w:sz w:val="22"/>
          <w:highlight w:val="none"/>
        </w:rPr>
      </w:pPr>
      <w:r>
        <w:rPr>
          <w:rFonts w:hint="eastAsia" w:ascii="宋体" w:hAnsi="宋体" w:cs="宋体"/>
          <w:b w:val="0"/>
          <w:bCs/>
          <w:color w:val="auto"/>
          <w:sz w:val="22"/>
          <w:highlight w:val="none"/>
          <w:lang w:val="en-US" w:eastAsia="zh-CN"/>
        </w:rPr>
        <w:t>4</w:t>
      </w:r>
      <w:r>
        <w:rPr>
          <w:rFonts w:hint="eastAsia" w:ascii="宋体" w:hAnsi="宋体" w:eastAsia="宋体" w:cs="宋体"/>
          <w:b w:val="0"/>
          <w:bCs/>
          <w:color w:val="auto"/>
          <w:sz w:val="22"/>
          <w:highlight w:val="none"/>
        </w:rPr>
        <w:t>.3投诉人投诉时，应提交投诉书，投诉书应当由本人并由法定代表人签字盖公章，投诉书应说明具体的投诉事项及事实依据。投诉人对投诉书的真实性负责，恶意投诉将承当相应的法律和民事责任。</w:t>
      </w:r>
    </w:p>
    <w:p w14:paraId="63DBFEB1">
      <w:pPr>
        <w:rPr>
          <w:rFonts w:hint="eastAsia" w:ascii="宋体" w:hAnsi="宋体" w:eastAsia="宋体" w:cs="宋体"/>
          <w:color w:val="auto"/>
          <w:highlight w:val="none"/>
        </w:rPr>
      </w:pPr>
      <w:bookmarkStart w:id="24" w:name="_Toc28194"/>
    </w:p>
    <w:p w14:paraId="00E9A9B8">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2D27DD4">
      <w:pPr>
        <w:pStyle w:val="4"/>
        <w:bidi w:val="0"/>
        <w:rPr>
          <w:rFonts w:hint="eastAsia" w:ascii="宋体" w:hAnsi="宋体" w:eastAsia="宋体" w:cs="宋体"/>
          <w:color w:val="auto"/>
          <w:highlight w:val="none"/>
        </w:rPr>
      </w:pPr>
      <w:bookmarkStart w:id="25" w:name="_Toc31841"/>
      <w:r>
        <w:rPr>
          <w:rFonts w:hint="eastAsia" w:ascii="宋体" w:hAnsi="宋体" w:eastAsia="宋体" w:cs="宋体"/>
          <w:color w:val="auto"/>
          <w:highlight w:val="none"/>
        </w:rPr>
        <w:t>第二部分    合同主要条款</w:t>
      </w:r>
      <w:bookmarkEnd w:id="24"/>
      <w:bookmarkEnd w:id="25"/>
    </w:p>
    <w:p w14:paraId="6B285D79">
      <w:pPr>
        <w:spacing w:beforeAutospacing="0" w:afterAutospacing="0" w:line="460" w:lineRule="exact"/>
        <w:ind w:firstLine="541" w:firstLineChars="245"/>
        <w:rPr>
          <w:rFonts w:hint="eastAsia" w:ascii="宋体" w:hAnsi="宋体" w:eastAsia="宋体"/>
          <w:b/>
          <w:color w:val="auto"/>
          <w:sz w:val="22"/>
          <w:szCs w:val="22"/>
          <w:highlight w:val="none"/>
        </w:rPr>
      </w:pPr>
      <w:r>
        <w:rPr>
          <w:rFonts w:hint="eastAsia" w:ascii="宋体" w:hAnsi="宋体" w:eastAsia="宋体"/>
          <w:b/>
          <w:color w:val="auto"/>
          <w:sz w:val="22"/>
          <w:szCs w:val="22"/>
          <w:highlight w:val="none"/>
        </w:rPr>
        <w:t>注：如甲、乙双方同意，合同格式也可以按照其他形式, 具体条款以甲方为主协商确定。但合同条款的基本内容应与以下要求的内容相一致。</w:t>
      </w:r>
    </w:p>
    <w:p w14:paraId="49740272">
      <w:pPr>
        <w:tabs>
          <w:tab w:val="left" w:pos="360"/>
        </w:tabs>
        <w:spacing w:beforeAutospacing="0" w:afterAutospacing="0" w:line="460" w:lineRule="exact"/>
        <w:ind w:firstLine="550" w:firstLineChars="250"/>
        <w:rPr>
          <w:rFonts w:hint="eastAsia" w:ascii="新宋体" w:hAnsi="新宋体" w:eastAsia="新宋体"/>
          <w:color w:val="auto"/>
          <w:sz w:val="22"/>
          <w:highlight w:val="none"/>
        </w:rPr>
      </w:pPr>
    </w:p>
    <w:p w14:paraId="4FD888D0">
      <w:pPr>
        <w:spacing w:line="460" w:lineRule="exact"/>
        <w:ind w:firstLine="539" w:firstLineChars="245"/>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甲方：</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（招标人）</w:t>
      </w:r>
    </w:p>
    <w:p w14:paraId="7BCA14A8">
      <w:pPr>
        <w:spacing w:line="460" w:lineRule="exact"/>
        <w:ind w:firstLine="539" w:firstLineChars="245"/>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乙方: </w:t>
      </w:r>
      <w:r>
        <w:rPr>
          <w:rFonts w:hint="eastAsia" w:ascii="新宋体" w:hAnsi="新宋体" w:eastAsia="新宋体" w:cs="新宋体"/>
          <w:color w:val="auto"/>
          <w:sz w:val="22"/>
          <w:szCs w:val="22"/>
          <w:highlight w:val="none"/>
          <w:u w:val="single"/>
        </w:rPr>
        <w:t xml:space="preserve">                            </w:t>
      </w:r>
      <w:r>
        <w:rPr>
          <w:rFonts w:hint="eastAsia" w:ascii="新宋体" w:hAnsi="新宋体" w:eastAsia="新宋体" w:cs="新宋体"/>
          <w:color w:val="auto"/>
          <w:sz w:val="22"/>
          <w:szCs w:val="22"/>
          <w:highlight w:val="none"/>
        </w:rPr>
        <w:t>（中标人）</w:t>
      </w:r>
    </w:p>
    <w:p w14:paraId="28A72354">
      <w:pPr>
        <w:spacing w:line="460" w:lineRule="exact"/>
        <w:ind w:firstLine="539" w:firstLineChars="245"/>
        <w:rPr>
          <w:rFonts w:ascii="新宋体" w:hAnsi="新宋体" w:eastAsia="新宋体" w:cs="新宋体"/>
          <w:color w:val="auto"/>
          <w:sz w:val="22"/>
          <w:szCs w:val="22"/>
          <w:highlight w:val="none"/>
        </w:rPr>
      </w:pPr>
      <w:r>
        <w:rPr>
          <w:rFonts w:hint="eastAsia" w:ascii="新宋体" w:hAnsi="新宋体" w:eastAsia="新宋体" w:cs="新宋体"/>
          <w:bCs/>
          <w:color w:val="auto"/>
          <w:sz w:val="22"/>
          <w:szCs w:val="22"/>
          <w:highlight w:val="none"/>
          <w:u w:val="single"/>
        </w:rPr>
        <w:t xml:space="preserve">               </w:t>
      </w:r>
      <w:r>
        <w:rPr>
          <w:rFonts w:hint="eastAsia" w:ascii="新宋体" w:hAnsi="新宋体" w:eastAsia="新宋体" w:cs="新宋体"/>
          <w:bCs/>
          <w:color w:val="auto"/>
          <w:sz w:val="22"/>
          <w:szCs w:val="22"/>
          <w:highlight w:val="none"/>
        </w:rPr>
        <w:t>（项目名称、编号）在国内以</w:t>
      </w:r>
      <w:r>
        <w:rPr>
          <w:rFonts w:hint="eastAsia" w:ascii="新宋体" w:hAnsi="新宋体" w:eastAsia="新宋体" w:cs="新宋体"/>
          <w:bCs/>
          <w:color w:val="auto"/>
          <w:sz w:val="22"/>
          <w:szCs w:val="22"/>
          <w:highlight w:val="none"/>
          <w:u w:val="single"/>
          <w:lang w:val="en-US" w:eastAsia="zh-CN"/>
        </w:rPr>
        <w:t xml:space="preserve">       </w:t>
      </w:r>
      <w:r>
        <w:rPr>
          <w:rFonts w:hint="eastAsia" w:ascii="新宋体" w:hAnsi="新宋体" w:eastAsia="新宋体" w:cs="新宋体"/>
          <w:bCs/>
          <w:color w:val="auto"/>
          <w:sz w:val="22"/>
          <w:szCs w:val="22"/>
          <w:highlight w:val="none"/>
        </w:rPr>
        <w:t>方式进行招标，经评标委员会评定</w:t>
      </w:r>
      <w:r>
        <w:rPr>
          <w:rFonts w:hint="eastAsia" w:ascii="新宋体" w:hAnsi="新宋体" w:eastAsia="新宋体" w:cs="新宋体"/>
          <w:bCs/>
          <w:color w:val="auto"/>
          <w:sz w:val="22"/>
          <w:szCs w:val="22"/>
          <w:highlight w:val="none"/>
          <w:u w:val="single"/>
        </w:rPr>
        <w:t xml:space="preserve">                 </w:t>
      </w:r>
      <w:r>
        <w:rPr>
          <w:rFonts w:hint="eastAsia" w:ascii="新宋体" w:hAnsi="新宋体" w:eastAsia="新宋体" w:cs="新宋体"/>
          <w:bCs/>
          <w:color w:val="auto"/>
          <w:sz w:val="22"/>
          <w:szCs w:val="22"/>
          <w:highlight w:val="none"/>
        </w:rPr>
        <w:t>（中标人名称）为中标人。双方本着诚信及互利互惠的原则，同意按照下面条款和条件，签署本合同。</w:t>
      </w:r>
    </w:p>
    <w:p w14:paraId="4D7C2907">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一、本合同签订依据</w:t>
      </w:r>
    </w:p>
    <w:p w14:paraId="29813B95">
      <w:pPr>
        <w:keepNext w:val="0"/>
        <w:keepLines w:val="0"/>
        <w:pageBreakBefore w:val="0"/>
        <w:kinsoku/>
        <w:wordWrap/>
        <w:overflowPunct/>
        <w:topLinePunct w:val="0"/>
        <w:autoSpaceDE/>
        <w:autoSpaceDN/>
        <w:bidi w:val="0"/>
        <w:adjustRightInd/>
        <w:snapToGrid/>
        <w:spacing w:line="460" w:lineRule="exact"/>
        <w:ind w:firstLine="539" w:firstLineChars="245"/>
        <w:textAlignment w:val="auto"/>
        <w:outlineLvl w:val="9"/>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《中华人民共和国</w:t>
      </w:r>
      <w:r>
        <w:rPr>
          <w:rFonts w:hint="eastAsia" w:ascii="新宋体" w:hAnsi="新宋体" w:eastAsia="新宋体" w:cs="新宋体"/>
          <w:bCs/>
          <w:color w:val="auto"/>
          <w:sz w:val="22"/>
          <w:szCs w:val="22"/>
          <w:highlight w:val="none"/>
          <w:lang w:val="en-US" w:eastAsia="zh-CN"/>
        </w:rPr>
        <w:t>民法典</w:t>
      </w:r>
      <w:r>
        <w:rPr>
          <w:rFonts w:hint="eastAsia" w:ascii="新宋体" w:hAnsi="新宋体" w:eastAsia="新宋体" w:cs="新宋体"/>
          <w:bCs/>
          <w:color w:val="auto"/>
          <w:sz w:val="22"/>
          <w:szCs w:val="22"/>
          <w:highlight w:val="none"/>
        </w:rPr>
        <w:t>》</w:t>
      </w:r>
    </w:p>
    <w:p w14:paraId="5DF6DAEE">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二、合同文件的优先次序</w:t>
      </w:r>
    </w:p>
    <w:p w14:paraId="35A52A5C">
      <w:pPr>
        <w:keepNext w:val="0"/>
        <w:keepLines w:val="0"/>
        <w:pageBreakBefore w:val="0"/>
        <w:kinsoku/>
        <w:wordWrap/>
        <w:overflowPunct/>
        <w:topLinePunct w:val="0"/>
        <w:autoSpaceDE/>
        <w:autoSpaceDN/>
        <w:bidi w:val="0"/>
        <w:adjustRightInd/>
        <w:snapToGrid/>
        <w:spacing w:line="460" w:lineRule="exact"/>
        <w:ind w:firstLine="539" w:firstLineChars="245"/>
        <w:textAlignment w:val="auto"/>
        <w:outlineLvl w:val="9"/>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合同文件如存在歧义或不一致则根据以下优先次序来判断：</w:t>
      </w:r>
    </w:p>
    <w:p w14:paraId="39C83DF8">
      <w:pPr>
        <w:keepNext w:val="0"/>
        <w:keepLines w:val="0"/>
        <w:pageBreakBefore w:val="0"/>
        <w:kinsoku/>
        <w:wordWrap/>
        <w:overflowPunct/>
        <w:topLinePunct w:val="0"/>
        <w:autoSpaceDE/>
        <w:autoSpaceDN/>
        <w:bidi w:val="0"/>
        <w:adjustRightInd/>
        <w:snapToGrid/>
        <w:spacing w:line="460" w:lineRule="exact"/>
        <w:ind w:firstLine="539" w:firstLineChars="245"/>
        <w:textAlignment w:val="auto"/>
        <w:outlineLvl w:val="9"/>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 xml:space="preserve">1、合同书及合同补充条款或说明 </w:t>
      </w:r>
    </w:p>
    <w:p w14:paraId="3DE8B6CB">
      <w:pPr>
        <w:keepNext w:val="0"/>
        <w:keepLines w:val="0"/>
        <w:pageBreakBefore w:val="0"/>
        <w:kinsoku/>
        <w:wordWrap/>
        <w:overflowPunct/>
        <w:topLinePunct w:val="0"/>
        <w:autoSpaceDE/>
        <w:autoSpaceDN/>
        <w:bidi w:val="0"/>
        <w:adjustRightInd/>
        <w:snapToGrid/>
        <w:spacing w:line="460" w:lineRule="exact"/>
        <w:ind w:firstLine="539" w:firstLineChars="245"/>
        <w:textAlignment w:val="auto"/>
        <w:outlineLvl w:val="9"/>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2、中标通知书</w:t>
      </w:r>
    </w:p>
    <w:p w14:paraId="4504C862">
      <w:pPr>
        <w:keepNext w:val="0"/>
        <w:keepLines w:val="0"/>
        <w:pageBreakBefore w:val="0"/>
        <w:kinsoku/>
        <w:wordWrap/>
        <w:overflowPunct/>
        <w:topLinePunct w:val="0"/>
        <w:autoSpaceDE/>
        <w:autoSpaceDN/>
        <w:bidi w:val="0"/>
        <w:adjustRightInd/>
        <w:snapToGrid/>
        <w:spacing w:line="460" w:lineRule="exact"/>
        <w:ind w:firstLine="539" w:firstLineChars="245"/>
        <w:textAlignment w:val="auto"/>
        <w:outlineLvl w:val="9"/>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3、承诺书（含询标记录和优惠条款）</w:t>
      </w:r>
    </w:p>
    <w:p w14:paraId="5E443CD0">
      <w:pPr>
        <w:keepNext w:val="0"/>
        <w:keepLines w:val="0"/>
        <w:pageBreakBefore w:val="0"/>
        <w:kinsoku/>
        <w:wordWrap/>
        <w:overflowPunct/>
        <w:topLinePunct w:val="0"/>
        <w:autoSpaceDE/>
        <w:autoSpaceDN/>
        <w:bidi w:val="0"/>
        <w:adjustRightInd/>
        <w:snapToGrid/>
        <w:spacing w:line="460" w:lineRule="exact"/>
        <w:ind w:firstLine="539" w:firstLineChars="245"/>
        <w:textAlignment w:val="auto"/>
        <w:outlineLvl w:val="9"/>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4、投标文件</w:t>
      </w:r>
    </w:p>
    <w:p w14:paraId="338BEC0E">
      <w:pPr>
        <w:keepNext w:val="0"/>
        <w:keepLines w:val="0"/>
        <w:pageBreakBefore w:val="0"/>
        <w:kinsoku/>
        <w:wordWrap/>
        <w:overflowPunct/>
        <w:topLinePunct w:val="0"/>
        <w:autoSpaceDE/>
        <w:autoSpaceDN/>
        <w:bidi w:val="0"/>
        <w:adjustRightInd/>
        <w:snapToGrid/>
        <w:spacing w:line="460" w:lineRule="exact"/>
        <w:ind w:firstLine="539" w:firstLineChars="245"/>
        <w:textAlignment w:val="auto"/>
        <w:outlineLvl w:val="9"/>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5、招标文件</w:t>
      </w:r>
    </w:p>
    <w:p w14:paraId="6434B6CF">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三、采购内容</w:t>
      </w:r>
    </w:p>
    <w:p w14:paraId="5C91A503">
      <w:pPr>
        <w:keepNext w:val="0"/>
        <w:keepLines w:val="0"/>
        <w:pageBreakBefore w:val="0"/>
        <w:kinsoku/>
        <w:wordWrap/>
        <w:overflowPunct/>
        <w:topLinePunct w:val="0"/>
        <w:autoSpaceDE/>
        <w:autoSpaceDN/>
        <w:bidi w:val="0"/>
        <w:adjustRightInd/>
        <w:snapToGrid/>
        <w:spacing w:line="460" w:lineRule="exact"/>
        <w:ind w:firstLine="539" w:firstLineChars="245"/>
        <w:textAlignment w:val="auto"/>
        <w:outlineLvl w:val="9"/>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1、规格及数量</w:t>
      </w:r>
    </w:p>
    <w:tbl>
      <w:tblPr>
        <w:tblStyle w:val="52"/>
        <w:tblW w:w="88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7"/>
        <w:gridCol w:w="1728"/>
        <w:gridCol w:w="1075"/>
        <w:gridCol w:w="1112"/>
        <w:gridCol w:w="900"/>
        <w:gridCol w:w="1488"/>
        <w:gridCol w:w="1558"/>
      </w:tblGrid>
      <w:tr w14:paraId="239B6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7" w:type="dxa"/>
            <w:noWrap w:val="0"/>
            <w:vAlign w:val="top"/>
          </w:tcPr>
          <w:p w14:paraId="2E49641C">
            <w:pPr>
              <w:keepNext w:val="0"/>
              <w:keepLines w:val="0"/>
              <w:pageBreakBefore w:val="0"/>
              <w:kinsoku/>
              <w:wordWrap/>
              <w:overflowPunct/>
              <w:topLinePunct w:val="0"/>
              <w:autoSpaceDE/>
              <w:autoSpaceDN/>
              <w:bidi w:val="0"/>
              <w:adjustRightInd/>
              <w:snapToGrid/>
              <w:spacing w:line="460" w:lineRule="exact"/>
              <w:jc w:val="center"/>
              <w:textAlignment w:val="auto"/>
              <w:outlineLvl w:val="9"/>
              <w:rPr>
                <w:rFonts w:hAnsi="宋体"/>
                <w:color w:val="auto"/>
                <w:sz w:val="22"/>
                <w:szCs w:val="22"/>
                <w:highlight w:val="none"/>
              </w:rPr>
            </w:pPr>
            <w:r>
              <w:rPr>
                <w:rFonts w:hint="eastAsia" w:hAnsi="宋体"/>
                <w:color w:val="auto"/>
                <w:sz w:val="22"/>
                <w:szCs w:val="22"/>
                <w:highlight w:val="none"/>
              </w:rPr>
              <w:t>序号</w:t>
            </w:r>
          </w:p>
        </w:tc>
        <w:tc>
          <w:tcPr>
            <w:tcW w:w="1728" w:type="dxa"/>
            <w:noWrap w:val="0"/>
            <w:vAlign w:val="top"/>
          </w:tcPr>
          <w:p w14:paraId="754CFFBA">
            <w:pPr>
              <w:keepNext w:val="0"/>
              <w:keepLines w:val="0"/>
              <w:pageBreakBefore w:val="0"/>
              <w:kinsoku/>
              <w:wordWrap/>
              <w:overflowPunct/>
              <w:topLinePunct w:val="0"/>
              <w:autoSpaceDE/>
              <w:autoSpaceDN/>
              <w:bidi w:val="0"/>
              <w:adjustRightInd/>
              <w:snapToGrid/>
              <w:spacing w:line="460" w:lineRule="exact"/>
              <w:jc w:val="center"/>
              <w:textAlignment w:val="auto"/>
              <w:outlineLvl w:val="9"/>
              <w:rPr>
                <w:rFonts w:hAnsi="宋体"/>
                <w:color w:val="auto"/>
                <w:sz w:val="22"/>
                <w:szCs w:val="22"/>
                <w:highlight w:val="none"/>
              </w:rPr>
            </w:pPr>
            <w:r>
              <w:rPr>
                <w:rFonts w:hint="eastAsia" w:hAnsi="宋体"/>
                <w:color w:val="auto"/>
                <w:sz w:val="22"/>
                <w:szCs w:val="22"/>
                <w:highlight w:val="none"/>
              </w:rPr>
              <w:t>设备名称</w:t>
            </w:r>
          </w:p>
        </w:tc>
        <w:tc>
          <w:tcPr>
            <w:tcW w:w="1075" w:type="dxa"/>
            <w:noWrap w:val="0"/>
            <w:vAlign w:val="top"/>
          </w:tcPr>
          <w:p w14:paraId="64BCC061">
            <w:pPr>
              <w:keepNext w:val="0"/>
              <w:keepLines w:val="0"/>
              <w:pageBreakBefore w:val="0"/>
              <w:kinsoku/>
              <w:wordWrap/>
              <w:overflowPunct/>
              <w:topLinePunct w:val="0"/>
              <w:autoSpaceDE/>
              <w:autoSpaceDN/>
              <w:bidi w:val="0"/>
              <w:adjustRightInd/>
              <w:snapToGrid/>
              <w:spacing w:line="460" w:lineRule="exact"/>
              <w:jc w:val="center"/>
              <w:textAlignment w:val="auto"/>
              <w:outlineLvl w:val="9"/>
              <w:rPr>
                <w:rFonts w:hAnsi="宋体"/>
                <w:color w:val="auto"/>
                <w:sz w:val="22"/>
                <w:szCs w:val="22"/>
                <w:highlight w:val="none"/>
              </w:rPr>
            </w:pPr>
            <w:r>
              <w:rPr>
                <w:rFonts w:hint="eastAsia" w:hAnsi="宋体"/>
                <w:color w:val="auto"/>
                <w:sz w:val="22"/>
                <w:szCs w:val="22"/>
                <w:highlight w:val="none"/>
              </w:rPr>
              <w:t>单价</w:t>
            </w:r>
          </w:p>
        </w:tc>
        <w:tc>
          <w:tcPr>
            <w:tcW w:w="1112" w:type="dxa"/>
            <w:noWrap w:val="0"/>
            <w:vAlign w:val="top"/>
          </w:tcPr>
          <w:p w14:paraId="15C9B0C9">
            <w:pPr>
              <w:keepNext w:val="0"/>
              <w:keepLines w:val="0"/>
              <w:pageBreakBefore w:val="0"/>
              <w:kinsoku/>
              <w:wordWrap/>
              <w:overflowPunct/>
              <w:topLinePunct w:val="0"/>
              <w:autoSpaceDE/>
              <w:autoSpaceDN/>
              <w:bidi w:val="0"/>
              <w:adjustRightInd/>
              <w:snapToGrid/>
              <w:spacing w:line="460" w:lineRule="exact"/>
              <w:jc w:val="center"/>
              <w:textAlignment w:val="auto"/>
              <w:outlineLvl w:val="9"/>
              <w:rPr>
                <w:rFonts w:hAnsi="宋体"/>
                <w:color w:val="auto"/>
                <w:sz w:val="22"/>
                <w:szCs w:val="22"/>
                <w:highlight w:val="none"/>
              </w:rPr>
            </w:pPr>
            <w:r>
              <w:rPr>
                <w:rFonts w:hint="eastAsia" w:hAnsi="宋体"/>
                <w:color w:val="auto"/>
                <w:sz w:val="22"/>
                <w:szCs w:val="22"/>
                <w:highlight w:val="none"/>
              </w:rPr>
              <w:t>数量</w:t>
            </w:r>
          </w:p>
        </w:tc>
        <w:tc>
          <w:tcPr>
            <w:tcW w:w="900" w:type="dxa"/>
            <w:noWrap w:val="0"/>
            <w:vAlign w:val="top"/>
          </w:tcPr>
          <w:p w14:paraId="32061A51">
            <w:pPr>
              <w:keepNext w:val="0"/>
              <w:keepLines w:val="0"/>
              <w:pageBreakBefore w:val="0"/>
              <w:kinsoku/>
              <w:wordWrap/>
              <w:overflowPunct/>
              <w:topLinePunct w:val="0"/>
              <w:autoSpaceDE/>
              <w:autoSpaceDN/>
              <w:bidi w:val="0"/>
              <w:adjustRightInd/>
              <w:snapToGrid/>
              <w:spacing w:line="460" w:lineRule="exact"/>
              <w:jc w:val="center"/>
              <w:textAlignment w:val="auto"/>
              <w:outlineLvl w:val="9"/>
              <w:rPr>
                <w:rFonts w:hAnsi="宋体"/>
                <w:color w:val="auto"/>
                <w:sz w:val="22"/>
                <w:szCs w:val="22"/>
                <w:highlight w:val="none"/>
              </w:rPr>
            </w:pPr>
            <w:r>
              <w:rPr>
                <w:rFonts w:hint="eastAsia" w:hAnsi="宋体"/>
                <w:color w:val="auto"/>
                <w:sz w:val="22"/>
                <w:szCs w:val="22"/>
                <w:highlight w:val="none"/>
              </w:rPr>
              <w:t>合价</w:t>
            </w:r>
          </w:p>
        </w:tc>
        <w:tc>
          <w:tcPr>
            <w:tcW w:w="1488" w:type="dxa"/>
            <w:noWrap w:val="0"/>
            <w:vAlign w:val="top"/>
          </w:tcPr>
          <w:p w14:paraId="16031583">
            <w:pPr>
              <w:keepNext w:val="0"/>
              <w:keepLines w:val="0"/>
              <w:pageBreakBefore w:val="0"/>
              <w:kinsoku/>
              <w:wordWrap/>
              <w:overflowPunct/>
              <w:topLinePunct w:val="0"/>
              <w:autoSpaceDE/>
              <w:autoSpaceDN/>
              <w:bidi w:val="0"/>
              <w:adjustRightInd/>
              <w:snapToGrid/>
              <w:spacing w:line="460" w:lineRule="exact"/>
              <w:jc w:val="center"/>
              <w:textAlignment w:val="auto"/>
              <w:outlineLvl w:val="9"/>
              <w:rPr>
                <w:rFonts w:hAnsi="宋体"/>
                <w:color w:val="auto"/>
                <w:sz w:val="22"/>
                <w:szCs w:val="22"/>
                <w:highlight w:val="none"/>
              </w:rPr>
            </w:pPr>
            <w:r>
              <w:rPr>
                <w:rFonts w:hint="eastAsia" w:hAnsi="宋体"/>
                <w:color w:val="auto"/>
                <w:sz w:val="22"/>
                <w:szCs w:val="22"/>
                <w:highlight w:val="none"/>
              </w:rPr>
              <w:t>交货周期</w:t>
            </w:r>
          </w:p>
        </w:tc>
        <w:tc>
          <w:tcPr>
            <w:tcW w:w="1558" w:type="dxa"/>
            <w:noWrap w:val="0"/>
            <w:vAlign w:val="top"/>
          </w:tcPr>
          <w:p w14:paraId="6CAEEB0D">
            <w:pPr>
              <w:keepNext w:val="0"/>
              <w:keepLines w:val="0"/>
              <w:pageBreakBefore w:val="0"/>
              <w:kinsoku/>
              <w:wordWrap/>
              <w:overflowPunct/>
              <w:topLinePunct w:val="0"/>
              <w:autoSpaceDE/>
              <w:autoSpaceDN/>
              <w:bidi w:val="0"/>
              <w:adjustRightInd/>
              <w:snapToGrid/>
              <w:spacing w:line="460" w:lineRule="exact"/>
              <w:jc w:val="center"/>
              <w:textAlignment w:val="auto"/>
              <w:outlineLvl w:val="9"/>
              <w:rPr>
                <w:rFonts w:hAnsi="宋体"/>
                <w:color w:val="auto"/>
                <w:sz w:val="22"/>
                <w:szCs w:val="22"/>
                <w:highlight w:val="none"/>
              </w:rPr>
            </w:pPr>
            <w:r>
              <w:rPr>
                <w:rFonts w:hint="eastAsia" w:hAnsi="宋体"/>
                <w:color w:val="auto"/>
                <w:sz w:val="22"/>
                <w:szCs w:val="22"/>
                <w:highlight w:val="none"/>
              </w:rPr>
              <w:t>备注</w:t>
            </w:r>
          </w:p>
        </w:tc>
      </w:tr>
      <w:tr w14:paraId="40F2D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7" w:type="dxa"/>
            <w:noWrap w:val="0"/>
            <w:vAlign w:val="top"/>
          </w:tcPr>
          <w:p w14:paraId="1916A909">
            <w:pPr>
              <w:keepNext w:val="0"/>
              <w:keepLines w:val="0"/>
              <w:pageBreakBefore w:val="0"/>
              <w:kinsoku/>
              <w:wordWrap/>
              <w:overflowPunct/>
              <w:topLinePunct w:val="0"/>
              <w:autoSpaceDE/>
              <w:autoSpaceDN/>
              <w:bidi w:val="0"/>
              <w:adjustRightInd/>
              <w:snapToGrid/>
              <w:spacing w:line="460" w:lineRule="exact"/>
              <w:textAlignment w:val="auto"/>
              <w:outlineLvl w:val="9"/>
              <w:rPr>
                <w:rFonts w:hAnsi="宋体"/>
                <w:color w:val="auto"/>
                <w:sz w:val="22"/>
                <w:szCs w:val="22"/>
                <w:highlight w:val="none"/>
              </w:rPr>
            </w:pPr>
          </w:p>
        </w:tc>
        <w:tc>
          <w:tcPr>
            <w:tcW w:w="1728" w:type="dxa"/>
            <w:noWrap w:val="0"/>
            <w:vAlign w:val="top"/>
          </w:tcPr>
          <w:p w14:paraId="29827437">
            <w:pPr>
              <w:keepNext w:val="0"/>
              <w:keepLines w:val="0"/>
              <w:pageBreakBefore w:val="0"/>
              <w:kinsoku/>
              <w:wordWrap/>
              <w:overflowPunct/>
              <w:topLinePunct w:val="0"/>
              <w:autoSpaceDE/>
              <w:autoSpaceDN/>
              <w:bidi w:val="0"/>
              <w:adjustRightInd/>
              <w:snapToGrid/>
              <w:spacing w:line="460" w:lineRule="exact"/>
              <w:textAlignment w:val="auto"/>
              <w:outlineLvl w:val="9"/>
              <w:rPr>
                <w:rFonts w:hAnsi="宋体"/>
                <w:color w:val="auto"/>
                <w:sz w:val="22"/>
                <w:szCs w:val="22"/>
                <w:highlight w:val="none"/>
              </w:rPr>
            </w:pPr>
          </w:p>
        </w:tc>
        <w:tc>
          <w:tcPr>
            <w:tcW w:w="1075" w:type="dxa"/>
            <w:noWrap w:val="0"/>
            <w:vAlign w:val="top"/>
          </w:tcPr>
          <w:p w14:paraId="339D37C3">
            <w:pPr>
              <w:keepNext w:val="0"/>
              <w:keepLines w:val="0"/>
              <w:pageBreakBefore w:val="0"/>
              <w:kinsoku/>
              <w:wordWrap/>
              <w:overflowPunct/>
              <w:topLinePunct w:val="0"/>
              <w:autoSpaceDE/>
              <w:autoSpaceDN/>
              <w:bidi w:val="0"/>
              <w:adjustRightInd/>
              <w:snapToGrid/>
              <w:spacing w:line="460" w:lineRule="exact"/>
              <w:textAlignment w:val="auto"/>
              <w:outlineLvl w:val="9"/>
              <w:rPr>
                <w:rFonts w:hAnsi="宋体"/>
                <w:color w:val="auto"/>
                <w:sz w:val="22"/>
                <w:szCs w:val="22"/>
                <w:highlight w:val="none"/>
              </w:rPr>
            </w:pPr>
          </w:p>
        </w:tc>
        <w:tc>
          <w:tcPr>
            <w:tcW w:w="1112" w:type="dxa"/>
            <w:noWrap w:val="0"/>
            <w:vAlign w:val="top"/>
          </w:tcPr>
          <w:p w14:paraId="760B2E62">
            <w:pPr>
              <w:keepNext w:val="0"/>
              <w:keepLines w:val="0"/>
              <w:pageBreakBefore w:val="0"/>
              <w:kinsoku/>
              <w:wordWrap/>
              <w:overflowPunct/>
              <w:topLinePunct w:val="0"/>
              <w:autoSpaceDE/>
              <w:autoSpaceDN/>
              <w:bidi w:val="0"/>
              <w:adjustRightInd/>
              <w:snapToGrid/>
              <w:spacing w:line="460" w:lineRule="exact"/>
              <w:textAlignment w:val="auto"/>
              <w:outlineLvl w:val="9"/>
              <w:rPr>
                <w:rFonts w:hAnsi="宋体"/>
                <w:color w:val="auto"/>
                <w:sz w:val="22"/>
                <w:szCs w:val="22"/>
                <w:highlight w:val="none"/>
              </w:rPr>
            </w:pPr>
          </w:p>
        </w:tc>
        <w:tc>
          <w:tcPr>
            <w:tcW w:w="900" w:type="dxa"/>
            <w:noWrap w:val="0"/>
            <w:vAlign w:val="top"/>
          </w:tcPr>
          <w:p w14:paraId="504E7F63">
            <w:pPr>
              <w:keepNext w:val="0"/>
              <w:keepLines w:val="0"/>
              <w:pageBreakBefore w:val="0"/>
              <w:kinsoku/>
              <w:wordWrap/>
              <w:overflowPunct/>
              <w:topLinePunct w:val="0"/>
              <w:autoSpaceDE/>
              <w:autoSpaceDN/>
              <w:bidi w:val="0"/>
              <w:adjustRightInd/>
              <w:snapToGrid/>
              <w:spacing w:line="460" w:lineRule="exact"/>
              <w:textAlignment w:val="auto"/>
              <w:outlineLvl w:val="9"/>
              <w:rPr>
                <w:rFonts w:hAnsi="宋体"/>
                <w:color w:val="auto"/>
                <w:sz w:val="22"/>
                <w:szCs w:val="22"/>
                <w:highlight w:val="none"/>
              </w:rPr>
            </w:pPr>
          </w:p>
        </w:tc>
        <w:tc>
          <w:tcPr>
            <w:tcW w:w="1488" w:type="dxa"/>
            <w:noWrap w:val="0"/>
            <w:vAlign w:val="top"/>
          </w:tcPr>
          <w:p w14:paraId="5DF7F785">
            <w:pPr>
              <w:keepNext w:val="0"/>
              <w:keepLines w:val="0"/>
              <w:pageBreakBefore w:val="0"/>
              <w:kinsoku/>
              <w:wordWrap/>
              <w:overflowPunct/>
              <w:topLinePunct w:val="0"/>
              <w:autoSpaceDE/>
              <w:autoSpaceDN/>
              <w:bidi w:val="0"/>
              <w:adjustRightInd/>
              <w:snapToGrid/>
              <w:spacing w:line="460" w:lineRule="exact"/>
              <w:textAlignment w:val="auto"/>
              <w:outlineLvl w:val="9"/>
              <w:rPr>
                <w:rFonts w:hAnsi="宋体"/>
                <w:color w:val="auto"/>
                <w:sz w:val="22"/>
                <w:szCs w:val="22"/>
                <w:highlight w:val="none"/>
              </w:rPr>
            </w:pPr>
          </w:p>
        </w:tc>
        <w:tc>
          <w:tcPr>
            <w:tcW w:w="1558" w:type="dxa"/>
            <w:noWrap w:val="0"/>
            <w:vAlign w:val="top"/>
          </w:tcPr>
          <w:p w14:paraId="79511433">
            <w:pPr>
              <w:keepNext w:val="0"/>
              <w:keepLines w:val="0"/>
              <w:pageBreakBefore w:val="0"/>
              <w:kinsoku/>
              <w:wordWrap/>
              <w:overflowPunct/>
              <w:topLinePunct w:val="0"/>
              <w:autoSpaceDE/>
              <w:autoSpaceDN/>
              <w:bidi w:val="0"/>
              <w:adjustRightInd/>
              <w:snapToGrid/>
              <w:spacing w:line="460" w:lineRule="exact"/>
              <w:textAlignment w:val="auto"/>
              <w:outlineLvl w:val="9"/>
              <w:rPr>
                <w:rFonts w:hAnsi="宋体"/>
                <w:color w:val="auto"/>
                <w:sz w:val="22"/>
                <w:szCs w:val="22"/>
                <w:highlight w:val="none"/>
              </w:rPr>
            </w:pPr>
          </w:p>
        </w:tc>
      </w:tr>
      <w:tr w14:paraId="7857D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37" w:type="dxa"/>
            <w:noWrap w:val="0"/>
            <w:vAlign w:val="top"/>
          </w:tcPr>
          <w:p w14:paraId="7E57350E">
            <w:pPr>
              <w:keepNext w:val="0"/>
              <w:keepLines w:val="0"/>
              <w:pageBreakBefore w:val="0"/>
              <w:kinsoku/>
              <w:wordWrap/>
              <w:overflowPunct/>
              <w:topLinePunct w:val="0"/>
              <w:autoSpaceDE/>
              <w:autoSpaceDN/>
              <w:bidi w:val="0"/>
              <w:adjustRightInd/>
              <w:snapToGrid/>
              <w:spacing w:line="460" w:lineRule="exact"/>
              <w:textAlignment w:val="auto"/>
              <w:outlineLvl w:val="9"/>
              <w:rPr>
                <w:rFonts w:hAnsi="宋体"/>
                <w:color w:val="auto"/>
                <w:sz w:val="22"/>
                <w:szCs w:val="22"/>
                <w:highlight w:val="none"/>
              </w:rPr>
            </w:pPr>
          </w:p>
        </w:tc>
        <w:tc>
          <w:tcPr>
            <w:tcW w:w="1728" w:type="dxa"/>
            <w:noWrap w:val="0"/>
            <w:vAlign w:val="top"/>
          </w:tcPr>
          <w:p w14:paraId="575C506E">
            <w:pPr>
              <w:keepNext w:val="0"/>
              <w:keepLines w:val="0"/>
              <w:pageBreakBefore w:val="0"/>
              <w:kinsoku/>
              <w:wordWrap/>
              <w:overflowPunct/>
              <w:topLinePunct w:val="0"/>
              <w:autoSpaceDE/>
              <w:autoSpaceDN/>
              <w:bidi w:val="0"/>
              <w:adjustRightInd/>
              <w:snapToGrid/>
              <w:spacing w:line="460" w:lineRule="exact"/>
              <w:textAlignment w:val="auto"/>
              <w:outlineLvl w:val="9"/>
              <w:rPr>
                <w:rFonts w:hAnsi="宋体"/>
                <w:color w:val="auto"/>
                <w:sz w:val="22"/>
                <w:szCs w:val="22"/>
                <w:highlight w:val="none"/>
              </w:rPr>
            </w:pPr>
          </w:p>
        </w:tc>
        <w:tc>
          <w:tcPr>
            <w:tcW w:w="1075" w:type="dxa"/>
            <w:noWrap w:val="0"/>
            <w:vAlign w:val="top"/>
          </w:tcPr>
          <w:p w14:paraId="6E064DF7">
            <w:pPr>
              <w:keepNext w:val="0"/>
              <w:keepLines w:val="0"/>
              <w:pageBreakBefore w:val="0"/>
              <w:kinsoku/>
              <w:wordWrap/>
              <w:overflowPunct/>
              <w:topLinePunct w:val="0"/>
              <w:autoSpaceDE/>
              <w:autoSpaceDN/>
              <w:bidi w:val="0"/>
              <w:adjustRightInd/>
              <w:snapToGrid/>
              <w:spacing w:line="460" w:lineRule="exact"/>
              <w:textAlignment w:val="auto"/>
              <w:outlineLvl w:val="9"/>
              <w:rPr>
                <w:rFonts w:hAnsi="宋体"/>
                <w:color w:val="auto"/>
                <w:sz w:val="22"/>
                <w:szCs w:val="22"/>
                <w:highlight w:val="none"/>
              </w:rPr>
            </w:pPr>
          </w:p>
        </w:tc>
        <w:tc>
          <w:tcPr>
            <w:tcW w:w="1112" w:type="dxa"/>
            <w:noWrap w:val="0"/>
            <w:vAlign w:val="top"/>
          </w:tcPr>
          <w:p w14:paraId="75D2BAE1">
            <w:pPr>
              <w:keepNext w:val="0"/>
              <w:keepLines w:val="0"/>
              <w:pageBreakBefore w:val="0"/>
              <w:kinsoku/>
              <w:wordWrap/>
              <w:overflowPunct/>
              <w:topLinePunct w:val="0"/>
              <w:autoSpaceDE/>
              <w:autoSpaceDN/>
              <w:bidi w:val="0"/>
              <w:adjustRightInd/>
              <w:snapToGrid/>
              <w:spacing w:line="460" w:lineRule="exact"/>
              <w:textAlignment w:val="auto"/>
              <w:outlineLvl w:val="9"/>
              <w:rPr>
                <w:rFonts w:hAnsi="宋体"/>
                <w:color w:val="auto"/>
                <w:sz w:val="22"/>
                <w:szCs w:val="22"/>
                <w:highlight w:val="none"/>
              </w:rPr>
            </w:pPr>
          </w:p>
        </w:tc>
        <w:tc>
          <w:tcPr>
            <w:tcW w:w="900" w:type="dxa"/>
            <w:noWrap w:val="0"/>
            <w:vAlign w:val="top"/>
          </w:tcPr>
          <w:p w14:paraId="3AB2F50D">
            <w:pPr>
              <w:keepNext w:val="0"/>
              <w:keepLines w:val="0"/>
              <w:pageBreakBefore w:val="0"/>
              <w:kinsoku/>
              <w:wordWrap/>
              <w:overflowPunct/>
              <w:topLinePunct w:val="0"/>
              <w:autoSpaceDE/>
              <w:autoSpaceDN/>
              <w:bidi w:val="0"/>
              <w:adjustRightInd/>
              <w:snapToGrid/>
              <w:spacing w:line="460" w:lineRule="exact"/>
              <w:textAlignment w:val="auto"/>
              <w:outlineLvl w:val="9"/>
              <w:rPr>
                <w:rFonts w:hAnsi="宋体"/>
                <w:color w:val="auto"/>
                <w:sz w:val="22"/>
                <w:szCs w:val="22"/>
                <w:highlight w:val="none"/>
              </w:rPr>
            </w:pPr>
          </w:p>
        </w:tc>
        <w:tc>
          <w:tcPr>
            <w:tcW w:w="1488" w:type="dxa"/>
            <w:noWrap w:val="0"/>
            <w:vAlign w:val="top"/>
          </w:tcPr>
          <w:p w14:paraId="01C78028">
            <w:pPr>
              <w:keepNext w:val="0"/>
              <w:keepLines w:val="0"/>
              <w:pageBreakBefore w:val="0"/>
              <w:kinsoku/>
              <w:wordWrap/>
              <w:overflowPunct/>
              <w:topLinePunct w:val="0"/>
              <w:autoSpaceDE/>
              <w:autoSpaceDN/>
              <w:bidi w:val="0"/>
              <w:adjustRightInd/>
              <w:snapToGrid/>
              <w:spacing w:line="460" w:lineRule="exact"/>
              <w:textAlignment w:val="auto"/>
              <w:outlineLvl w:val="9"/>
              <w:rPr>
                <w:rFonts w:hAnsi="宋体"/>
                <w:color w:val="auto"/>
                <w:sz w:val="22"/>
                <w:szCs w:val="22"/>
                <w:highlight w:val="none"/>
              </w:rPr>
            </w:pPr>
          </w:p>
        </w:tc>
        <w:tc>
          <w:tcPr>
            <w:tcW w:w="1558" w:type="dxa"/>
            <w:noWrap w:val="0"/>
            <w:vAlign w:val="top"/>
          </w:tcPr>
          <w:p w14:paraId="6B4D94CE">
            <w:pPr>
              <w:keepNext w:val="0"/>
              <w:keepLines w:val="0"/>
              <w:pageBreakBefore w:val="0"/>
              <w:kinsoku/>
              <w:wordWrap/>
              <w:overflowPunct/>
              <w:topLinePunct w:val="0"/>
              <w:autoSpaceDE/>
              <w:autoSpaceDN/>
              <w:bidi w:val="0"/>
              <w:adjustRightInd/>
              <w:snapToGrid/>
              <w:spacing w:line="460" w:lineRule="exact"/>
              <w:textAlignment w:val="auto"/>
              <w:outlineLvl w:val="9"/>
              <w:rPr>
                <w:rFonts w:hAnsi="宋体"/>
                <w:color w:val="auto"/>
                <w:sz w:val="22"/>
                <w:szCs w:val="22"/>
                <w:highlight w:val="none"/>
              </w:rPr>
            </w:pPr>
          </w:p>
        </w:tc>
      </w:tr>
      <w:tr w14:paraId="288BE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8898" w:type="dxa"/>
            <w:gridSpan w:val="7"/>
            <w:noWrap w:val="0"/>
            <w:vAlign w:val="top"/>
          </w:tcPr>
          <w:p w14:paraId="10A364DD">
            <w:pPr>
              <w:keepNext w:val="0"/>
              <w:keepLines w:val="0"/>
              <w:pageBreakBefore w:val="0"/>
              <w:kinsoku/>
              <w:wordWrap/>
              <w:overflowPunct/>
              <w:topLinePunct w:val="0"/>
              <w:autoSpaceDE/>
              <w:autoSpaceDN/>
              <w:bidi w:val="0"/>
              <w:adjustRightInd/>
              <w:snapToGrid/>
              <w:spacing w:line="460" w:lineRule="exact"/>
              <w:textAlignment w:val="auto"/>
              <w:outlineLvl w:val="9"/>
              <w:rPr>
                <w:rFonts w:hAnsi="宋体"/>
                <w:color w:val="auto"/>
                <w:sz w:val="22"/>
                <w:szCs w:val="22"/>
                <w:highlight w:val="none"/>
              </w:rPr>
            </w:pPr>
            <w:r>
              <w:rPr>
                <w:rFonts w:hint="eastAsia" w:hAnsi="宋体"/>
                <w:color w:val="auto"/>
                <w:sz w:val="22"/>
                <w:szCs w:val="22"/>
                <w:highlight w:val="none"/>
              </w:rPr>
              <w:t>合同额：大写：                              小写：</w:t>
            </w:r>
          </w:p>
        </w:tc>
      </w:tr>
    </w:tbl>
    <w:p w14:paraId="37211305">
      <w:pPr>
        <w:keepNext w:val="0"/>
        <w:keepLines w:val="0"/>
        <w:pageBreakBefore w:val="0"/>
        <w:kinsoku/>
        <w:wordWrap/>
        <w:overflowPunct/>
        <w:topLinePunct w:val="0"/>
        <w:autoSpaceDE/>
        <w:autoSpaceDN/>
        <w:bidi w:val="0"/>
        <w:adjustRightInd/>
        <w:snapToGrid/>
        <w:spacing w:line="460" w:lineRule="exact"/>
        <w:ind w:firstLine="539" w:firstLineChars="245"/>
        <w:textAlignment w:val="auto"/>
        <w:outlineLvl w:val="9"/>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2、标准和计量单位</w:t>
      </w:r>
    </w:p>
    <w:p w14:paraId="696CB8A4">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（1）本合同项下交付的货物应符合技术规格所述的标准。如在招标文件中无相应说明，则以国家颁布的最新版本标准或行业（部）标准或相应的国际标准执行，没有国家或行业（部）标准的则按企业标准执行。</w:t>
      </w:r>
    </w:p>
    <w:p w14:paraId="4FBC3F64">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（2） 除非技术规格中另有规定，计量单位均采用中华人民共和国法定计量单位。</w:t>
      </w:r>
    </w:p>
    <w:p w14:paraId="4169BE81">
      <w:pPr>
        <w:keepNext w:val="0"/>
        <w:keepLines w:val="0"/>
        <w:pageBreakBefore w:val="0"/>
        <w:kinsoku/>
        <w:wordWrap/>
        <w:overflowPunct/>
        <w:topLinePunct w:val="0"/>
        <w:autoSpaceDE/>
        <w:autoSpaceDN/>
        <w:bidi w:val="0"/>
        <w:adjustRightInd/>
        <w:snapToGrid/>
        <w:spacing w:line="460" w:lineRule="exact"/>
        <w:ind w:firstLine="539" w:firstLineChars="245"/>
        <w:textAlignment w:val="auto"/>
        <w:outlineLvl w:val="9"/>
        <w:rPr>
          <w:rFonts w:ascii="新宋体" w:hAnsi="新宋体" w:eastAsia="新宋体" w:cs="新宋体"/>
          <w:bCs/>
          <w:color w:val="auto"/>
          <w:sz w:val="22"/>
          <w:szCs w:val="22"/>
          <w:highlight w:val="none"/>
        </w:rPr>
      </w:pPr>
      <w:r>
        <w:rPr>
          <w:rFonts w:hint="eastAsia" w:ascii="新宋体" w:hAnsi="新宋体" w:eastAsia="新宋体" w:cs="新宋体"/>
          <w:bCs/>
          <w:color w:val="auto"/>
          <w:sz w:val="22"/>
          <w:szCs w:val="22"/>
          <w:highlight w:val="none"/>
        </w:rPr>
        <w:t>3、专利权</w:t>
      </w:r>
    </w:p>
    <w:p w14:paraId="2FE1A7A2">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乙方应保证，甲方在使用该货物或货物的任何一部分时，免受第三方提出的侵犯其专利权、商标权、著作权或其它知识产权的起诉。乙方应承担由此可能产生的一切法律责任和费用。</w:t>
      </w:r>
    </w:p>
    <w:p w14:paraId="0EEE239B">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四、交货</w:t>
      </w:r>
    </w:p>
    <w:p w14:paraId="2A3B4A6F">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1、包装要求</w:t>
      </w:r>
    </w:p>
    <w:p w14:paraId="7F0CC0C8">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bookmarkStart w:id="26" w:name="OLE_LINK4"/>
      <w:r>
        <w:rPr>
          <w:rFonts w:hint="eastAsia" w:ascii="新宋体" w:hAnsi="新宋体" w:eastAsia="新宋体"/>
          <w:color w:val="auto"/>
          <w:sz w:val="22"/>
          <w:highlight w:val="none"/>
        </w:rPr>
        <w:t>（1）除合同另有规定外，乙方应提供货物运至合同规定的最终目的地所需要的包装，以防止货物在转运中损坏或变质。这类包装应采取防潮、防晒、防锈防腐蚀、防震动及防止其他损坏的必要保护措施，从而保护货物能够经受多次搬运、装卸储存等并充分考虑到运输途中的各种复杂情况（例如恶劣天气）和温州地区气候特点以及露天存放问题。乙方应承担由于包装或防护措施不妥而引起货物锈蚀、损坏和丢失的任何损失的责任或费用。</w:t>
      </w:r>
    </w:p>
    <w:p w14:paraId="458AAD3D">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（2）每一包装箱内必须附有装箱清单、合格证和齐全的技术资料等。</w:t>
      </w:r>
      <w:bookmarkEnd w:id="26"/>
    </w:p>
    <w:p w14:paraId="582DA112">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（3）乙方应在每一包装箱的四侧用不褪色的油漆以醒目的中文字样标注“收货人”“货物名称”“小心轻放”、“防潮”、“此端朝上，请勿倒置”等字样和其他国际贸易中使用的适当标志。</w:t>
      </w:r>
    </w:p>
    <w:p w14:paraId="2B7D7523">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2、交货方式</w:t>
      </w:r>
    </w:p>
    <w:p w14:paraId="1767CF04">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（1）现场交货：乙方负责办理运输和保险，将货物运抵甲方指定的现场并落地就位。有关运输和保险的一切费用由乙方承担。所有货物运抵现场的日期为交货日期。</w:t>
      </w:r>
    </w:p>
    <w:p w14:paraId="4C1EEC7B">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（2）在现场交货条件下，乙方在货物发运前</w:t>
      </w:r>
      <w:r>
        <w:rPr>
          <w:rFonts w:hint="eastAsia" w:ascii="新宋体" w:hAnsi="新宋体" w:eastAsia="新宋体"/>
          <w:color w:val="auto"/>
          <w:sz w:val="22"/>
          <w:highlight w:val="none"/>
          <w:u w:val="single"/>
        </w:rPr>
        <w:t xml:space="preserve">    </w:t>
      </w:r>
      <w:r>
        <w:rPr>
          <w:rFonts w:hint="eastAsia" w:ascii="新宋体" w:hAnsi="新宋体" w:eastAsia="新宋体"/>
          <w:color w:val="auto"/>
          <w:sz w:val="22"/>
          <w:highlight w:val="none"/>
        </w:rPr>
        <w:t>天，将要发运货物的合同号、货物名称、规格、数量、包装箱件数、重量、包装箱尺寸（长×宽×高）和货物的卸车，贮存的特殊要求以及运输工具名称以及启运日期，以传真形式通知甲方。</w:t>
      </w:r>
    </w:p>
    <w:p w14:paraId="00A4E676">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（3）如因乙方延误将上述内容用传真形式通知甲方，由此引起的一切损失应由乙方承担。</w:t>
      </w:r>
    </w:p>
    <w:p w14:paraId="1525D654">
      <w:pPr>
        <w:keepNext w:val="0"/>
        <w:keepLines w:val="0"/>
        <w:pageBreakBefore w:val="0"/>
        <w:kinsoku/>
        <w:wordWrap/>
        <w:overflowPunct/>
        <w:topLinePunct w:val="0"/>
        <w:autoSpaceDE/>
        <w:autoSpaceDN/>
        <w:bidi w:val="0"/>
        <w:adjustRightInd/>
        <w:snapToGrid/>
        <w:spacing w:line="440" w:lineRule="exact"/>
        <w:ind w:firstLine="541" w:firstLineChars="245"/>
        <w:textAlignment w:val="auto"/>
        <w:outlineLvl w:val="9"/>
        <w:rPr>
          <w:rFonts w:ascii="新宋体" w:hAnsi="新宋体" w:eastAsia="新宋体"/>
          <w:b/>
          <w:color w:val="auto"/>
          <w:sz w:val="22"/>
          <w:highlight w:val="none"/>
        </w:rPr>
      </w:pPr>
      <w:r>
        <w:rPr>
          <w:rFonts w:hint="eastAsia" w:ascii="新宋体" w:hAnsi="新宋体" w:eastAsia="新宋体"/>
          <w:b/>
          <w:color w:val="auto"/>
          <w:sz w:val="22"/>
          <w:highlight w:val="none"/>
        </w:rPr>
        <w:t>3、交付日期：合同生效之日起</w:t>
      </w:r>
      <w:r>
        <w:rPr>
          <w:rFonts w:hint="eastAsia" w:ascii="新宋体" w:hAnsi="新宋体" w:eastAsia="新宋体"/>
          <w:b/>
          <w:color w:val="auto"/>
          <w:sz w:val="22"/>
          <w:highlight w:val="none"/>
          <w:u w:val="single"/>
        </w:rPr>
        <w:t xml:space="preserve">    </w:t>
      </w:r>
      <w:r>
        <w:rPr>
          <w:rFonts w:hint="eastAsia" w:ascii="新宋体" w:hAnsi="新宋体" w:eastAsia="新宋体"/>
          <w:b/>
          <w:color w:val="auto"/>
          <w:sz w:val="22"/>
          <w:highlight w:val="none"/>
        </w:rPr>
        <w:t>天内</w:t>
      </w:r>
    </w:p>
    <w:p w14:paraId="3DF686E9">
      <w:pPr>
        <w:keepNext w:val="0"/>
        <w:keepLines w:val="0"/>
        <w:pageBreakBefore w:val="0"/>
        <w:kinsoku/>
        <w:wordWrap/>
        <w:overflowPunct/>
        <w:topLinePunct w:val="0"/>
        <w:autoSpaceDE/>
        <w:autoSpaceDN/>
        <w:bidi w:val="0"/>
        <w:adjustRightInd/>
        <w:snapToGrid/>
        <w:spacing w:line="440" w:lineRule="exact"/>
        <w:ind w:firstLine="541" w:firstLineChars="245"/>
        <w:textAlignment w:val="auto"/>
        <w:outlineLvl w:val="9"/>
        <w:rPr>
          <w:rFonts w:ascii="新宋体" w:hAnsi="新宋体" w:eastAsia="新宋体"/>
          <w:b/>
          <w:color w:val="auto"/>
          <w:sz w:val="22"/>
          <w:highlight w:val="none"/>
        </w:rPr>
      </w:pPr>
      <w:r>
        <w:rPr>
          <w:rFonts w:hint="eastAsia" w:ascii="新宋体" w:hAnsi="新宋体" w:eastAsia="新宋体"/>
          <w:b/>
          <w:color w:val="auto"/>
          <w:sz w:val="22"/>
          <w:highlight w:val="none"/>
        </w:rPr>
        <w:t>4、交货地点：甲方指定地点</w:t>
      </w:r>
    </w:p>
    <w:p w14:paraId="052DF28D">
      <w:pPr>
        <w:keepNext w:val="0"/>
        <w:keepLines w:val="0"/>
        <w:pageBreakBefore w:val="0"/>
        <w:kinsoku/>
        <w:wordWrap/>
        <w:overflowPunct/>
        <w:topLinePunct w:val="0"/>
        <w:autoSpaceDE/>
        <w:autoSpaceDN/>
        <w:bidi w:val="0"/>
        <w:adjustRightInd/>
        <w:snapToGrid/>
        <w:spacing w:line="440" w:lineRule="exact"/>
        <w:ind w:firstLine="541" w:firstLineChars="245"/>
        <w:textAlignment w:val="auto"/>
        <w:outlineLvl w:val="9"/>
        <w:rPr>
          <w:rFonts w:ascii="新宋体" w:hAnsi="新宋体" w:eastAsia="新宋体"/>
          <w:b/>
          <w:color w:val="auto"/>
          <w:sz w:val="22"/>
          <w:highlight w:val="none"/>
        </w:rPr>
      </w:pPr>
      <w:bookmarkStart w:id="27" w:name="OLE_LINK6"/>
      <w:r>
        <w:rPr>
          <w:rFonts w:hint="eastAsia" w:ascii="新宋体" w:hAnsi="新宋体" w:eastAsia="新宋体"/>
          <w:b/>
          <w:color w:val="auto"/>
          <w:sz w:val="22"/>
          <w:highlight w:val="none"/>
        </w:rPr>
        <w:t>5、技术文件和资料</w:t>
      </w:r>
    </w:p>
    <w:p w14:paraId="0A510553">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（1）提供技术文件和资料的种类和数量在本招标文件《招标内容及要求》中规定，甲乙双方可根据采购要求和需要订立具体的技术文件和资料交付时间和数量。</w:t>
      </w:r>
    </w:p>
    <w:p w14:paraId="1574DF82">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b/>
          <w:color w:val="auto"/>
          <w:sz w:val="22"/>
          <w:highlight w:val="none"/>
        </w:rPr>
      </w:pPr>
      <w:r>
        <w:rPr>
          <w:rFonts w:hint="eastAsia" w:ascii="新宋体" w:hAnsi="新宋体" w:eastAsia="新宋体"/>
          <w:color w:val="auto"/>
          <w:sz w:val="22"/>
          <w:highlight w:val="none"/>
        </w:rPr>
        <w:t>（2）如果甲方确认乙方提供的技术文件和资料不完整，或在运输途中丢失，乙方应在收到甲方通知后3天内将这些文件、资料补齐。</w:t>
      </w:r>
      <w:bookmarkEnd w:id="27"/>
    </w:p>
    <w:p w14:paraId="43254FFE">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五、付款方式与结算</w:t>
      </w:r>
    </w:p>
    <w:p w14:paraId="0F73302C">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hint="eastAsia" w:ascii="新宋体" w:hAnsi="新宋体" w:eastAsia="新宋体" w:cs="Times New Roman"/>
          <w:color w:val="auto"/>
          <w:sz w:val="22"/>
          <w:highlight w:val="none"/>
        </w:rPr>
      </w:pPr>
      <w:r>
        <w:rPr>
          <w:rFonts w:hint="eastAsia" w:ascii="新宋体" w:hAnsi="新宋体" w:eastAsia="新宋体" w:cs="Times New Roman"/>
          <w:color w:val="auto"/>
          <w:sz w:val="22"/>
          <w:highlight w:val="none"/>
          <w:lang w:val="zh-CN"/>
        </w:rPr>
        <w:t>乙方向甲方提供合同总金额的</w:t>
      </w:r>
      <w:r>
        <w:rPr>
          <w:rFonts w:hint="eastAsia" w:ascii="新宋体" w:hAnsi="新宋体" w:eastAsia="新宋体" w:cs="Times New Roman"/>
          <w:color w:val="auto"/>
          <w:sz w:val="22"/>
          <w:highlight w:val="none"/>
          <w:lang w:val="en-US" w:eastAsia="zh-CN"/>
        </w:rPr>
        <w:t>1</w:t>
      </w:r>
      <w:r>
        <w:rPr>
          <w:rFonts w:hint="eastAsia" w:ascii="新宋体" w:hAnsi="新宋体" w:eastAsia="新宋体" w:cs="Times New Roman"/>
          <w:color w:val="auto"/>
          <w:sz w:val="22"/>
          <w:highlight w:val="none"/>
          <w:lang w:val="zh-CN"/>
        </w:rPr>
        <w:t>%履约保证金（</w:t>
      </w:r>
      <w:r>
        <w:rPr>
          <w:rFonts w:hint="eastAsia" w:ascii="新宋体" w:hAnsi="新宋体" w:eastAsia="新宋体" w:cs="Times New Roman"/>
          <w:color w:val="auto"/>
          <w:sz w:val="22"/>
          <w:highlight w:val="none"/>
          <w:lang w:val="en-US" w:eastAsia="zh-CN"/>
        </w:rPr>
        <w:t>或履约保函</w:t>
      </w:r>
      <w:r>
        <w:rPr>
          <w:rFonts w:hint="eastAsia" w:ascii="新宋体" w:hAnsi="新宋体" w:eastAsia="新宋体" w:cs="Times New Roman"/>
          <w:color w:val="auto"/>
          <w:sz w:val="22"/>
          <w:highlight w:val="none"/>
          <w:lang w:val="zh-CN"/>
        </w:rPr>
        <w:t>）；合同签订后</w:t>
      </w:r>
      <w:r>
        <w:rPr>
          <w:rFonts w:hint="eastAsia" w:ascii="新宋体" w:hAnsi="新宋体" w:eastAsia="新宋体" w:cs="Times New Roman"/>
          <w:color w:val="auto"/>
          <w:sz w:val="22"/>
          <w:highlight w:val="none"/>
          <w:lang w:val="en-US" w:eastAsia="zh-CN"/>
        </w:rPr>
        <w:t>7个工作日内</w:t>
      </w:r>
      <w:r>
        <w:rPr>
          <w:rFonts w:hint="eastAsia" w:ascii="新宋体" w:hAnsi="新宋体" w:eastAsia="新宋体" w:cs="Times New Roman"/>
          <w:color w:val="auto"/>
          <w:sz w:val="22"/>
          <w:highlight w:val="none"/>
          <w:lang w:val="zh-CN"/>
        </w:rPr>
        <w:t>甲方支付乙方预付款合同总额</w:t>
      </w:r>
      <w:r>
        <w:rPr>
          <w:rFonts w:hint="eastAsia" w:ascii="新宋体" w:hAnsi="新宋体" w:eastAsia="新宋体" w:cs="Times New Roman"/>
          <w:color w:val="auto"/>
          <w:sz w:val="22"/>
          <w:highlight w:val="none"/>
          <w:lang w:val="en-US" w:eastAsia="zh-CN"/>
        </w:rPr>
        <w:t>40%，</w:t>
      </w:r>
      <w:r>
        <w:rPr>
          <w:rFonts w:hint="eastAsia" w:ascii="新宋体" w:hAnsi="新宋体" w:eastAsia="新宋体" w:cs="Times New Roman"/>
          <w:color w:val="auto"/>
          <w:sz w:val="22"/>
          <w:highlight w:val="none"/>
          <w:lang w:val="zh-CN"/>
        </w:rPr>
        <w:t>全部完成设备供货和系统的安装、调试完成后</w:t>
      </w:r>
      <w:r>
        <w:rPr>
          <w:rFonts w:hint="eastAsia" w:ascii="新宋体" w:hAnsi="新宋体" w:eastAsia="新宋体" w:cs="Times New Roman"/>
          <w:color w:val="auto"/>
          <w:sz w:val="22"/>
          <w:highlight w:val="none"/>
          <w:lang w:val="en-US" w:eastAsia="zh-CN"/>
        </w:rPr>
        <w:t>5个工作日内</w:t>
      </w:r>
      <w:r>
        <w:rPr>
          <w:rFonts w:hint="eastAsia" w:ascii="新宋体" w:hAnsi="新宋体" w:eastAsia="新宋体" w:cs="Times New Roman"/>
          <w:color w:val="auto"/>
          <w:sz w:val="22"/>
          <w:highlight w:val="none"/>
          <w:lang w:val="zh-CN"/>
        </w:rPr>
        <w:t>支付乙方进度款合同总额的</w:t>
      </w:r>
      <w:r>
        <w:rPr>
          <w:rFonts w:hint="eastAsia" w:ascii="新宋体" w:hAnsi="新宋体" w:eastAsia="新宋体" w:cs="Times New Roman"/>
          <w:color w:val="auto"/>
          <w:sz w:val="22"/>
          <w:highlight w:val="none"/>
          <w:lang w:val="en-US" w:eastAsia="zh-CN"/>
        </w:rPr>
        <w:t>30%，项目</w:t>
      </w:r>
      <w:r>
        <w:rPr>
          <w:rFonts w:hint="eastAsia" w:ascii="新宋体" w:hAnsi="新宋体" w:eastAsia="新宋体" w:cs="Times New Roman"/>
          <w:color w:val="auto"/>
          <w:sz w:val="22"/>
          <w:highlight w:val="none"/>
          <w:lang w:val="zh-CN"/>
        </w:rPr>
        <w:t>验收合格后</w:t>
      </w:r>
      <w:r>
        <w:rPr>
          <w:rFonts w:hint="eastAsia" w:ascii="新宋体" w:hAnsi="新宋体" w:eastAsia="新宋体" w:cs="Times New Roman"/>
          <w:color w:val="auto"/>
          <w:sz w:val="22"/>
          <w:highlight w:val="none"/>
          <w:lang w:val="en-US" w:eastAsia="zh-CN"/>
        </w:rPr>
        <w:t>1</w:t>
      </w:r>
      <w:r>
        <w:rPr>
          <w:rFonts w:hint="eastAsia" w:ascii="新宋体" w:hAnsi="新宋体" w:eastAsia="新宋体" w:cs="Times New Roman"/>
          <w:color w:val="auto"/>
          <w:sz w:val="22"/>
          <w:highlight w:val="none"/>
          <w:lang w:val="zh-CN"/>
        </w:rPr>
        <w:t>个月内支付乙方</w:t>
      </w:r>
      <w:r>
        <w:rPr>
          <w:rFonts w:hint="eastAsia" w:ascii="新宋体" w:hAnsi="新宋体" w:eastAsia="新宋体" w:cs="Times New Roman"/>
          <w:color w:val="auto"/>
          <w:sz w:val="22"/>
          <w:highlight w:val="none"/>
          <w:lang w:val="en-US" w:eastAsia="zh-CN"/>
        </w:rPr>
        <w:t>合同</w:t>
      </w:r>
      <w:r>
        <w:rPr>
          <w:rFonts w:hint="eastAsia" w:ascii="新宋体" w:hAnsi="新宋体" w:eastAsia="新宋体" w:cs="Times New Roman"/>
          <w:color w:val="auto"/>
          <w:sz w:val="22"/>
          <w:highlight w:val="none"/>
          <w:lang w:val="zh-CN"/>
        </w:rPr>
        <w:t>款合同总额的</w:t>
      </w:r>
      <w:r>
        <w:rPr>
          <w:rFonts w:hint="eastAsia" w:ascii="新宋体" w:hAnsi="新宋体" w:eastAsia="新宋体" w:cs="Times New Roman"/>
          <w:color w:val="auto"/>
          <w:sz w:val="22"/>
          <w:highlight w:val="none"/>
          <w:lang w:val="en-US" w:eastAsia="zh-CN"/>
        </w:rPr>
        <w:t>30%</w:t>
      </w:r>
      <w:r>
        <w:rPr>
          <w:rFonts w:hint="eastAsia" w:ascii="新宋体" w:hAnsi="新宋体" w:eastAsia="新宋体" w:cs="Times New Roman"/>
          <w:color w:val="auto"/>
          <w:sz w:val="22"/>
          <w:highlight w:val="none"/>
          <w:lang w:val="zh-CN"/>
        </w:rPr>
        <w:t>（乙方必须开具合同金额100%的正式税务发票壹张）；履约保证金</w:t>
      </w:r>
      <w:r>
        <w:rPr>
          <w:rFonts w:hint="eastAsia" w:ascii="新宋体" w:hAnsi="新宋体" w:eastAsia="新宋体" w:cs="Times New Roman"/>
          <w:color w:val="auto"/>
          <w:sz w:val="22"/>
          <w:highlight w:val="none"/>
          <w:lang w:val="en-US" w:eastAsia="zh-CN"/>
        </w:rPr>
        <w:t>在项目</w:t>
      </w:r>
      <w:r>
        <w:rPr>
          <w:rFonts w:hint="eastAsia" w:ascii="新宋体" w:hAnsi="新宋体" w:eastAsia="新宋体" w:cs="Times New Roman"/>
          <w:color w:val="auto"/>
          <w:sz w:val="22"/>
          <w:highlight w:val="none"/>
          <w:lang w:val="zh-CN"/>
        </w:rPr>
        <w:t>验收合格后无息退还。</w:t>
      </w:r>
    </w:p>
    <w:p w14:paraId="60D541A7">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六、质量要求</w:t>
      </w:r>
    </w:p>
    <w:p w14:paraId="2F712188">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1、乙方所提供的货物应保证是企业原厂生产的货物而不是其他地方生产的、全新的、未使用过的，是原包装未拆封的，是用一流的工艺和最佳材料制造而成的，并完全符合合同规定的质量、规格和性能要求。乙方应保证所提供的货物经正常运行和保养，在其使用寿命期内应具有使甲方满意的性能，并且确保一次性通过各项检验和测试。在货物质量保证期内，乙方应对由于设计、工艺、材料和配套件的缺陷所产生的任何不足或故障负责。</w:t>
      </w:r>
    </w:p>
    <w:p w14:paraId="3A24A75B">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2、根据甲方按检验标准检验的结果或当地质检部门检验的结果，或者在质量保证期内，如果货物的数量、质量或规格与合同不符，或证实货物是有缺陷的，包括潜在的缺陷或使用不符合要求的材料等，甲方应尽快以书面形式通知乙方，提出索赔。乙方在收到通知后，应在规定期限内，用与报价时采用的零件、部件或材料免费更换有缺陷的或不符合要求的零件、部件或材料，同时相应延长质量保证期。</w:t>
      </w:r>
    </w:p>
    <w:p w14:paraId="32D3368C">
      <w:pPr>
        <w:keepNext w:val="0"/>
        <w:keepLines w:val="0"/>
        <w:pageBreakBefore w:val="0"/>
        <w:kinsoku/>
        <w:wordWrap/>
        <w:overflowPunct/>
        <w:topLinePunct w:val="0"/>
        <w:autoSpaceDE/>
        <w:autoSpaceDN/>
        <w:bidi w:val="0"/>
        <w:adjustRightInd/>
        <w:snapToGrid/>
        <w:spacing w:line="440" w:lineRule="exact"/>
        <w:ind w:firstLine="541" w:firstLineChars="245"/>
        <w:textAlignment w:val="auto"/>
        <w:outlineLvl w:val="9"/>
        <w:rPr>
          <w:rFonts w:ascii="宋体" w:hAnsi="宋体"/>
          <w:color w:val="auto"/>
          <w:kern w:val="0"/>
          <w:sz w:val="22"/>
          <w:szCs w:val="22"/>
          <w:highlight w:val="none"/>
        </w:rPr>
      </w:pPr>
      <w:r>
        <w:rPr>
          <w:rFonts w:hint="eastAsia" w:ascii="新宋体" w:hAnsi="新宋体" w:eastAsia="新宋体"/>
          <w:b/>
          <w:color w:val="auto"/>
          <w:sz w:val="22"/>
          <w:highlight w:val="none"/>
        </w:rPr>
        <w:t xml:space="preserve">3、本合同项下货物质量保证期为自货物通过最终验收，向甲方移交之日起 </w:t>
      </w:r>
      <w:r>
        <w:rPr>
          <w:rFonts w:hint="eastAsia" w:ascii="新宋体" w:hAnsi="新宋体" w:eastAsia="新宋体"/>
          <w:b/>
          <w:color w:val="auto"/>
          <w:sz w:val="22"/>
          <w:highlight w:val="none"/>
          <w:u w:val="single"/>
        </w:rPr>
        <w:t xml:space="preserve">    </w:t>
      </w:r>
      <w:r>
        <w:rPr>
          <w:rFonts w:hint="eastAsia" w:ascii="新宋体" w:hAnsi="新宋体" w:eastAsia="新宋体"/>
          <w:b/>
          <w:color w:val="auto"/>
          <w:sz w:val="22"/>
          <w:highlight w:val="none"/>
        </w:rPr>
        <w:t>年 （设备另有超过质保期规定或招标文件另有规定的按就高原则执行），在保修期内所产生的相关费用由乙方承担，合同内的所有产品要求乙方提供上门服务</w:t>
      </w:r>
      <w:r>
        <w:rPr>
          <w:rFonts w:hint="eastAsia" w:ascii="宋体" w:hAnsi="宋体"/>
          <w:color w:val="auto"/>
          <w:kern w:val="0"/>
          <w:sz w:val="22"/>
          <w:szCs w:val="22"/>
          <w:highlight w:val="none"/>
        </w:rPr>
        <w:t>。</w:t>
      </w:r>
    </w:p>
    <w:p w14:paraId="7A3647FE">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七、验收</w:t>
      </w:r>
    </w:p>
    <w:p w14:paraId="0083809D">
      <w:pPr>
        <w:keepNext w:val="0"/>
        <w:keepLines w:val="0"/>
        <w:pageBreakBefore w:val="0"/>
        <w:kinsoku/>
        <w:wordWrap/>
        <w:overflowPunct/>
        <w:topLinePunct w:val="0"/>
        <w:autoSpaceDE/>
        <w:autoSpaceDN/>
        <w:bidi w:val="0"/>
        <w:adjustRightInd/>
        <w:snapToGrid/>
        <w:spacing w:line="460" w:lineRule="exact"/>
        <w:ind w:firstLine="539" w:firstLineChars="245"/>
        <w:textAlignment w:val="auto"/>
        <w:outlineLvl w:val="9"/>
        <w:rPr>
          <w:rFonts w:ascii="新宋体" w:hAnsi="新宋体" w:eastAsia="新宋体"/>
          <w:color w:val="auto"/>
          <w:sz w:val="22"/>
          <w:szCs w:val="22"/>
          <w:highlight w:val="none"/>
        </w:rPr>
      </w:pPr>
      <w:r>
        <w:rPr>
          <w:rFonts w:hint="eastAsia" w:ascii="新宋体" w:hAnsi="新宋体" w:eastAsia="新宋体" w:cs="新宋体"/>
          <w:color w:val="auto"/>
          <w:sz w:val="22"/>
          <w:szCs w:val="22"/>
          <w:highlight w:val="none"/>
        </w:rPr>
        <w:t>1、</w:t>
      </w:r>
      <w:r>
        <w:rPr>
          <w:rFonts w:hint="eastAsia" w:ascii="新宋体" w:hAnsi="新宋体" w:eastAsia="新宋体"/>
          <w:color w:val="auto"/>
          <w:sz w:val="22"/>
          <w:szCs w:val="22"/>
          <w:highlight w:val="none"/>
        </w:rPr>
        <w:t>验收应在甲方和乙方双方共同参加下进行。</w:t>
      </w:r>
    </w:p>
    <w:p w14:paraId="73132B72">
      <w:pPr>
        <w:keepNext w:val="0"/>
        <w:keepLines w:val="0"/>
        <w:pageBreakBefore w:val="0"/>
        <w:kinsoku/>
        <w:wordWrap/>
        <w:overflowPunct/>
        <w:topLinePunct w:val="0"/>
        <w:autoSpaceDE/>
        <w:autoSpaceDN/>
        <w:bidi w:val="0"/>
        <w:adjustRightInd/>
        <w:snapToGrid/>
        <w:spacing w:line="460" w:lineRule="exact"/>
        <w:ind w:firstLine="539" w:firstLineChars="245"/>
        <w:textAlignment w:val="auto"/>
        <w:outlineLvl w:val="9"/>
        <w:rPr>
          <w:rFonts w:ascii="新宋体" w:hAnsi="新宋体" w:eastAsia="新宋体"/>
          <w:color w:val="auto"/>
          <w:sz w:val="22"/>
          <w:szCs w:val="22"/>
          <w:highlight w:val="none"/>
        </w:rPr>
      </w:pPr>
      <w:r>
        <w:rPr>
          <w:rFonts w:hint="eastAsia" w:ascii="新宋体" w:hAnsi="新宋体" w:eastAsia="新宋体" w:cs="新宋体"/>
          <w:color w:val="auto"/>
          <w:sz w:val="22"/>
          <w:szCs w:val="22"/>
          <w:highlight w:val="none"/>
        </w:rPr>
        <w:t>2、</w:t>
      </w:r>
      <w:r>
        <w:rPr>
          <w:rFonts w:hint="eastAsia" w:ascii="新宋体" w:hAnsi="新宋体" w:eastAsia="新宋体"/>
          <w:color w:val="auto"/>
          <w:sz w:val="22"/>
          <w:szCs w:val="22"/>
          <w:highlight w:val="none"/>
        </w:rPr>
        <w:t>验收按国家有关的规定、规范进行。验收时如发现所交付的货物有短缺、次品、损坏等情形者，甲方应做出详尽的现场记录，或由甲方和乙方双方签署备忘录。此现场记录或备忘录可用作补充、缺失和更换损坏部件的有效证据。由此产生的有关费用由乙方承担。</w:t>
      </w:r>
    </w:p>
    <w:p w14:paraId="5DA4306C">
      <w:pPr>
        <w:keepNext w:val="0"/>
        <w:keepLines w:val="0"/>
        <w:pageBreakBefore w:val="0"/>
        <w:kinsoku/>
        <w:wordWrap/>
        <w:overflowPunct/>
        <w:topLinePunct w:val="0"/>
        <w:autoSpaceDE/>
        <w:autoSpaceDN/>
        <w:bidi w:val="0"/>
        <w:adjustRightInd/>
        <w:snapToGrid/>
        <w:spacing w:line="460" w:lineRule="exact"/>
        <w:ind w:firstLine="539" w:firstLineChars="245"/>
        <w:textAlignment w:val="auto"/>
        <w:outlineLvl w:val="9"/>
        <w:rPr>
          <w:rFonts w:hint="eastAsia" w:ascii="新宋体" w:hAnsi="新宋体" w:eastAsia="新宋体"/>
          <w:color w:val="auto"/>
          <w:sz w:val="22"/>
          <w:szCs w:val="22"/>
          <w:highlight w:val="none"/>
        </w:rPr>
      </w:pPr>
      <w:r>
        <w:rPr>
          <w:rFonts w:hint="eastAsia" w:ascii="新宋体" w:hAnsi="新宋体" w:eastAsia="新宋体"/>
          <w:color w:val="auto"/>
          <w:sz w:val="22"/>
          <w:szCs w:val="22"/>
          <w:highlight w:val="none"/>
        </w:rPr>
        <w:t>3、如果合同货物运输过程中因事故造成货物短缺、损坏，乙方应及时安排换货，以保证合同货物成功完整交付。换货的相关费用由乙方承担。</w:t>
      </w:r>
    </w:p>
    <w:p w14:paraId="7252F2C6">
      <w:pPr>
        <w:keepNext w:val="0"/>
        <w:keepLines w:val="0"/>
        <w:pageBreakBefore w:val="0"/>
        <w:kinsoku/>
        <w:wordWrap/>
        <w:overflowPunct/>
        <w:topLinePunct w:val="0"/>
        <w:autoSpaceDE/>
        <w:autoSpaceDN/>
        <w:bidi w:val="0"/>
        <w:adjustRightInd/>
        <w:snapToGrid/>
        <w:spacing w:line="460" w:lineRule="exact"/>
        <w:ind w:firstLine="539"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olor w:val="auto"/>
          <w:sz w:val="22"/>
          <w:szCs w:val="22"/>
          <w:highlight w:val="none"/>
          <w:lang w:val="en-US" w:eastAsia="zh-CN"/>
        </w:rPr>
        <w:t>4、验收标准：核对乙方中标产品的品牌、型号及参数，包含验收数量、交付或实施的时间和地点及相应的支付节点等内容。</w:t>
      </w:r>
    </w:p>
    <w:p w14:paraId="391A7BF6">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八、双方责任</w:t>
      </w:r>
    </w:p>
    <w:p w14:paraId="31B61F52">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1、甲方</w:t>
      </w:r>
    </w:p>
    <w:p w14:paraId="0068FE1E">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（1）按合同规定向乙方支付货款。</w:t>
      </w:r>
    </w:p>
    <w:p w14:paraId="0D918AC1">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（2）组织对货物的验收。</w:t>
      </w:r>
    </w:p>
    <w:p w14:paraId="6A9B5E9C">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2、乙方</w:t>
      </w:r>
    </w:p>
    <w:p w14:paraId="40F6E0C1">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（1）按合同要求提供货物和服务。</w:t>
      </w:r>
    </w:p>
    <w:p w14:paraId="6EE80FEC">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olor w:val="auto"/>
          <w:sz w:val="22"/>
          <w:highlight w:val="none"/>
        </w:rPr>
        <w:t>（2）对所提供的货物和服务质量问题无条件负责处理。</w:t>
      </w:r>
    </w:p>
    <w:p w14:paraId="13ABF84B">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九、乙方履约延误</w:t>
      </w:r>
    </w:p>
    <w:p w14:paraId="357F74D5">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1、乙方应按照合同规定的时间交货和提供服务。</w:t>
      </w:r>
    </w:p>
    <w:p w14:paraId="03758D9B">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2、在履行合同过程中，如果乙方遇到妨碍按时交货和提供服务的情况时，应及时以书面形式将延误的事实、可能拖延的时间和原因通知甲方。甲方在收到乙方通知后，应尽快对情况进行分析评价，并确定是否同意延长交货时间以及是否收取误期赔偿费。延期应通过 修改合同的方式由双方认可。</w:t>
      </w:r>
    </w:p>
    <w:p w14:paraId="4B9FBB92">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3、除了合同条款中不可抗力的情况外，除非延误是取得同意而不收取赔偿费，乙方延误交货或提供服务将按合同条款12条规定被收取误期赔偿费。</w:t>
      </w:r>
    </w:p>
    <w:p w14:paraId="126286DC">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4、所有提供的货物及验收都应服从甲方的统一安排。</w:t>
      </w:r>
    </w:p>
    <w:p w14:paraId="51B842F9">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十、误期赔偿费</w:t>
      </w:r>
    </w:p>
    <w:p w14:paraId="472B481F">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除不可抗力外，如果乙方没有按照合同规定的时间交货和提供服务，甲方应在不影响合同项下的其他补救措施的情况下，从合同价款中扣除误期赔偿费。每延误一天的赔偿费按迟交货物交货价或未提供服务的服务费用的百分之零点二（0.2%</w:t>
      </w:r>
      <w:r>
        <w:rPr>
          <w:rFonts w:ascii="新宋体" w:hAnsi="新宋体" w:eastAsia="新宋体"/>
          <w:color w:val="auto"/>
          <w:sz w:val="22"/>
          <w:highlight w:val="none"/>
        </w:rPr>
        <w:t>）</w:t>
      </w:r>
      <w:r>
        <w:rPr>
          <w:rFonts w:hint="eastAsia" w:ascii="新宋体" w:hAnsi="新宋体" w:eastAsia="新宋体"/>
          <w:color w:val="auto"/>
          <w:sz w:val="22"/>
          <w:highlight w:val="none"/>
        </w:rPr>
        <w:t>计收，直至交货或提供服务为止。误期赔偿费最高限额为合同价的百分之十（10%）。一旦延到误期赔偿费的最高限额，甲方可考虑终止合同。</w:t>
      </w:r>
    </w:p>
    <w:p w14:paraId="063F5D96">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十一、不可抗力</w:t>
      </w:r>
    </w:p>
    <w:p w14:paraId="138A87A8">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如果双方中任何一方由于战争、严重火灾、水灾、破坏性台风和地震以及其它经双方同意属不可抗力的事故，致使合同履行受阻时，履行合同期限应予延长，延长时限应相当于事故所影响的时间，或双方协商解决。</w:t>
      </w:r>
    </w:p>
    <w:p w14:paraId="7D06AF5C">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十二、税费</w:t>
      </w:r>
    </w:p>
    <w:p w14:paraId="7DA44DD2">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1、根据国家现行税法对甲方征收的与本合同有关的一切费用由甲方承担。</w:t>
      </w:r>
    </w:p>
    <w:p w14:paraId="1D115274">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2、根据现行税法对乙方征收的与本合同有关的一切税费均由乙方承担。</w:t>
      </w:r>
    </w:p>
    <w:p w14:paraId="23C7374C">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3、在中国境外发生的与本合同执行有关的一切税费由乙方承担。</w:t>
      </w:r>
    </w:p>
    <w:p w14:paraId="48A44E39">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十三、违约终止合同</w:t>
      </w:r>
    </w:p>
    <w:p w14:paraId="609C359C">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1、甲方在乙方违约的情况下，如果发生下列情况之一，可考虑终止部分或全部合同：</w:t>
      </w:r>
    </w:p>
    <w:p w14:paraId="65F1C118">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（1）乙方未能在合同规定的期限内或甲方同意延长的期限内提供全部或部分货物；</w:t>
      </w:r>
    </w:p>
    <w:p w14:paraId="190D1AB1">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2）乙方未能履行合同规定的其他任何义务。乙方在收到甲方发出的违约通知后30天内，或经甲方书面认可延长的时间内未能纠正其过失。甲方可向乙方发出书面通知，终止部分或全部合同，在这种情况下，并不影响甲方向乙方提出的索赔。</w:t>
      </w:r>
    </w:p>
    <w:p w14:paraId="5F4E086D">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2、 如果甲方根据上述的规定，终止了全部或部分合同，甲方可以依其认为适当的条件和方法购买与未交货物类似的货物或服务，乙方应承担甲方因购买类似货物或服务而产生的额外支出。但是，乙方应继续执行合同中未终止的部分。</w:t>
      </w:r>
    </w:p>
    <w:p w14:paraId="1C27D48A">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十四、履约保证金的罚没</w:t>
      </w:r>
    </w:p>
    <w:p w14:paraId="6DD6F0C5">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1、如乙方未能履行合同规定的任何义务，甲方有权从履约保证金中得到补偿。</w:t>
      </w:r>
    </w:p>
    <w:p w14:paraId="5AB3CBF1">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2、如果乙方毫无理由地拖延交货或拒绝履行合同规定的任何义务，履约保证金将被没收，并加收违约赔偿金。</w:t>
      </w:r>
    </w:p>
    <w:p w14:paraId="7E1AE661">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3、乙方提供的货物须和报价文件中所承诺的货物规格、数量、型号等相符（合同中另有规定除外）如不符，除追究乙方责任外，其履约保证金将被没收。</w:t>
      </w:r>
    </w:p>
    <w:p w14:paraId="086BFCA2">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十五、争端的解决</w:t>
      </w:r>
    </w:p>
    <w:p w14:paraId="587AFEA8">
      <w:pPr>
        <w:keepNext w:val="0"/>
        <w:keepLines w:val="0"/>
        <w:pageBreakBefore w:val="0"/>
        <w:kinsoku/>
        <w:wordWrap/>
        <w:overflowPunct/>
        <w:topLinePunct w:val="0"/>
        <w:bidi w:val="0"/>
        <w:spacing w:line="46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1</w:t>
      </w:r>
      <w:r>
        <w:rPr>
          <w:rFonts w:hint="eastAsia" w:ascii="宋体" w:hAnsi="宋体"/>
          <w:color w:val="auto"/>
          <w:sz w:val="22"/>
          <w:szCs w:val="22"/>
          <w:highlight w:val="none"/>
          <w:lang w:eastAsia="zh-CN"/>
        </w:rPr>
        <w:t>、</w:t>
      </w:r>
      <w:r>
        <w:rPr>
          <w:rFonts w:hint="eastAsia" w:ascii="宋体" w:hAnsi="宋体"/>
          <w:color w:val="auto"/>
          <w:sz w:val="22"/>
          <w:szCs w:val="22"/>
          <w:highlight w:val="none"/>
        </w:rPr>
        <w:t>有关本合同和签署本合同的争议应通过友好协商解决。如果协商不成，该争议应按照以下第 （</w:t>
      </w:r>
      <w:r>
        <w:rPr>
          <w:rFonts w:ascii="宋体" w:hAnsi="宋体"/>
          <w:color w:val="auto"/>
          <w:sz w:val="22"/>
          <w:szCs w:val="22"/>
          <w:highlight w:val="none"/>
        </w:rPr>
        <w:t>2</w:t>
      </w:r>
      <w:r>
        <w:rPr>
          <w:rFonts w:hint="eastAsia" w:ascii="宋体" w:hAnsi="宋体"/>
          <w:color w:val="auto"/>
          <w:sz w:val="22"/>
          <w:szCs w:val="22"/>
          <w:highlight w:val="none"/>
        </w:rPr>
        <w:t>） 方式解决：</w:t>
      </w:r>
    </w:p>
    <w:p w14:paraId="268E5B8A">
      <w:pPr>
        <w:keepNext w:val="0"/>
        <w:keepLines w:val="0"/>
        <w:pageBreakBefore w:val="0"/>
        <w:kinsoku/>
        <w:wordWrap/>
        <w:overflowPunct/>
        <w:topLinePunct w:val="0"/>
        <w:bidi w:val="0"/>
        <w:spacing w:line="460" w:lineRule="exact"/>
        <w:ind w:firstLine="440" w:firstLineChars="200"/>
        <w:rPr>
          <w:rFonts w:ascii="宋体" w:hAnsi="宋体"/>
          <w:color w:val="auto"/>
          <w:sz w:val="22"/>
          <w:szCs w:val="22"/>
          <w:highlight w:val="none"/>
        </w:rPr>
      </w:pPr>
      <w:r>
        <w:rPr>
          <w:rFonts w:hint="eastAsia" w:ascii="宋体" w:hAnsi="宋体"/>
          <w:color w:val="auto"/>
          <w:sz w:val="22"/>
          <w:szCs w:val="22"/>
          <w:highlight w:val="none"/>
        </w:rPr>
        <w:t>（1）提交温州仲裁委员会仲裁，仲裁结果具有终结效力，双方应严格遵守；</w:t>
      </w:r>
    </w:p>
    <w:p w14:paraId="0E8FF59B">
      <w:pPr>
        <w:keepNext w:val="0"/>
        <w:keepLines w:val="0"/>
        <w:pageBreakBefore w:val="0"/>
        <w:kinsoku/>
        <w:wordWrap/>
        <w:overflowPunct/>
        <w:topLinePunct w:val="0"/>
        <w:bidi w:val="0"/>
        <w:spacing w:line="460" w:lineRule="exact"/>
        <w:ind w:firstLine="440" w:firstLineChars="200"/>
        <w:rPr>
          <w:rFonts w:hint="eastAsia" w:ascii="宋体" w:hAnsi="宋体"/>
          <w:color w:val="auto"/>
          <w:sz w:val="22"/>
          <w:szCs w:val="22"/>
          <w:highlight w:val="none"/>
        </w:rPr>
      </w:pPr>
      <w:r>
        <w:rPr>
          <w:rFonts w:hint="eastAsia" w:ascii="宋体" w:hAnsi="宋体"/>
          <w:color w:val="auto"/>
          <w:sz w:val="22"/>
          <w:szCs w:val="22"/>
          <w:highlight w:val="none"/>
        </w:rPr>
        <w:t>（2）提交甲方所在地人民法院通过诉讼解决。</w:t>
      </w:r>
    </w:p>
    <w:p w14:paraId="09047539">
      <w:pPr>
        <w:keepNext w:val="0"/>
        <w:keepLines w:val="0"/>
        <w:pageBreakBefore w:val="0"/>
        <w:kinsoku/>
        <w:wordWrap/>
        <w:overflowPunct/>
        <w:topLinePunct w:val="0"/>
        <w:bidi w:val="0"/>
        <w:spacing w:line="460" w:lineRule="exact"/>
        <w:ind w:firstLine="440" w:firstLineChars="200"/>
        <w:rPr>
          <w:rFonts w:hint="eastAsia" w:ascii="宋体" w:hAnsi="宋体"/>
          <w:color w:val="auto"/>
          <w:sz w:val="22"/>
          <w:szCs w:val="22"/>
          <w:highlight w:val="none"/>
        </w:rPr>
      </w:pPr>
      <w:r>
        <w:rPr>
          <w:rFonts w:hint="eastAsia" w:ascii="宋体" w:hAnsi="宋体"/>
          <w:color w:val="auto"/>
          <w:sz w:val="22"/>
          <w:szCs w:val="22"/>
          <w:highlight w:val="none"/>
        </w:rPr>
        <w:t>2</w:t>
      </w:r>
      <w:r>
        <w:rPr>
          <w:rFonts w:hint="eastAsia" w:ascii="宋体" w:hAnsi="宋体"/>
          <w:color w:val="auto"/>
          <w:sz w:val="22"/>
          <w:szCs w:val="22"/>
          <w:highlight w:val="none"/>
          <w:lang w:eastAsia="zh-CN"/>
        </w:rPr>
        <w:t>、</w:t>
      </w:r>
      <w:r>
        <w:rPr>
          <w:rFonts w:hint="eastAsia" w:ascii="宋体" w:hAnsi="宋体"/>
          <w:color w:val="auto"/>
          <w:sz w:val="22"/>
          <w:szCs w:val="22"/>
          <w:highlight w:val="none"/>
        </w:rPr>
        <w:t>本合同未尽事宜或与国家有关法律、法规相悖的，均按国家有关法律、规定执行。</w:t>
      </w:r>
    </w:p>
    <w:p w14:paraId="1DC00996">
      <w:pPr>
        <w:keepNext w:val="0"/>
        <w:keepLines w:val="0"/>
        <w:pageBreakBefore w:val="0"/>
        <w:kinsoku/>
        <w:wordWrap/>
        <w:overflowPunct/>
        <w:topLinePunct w:val="0"/>
        <w:bidi w:val="0"/>
        <w:spacing w:line="460" w:lineRule="exact"/>
        <w:ind w:firstLine="440" w:firstLineChars="200"/>
        <w:rPr>
          <w:rFonts w:ascii="新宋体" w:hAnsi="新宋体" w:eastAsia="新宋体"/>
          <w:color w:val="auto"/>
          <w:sz w:val="22"/>
          <w:highlight w:val="none"/>
        </w:rPr>
      </w:pPr>
      <w:r>
        <w:rPr>
          <w:rFonts w:hint="eastAsia" w:ascii="宋体" w:hAnsi="宋体"/>
          <w:color w:val="auto"/>
          <w:sz w:val="22"/>
          <w:szCs w:val="22"/>
          <w:highlight w:val="none"/>
        </w:rPr>
        <w:t>3</w:t>
      </w:r>
      <w:r>
        <w:rPr>
          <w:rFonts w:hint="eastAsia" w:ascii="宋体" w:hAnsi="宋体"/>
          <w:color w:val="auto"/>
          <w:sz w:val="22"/>
          <w:szCs w:val="22"/>
          <w:highlight w:val="none"/>
          <w:lang w:eastAsia="zh-CN"/>
        </w:rPr>
        <w:t>、</w:t>
      </w:r>
      <w:r>
        <w:rPr>
          <w:rFonts w:hint="eastAsia" w:ascii="宋体" w:hAnsi="宋体"/>
          <w:color w:val="auto"/>
          <w:sz w:val="22"/>
          <w:szCs w:val="22"/>
          <w:highlight w:val="none"/>
        </w:rPr>
        <w:t>任何一方就对方针对本合同项下任何条款的违约行为的自动弃权或重复性弃权不应被视为是对下一次针对同一条款的违约行为、或针对其他条款的违约行为的弃权。</w:t>
      </w:r>
    </w:p>
    <w:p w14:paraId="4BDB43FA">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十六、转让和分包及货物不可替代</w:t>
      </w:r>
    </w:p>
    <w:p w14:paraId="4B612F03">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1、未经甲方事先书面同意，乙方不得部分转让或全部转让和分包其履行合同的义务。</w:t>
      </w:r>
    </w:p>
    <w:p w14:paraId="0ED954E0">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2、货物不可替代，乙方在没有取得甲方的书面授权的情况下，不得将合同货物的生产制造转交其他生产厂商或以其他厂商的货物替代。</w:t>
      </w:r>
    </w:p>
    <w:p w14:paraId="55E9781B">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十七、适用法律</w:t>
      </w:r>
    </w:p>
    <w:p w14:paraId="7F195C3E">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本合同按照中华人民共和国的法律进行解释。</w:t>
      </w:r>
    </w:p>
    <w:p w14:paraId="17E4B9EA">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r>
        <w:rPr>
          <w:rFonts w:hint="eastAsia" w:ascii="新宋体" w:hAnsi="新宋体" w:eastAsia="新宋体" w:cs="新宋体"/>
          <w:b/>
          <w:color w:val="auto"/>
          <w:sz w:val="22"/>
          <w:szCs w:val="22"/>
          <w:highlight w:val="none"/>
        </w:rPr>
        <w:t>十八、合同生效及其他</w:t>
      </w:r>
    </w:p>
    <w:p w14:paraId="1812E47E">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1、合同应在双方签字盖章后开始生效。</w:t>
      </w:r>
    </w:p>
    <w:p w14:paraId="6208817D">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2、如需修改或补充合同内容，经协商，双方应签署书面修改或补充协议，该协议将作为本合同的一个组成部分。</w:t>
      </w:r>
    </w:p>
    <w:p w14:paraId="1D2D93C1">
      <w:pPr>
        <w:keepNext w:val="0"/>
        <w:keepLines w:val="0"/>
        <w:pageBreakBefore w:val="0"/>
        <w:kinsoku/>
        <w:wordWrap/>
        <w:overflowPunct/>
        <w:topLinePunct w:val="0"/>
        <w:autoSpaceDE/>
        <w:autoSpaceDN/>
        <w:bidi w:val="0"/>
        <w:adjustRightInd/>
        <w:snapToGrid/>
        <w:spacing w:line="440" w:lineRule="exact"/>
        <w:ind w:firstLine="539" w:firstLineChars="245"/>
        <w:textAlignment w:val="auto"/>
        <w:outlineLvl w:val="9"/>
        <w:rPr>
          <w:rFonts w:ascii="新宋体" w:hAnsi="新宋体" w:eastAsia="新宋体"/>
          <w:color w:val="auto"/>
          <w:sz w:val="22"/>
          <w:highlight w:val="none"/>
        </w:rPr>
      </w:pPr>
      <w:r>
        <w:rPr>
          <w:rFonts w:hint="eastAsia" w:ascii="新宋体" w:hAnsi="新宋体" w:eastAsia="新宋体"/>
          <w:color w:val="auto"/>
          <w:sz w:val="22"/>
          <w:highlight w:val="none"/>
        </w:rPr>
        <w:t xml:space="preserve">3、 </w:t>
      </w:r>
      <w:r>
        <w:rPr>
          <w:rFonts w:hint="eastAsia" w:ascii="新宋体" w:hAnsi="新宋体" w:eastAsia="新宋体"/>
          <w:b/>
          <w:bCs/>
          <w:color w:val="auto"/>
          <w:sz w:val="22"/>
          <w:highlight w:val="none"/>
        </w:rPr>
        <w:t>合同壹式伍份，双方各贰份，壹份送招标代理公司备案</w:t>
      </w:r>
    </w:p>
    <w:p w14:paraId="21EE48F6">
      <w:pPr>
        <w:keepNext w:val="0"/>
        <w:keepLines w:val="0"/>
        <w:pageBreakBefore w:val="0"/>
        <w:kinsoku/>
        <w:wordWrap/>
        <w:overflowPunct/>
        <w:topLinePunct w:val="0"/>
        <w:autoSpaceDE/>
        <w:autoSpaceDN/>
        <w:bidi w:val="0"/>
        <w:adjustRightInd/>
        <w:snapToGrid/>
        <w:spacing w:line="460" w:lineRule="exact"/>
        <w:ind w:firstLine="541" w:firstLineChars="245"/>
        <w:textAlignment w:val="auto"/>
        <w:outlineLvl w:val="9"/>
        <w:rPr>
          <w:rFonts w:ascii="新宋体" w:hAnsi="新宋体" w:eastAsia="新宋体" w:cs="新宋体"/>
          <w:b/>
          <w:color w:val="auto"/>
          <w:sz w:val="22"/>
          <w:szCs w:val="22"/>
          <w:highlight w:val="none"/>
        </w:rPr>
      </w:pPr>
    </w:p>
    <w:p w14:paraId="15BD0BE5">
      <w:pPr>
        <w:keepNext w:val="0"/>
        <w:keepLines w:val="0"/>
        <w:pageBreakBefore w:val="0"/>
        <w:tabs>
          <w:tab w:val="left" w:pos="360"/>
        </w:tabs>
        <w:kinsoku/>
        <w:wordWrap/>
        <w:overflowPunct/>
        <w:topLinePunct w:val="0"/>
        <w:autoSpaceDE/>
        <w:autoSpaceDN/>
        <w:bidi w:val="0"/>
        <w:adjustRightInd/>
        <w:snapToGrid/>
        <w:spacing w:line="460" w:lineRule="exact"/>
        <w:ind w:firstLine="550" w:firstLineChars="250"/>
        <w:textAlignment w:val="auto"/>
        <w:outlineLvl w:val="9"/>
        <w:rPr>
          <w:rFonts w:ascii="新宋体" w:hAnsi="新宋体" w:eastAsia="新宋体" w:cs="新宋体"/>
          <w:color w:val="auto"/>
          <w:sz w:val="22"/>
          <w:szCs w:val="22"/>
          <w:highlight w:val="none"/>
        </w:rPr>
      </w:pPr>
    </w:p>
    <w:p w14:paraId="490E486D">
      <w:pPr>
        <w:keepNext w:val="0"/>
        <w:keepLines w:val="0"/>
        <w:pageBreakBefore w:val="0"/>
        <w:tabs>
          <w:tab w:val="left" w:pos="360"/>
        </w:tabs>
        <w:kinsoku/>
        <w:wordWrap/>
        <w:overflowPunct/>
        <w:topLinePunct w:val="0"/>
        <w:autoSpaceDE/>
        <w:autoSpaceDN/>
        <w:bidi w:val="0"/>
        <w:adjustRightInd/>
        <w:snapToGrid/>
        <w:spacing w:line="460" w:lineRule="exact"/>
        <w:ind w:firstLine="550" w:firstLineChars="250"/>
        <w:textAlignment w:val="auto"/>
        <w:outlineLvl w:val="9"/>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甲方：（印章）                        乙方：（印章）</w:t>
      </w:r>
    </w:p>
    <w:p w14:paraId="1E768A93">
      <w:pPr>
        <w:keepNext w:val="0"/>
        <w:keepLines w:val="0"/>
        <w:pageBreakBefore w:val="0"/>
        <w:tabs>
          <w:tab w:val="left" w:pos="360"/>
        </w:tabs>
        <w:kinsoku/>
        <w:wordWrap/>
        <w:overflowPunct/>
        <w:topLinePunct w:val="0"/>
        <w:autoSpaceDE/>
        <w:autoSpaceDN/>
        <w:bidi w:val="0"/>
        <w:adjustRightInd/>
        <w:snapToGrid/>
        <w:spacing w:line="460" w:lineRule="exact"/>
        <w:ind w:firstLine="550" w:firstLineChars="250"/>
        <w:textAlignment w:val="auto"/>
        <w:outlineLvl w:val="9"/>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全权代表:（签字）                    全权代表:（签字）</w:t>
      </w:r>
    </w:p>
    <w:p w14:paraId="2CF251A9">
      <w:pPr>
        <w:keepNext w:val="0"/>
        <w:keepLines w:val="0"/>
        <w:pageBreakBefore w:val="0"/>
        <w:tabs>
          <w:tab w:val="left" w:pos="360"/>
        </w:tabs>
        <w:kinsoku/>
        <w:wordWrap/>
        <w:overflowPunct/>
        <w:topLinePunct w:val="0"/>
        <w:autoSpaceDE/>
        <w:autoSpaceDN/>
        <w:bidi w:val="0"/>
        <w:adjustRightInd/>
        <w:snapToGrid/>
        <w:spacing w:line="460" w:lineRule="exact"/>
        <w:ind w:firstLine="550" w:firstLineChars="250"/>
        <w:textAlignment w:val="auto"/>
        <w:outlineLvl w:val="9"/>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地址：                               地址：</w:t>
      </w:r>
    </w:p>
    <w:p w14:paraId="1EFC70C6">
      <w:pPr>
        <w:keepNext w:val="0"/>
        <w:keepLines w:val="0"/>
        <w:pageBreakBefore w:val="0"/>
        <w:tabs>
          <w:tab w:val="left" w:pos="360"/>
        </w:tabs>
        <w:kinsoku/>
        <w:wordWrap/>
        <w:overflowPunct/>
        <w:topLinePunct w:val="0"/>
        <w:autoSpaceDE/>
        <w:autoSpaceDN/>
        <w:bidi w:val="0"/>
        <w:adjustRightInd/>
        <w:snapToGrid/>
        <w:spacing w:line="460" w:lineRule="exact"/>
        <w:ind w:firstLine="550" w:firstLineChars="250"/>
        <w:textAlignment w:val="auto"/>
        <w:outlineLvl w:val="9"/>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邮政编码：                           邮政编码：</w:t>
      </w:r>
    </w:p>
    <w:p w14:paraId="0F06D3A1">
      <w:pPr>
        <w:keepNext w:val="0"/>
        <w:keepLines w:val="0"/>
        <w:pageBreakBefore w:val="0"/>
        <w:tabs>
          <w:tab w:val="left" w:pos="360"/>
        </w:tabs>
        <w:kinsoku/>
        <w:wordWrap/>
        <w:overflowPunct/>
        <w:topLinePunct w:val="0"/>
        <w:autoSpaceDE/>
        <w:autoSpaceDN/>
        <w:bidi w:val="0"/>
        <w:adjustRightInd/>
        <w:snapToGrid/>
        <w:spacing w:line="460" w:lineRule="exact"/>
        <w:ind w:firstLine="550" w:firstLineChars="250"/>
        <w:textAlignment w:val="auto"/>
        <w:outlineLvl w:val="9"/>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电话：                               电话：</w:t>
      </w:r>
    </w:p>
    <w:p w14:paraId="48AE886A">
      <w:pPr>
        <w:keepNext w:val="0"/>
        <w:keepLines w:val="0"/>
        <w:pageBreakBefore w:val="0"/>
        <w:tabs>
          <w:tab w:val="left" w:pos="360"/>
        </w:tabs>
        <w:kinsoku/>
        <w:wordWrap/>
        <w:overflowPunct/>
        <w:topLinePunct w:val="0"/>
        <w:autoSpaceDE/>
        <w:autoSpaceDN/>
        <w:bidi w:val="0"/>
        <w:adjustRightInd/>
        <w:snapToGrid/>
        <w:spacing w:line="460" w:lineRule="exact"/>
        <w:ind w:firstLine="550" w:firstLineChars="250"/>
        <w:textAlignment w:val="auto"/>
        <w:outlineLvl w:val="9"/>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传真：                               传真：</w:t>
      </w:r>
    </w:p>
    <w:p w14:paraId="53114136">
      <w:pPr>
        <w:keepNext w:val="0"/>
        <w:keepLines w:val="0"/>
        <w:pageBreakBefore w:val="0"/>
        <w:tabs>
          <w:tab w:val="left" w:pos="360"/>
        </w:tabs>
        <w:kinsoku/>
        <w:wordWrap/>
        <w:overflowPunct/>
        <w:topLinePunct w:val="0"/>
        <w:autoSpaceDE/>
        <w:autoSpaceDN/>
        <w:bidi w:val="0"/>
        <w:adjustRightInd/>
        <w:snapToGrid/>
        <w:spacing w:line="460" w:lineRule="exact"/>
        <w:ind w:firstLine="550" w:firstLineChars="250"/>
        <w:textAlignment w:val="auto"/>
        <w:outlineLvl w:val="9"/>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开户银行：                           开户银行：</w:t>
      </w:r>
    </w:p>
    <w:p w14:paraId="6ED5CBD0">
      <w:pPr>
        <w:keepNext w:val="0"/>
        <w:keepLines w:val="0"/>
        <w:pageBreakBefore w:val="0"/>
        <w:tabs>
          <w:tab w:val="left" w:pos="360"/>
        </w:tabs>
        <w:kinsoku/>
        <w:wordWrap/>
        <w:overflowPunct/>
        <w:topLinePunct w:val="0"/>
        <w:autoSpaceDE/>
        <w:autoSpaceDN/>
        <w:bidi w:val="0"/>
        <w:adjustRightInd/>
        <w:snapToGrid/>
        <w:spacing w:line="460" w:lineRule="exact"/>
        <w:ind w:firstLine="550" w:firstLineChars="250"/>
        <w:textAlignment w:val="auto"/>
        <w:outlineLvl w:val="9"/>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帐号：                               帐号：</w:t>
      </w:r>
    </w:p>
    <w:p w14:paraId="257504EA">
      <w:pPr>
        <w:keepNext w:val="0"/>
        <w:keepLines w:val="0"/>
        <w:pageBreakBefore w:val="0"/>
        <w:tabs>
          <w:tab w:val="left" w:pos="360"/>
        </w:tabs>
        <w:kinsoku/>
        <w:wordWrap/>
        <w:overflowPunct/>
        <w:topLinePunct w:val="0"/>
        <w:autoSpaceDE/>
        <w:autoSpaceDN/>
        <w:bidi w:val="0"/>
        <w:adjustRightInd/>
        <w:snapToGrid/>
        <w:spacing w:line="460" w:lineRule="exact"/>
        <w:ind w:firstLine="550" w:firstLineChars="250"/>
        <w:textAlignment w:val="auto"/>
        <w:outlineLvl w:val="9"/>
        <w:rPr>
          <w:rFonts w:hint="eastAsia" w:ascii="宋体" w:hAnsi="宋体" w:cs="宋体"/>
          <w:bCs/>
          <w:color w:val="auto"/>
          <w:sz w:val="22"/>
          <w:szCs w:val="22"/>
          <w:highlight w:val="none"/>
          <w:u w:val="single"/>
        </w:rPr>
      </w:pPr>
      <w:r>
        <w:rPr>
          <w:rFonts w:hint="eastAsia" w:ascii="新宋体" w:hAnsi="新宋体" w:eastAsia="新宋体" w:cs="新宋体"/>
          <w:color w:val="auto"/>
          <w:sz w:val="22"/>
          <w:szCs w:val="22"/>
          <w:highlight w:val="none"/>
        </w:rPr>
        <w:t>时间:                                时间：</w:t>
      </w:r>
    </w:p>
    <w:p w14:paraId="5B3A6DBA">
      <w:pPr>
        <w:rPr>
          <w:color w:val="auto"/>
          <w:highlight w:val="none"/>
        </w:rPr>
      </w:pPr>
    </w:p>
    <w:p w14:paraId="34BAC49F">
      <w:pPr>
        <w:keepNext w:val="0"/>
        <w:keepLines w:val="0"/>
        <w:pageBreakBefore w:val="0"/>
        <w:widowControl w:val="0"/>
        <w:kinsoku/>
        <w:wordWrap/>
        <w:overflowPunct/>
        <w:topLinePunct w:val="0"/>
        <w:autoSpaceDE/>
        <w:autoSpaceDN/>
        <w:bidi w:val="0"/>
        <w:adjustRightInd/>
        <w:snapToGrid/>
        <w:spacing w:line="460" w:lineRule="exact"/>
        <w:ind w:firstLine="541" w:firstLineChars="245"/>
        <w:textAlignment w:val="auto"/>
        <w:outlineLvl w:val="9"/>
        <w:rPr>
          <w:rFonts w:hint="eastAsia" w:ascii="宋体" w:hAnsi="宋体" w:eastAsia="宋体" w:cs="宋体"/>
          <w:b/>
          <w:color w:val="auto"/>
          <w:sz w:val="22"/>
          <w:szCs w:val="22"/>
          <w:highlight w:val="none"/>
        </w:rPr>
      </w:pPr>
    </w:p>
    <w:p w14:paraId="065A1EBB">
      <w:pPr>
        <w:spacing w:line="460" w:lineRule="exact"/>
        <w:ind w:firstLine="539" w:firstLineChars="245"/>
        <w:rPr>
          <w:rFonts w:hint="eastAsia" w:ascii="宋体" w:hAnsi="宋体" w:eastAsia="宋体" w:cs="宋体"/>
          <w:color w:val="auto"/>
          <w:sz w:val="22"/>
          <w:szCs w:val="22"/>
          <w:highlight w:val="none"/>
        </w:rPr>
      </w:pPr>
    </w:p>
    <w:p w14:paraId="62F82F81">
      <w:pPr>
        <w:rPr>
          <w:rFonts w:hint="eastAsia" w:ascii="宋体" w:hAnsi="宋体" w:eastAsia="宋体" w:cs="宋体"/>
          <w:color w:val="auto"/>
          <w:highlight w:val="none"/>
        </w:rPr>
      </w:pPr>
      <w:r>
        <w:rPr>
          <w:rFonts w:hint="eastAsia" w:ascii="宋体" w:hAnsi="宋体" w:eastAsia="宋体" w:cs="宋体"/>
          <w:b/>
          <w:color w:val="auto"/>
          <w:sz w:val="30"/>
          <w:highlight w:val="none"/>
        </w:rPr>
        <w:br w:type="page"/>
      </w:r>
      <w:bookmarkStart w:id="28" w:name="_Toc19081"/>
    </w:p>
    <w:p w14:paraId="456B5CBA">
      <w:pPr>
        <w:pStyle w:val="4"/>
        <w:bidi w:val="0"/>
        <w:rPr>
          <w:rFonts w:hint="eastAsia" w:ascii="宋体" w:hAnsi="宋体" w:eastAsia="宋体" w:cs="宋体"/>
          <w:color w:val="auto"/>
          <w:highlight w:val="none"/>
        </w:rPr>
      </w:pPr>
      <w:bookmarkStart w:id="29" w:name="_Toc18803"/>
      <w:r>
        <w:rPr>
          <w:rFonts w:hint="eastAsia" w:ascii="宋体" w:hAnsi="宋体" w:eastAsia="宋体" w:cs="宋体"/>
          <w:color w:val="auto"/>
          <w:highlight w:val="none"/>
        </w:rPr>
        <w:t>第三部分    附件</w:t>
      </w:r>
      <w:bookmarkEnd w:id="28"/>
      <w:bookmarkEnd w:id="29"/>
    </w:p>
    <w:p w14:paraId="79538E81">
      <w:pPr>
        <w:pStyle w:val="2"/>
        <w:spacing w:line="460" w:lineRule="exact"/>
        <w:ind w:left="433" w:hanging="433" w:hangingChars="196"/>
        <w:outlineLvl w:val="1"/>
        <w:rPr>
          <w:rFonts w:hint="eastAsia" w:ascii="宋体" w:hAnsi="宋体" w:eastAsia="宋体" w:cs="宋体"/>
          <w:b/>
          <w:color w:val="auto"/>
          <w:sz w:val="22"/>
          <w:highlight w:val="none"/>
        </w:rPr>
      </w:pPr>
      <w:bookmarkStart w:id="30" w:name="_Toc7056"/>
      <w:bookmarkStart w:id="31" w:name="_Toc796"/>
      <w:r>
        <w:rPr>
          <w:rFonts w:hint="eastAsia" w:ascii="宋体" w:hAnsi="宋体" w:eastAsia="宋体" w:cs="宋体"/>
          <w:b/>
          <w:color w:val="auto"/>
          <w:sz w:val="22"/>
          <w:highlight w:val="none"/>
        </w:rPr>
        <w:t>附件一</w:t>
      </w:r>
      <w:bookmarkEnd w:id="30"/>
      <w:bookmarkEnd w:id="31"/>
    </w:p>
    <w:p w14:paraId="00F58922">
      <w:pPr>
        <w:spacing w:line="400" w:lineRule="exact"/>
        <w:jc w:val="center"/>
        <w:outlineLvl w:val="2"/>
        <w:rPr>
          <w:rFonts w:hint="eastAsia" w:ascii="宋体" w:hAnsi="宋体" w:eastAsia="宋体" w:cs="宋体"/>
          <w:b/>
          <w:bCs/>
          <w:color w:val="auto"/>
          <w:sz w:val="28"/>
          <w:szCs w:val="28"/>
          <w:highlight w:val="none"/>
        </w:rPr>
      </w:pPr>
      <w:bookmarkStart w:id="32" w:name="_Toc13365"/>
      <w:bookmarkStart w:id="33" w:name="_Toc11506"/>
      <w:r>
        <w:rPr>
          <w:rFonts w:hint="eastAsia" w:ascii="宋体" w:hAnsi="宋体" w:eastAsia="宋体" w:cs="宋体"/>
          <w:b/>
          <w:bCs/>
          <w:color w:val="auto"/>
          <w:sz w:val="28"/>
          <w:szCs w:val="28"/>
          <w:highlight w:val="none"/>
        </w:rPr>
        <w:t>报价文件</w:t>
      </w:r>
      <w:bookmarkEnd w:id="32"/>
      <w:bookmarkEnd w:id="33"/>
    </w:p>
    <w:p w14:paraId="1C1CA93B">
      <w:pPr>
        <w:spacing w:line="400" w:lineRule="exact"/>
        <w:jc w:val="center"/>
        <w:outlineLvl w:val="3"/>
        <w:rPr>
          <w:rFonts w:hint="eastAsia" w:ascii="宋体" w:hAnsi="宋体" w:eastAsia="宋体" w:cs="宋体"/>
          <w:b/>
          <w:color w:val="auto"/>
          <w:sz w:val="22"/>
          <w:szCs w:val="22"/>
          <w:highlight w:val="none"/>
          <w:lang w:val="zh-CN"/>
        </w:rPr>
      </w:pPr>
      <w:r>
        <w:rPr>
          <w:rFonts w:hint="eastAsia" w:ascii="宋体" w:hAnsi="宋体" w:eastAsia="宋体" w:cs="宋体"/>
          <w:b/>
          <w:color w:val="auto"/>
          <w:sz w:val="22"/>
          <w:szCs w:val="22"/>
          <w:highlight w:val="none"/>
        </w:rPr>
        <w:t>1、</w:t>
      </w:r>
      <w:r>
        <w:rPr>
          <w:rFonts w:hint="eastAsia" w:ascii="宋体" w:hAnsi="宋体" w:eastAsia="宋体" w:cs="宋体"/>
          <w:b/>
          <w:color w:val="auto"/>
          <w:sz w:val="22"/>
          <w:szCs w:val="22"/>
          <w:highlight w:val="none"/>
          <w:lang w:val="zh-CN"/>
        </w:rPr>
        <w:t>投标函</w:t>
      </w:r>
    </w:p>
    <w:p w14:paraId="2F83CA9B">
      <w:pPr>
        <w:spacing w:line="460" w:lineRule="exact"/>
        <w:rPr>
          <w:rFonts w:hint="eastAsia" w:ascii="宋体" w:hAnsi="宋体" w:eastAsia="宋体" w:cs="宋体"/>
          <w:color w:val="auto"/>
          <w:sz w:val="22"/>
          <w:szCs w:val="22"/>
          <w:highlight w:val="none"/>
          <w:lang w:eastAsia="zh-CN"/>
        </w:rPr>
      </w:pPr>
      <w:r>
        <w:rPr>
          <w:rFonts w:hint="eastAsia" w:ascii="宋体" w:hAnsi="宋体" w:eastAsia="宋体" w:cs="宋体"/>
          <w:color w:val="auto"/>
          <w:sz w:val="22"/>
          <w:szCs w:val="22"/>
          <w:highlight w:val="none"/>
        </w:rPr>
        <w:t>致：</w:t>
      </w:r>
      <w:r>
        <w:rPr>
          <w:rFonts w:hint="eastAsia" w:ascii="宋体" w:hAnsi="宋体" w:cs="宋体"/>
          <w:color w:val="auto"/>
          <w:sz w:val="22"/>
          <w:szCs w:val="22"/>
          <w:highlight w:val="none"/>
          <w:lang w:eastAsia="zh-CN"/>
        </w:rPr>
        <w:t>温州市鹿城区人民政府南郊街道办事处</w:t>
      </w:r>
    </w:p>
    <w:p w14:paraId="68324299">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根据贵方为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项目（招标编号：</w:t>
      </w:r>
      <w:r>
        <w:rPr>
          <w:rFonts w:hint="eastAsia" w:ascii="宋体" w:hAnsi="宋体" w:eastAsia="宋体" w:cs="宋体"/>
          <w:b/>
          <w:color w:val="auto"/>
          <w:sz w:val="22"/>
          <w:szCs w:val="22"/>
          <w:highlight w:val="none"/>
          <w:u w:val="single"/>
        </w:rPr>
        <w:t xml:space="preserve">        </w:t>
      </w:r>
      <w:r>
        <w:rPr>
          <w:rFonts w:hint="eastAsia" w:ascii="宋体" w:hAnsi="宋体" w:eastAsia="宋体" w:cs="宋体"/>
          <w:b/>
          <w:color w:val="auto"/>
          <w:sz w:val="22"/>
          <w:szCs w:val="22"/>
          <w:highlight w:val="none"/>
        </w:rPr>
        <w:t xml:space="preserve"> </w:t>
      </w:r>
      <w:r>
        <w:rPr>
          <w:rFonts w:hint="eastAsia" w:ascii="宋体" w:hAnsi="宋体" w:eastAsia="宋体" w:cs="宋体"/>
          <w:color w:val="auto"/>
          <w:sz w:val="22"/>
          <w:szCs w:val="22"/>
          <w:highlight w:val="none"/>
        </w:rPr>
        <w:t>）的投标邀请，我方</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（投标人名称）作为投标人正式授权</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（授权代表全名，职务）代表我方处理有关本投标的一切事宜。为此：</w:t>
      </w:r>
    </w:p>
    <w:p w14:paraId="48FF42F8">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1、我方同意在投标人</w:t>
      </w:r>
      <w:r>
        <w:rPr>
          <w:rFonts w:hint="eastAsia" w:ascii="宋体" w:hAnsi="宋体" w:eastAsia="宋体" w:cs="宋体"/>
          <w:color w:val="auto"/>
          <w:kern w:val="44"/>
          <w:sz w:val="22"/>
          <w:szCs w:val="22"/>
          <w:highlight w:val="none"/>
        </w:rPr>
        <w:t>编制和提交投标文件须知</w:t>
      </w:r>
      <w:r>
        <w:rPr>
          <w:rFonts w:hint="eastAsia" w:ascii="宋体" w:hAnsi="宋体" w:eastAsia="宋体" w:cs="宋体"/>
          <w:color w:val="auto"/>
          <w:sz w:val="22"/>
          <w:szCs w:val="22"/>
          <w:highlight w:val="none"/>
        </w:rPr>
        <w:t>规定的开标日期起遵守本投标书中的承诺且在投标有效期满之前均具有约束力。</w:t>
      </w:r>
    </w:p>
    <w:p w14:paraId="1C8441F9">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2、我方承诺已经具备《中华人民共和国政府采购法》中规定的参加政府采购活动的供应商应当具备的条件：</w:t>
      </w:r>
    </w:p>
    <w:p w14:paraId="3AC2A6E3">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(1)具有独立承担民事责任的能力；</w:t>
      </w:r>
    </w:p>
    <w:p w14:paraId="5180BC77">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(2)遵守国家法律、行政法规，具有良好的信誉和商业道德；</w:t>
      </w:r>
    </w:p>
    <w:p w14:paraId="1773902E">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(3)具有履行合同的能力和良好的履行合同记录；</w:t>
      </w:r>
    </w:p>
    <w:p w14:paraId="65B434CF">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(4)良好的资金、财务状况；</w:t>
      </w:r>
    </w:p>
    <w:p w14:paraId="1E1171CB">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(5)提供的产品和服务符合中国政府规定的相应标准和环保标准；</w:t>
      </w:r>
    </w:p>
    <w:p w14:paraId="72F35A45">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(6)没有违反政府采购法规、政策的记录；</w:t>
      </w:r>
    </w:p>
    <w:p w14:paraId="1E5030DF">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(7)没有发生重大经济纠纷和走私犯罪记录。</w:t>
      </w:r>
    </w:p>
    <w:p w14:paraId="3553CC1A">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3、提供</w:t>
      </w:r>
      <w:r>
        <w:rPr>
          <w:rFonts w:hint="eastAsia" w:ascii="宋体" w:hAnsi="宋体" w:eastAsia="宋体" w:cs="宋体"/>
          <w:color w:val="auto"/>
          <w:kern w:val="44"/>
          <w:sz w:val="22"/>
          <w:szCs w:val="22"/>
          <w:highlight w:val="none"/>
        </w:rPr>
        <w:t>编制和提交投标文件须知</w:t>
      </w:r>
      <w:r>
        <w:rPr>
          <w:rFonts w:hint="eastAsia" w:ascii="宋体" w:hAnsi="宋体" w:eastAsia="宋体" w:cs="宋体"/>
          <w:color w:val="auto"/>
          <w:sz w:val="22"/>
          <w:szCs w:val="22"/>
          <w:highlight w:val="none"/>
        </w:rPr>
        <w:t>规定的全部投标文件，包括资格文件、报价文件、商务技术文件。具体内容为：</w:t>
      </w:r>
    </w:p>
    <w:p w14:paraId="2F064350">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(1)资格文件</w:t>
      </w:r>
    </w:p>
    <w:p w14:paraId="6E4966B6">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(2)报价文件；</w:t>
      </w:r>
    </w:p>
    <w:p w14:paraId="7FB9F6B3">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r>
        <w:rPr>
          <w:rFonts w:hint="eastAsia" w:ascii="宋体" w:hAnsi="宋体" w:eastAsia="宋体" w:cs="宋体"/>
          <w:color w:val="auto"/>
          <w:sz w:val="22"/>
          <w:szCs w:val="22"/>
          <w:highlight w:val="none"/>
          <w:lang w:val="zh-CN"/>
        </w:rPr>
        <w:t>商务</w:t>
      </w:r>
      <w:r>
        <w:rPr>
          <w:rFonts w:hint="eastAsia" w:ascii="宋体" w:hAnsi="宋体" w:eastAsia="宋体" w:cs="宋体"/>
          <w:color w:val="auto"/>
          <w:kern w:val="0"/>
          <w:sz w:val="22"/>
          <w:szCs w:val="22"/>
          <w:highlight w:val="none"/>
          <w:lang w:val="zh-CN"/>
        </w:rPr>
        <w:t>技术文件</w:t>
      </w:r>
      <w:r>
        <w:rPr>
          <w:rFonts w:hint="eastAsia" w:ascii="宋体" w:hAnsi="宋体" w:eastAsia="宋体" w:cs="宋体"/>
          <w:color w:val="auto"/>
          <w:sz w:val="22"/>
          <w:szCs w:val="22"/>
          <w:highlight w:val="none"/>
        </w:rPr>
        <w:t>；</w:t>
      </w:r>
    </w:p>
    <w:p w14:paraId="10DD83E6">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w:t>
      </w:r>
      <w:r>
        <w:rPr>
          <w:rFonts w:hint="eastAsia" w:ascii="宋体" w:hAnsi="宋体" w:eastAsia="宋体" w:cs="宋体"/>
          <w:color w:val="auto"/>
          <w:kern w:val="44"/>
          <w:sz w:val="22"/>
          <w:szCs w:val="22"/>
          <w:highlight w:val="none"/>
        </w:rPr>
        <w:t>编制和提交投标文件须知</w:t>
      </w:r>
      <w:r>
        <w:rPr>
          <w:rFonts w:hint="eastAsia" w:ascii="宋体" w:hAnsi="宋体" w:eastAsia="宋体" w:cs="宋体"/>
          <w:color w:val="auto"/>
          <w:sz w:val="22"/>
          <w:szCs w:val="22"/>
          <w:highlight w:val="none"/>
        </w:rPr>
        <w:t>要求投标人提交的全部文件；</w:t>
      </w:r>
    </w:p>
    <w:p w14:paraId="47612560">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(5)按招标文件要求提供和交付的货物和服务的投标报价详见开标一览表；</w:t>
      </w:r>
    </w:p>
    <w:p w14:paraId="161FE3BE">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(6)保证忠实地执行双方所签订的合同，并承担合同规定的责任和义务；</w:t>
      </w:r>
    </w:p>
    <w:p w14:paraId="77F52C25">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(7)保证遵守招标文件中的其他有关规定。</w:t>
      </w:r>
    </w:p>
    <w:p w14:paraId="2EEF8FC5">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4、投标有效期内不撤销投标文件，如中标，有效期将延至合同终止日为止。</w:t>
      </w:r>
    </w:p>
    <w:p w14:paraId="6D949E4A">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5、我方完全理解贵方不一定要接受最低价的投标。</w:t>
      </w:r>
    </w:p>
    <w:p w14:paraId="65D2D902">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6、如中标，按招标文件规定与招标人签订合同。如拒绝签订合同，承诺按本项目预算金额的2%对招标人进行赔偿；赔偿金额不足以弥补招标人损失的，承诺继续承担超过部分的损失。</w:t>
      </w:r>
    </w:p>
    <w:p w14:paraId="4828E9FD">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7、如中标，按招标文件规定的招标代理服务费标准，在领取中标通知书时向招标代理机构支付招标代理服务费。</w:t>
      </w:r>
    </w:p>
    <w:p w14:paraId="14B6F979">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8、我方愿意向贵方提供任何与该项投标有关的数据、情况和服务资料。若贵方需要，我方愿意提供我方作出的一切承诺的证明材料。</w:t>
      </w:r>
    </w:p>
    <w:p w14:paraId="3B4D7EEE">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9、我方已详细审核全部招标文件，包括招标文件修改书（如有的话）、参考资料及有关附件，确认无误。我方完全理解并接受招标文件的各项规定和要求，对招标文件的合理性、合法性不再有异议。</w:t>
      </w:r>
    </w:p>
    <w:p w14:paraId="05381203">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10、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7B55E71A">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(1)提供虚假材料谋取中标、成交的；</w:t>
      </w:r>
    </w:p>
    <w:p w14:paraId="31AB7D1E">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(2)采取不正当手段诋毁、排挤其他供应商的；</w:t>
      </w:r>
    </w:p>
    <w:p w14:paraId="2083B8A2">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(3)与招标人、其它供应商或者招标代理机构恶意串通的；</w:t>
      </w:r>
    </w:p>
    <w:p w14:paraId="2599E631">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(4)向招标人、招标代理机构行贿或者提供其他不正当利益的；</w:t>
      </w:r>
    </w:p>
    <w:p w14:paraId="5A35A4D9">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(5)在招标采购过程中与招标人进行协商谈判的；</w:t>
      </w:r>
    </w:p>
    <w:p w14:paraId="19982097">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(6)拒绝有关部门监督检查或提供虚假情况的。</w:t>
      </w:r>
    </w:p>
    <w:p w14:paraId="3AC7B1B6">
      <w:pPr>
        <w:shd w:val="clear" w:color="auto" w:fill="FFFFFF"/>
        <w:snapToGri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供应商有前款第(1)至(</w:t>
      </w:r>
      <w:r>
        <w:rPr>
          <w:rFonts w:hint="eastAsia" w:ascii="宋体" w:hAnsi="宋体" w:cs="宋体"/>
          <w:color w:val="auto"/>
          <w:sz w:val="22"/>
          <w:szCs w:val="22"/>
          <w:highlight w:val="none"/>
          <w:lang w:val="en-US" w:eastAsia="zh-CN"/>
        </w:rPr>
        <w:t>6</w:t>
      </w:r>
      <w:r>
        <w:rPr>
          <w:rFonts w:hint="eastAsia" w:ascii="宋体" w:hAnsi="宋体" w:eastAsia="宋体" w:cs="宋体"/>
          <w:color w:val="auto"/>
          <w:sz w:val="22"/>
          <w:szCs w:val="22"/>
          <w:highlight w:val="none"/>
        </w:rPr>
        <w:t>)项情形之一的，中标、成交无效。</w:t>
      </w:r>
    </w:p>
    <w:p w14:paraId="6DFCE3C8">
      <w:pPr>
        <w:shd w:val="clear" w:color="auto" w:fill="FFFFFF"/>
        <w:snapToGrid w:val="0"/>
        <w:spacing w:line="360" w:lineRule="auto"/>
        <w:rPr>
          <w:rFonts w:hint="eastAsia" w:ascii="宋体" w:hAnsi="宋体" w:eastAsia="宋体" w:cs="宋体"/>
          <w:color w:val="auto"/>
          <w:kern w:val="0"/>
          <w:sz w:val="22"/>
          <w:szCs w:val="22"/>
          <w:highlight w:val="none"/>
          <w:lang w:val="zh-CN"/>
        </w:rPr>
      </w:pPr>
    </w:p>
    <w:p w14:paraId="50DD68F3">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zh-CN"/>
        </w:rPr>
        <w:t>法定（授权）代表人（签字）：</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rPr>
        <w:tab/>
      </w:r>
    </w:p>
    <w:p w14:paraId="50CD4487">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u w:val="single"/>
          <w:lang w:val="zh-CN"/>
        </w:rPr>
      </w:pPr>
      <w:r>
        <w:rPr>
          <w:rFonts w:hint="eastAsia" w:ascii="宋体" w:hAnsi="宋体" w:eastAsia="宋体" w:cs="宋体"/>
          <w:color w:val="auto"/>
          <w:kern w:val="0"/>
          <w:sz w:val="22"/>
          <w:szCs w:val="22"/>
          <w:highlight w:val="none"/>
          <w:lang w:val="zh-CN"/>
        </w:rPr>
        <w:t>投标人盖 章：</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rPr>
        <w:tab/>
      </w:r>
      <w:r>
        <w:rPr>
          <w:rFonts w:hint="eastAsia" w:ascii="宋体" w:hAnsi="宋体" w:eastAsia="宋体" w:cs="宋体"/>
          <w:color w:val="auto"/>
          <w:kern w:val="0"/>
          <w:sz w:val="22"/>
          <w:szCs w:val="22"/>
          <w:highlight w:val="none"/>
          <w:u w:val="single"/>
          <w:lang w:val="zh-CN"/>
        </w:rPr>
        <w:t xml:space="preserve">                      </w:t>
      </w:r>
    </w:p>
    <w:p w14:paraId="6F6253BC">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zh-CN"/>
        </w:rPr>
        <w:t xml:space="preserve">联系电话： </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lang w:val="zh-CN"/>
        </w:rPr>
        <w:t xml:space="preserve">传真：  </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lang w:val="zh-CN"/>
        </w:rPr>
        <w:t xml:space="preserve">电子邮件：  </w:t>
      </w:r>
      <w:r>
        <w:rPr>
          <w:rFonts w:hint="eastAsia" w:ascii="宋体" w:hAnsi="宋体" w:eastAsia="宋体" w:cs="宋体"/>
          <w:color w:val="auto"/>
          <w:kern w:val="0"/>
          <w:sz w:val="22"/>
          <w:szCs w:val="22"/>
          <w:highlight w:val="none"/>
          <w:u w:val="single"/>
          <w:lang w:val="zh-CN"/>
        </w:rPr>
        <w:t xml:space="preserve">              </w:t>
      </w:r>
    </w:p>
    <w:p w14:paraId="539564D3">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zh-CN"/>
        </w:rPr>
        <w:t>联系地址：</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rPr>
        <w:tab/>
      </w:r>
      <w:r>
        <w:rPr>
          <w:rFonts w:hint="eastAsia" w:ascii="宋体" w:hAnsi="宋体" w:eastAsia="宋体" w:cs="宋体"/>
          <w:color w:val="auto"/>
          <w:kern w:val="0"/>
          <w:sz w:val="22"/>
          <w:szCs w:val="22"/>
          <w:highlight w:val="none"/>
          <w:u w:val="single"/>
          <w:lang w:val="zh-CN"/>
        </w:rPr>
        <w:t xml:space="preserve">                                                    </w:t>
      </w:r>
    </w:p>
    <w:p w14:paraId="0379FB95">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zh-CN"/>
        </w:rPr>
        <w:t>邮政编码：</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lang w:val="zh-CN"/>
        </w:rPr>
        <w:t>传真号码：</w:t>
      </w:r>
      <w:r>
        <w:rPr>
          <w:rFonts w:hint="eastAsia" w:ascii="宋体" w:hAnsi="宋体" w:eastAsia="宋体" w:cs="宋体"/>
          <w:color w:val="auto"/>
          <w:kern w:val="0"/>
          <w:sz w:val="22"/>
          <w:szCs w:val="22"/>
          <w:highlight w:val="none"/>
          <w:u w:val="single"/>
          <w:lang w:val="zh-CN"/>
        </w:rPr>
        <w:t xml:space="preserve">                     </w:t>
      </w:r>
    </w:p>
    <w:p w14:paraId="170CCB51">
      <w:pPr>
        <w:shd w:val="clear" w:color="auto" w:fill="FFFFFF"/>
        <w:snapToGrid w:val="0"/>
        <w:spacing w:line="360" w:lineRule="auto"/>
        <w:ind w:firstLine="440" w:firstLineChars="200"/>
        <w:rPr>
          <w:rFonts w:hint="eastAsia" w:ascii="宋体" w:hAnsi="宋体" w:eastAsia="宋体" w:cs="宋体"/>
          <w:color w:val="auto"/>
          <w:kern w:val="0"/>
          <w:sz w:val="22"/>
          <w:szCs w:val="22"/>
          <w:highlight w:val="none"/>
          <w:u w:val="single"/>
        </w:rPr>
      </w:pPr>
      <w:r>
        <w:rPr>
          <w:rFonts w:hint="eastAsia" w:ascii="宋体" w:hAnsi="宋体" w:eastAsia="宋体" w:cs="宋体"/>
          <w:color w:val="auto"/>
          <w:kern w:val="0"/>
          <w:sz w:val="22"/>
          <w:szCs w:val="22"/>
          <w:highlight w:val="none"/>
          <w:lang w:val="zh-CN"/>
        </w:rPr>
        <w:t>日</w:t>
      </w:r>
      <w:r>
        <w:rPr>
          <w:rFonts w:hint="eastAsia" w:ascii="宋体" w:hAnsi="宋体" w:eastAsia="宋体" w:cs="宋体"/>
          <w:color w:val="auto"/>
          <w:kern w:val="0"/>
          <w:sz w:val="22"/>
          <w:szCs w:val="22"/>
          <w:highlight w:val="none"/>
        </w:rPr>
        <w:t xml:space="preserve">    </w:t>
      </w:r>
      <w:r>
        <w:rPr>
          <w:rFonts w:hint="eastAsia" w:ascii="宋体" w:hAnsi="宋体" w:eastAsia="宋体" w:cs="宋体"/>
          <w:color w:val="auto"/>
          <w:kern w:val="0"/>
          <w:sz w:val="22"/>
          <w:szCs w:val="22"/>
          <w:highlight w:val="none"/>
          <w:lang w:val="zh-CN"/>
        </w:rPr>
        <w:t>期</w:t>
      </w:r>
      <w:r>
        <w:rPr>
          <w:rFonts w:hint="eastAsia" w:ascii="宋体" w:hAnsi="宋体" w:eastAsia="宋体" w:cs="宋体"/>
          <w:color w:val="auto"/>
          <w:kern w:val="0"/>
          <w:sz w:val="22"/>
          <w:szCs w:val="22"/>
          <w:highlight w:val="none"/>
        </w:rPr>
        <w:t xml:space="preserve">： </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lang w:val="zh-CN"/>
        </w:rPr>
        <w:t>年</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u w:val="single"/>
        </w:rPr>
        <w:tab/>
      </w:r>
      <w:r>
        <w:rPr>
          <w:rFonts w:hint="eastAsia" w:ascii="宋体" w:hAnsi="宋体" w:eastAsia="宋体" w:cs="宋体"/>
          <w:color w:val="auto"/>
          <w:kern w:val="0"/>
          <w:sz w:val="22"/>
          <w:szCs w:val="22"/>
          <w:highlight w:val="none"/>
          <w:lang w:val="zh-CN"/>
        </w:rPr>
        <w:t>月</w:t>
      </w:r>
      <w:r>
        <w:rPr>
          <w:rFonts w:hint="eastAsia" w:ascii="宋体" w:hAnsi="宋体" w:eastAsia="宋体" w:cs="宋体"/>
          <w:color w:val="auto"/>
          <w:kern w:val="0"/>
          <w:sz w:val="22"/>
          <w:szCs w:val="22"/>
          <w:highlight w:val="none"/>
          <w:u w:val="single"/>
          <w:lang w:val="zh-CN"/>
        </w:rPr>
        <w:t xml:space="preserve">    </w:t>
      </w:r>
      <w:r>
        <w:rPr>
          <w:rFonts w:hint="eastAsia" w:ascii="宋体" w:hAnsi="宋体" w:eastAsia="宋体" w:cs="宋体"/>
          <w:color w:val="auto"/>
          <w:kern w:val="0"/>
          <w:sz w:val="22"/>
          <w:szCs w:val="22"/>
          <w:highlight w:val="none"/>
          <w:lang w:val="zh-CN"/>
        </w:rPr>
        <w:t>日</w:t>
      </w:r>
    </w:p>
    <w:p w14:paraId="28D74319">
      <w:pPr>
        <w:spacing w:line="44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kern w:val="0"/>
          <w:sz w:val="22"/>
          <w:szCs w:val="22"/>
          <w:highlight w:val="none"/>
          <w:lang w:val="zh-CN"/>
        </w:rPr>
        <w:t>注：未按照本投标响应函要求填报的将被视为非实质性响应，从而可能导致该投标文件被拒绝。</w:t>
      </w:r>
    </w:p>
    <w:p w14:paraId="0FAD2E3B">
      <w:pPr>
        <w:pStyle w:val="2"/>
        <w:ind w:left="442" w:hanging="442"/>
        <w:rPr>
          <w:rFonts w:hint="eastAsia" w:ascii="宋体" w:hAnsi="宋体" w:eastAsia="宋体" w:cs="宋体"/>
          <w:b/>
          <w:bCs/>
          <w:color w:val="auto"/>
          <w:sz w:val="22"/>
          <w:szCs w:val="22"/>
          <w:highlight w:val="none"/>
        </w:rPr>
      </w:pPr>
    </w:p>
    <w:p w14:paraId="678F9B52">
      <w:pPr>
        <w:pStyle w:val="2"/>
        <w:ind w:left="442" w:hanging="442"/>
        <w:rPr>
          <w:rFonts w:hint="eastAsia" w:ascii="宋体" w:hAnsi="宋体" w:eastAsia="宋体" w:cs="宋体"/>
          <w:b/>
          <w:bCs/>
          <w:color w:val="auto"/>
          <w:sz w:val="22"/>
          <w:szCs w:val="22"/>
          <w:highlight w:val="none"/>
        </w:rPr>
      </w:pPr>
    </w:p>
    <w:p w14:paraId="4803D701">
      <w:pPr>
        <w:pStyle w:val="2"/>
        <w:ind w:left="442" w:hanging="442"/>
        <w:rPr>
          <w:rFonts w:hint="eastAsia" w:ascii="宋体" w:hAnsi="宋体" w:eastAsia="宋体" w:cs="宋体"/>
          <w:b/>
          <w:bCs/>
          <w:color w:val="auto"/>
          <w:sz w:val="22"/>
          <w:szCs w:val="22"/>
          <w:highlight w:val="none"/>
        </w:rPr>
      </w:pPr>
    </w:p>
    <w:p w14:paraId="386A5CAC">
      <w:pPr>
        <w:pStyle w:val="2"/>
        <w:ind w:left="442" w:hanging="442"/>
        <w:rPr>
          <w:rFonts w:hint="eastAsia" w:ascii="宋体" w:hAnsi="宋体" w:eastAsia="宋体" w:cs="宋体"/>
          <w:b/>
          <w:bCs/>
          <w:color w:val="auto"/>
          <w:sz w:val="22"/>
          <w:szCs w:val="22"/>
          <w:highlight w:val="none"/>
        </w:rPr>
      </w:pPr>
    </w:p>
    <w:p w14:paraId="130EA508">
      <w:pPr>
        <w:pStyle w:val="2"/>
        <w:ind w:left="442" w:hanging="442"/>
        <w:rPr>
          <w:rFonts w:hint="eastAsia" w:ascii="宋体" w:hAnsi="宋体" w:eastAsia="宋体" w:cs="宋体"/>
          <w:b/>
          <w:bCs/>
          <w:color w:val="auto"/>
          <w:sz w:val="22"/>
          <w:szCs w:val="22"/>
          <w:highlight w:val="none"/>
        </w:rPr>
      </w:pPr>
    </w:p>
    <w:p w14:paraId="1BFAAD42">
      <w:pPr>
        <w:pStyle w:val="2"/>
        <w:ind w:left="442" w:hanging="442"/>
        <w:rPr>
          <w:rFonts w:hint="eastAsia" w:ascii="宋体" w:hAnsi="宋体" w:eastAsia="宋体" w:cs="宋体"/>
          <w:b/>
          <w:bCs/>
          <w:color w:val="auto"/>
          <w:sz w:val="22"/>
          <w:szCs w:val="22"/>
          <w:highlight w:val="none"/>
        </w:rPr>
      </w:pPr>
    </w:p>
    <w:p w14:paraId="53E6F9CA">
      <w:pPr>
        <w:pStyle w:val="2"/>
        <w:ind w:left="442" w:hanging="442"/>
        <w:rPr>
          <w:rFonts w:hint="eastAsia" w:ascii="宋体" w:hAnsi="宋体" w:eastAsia="宋体" w:cs="宋体"/>
          <w:b/>
          <w:bCs/>
          <w:color w:val="auto"/>
          <w:sz w:val="22"/>
          <w:szCs w:val="22"/>
          <w:highlight w:val="none"/>
        </w:rPr>
      </w:pPr>
    </w:p>
    <w:p w14:paraId="55B1E79A">
      <w:pPr>
        <w:pStyle w:val="2"/>
        <w:ind w:left="442" w:hanging="442"/>
        <w:rPr>
          <w:rFonts w:hint="eastAsia" w:ascii="宋体" w:hAnsi="宋体" w:eastAsia="宋体" w:cs="宋体"/>
          <w:b/>
          <w:bCs/>
          <w:color w:val="auto"/>
          <w:sz w:val="22"/>
          <w:szCs w:val="22"/>
          <w:highlight w:val="none"/>
        </w:rPr>
      </w:pPr>
    </w:p>
    <w:p w14:paraId="4A270F1B">
      <w:pPr>
        <w:spacing w:line="460" w:lineRule="exact"/>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 xml:space="preserve">  </w:t>
      </w:r>
    </w:p>
    <w:p w14:paraId="683302E4">
      <w:pPr>
        <w:pStyle w:val="2"/>
        <w:ind w:left="0" w:firstLine="0" w:firstLineChars="0"/>
        <w:rPr>
          <w:rFonts w:hint="eastAsia" w:ascii="宋体" w:hAnsi="宋体" w:eastAsia="宋体" w:cs="宋体"/>
          <w:b/>
          <w:bCs/>
          <w:color w:val="auto"/>
          <w:sz w:val="22"/>
          <w:szCs w:val="22"/>
          <w:highlight w:val="none"/>
        </w:rPr>
      </w:pPr>
    </w:p>
    <w:p w14:paraId="67E365AD">
      <w:pPr>
        <w:pStyle w:val="2"/>
        <w:ind w:left="0" w:firstLine="0" w:firstLineChars="0"/>
        <w:rPr>
          <w:rFonts w:hint="eastAsia" w:ascii="宋体" w:hAnsi="宋体" w:eastAsia="宋体" w:cs="宋体"/>
          <w:b/>
          <w:bCs/>
          <w:color w:val="auto"/>
          <w:sz w:val="22"/>
          <w:szCs w:val="22"/>
          <w:highlight w:val="none"/>
        </w:rPr>
      </w:pPr>
    </w:p>
    <w:p w14:paraId="1A5EF5AC">
      <w:pPr>
        <w:spacing w:line="400" w:lineRule="exact"/>
        <w:jc w:val="center"/>
        <w:outlineLvl w:val="3"/>
        <w:rPr>
          <w:rFonts w:hint="eastAsia" w:ascii="宋体" w:hAnsi="宋体" w:eastAsia="宋体" w:cs="宋体"/>
          <w:b/>
          <w:color w:val="auto"/>
          <w:sz w:val="22"/>
          <w:szCs w:val="22"/>
          <w:highlight w:val="none"/>
          <w:lang w:val="zh-CN"/>
        </w:rPr>
      </w:pPr>
      <w:r>
        <w:rPr>
          <w:rFonts w:hint="eastAsia" w:ascii="宋体" w:hAnsi="宋体" w:eastAsia="宋体" w:cs="宋体"/>
          <w:b/>
          <w:color w:val="auto"/>
          <w:sz w:val="22"/>
          <w:szCs w:val="22"/>
          <w:highlight w:val="none"/>
        </w:rPr>
        <w:t>2、</w:t>
      </w:r>
      <w:r>
        <w:rPr>
          <w:rFonts w:hint="eastAsia" w:ascii="宋体" w:hAnsi="宋体" w:eastAsia="宋体" w:cs="宋体"/>
          <w:b/>
          <w:color w:val="auto"/>
          <w:sz w:val="22"/>
          <w:szCs w:val="22"/>
          <w:highlight w:val="none"/>
          <w:lang w:val="zh-CN"/>
        </w:rPr>
        <w:t>投标报价一览表</w:t>
      </w:r>
    </w:p>
    <w:p w14:paraId="20769D4A">
      <w:pPr>
        <w:spacing w:line="380" w:lineRule="exact"/>
        <w:rPr>
          <w:rFonts w:hint="eastAsia" w:ascii="宋体" w:hAnsi="宋体" w:eastAsia="宋体" w:cs="宋体"/>
          <w:b w:val="0"/>
          <w:bCs w:val="0"/>
          <w:color w:val="auto"/>
          <w:sz w:val="22"/>
          <w:szCs w:val="22"/>
          <w:highlight w:val="none"/>
        </w:rPr>
      </w:pPr>
      <w:r>
        <w:rPr>
          <w:rFonts w:hint="eastAsia" w:ascii="宋体" w:hAnsi="宋体" w:eastAsia="宋体" w:cs="宋体"/>
          <w:b/>
          <w:bCs/>
          <w:color w:val="auto"/>
          <w:sz w:val="22"/>
          <w:szCs w:val="22"/>
          <w:highlight w:val="none"/>
        </w:rPr>
        <w:t xml:space="preserve"> </w:t>
      </w:r>
      <w:r>
        <w:rPr>
          <w:rFonts w:hint="eastAsia" w:ascii="宋体" w:hAnsi="宋体" w:eastAsia="宋体" w:cs="宋体"/>
          <w:b w:val="0"/>
          <w:bCs w:val="0"/>
          <w:color w:val="auto"/>
          <w:sz w:val="22"/>
          <w:szCs w:val="22"/>
          <w:highlight w:val="none"/>
        </w:rPr>
        <w:t xml:space="preserve">                                         </w:t>
      </w:r>
    </w:p>
    <w:p w14:paraId="542B4C62">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WZLCZB（Z）-2025-04127</w:t>
      </w:r>
    </w:p>
    <w:p w14:paraId="2EF2774E">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eastAsia="宋体"/>
          <w:color w:val="auto"/>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鹿城区南郊街道吴桥单元B-09地块建设工程（垃圾中转站新建）除臭设备采购</w:t>
      </w:r>
    </w:p>
    <w:tbl>
      <w:tblPr>
        <w:tblStyle w:val="52"/>
        <w:tblW w:w="96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2522"/>
        <w:gridCol w:w="5413"/>
        <w:gridCol w:w="868"/>
      </w:tblGrid>
      <w:tr w14:paraId="13F33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15" w:type="dxa"/>
            <w:vAlign w:val="center"/>
          </w:tcPr>
          <w:p w14:paraId="0E5A243B">
            <w:pPr>
              <w:spacing w:line="380" w:lineRule="exact"/>
              <w:jc w:val="center"/>
              <w:rPr>
                <w:rFonts w:hint="eastAsia" w:ascii="宋体" w:hAnsi="宋体" w:eastAsia="宋体" w:cs="宋体"/>
                <w:color w:val="auto"/>
                <w:sz w:val="22"/>
                <w:highlight w:val="none"/>
              </w:rPr>
            </w:pPr>
            <w:r>
              <w:rPr>
                <w:rFonts w:hint="eastAsia" w:ascii="宋体" w:hAnsi="宋体" w:eastAsia="宋体" w:cs="宋体"/>
                <w:color w:val="auto"/>
                <w:sz w:val="22"/>
                <w:highlight w:val="none"/>
              </w:rPr>
              <w:t>序号</w:t>
            </w:r>
          </w:p>
        </w:tc>
        <w:tc>
          <w:tcPr>
            <w:tcW w:w="2522" w:type="dxa"/>
            <w:vAlign w:val="center"/>
          </w:tcPr>
          <w:p w14:paraId="5AE01C86">
            <w:pPr>
              <w:spacing w:line="380" w:lineRule="exact"/>
              <w:jc w:val="center"/>
              <w:rPr>
                <w:rFonts w:hint="eastAsia" w:ascii="宋体" w:hAnsi="宋体" w:eastAsia="宋体" w:cs="宋体"/>
                <w:color w:val="auto"/>
                <w:sz w:val="22"/>
                <w:highlight w:val="none"/>
              </w:rPr>
            </w:pPr>
            <w:r>
              <w:rPr>
                <w:rFonts w:hint="eastAsia" w:ascii="宋体" w:hAnsi="宋体" w:eastAsia="宋体" w:cs="宋体"/>
                <w:bCs/>
                <w:color w:val="auto"/>
                <w:sz w:val="22"/>
                <w:szCs w:val="22"/>
                <w:highlight w:val="none"/>
              </w:rPr>
              <w:t>项目名称</w:t>
            </w:r>
          </w:p>
        </w:tc>
        <w:tc>
          <w:tcPr>
            <w:tcW w:w="5413" w:type="dxa"/>
            <w:vAlign w:val="center"/>
          </w:tcPr>
          <w:p w14:paraId="3CDD142E">
            <w:pPr>
              <w:spacing w:line="380" w:lineRule="exact"/>
              <w:jc w:val="center"/>
              <w:rPr>
                <w:rFonts w:hint="eastAsia" w:ascii="宋体" w:hAnsi="宋体" w:eastAsia="宋体" w:cs="宋体"/>
                <w:color w:val="auto"/>
                <w:sz w:val="22"/>
                <w:highlight w:val="none"/>
              </w:rPr>
            </w:pPr>
            <w:r>
              <w:rPr>
                <w:rFonts w:hint="eastAsia" w:ascii="宋体" w:hAnsi="宋体" w:eastAsia="宋体" w:cs="宋体"/>
                <w:color w:val="auto"/>
                <w:sz w:val="22"/>
                <w:highlight w:val="none"/>
              </w:rPr>
              <w:t>报价（人民币）</w:t>
            </w:r>
          </w:p>
        </w:tc>
        <w:tc>
          <w:tcPr>
            <w:tcW w:w="868" w:type="dxa"/>
            <w:vAlign w:val="center"/>
          </w:tcPr>
          <w:p w14:paraId="3944B36C">
            <w:pPr>
              <w:spacing w:line="380" w:lineRule="exact"/>
              <w:jc w:val="center"/>
              <w:rPr>
                <w:rFonts w:hint="eastAsia" w:ascii="宋体" w:hAnsi="宋体" w:eastAsia="宋体" w:cs="宋体"/>
                <w:color w:val="auto"/>
                <w:sz w:val="22"/>
                <w:highlight w:val="none"/>
              </w:rPr>
            </w:pPr>
            <w:r>
              <w:rPr>
                <w:rFonts w:hint="eastAsia" w:ascii="宋体" w:hAnsi="宋体" w:eastAsia="宋体" w:cs="宋体"/>
                <w:color w:val="auto"/>
                <w:sz w:val="22"/>
                <w:highlight w:val="none"/>
              </w:rPr>
              <w:t>备注</w:t>
            </w:r>
          </w:p>
        </w:tc>
      </w:tr>
      <w:tr w14:paraId="4F21B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jc w:val="center"/>
        </w:trPr>
        <w:tc>
          <w:tcPr>
            <w:tcW w:w="815" w:type="dxa"/>
            <w:vMerge w:val="restart"/>
            <w:vAlign w:val="center"/>
          </w:tcPr>
          <w:p w14:paraId="7B5BE9A8">
            <w:pPr>
              <w:spacing w:line="380" w:lineRule="exact"/>
              <w:jc w:val="center"/>
              <w:rPr>
                <w:rFonts w:hint="eastAsia" w:ascii="宋体" w:hAnsi="宋体" w:eastAsia="宋体" w:cs="宋体"/>
                <w:color w:val="auto"/>
                <w:sz w:val="22"/>
                <w:highlight w:val="none"/>
              </w:rPr>
            </w:pPr>
          </w:p>
        </w:tc>
        <w:tc>
          <w:tcPr>
            <w:tcW w:w="2522" w:type="dxa"/>
            <w:vMerge w:val="restart"/>
            <w:vAlign w:val="center"/>
          </w:tcPr>
          <w:p w14:paraId="6822EF6A">
            <w:pPr>
              <w:spacing w:line="380" w:lineRule="exact"/>
              <w:jc w:val="center"/>
              <w:rPr>
                <w:rFonts w:hint="eastAsia" w:ascii="宋体" w:hAnsi="宋体" w:eastAsia="宋体" w:cs="宋体"/>
                <w:color w:val="auto"/>
                <w:sz w:val="22"/>
                <w:highlight w:val="none"/>
              </w:rPr>
            </w:pPr>
          </w:p>
        </w:tc>
        <w:tc>
          <w:tcPr>
            <w:tcW w:w="5413" w:type="dxa"/>
            <w:vAlign w:val="center"/>
          </w:tcPr>
          <w:p w14:paraId="6EDDC5C2">
            <w:pPr>
              <w:spacing w:line="380" w:lineRule="exact"/>
              <w:rPr>
                <w:rFonts w:hint="eastAsia" w:ascii="宋体" w:hAnsi="宋体" w:eastAsia="宋体" w:cs="宋体"/>
                <w:color w:val="auto"/>
                <w:sz w:val="22"/>
                <w:highlight w:val="none"/>
              </w:rPr>
            </w:pPr>
            <w:r>
              <w:rPr>
                <w:rFonts w:hint="eastAsia" w:ascii="宋体" w:hAnsi="宋体" w:eastAsia="宋体" w:cs="宋体"/>
                <w:color w:val="auto"/>
                <w:sz w:val="22"/>
                <w:highlight w:val="none"/>
              </w:rPr>
              <w:t>大写：</w:t>
            </w:r>
          </w:p>
        </w:tc>
        <w:tc>
          <w:tcPr>
            <w:tcW w:w="868" w:type="dxa"/>
            <w:vMerge w:val="restart"/>
            <w:vAlign w:val="center"/>
          </w:tcPr>
          <w:p w14:paraId="13511674">
            <w:pPr>
              <w:spacing w:line="380" w:lineRule="exact"/>
              <w:jc w:val="center"/>
              <w:rPr>
                <w:rFonts w:hint="eastAsia" w:ascii="宋体" w:hAnsi="宋体" w:eastAsia="宋体" w:cs="宋体"/>
                <w:color w:val="auto"/>
                <w:sz w:val="22"/>
                <w:highlight w:val="none"/>
              </w:rPr>
            </w:pPr>
          </w:p>
        </w:tc>
      </w:tr>
      <w:tr w14:paraId="79CCC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3" w:hRule="atLeast"/>
          <w:jc w:val="center"/>
        </w:trPr>
        <w:tc>
          <w:tcPr>
            <w:tcW w:w="815" w:type="dxa"/>
            <w:vMerge w:val="continue"/>
            <w:vAlign w:val="center"/>
          </w:tcPr>
          <w:p w14:paraId="56AD9E28">
            <w:pPr>
              <w:spacing w:line="380" w:lineRule="exact"/>
              <w:jc w:val="center"/>
              <w:rPr>
                <w:rFonts w:hint="eastAsia" w:ascii="宋体" w:hAnsi="宋体" w:eastAsia="宋体" w:cs="宋体"/>
                <w:color w:val="auto"/>
                <w:sz w:val="22"/>
                <w:highlight w:val="none"/>
              </w:rPr>
            </w:pPr>
          </w:p>
        </w:tc>
        <w:tc>
          <w:tcPr>
            <w:tcW w:w="2522" w:type="dxa"/>
            <w:vMerge w:val="continue"/>
            <w:vAlign w:val="center"/>
          </w:tcPr>
          <w:p w14:paraId="1F5E0BA6">
            <w:pPr>
              <w:spacing w:line="380" w:lineRule="exact"/>
              <w:jc w:val="center"/>
              <w:rPr>
                <w:rFonts w:hint="eastAsia" w:ascii="宋体" w:hAnsi="宋体" w:eastAsia="宋体" w:cs="宋体"/>
                <w:color w:val="auto"/>
                <w:sz w:val="22"/>
                <w:highlight w:val="none"/>
              </w:rPr>
            </w:pPr>
          </w:p>
        </w:tc>
        <w:tc>
          <w:tcPr>
            <w:tcW w:w="5413" w:type="dxa"/>
            <w:vAlign w:val="center"/>
          </w:tcPr>
          <w:p w14:paraId="0B49B227">
            <w:pPr>
              <w:spacing w:line="380" w:lineRule="exact"/>
              <w:rPr>
                <w:rFonts w:hint="eastAsia" w:ascii="宋体" w:hAnsi="宋体" w:eastAsia="宋体" w:cs="宋体"/>
                <w:color w:val="auto"/>
                <w:sz w:val="22"/>
                <w:highlight w:val="none"/>
              </w:rPr>
            </w:pPr>
            <w:r>
              <w:rPr>
                <w:rFonts w:hint="eastAsia" w:ascii="宋体" w:hAnsi="宋体" w:eastAsia="宋体" w:cs="宋体"/>
                <w:color w:val="auto"/>
                <w:sz w:val="22"/>
                <w:highlight w:val="none"/>
              </w:rPr>
              <w:t>小写：</w:t>
            </w:r>
          </w:p>
        </w:tc>
        <w:tc>
          <w:tcPr>
            <w:tcW w:w="868" w:type="dxa"/>
            <w:vMerge w:val="continue"/>
            <w:vAlign w:val="center"/>
          </w:tcPr>
          <w:p w14:paraId="0B450DB8">
            <w:pPr>
              <w:spacing w:line="380" w:lineRule="exact"/>
              <w:jc w:val="center"/>
              <w:rPr>
                <w:rFonts w:hint="eastAsia" w:ascii="宋体" w:hAnsi="宋体" w:eastAsia="宋体" w:cs="宋体"/>
                <w:color w:val="auto"/>
                <w:sz w:val="22"/>
                <w:highlight w:val="none"/>
              </w:rPr>
            </w:pPr>
          </w:p>
        </w:tc>
      </w:tr>
    </w:tbl>
    <w:p w14:paraId="0B6391C9">
      <w:pPr>
        <w:spacing w:line="400" w:lineRule="exact"/>
        <w:ind w:firstLine="541" w:firstLineChars="245"/>
        <w:rPr>
          <w:rFonts w:hint="eastAsia" w:ascii="宋体" w:hAnsi="宋体" w:eastAsia="宋体" w:cs="宋体"/>
          <w:b/>
          <w:color w:val="auto"/>
          <w:sz w:val="22"/>
          <w:highlight w:val="none"/>
        </w:rPr>
      </w:pPr>
      <w:r>
        <w:rPr>
          <w:rFonts w:hint="eastAsia" w:ascii="宋体" w:hAnsi="宋体" w:eastAsia="宋体" w:cs="宋体"/>
          <w:b/>
          <w:color w:val="auto"/>
          <w:sz w:val="22"/>
          <w:highlight w:val="none"/>
        </w:rPr>
        <w:t>说明：</w:t>
      </w:r>
    </w:p>
    <w:p w14:paraId="551E9438">
      <w:pPr>
        <w:numPr>
          <w:ilvl w:val="0"/>
          <w:numId w:val="0"/>
        </w:numPr>
        <w:spacing w:line="450" w:lineRule="exact"/>
        <w:ind w:firstLine="541" w:firstLineChars="245"/>
        <w:rPr>
          <w:rFonts w:hint="eastAsia" w:ascii="宋体" w:hAnsi="宋体" w:eastAsia="宋体" w:cs="宋体"/>
          <w:b/>
          <w:color w:val="auto"/>
          <w:sz w:val="22"/>
          <w:highlight w:val="none"/>
        </w:rPr>
      </w:pPr>
      <w:r>
        <w:rPr>
          <w:rFonts w:hint="eastAsia" w:ascii="宋体" w:hAnsi="宋体" w:eastAsia="宋体" w:cs="宋体"/>
          <w:b/>
          <w:color w:val="auto"/>
          <w:kern w:val="2"/>
          <w:sz w:val="22"/>
          <w:szCs w:val="24"/>
          <w:highlight w:val="none"/>
          <w:lang w:val="en-US" w:eastAsia="zh-CN" w:bidi="ar-SA"/>
        </w:rPr>
        <w:t>1、</w:t>
      </w:r>
      <w:r>
        <w:rPr>
          <w:rFonts w:hint="eastAsia" w:ascii="宋体" w:hAnsi="宋体" w:eastAsia="宋体" w:cs="宋体"/>
          <w:b/>
          <w:color w:val="auto"/>
          <w:sz w:val="22"/>
          <w:highlight w:val="none"/>
        </w:rPr>
        <w:t>此栏投标报价应与附件一中“3、投标分项报价表”中的总计价相一致。</w:t>
      </w:r>
    </w:p>
    <w:p w14:paraId="646DD7A1">
      <w:pPr>
        <w:numPr>
          <w:ilvl w:val="0"/>
          <w:numId w:val="0"/>
        </w:numPr>
        <w:spacing w:line="450" w:lineRule="exact"/>
        <w:ind w:firstLine="541" w:firstLineChars="245"/>
        <w:rPr>
          <w:rFonts w:hint="eastAsia" w:ascii="宋体" w:hAnsi="宋体" w:eastAsia="宋体" w:cs="宋体"/>
          <w:b/>
          <w:color w:val="auto"/>
          <w:sz w:val="22"/>
          <w:highlight w:val="none"/>
        </w:rPr>
      </w:pPr>
      <w:r>
        <w:rPr>
          <w:rFonts w:hint="eastAsia" w:ascii="宋体" w:hAnsi="宋体" w:eastAsia="宋体" w:cs="宋体"/>
          <w:b/>
          <w:color w:val="auto"/>
          <w:kern w:val="2"/>
          <w:sz w:val="22"/>
          <w:szCs w:val="24"/>
          <w:highlight w:val="none"/>
          <w:lang w:val="en-US" w:eastAsia="zh-CN" w:bidi="ar-SA"/>
        </w:rPr>
        <w:t>2、</w:t>
      </w:r>
      <w:r>
        <w:rPr>
          <w:rFonts w:hint="eastAsia" w:ascii="宋体" w:hAnsi="宋体" w:eastAsia="宋体" w:cs="宋体"/>
          <w:b/>
          <w:color w:val="auto"/>
          <w:sz w:val="22"/>
          <w:highlight w:val="none"/>
        </w:rPr>
        <w:t>不提供此表格将被视为没有实质性响应招标文件</w:t>
      </w:r>
    </w:p>
    <w:p w14:paraId="3724E057">
      <w:pPr>
        <w:spacing w:line="360" w:lineRule="auto"/>
        <w:jc w:val="center"/>
        <w:rPr>
          <w:rFonts w:hint="eastAsia" w:ascii="宋体" w:hAnsi="宋体" w:eastAsia="宋体" w:cs="宋体"/>
          <w:color w:val="auto"/>
          <w:sz w:val="22"/>
          <w:szCs w:val="22"/>
          <w:highlight w:val="none"/>
        </w:rPr>
      </w:pPr>
    </w:p>
    <w:p w14:paraId="3EAB50D1">
      <w:pPr>
        <w:spacing w:line="360" w:lineRule="auto"/>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7213781C">
      <w:pPr>
        <w:spacing w:line="360" w:lineRule="auto"/>
        <w:jc w:val="center"/>
        <w:rPr>
          <w:rFonts w:hint="eastAsia" w:ascii="宋体" w:hAnsi="宋体" w:eastAsia="宋体" w:cs="宋体"/>
          <w:color w:val="auto"/>
          <w:sz w:val="22"/>
          <w:szCs w:val="22"/>
          <w:highlight w:val="none"/>
        </w:rPr>
      </w:pPr>
      <w:r>
        <w:rPr>
          <w:rFonts w:hint="eastAsia" w:ascii="宋体" w:hAnsi="宋体" w:cs="宋体"/>
          <w:color w:val="auto"/>
          <w:kern w:val="0"/>
          <w:sz w:val="22"/>
          <w:szCs w:val="22"/>
          <w:highlight w:val="none"/>
          <w:lang w:val="en-US" w:eastAsia="zh-CN"/>
        </w:rPr>
        <w:t xml:space="preserve">                  </w:t>
      </w: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3259F367">
      <w:pPr>
        <w:spacing w:line="360" w:lineRule="auto"/>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日    期：</w:t>
      </w:r>
    </w:p>
    <w:p w14:paraId="48083922">
      <w:pPr>
        <w:pStyle w:val="51"/>
        <w:ind w:left="860" w:hanging="440"/>
        <w:rPr>
          <w:rFonts w:hint="eastAsia" w:ascii="宋体" w:hAnsi="宋体" w:eastAsia="宋体" w:cs="宋体"/>
          <w:color w:val="auto"/>
          <w:sz w:val="22"/>
          <w:szCs w:val="22"/>
          <w:highlight w:val="none"/>
        </w:rPr>
      </w:pPr>
    </w:p>
    <w:p w14:paraId="0461154D">
      <w:pPr>
        <w:pStyle w:val="51"/>
        <w:ind w:left="860" w:hanging="440"/>
        <w:rPr>
          <w:rFonts w:hint="eastAsia" w:ascii="宋体" w:hAnsi="宋体" w:eastAsia="宋体" w:cs="宋体"/>
          <w:color w:val="auto"/>
          <w:sz w:val="22"/>
          <w:szCs w:val="22"/>
          <w:highlight w:val="none"/>
        </w:rPr>
      </w:pPr>
    </w:p>
    <w:p w14:paraId="71EA49B7">
      <w:pPr>
        <w:pStyle w:val="51"/>
        <w:ind w:left="860" w:hanging="440"/>
        <w:rPr>
          <w:rFonts w:hint="eastAsia" w:ascii="宋体" w:hAnsi="宋体" w:eastAsia="宋体" w:cs="宋体"/>
          <w:color w:val="auto"/>
          <w:sz w:val="22"/>
          <w:szCs w:val="22"/>
          <w:highlight w:val="none"/>
        </w:rPr>
      </w:pPr>
    </w:p>
    <w:p w14:paraId="36B40E43">
      <w:pPr>
        <w:pStyle w:val="51"/>
        <w:ind w:left="860" w:hanging="440"/>
        <w:rPr>
          <w:rFonts w:hint="eastAsia" w:ascii="宋体" w:hAnsi="宋体" w:eastAsia="宋体" w:cs="宋体"/>
          <w:color w:val="auto"/>
          <w:sz w:val="22"/>
          <w:szCs w:val="22"/>
          <w:highlight w:val="none"/>
        </w:rPr>
      </w:pPr>
    </w:p>
    <w:p w14:paraId="0053E340">
      <w:pPr>
        <w:pStyle w:val="51"/>
        <w:ind w:left="860" w:hanging="440"/>
        <w:rPr>
          <w:rFonts w:hint="eastAsia" w:ascii="宋体" w:hAnsi="宋体" w:eastAsia="宋体" w:cs="宋体"/>
          <w:color w:val="auto"/>
          <w:sz w:val="22"/>
          <w:szCs w:val="22"/>
          <w:highlight w:val="none"/>
        </w:rPr>
      </w:pPr>
    </w:p>
    <w:p w14:paraId="71976495">
      <w:pPr>
        <w:pStyle w:val="51"/>
        <w:ind w:left="860" w:hanging="440"/>
        <w:rPr>
          <w:rFonts w:hint="eastAsia" w:ascii="宋体" w:hAnsi="宋体" w:eastAsia="宋体" w:cs="宋体"/>
          <w:color w:val="auto"/>
          <w:sz w:val="22"/>
          <w:szCs w:val="22"/>
          <w:highlight w:val="none"/>
        </w:rPr>
      </w:pPr>
    </w:p>
    <w:p w14:paraId="4D9C1C55">
      <w:pPr>
        <w:pStyle w:val="51"/>
        <w:ind w:left="860" w:hanging="440"/>
        <w:rPr>
          <w:rFonts w:hint="eastAsia" w:ascii="宋体" w:hAnsi="宋体" w:eastAsia="宋体" w:cs="宋体"/>
          <w:color w:val="auto"/>
          <w:sz w:val="22"/>
          <w:szCs w:val="22"/>
          <w:highlight w:val="none"/>
        </w:rPr>
      </w:pPr>
    </w:p>
    <w:p w14:paraId="6E534DC1">
      <w:pPr>
        <w:pStyle w:val="51"/>
        <w:ind w:left="860" w:hanging="440"/>
        <w:rPr>
          <w:rFonts w:hint="eastAsia" w:ascii="宋体" w:hAnsi="宋体" w:eastAsia="宋体" w:cs="宋体"/>
          <w:color w:val="auto"/>
          <w:sz w:val="22"/>
          <w:szCs w:val="22"/>
          <w:highlight w:val="none"/>
        </w:rPr>
      </w:pPr>
    </w:p>
    <w:p w14:paraId="7117CBD9">
      <w:pPr>
        <w:pStyle w:val="51"/>
        <w:ind w:left="860" w:hanging="440"/>
        <w:rPr>
          <w:rFonts w:hint="eastAsia" w:ascii="宋体" w:hAnsi="宋体" w:eastAsia="宋体" w:cs="宋体"/>
          <w:color w:val="auto"/>
          <w:sz w:val="22"/>
          <w:szCs w:val="22"/>
          <w:highlight w:val="none"/>
        </w:rPr>
      </w:pPr>
    </w:p>
    <w:p w14:paraId="08D42C38">
      <w:pPr>
        <w:pStyle w:val="51"/>
        <w:ind w:left="860" w:hanging="440"/>
        <w:rPr>
          <w:rFonts w:hint="eastAsia" w:ascii="宋体" w:hAnsi="宋体" w:eastAsia="宋体" w:cs="宋体"/>
          <w:color w:val="auto"/>
          <w:sz w:val="22"/>
          <w:szCs w:val="22"/>
          <w:highlight w:val="none"/>
        </w:rPr>
      </w:pPr>
    </w:p>
    <w:p w14:paraId="1AFE9CE7">
      <w:pPr>
        <w:pStyle w:val="51"/>
        <w:ind w:left="860" w:hanging="440"/>
        <w:rPr>
          <w:rFonts w:hint="eastAsia" w:ascii="宋体" w:hAnsi="宋体" w:eastAsia="宋体" w:cs="宋体"/>
          <w:color w:val="auto"/>
          <w:sz w:val="22"/>
          <w:szCs w:val="22"/>
          <w:highlight w:val="none"/>
        </w:rPr>
      </w:pPr>
    </w:p>
    <w:p w14:paraId="47E5C30E">
      <w:pPr>
        <w:pStyle w:val="51"/>
        <w:ind w:left="860" w:hanging="440"/>
        <w:rPr>
          <w:rFonts w:hint="eastAsia" w:ascii="宋体" w:hAnsi="宋体" w:eastAsia="宋体" w:cs="宋体"/>
          <w:color w:val="auto"/>
          <w:sz w:val="22"/>
          <w:szCs w:val="22"/>
          <w:highlight w:val="none"/>
        </w:rPr>
      </w:pPr>
    </w:p>
    <w:p w14:paraId="05109D7D">
      <w:pPr>
        <w:pStyle w:val="51"/>
        <w:ind w:left="860" w:hanging="440"/>
        <w:rPr>
          <w:rFonts w:hint="eastAsia" w:ascii="宋体" w:hAnsi="宋体" w:eastAsia="宋体" w:cs="宋体"/>
          <w:color w:val="auto"/>
          <w:sz w:val="22"/>
          <w:szCs w:val="22"/>
          <w:highlight w:val="none"/>
        </w:rPr>
      </w:pPr>
    </w:p>
    <w:p w14:paraId="191586AE">
      <w:pPr>
        <w:pStyle w:val="51"/>
        <w:ind w:left="860" w:hanging="440"/>
        <w:rPr>
          <w:rFonts w:hint="eastAsia" w:ascii="宋体" w:hAnsi="宋体" w:eastAsia="宋体" w:cs="宋体"/>
          <w:color w:val="auto"/>
          <w:sz w:val="22"/>
          <w:szCs w:val="22"/>
          <w:highlight w:val="none"/>
        </w:rPr>
      </w:pPr>
    </w:p>
    <w:p w14:paraId="44115010">
      <w:pPr>
        <w:rPr>
          <w:rFonts w:hint="eastAsia" w:ascii="宋体" w:hAnsi="宋体" w:eastAsia="宋体" w:cs="宋体"/>
          <w:b/>
          <w:color w:val="auto"/>
          <w:sz w:val="22"/>
          <w:szCs w:val="22"/>
          <w:highlight w:val="none"/>
          <w:lang w:val="zh-CN"/>
        </w:rPr>
      </w:pPr>
    </w:p>
    <w:p w14:paraId="520F6F44">
      <w:pPr>
        <w:rPr>
          <w:rFonts w:hint="eastAsia" w:ascii="宋体" w:hAnsi="宋体" w:eastAsia="宋体" w:cs="宋体"/>
          <w:b/>
          <w:color w:val="auto"/>
          <w:sz w:val="22"/>
          <w:szCs w:val="22"/>
          <w:highlight w:val="none"/>
          <w:lang w:val="zh-CN"/>
        </w:rPr>
      </w:pPr>
      <w:r>
        <w:rPr>
          <w:rFonts w:hint="eastAsia" w:ascii="宋体" w:hAnsi="宋体" w:eastAsia="宋体" w:cs="宋体"/>
          <w:b/>
          <w:color w:val="auto"/>
          <w:sz w:val="22"/>
          <w:szCs w:val="22"/>
          <w:highlight w:val="none"/>
          <w:lang w:val="zh-CN"/>
        </w:rPr>
        <w:br w:type="page"/>
      </w:r>
    </w:p>
    <w:p w14:paraId="38A7C7CE">
      <w:pPr>
        <w:spacing w:line="400" w:lineRule="exact"/>
        <w:jc w:val="center"/>
        <w:outlineLvl w:val="3"/>
        <w:rPr>
          <w:rFonts w:hint="eastAsia" w:ascii="宋体" w:hAnsi="宋体" w:eastAsia="宋体" w:cs="宋体"/>
          <w:b/>
          <w:color w:val="auto"/>
          <w:sz w:val="22"/>
          <w:szCs w:val="22"/>
          <w:highlight w:val="none"/>
          <w:lang w:val="zh-CN"/>
        </w:rPr>
      </w:pPr>
      <w:r>
        <w:rPr>
          <w:rFonts w:hint="eastAsia" w:ascii="宋体" w:hAnsi="宋体" w:eastAsia="宋体" w:cs="宋体"/>
          <w:b/>
          <w:color w:val="auto"/>
          <w:sz w:val="22"/>
          <w:szCs w:val="22"/>
          <w:highlight w:val="none"/>
          <w:lang w:val="zh-CN"/>
        </w:rPr>
        <w:t>3、分项报价表</w:t>
      </w:r>
    </w:p>
    <w:p w14:paraId="762E469A">
      <w:pPr>
        <w:spacing w:line="360" w:lineRule="auto"/>
        <w:rPr>
          <w:rFonts w:hint="eastAsia" w:ascii="宋体" w:hAnsi="宋体" w:eastAsia="宋体" w:cs="宋体"/>
          <w:b w:val="0"/>
          <w:bCs w:val="0"/>
          <w:color w:val="auto"/>
          <w:sz w:val="22"/>
          <w:szCs w:val="22"/>
          <w:highlight w:val="none"/>
        </w:rPr>
      </w:pPr>
    </w:p>
    <w:p w14:paraId="34437E0A">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WZLCZB（Z）-2025-04127</w:t>
      </w:r>
    </w:p>
    <w:p w14:paraId="63C420BD">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鹿城区南郊街道吴桥单元B-09地块建设工程（垃圾中转站新建）除臭设备采购</w:t>
      </w:r>
    </w:p>
    <w:tbl>
      <w:tblPr>
        <w:tblStyle w:val="52"/>
        <w:tblW w:w="10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310"/>
        <w:gridCol w:w="1670"/>
        <w:gridCol w:w="2579"/>
        <w:gridCol w:w="717"/>
        <w:gridCol w:w="1203"/>
        <w:gridCol w:w="1149"/>
        <w:gridCol w:w="736"/>
      </w:tblGrid>
      <w:tr w14:paraId="1B1C7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trPr>
        <w:tc>
          <w:tcPr>
            <w:tcW w:w="675" w:type="dxa"/>
            <w:noWrap w:val="0"/>
            <w:vAlign w:val="center"/>
          </w:tcPr>
          <w:p w14:paraId="13B2C9BD">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序号</w:t>
            </w:r>
          </w:p>
        </w:tc>
        <w:tc>
          <w:tcPr>
            <w:tcW w:w="1310" w:type="dxa"/>
            <w:noWrap w:val="0"/>
            <w:vAlign w:val="center"/>
          </w:tcPr>
          <w:p w14:paraId="5AFB3C04">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名称</w:t>
            </w:r>
          </w:p>
        </w:tc>
        <w:tc>
          <w:tcPr>
            <w:tcW w:w="1670" w:type="dxa"/>
            <w:noWrap w:val="0"/>
            <w:vAlign w:val="center"/>
          </w:tcPr>
          <w:p w14:paraId="42734C71">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品牌（如有）</w:t>
            </w:r>
          </w:p>
        </w:tc>
        <w:tc>
          <w:tcPr>
            <w:tcW w:w="2579" w:type="dxa"/>
            <w:noWrap w:val="0"/>
            <w:vAlign w:val="center"/>
          </w:tcPr>
          <w:p w14:paraId="0FCB62A4">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规格型号（或具体服务）</w:t>
            </w:r>
          </w:p>
        </w:tc>
        <w:tc>
          <w:tcPr>
            <w:tcW w:w="717" w:type="dxa"/>
            <w:noWrap w:val="0"/>
            <w:vAlign w:val="center"/>
          </w:tcPr>
          <w:p w14:paraId="3CA71D91">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数量</w:t>
            </w:r>
          </w:p>
        </w:tc>
        <w:tc>
          <w:tcPr>
            <w:tcW w:w="1203" w:type="dxa"/>
            <w:noWrap w:val="0"/>
            <w:vAlign w:val="center"/>
          </w:tcPr>
          <w:p w14:paraId="0693F072">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lang w:eastAsia="zh-CN"/>
              </w:rPr>
            </w:pPr>
            <w:r>
              <w:rPr>
                <w:rFonts w:hint="eastAsia" w:ascii="宋体" w:hAnsi="宋体" w:eastAsia="宋体" w:cs="宋体"/>
                <w:b w:val="0"/>
                <w:bCs/>
                <w:color w:val="auto"/>
                <w:sz w:val="22"/>
                <w:szCs w:val="22"/>
                <w:highlight w:val="none"/>
              </w:rPr>
              <w:t>单价</w:t>
            </w:r>
            <w:r>
              <w:rPr>
                <w:rFonts w:hint="eastAsia" w:ascii="宋体" w:hAnsi="宋体" w:eastAsia="宋体" w:cs="宋体"/>
                <w:b w:val="0"/>
                <w:bCs/>
                <w:color w:val="auto"/>
                <w:sz w:val="22"/>
                <w:szCs w:val="22"/>
                <w:highlight w:val="none"/>
                <w:lang w:eastAsia="zh-CN"/>
              </w:rPr>
              <w:t>（</w:t>
            </w:r>
            <w:r>
              <w:rPr>
                <w:rFonts w:hint="eastAsia" w:ascii="宋体" w:hAnsi="宋体" w:eastAsia="宋体" w:cs="宋体"/>
                <w:b w:val="0"/>
                <w:bCs/>
                <w:color w:val="auto"/>
                <w:sz w:val="22"/>
                <w:szCs w:val="22"/>
                <w:highlight w:val="none"/>
                <w:lang w:val="en-US" w:eastAsia="zh-CN"/>
              </w:rPr>
              <w:t>元</w:t>
            </w:r>
            <w:r>
              <w:rPr>
                <w:rFonts w:hint="eastAsia" w:ascii="宋体" w:hAnsi="宋体" w:eastAsia="宋体" w:cs="宋体"/>
                <w:b w:val="0"/>
                <w:bCs/>
                <w:color w:val="auto"/>
                <w:sz w:val="22"/>
                <w:szCs w:val="22"/>
                <w:highlight w:val="none"/>
                <w:lang w:eastAsia="zh-CN"/>
              </w:rPr>
              <w:t>）</w:t>
            </w:r>
          </w:p>
        </w:tc>
        <w:tc>
          <w:tcPr>
            <w:tcW w:w="1149" w:type="dxa"/>
            <w:noWrap w:val="0"/>
            <w:vAlign w:val="center"/>
          </w:tcPr>
          <w:p w14:paraId="60AEF498">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lang w:eastAsia="zh-CN"/>
              </w:rPr>
            </w:pPr>
            <w:r>
              <w:rPr>
                <w:rFonts w:hint="eastAsia" w:ascii="宋体" w:hAnsi="宋体" w:eastAsia="宋体" w:cs="宋体"/>
                <w:b w:val="0"/>
                <w:bCs/>
                <w:color w:val="auto"/>
                <w:sz w:val="22"/>
                <w:szCs w:val="22"/>
                <w:highlight w:val="none"/>
              </w:rPr>
              <w:t>总价</w:t>
            </w:r>
            <w:r>
              <w:rPr>
                <w:rFonts w:hint="eastAsia" w:ascii="宋体" w:hAnsi="宋体" w:eastAsia="宋体" w:cs="宋体"/>
                <w:b w:val="0"/>
                <w:bCs/>
                <w:color w:val="auto"/>
                <w:sz w:val="22"/>
                <w:szCs w:val="22"/>
                <w:highlight w:val="none"/>
                <w:lang w:eastAsia="zh-CN"/>
              </w:rPr>
              <w:t>（</w:t>
            </w:r>
            <w:r>
              <w:rPr>
                <w:rFonts w:hint="eastAsia" w:ascii="宋体" w:hAnsi="宋体" w:eastAsia="宋体" w:cs="宋体"/>
                <w:b w:val="0"/>
                <w:bCs/>
                <w:color w:val="auto"/>
                <w:sz w:val="22"/>
                <w:szCs w:val="22"/>
                <w:highlight w:val="none"/>
                <w:lang w:val="en-US" w:eastAsia="zh-CN"/>
              </w:rPr>
              <w:t>元</w:t>
            </w:r>
            <w:r>
              <w:rPr>
                <w:rFonts w:hint="eastAsia" w:ascii="宋体" w:hAnsi="宋体" w:eastAsia="宋体" w:cs="宋体"/>
                <w:b w:val="0"/>
                <w:bCs/>
                <w:color w:val="auto"/>
                <w:sz w:val="22"/>
                <w:szCs w:val="22"/>
                <w:highlight w:val="none"/>
                <w:lang w:eastAsia="zh-CN"/>
              </w:rPr>
              <w:t>）</w:t>
            </w:r>
          </w:p>
        </w:tc>
        <w:tc>
          <w:tcPr>
            <w:tcW w:w="736" w:type="dxa"/>
            <w:noWrap w:val="0"/>
            <w:vAlign w:val="center"/>
          </w:tcPr>
          <w:p w14:paraId="70F5989B">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p w14:paraId="3DE736E9">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lang w:val="en-US" w:eastAsia="zh-CN"/>
              </w:rPr>
            </w:pPr>
            <w:r>
              <w:rPr>
                <w:rFonts w:hint="eastAsia" w:ascii="宋体" w:hAnsi="宋体" w:eastAsia="宋体" w:cs="宋体"/>
                <w:b w:val="0"/>
                <w:bCs/>
                <w:color w:val="auto"/>
                <w:sz w:val="22"/>
                <w:szCs w:val="22"/>
                <w:highlight w:val="none"/>
                <w:lang w:val="en-US" w:eastAsia="zh-CN"/>
              </w:rPr>
              <w:t>备注</w:t>
            </w:r>
          </w:p>
          <w:p w14:paraId="7E3BBCAC">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r>
      <w:tr w14:paraId="759D8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675" w:type="dxa"/>
            <w:noWrap w:val="0"/>
            <w:vAlign w:val="center"/>
          </w:tcPr>
          <w:p w14:paraId="4E80F510">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1</w:t>
            </w:r>
          </w:p>
        </w:tc>
        <w:tc>
          <w:tcPr>
            <w:tcW w:w="1310" w:type="dxa"/>
            <w:noWrap w:val="0"/>
            <w:vAlign w:val="center"/>
          </w:tcPr>
          <w:p w14:paraId="0A282E7A">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1670" w:type="dxa"/>
            <w:noWrap w:val="0"/>
            <w:vAlign w:val="center"/>
          </w:tcPr>
          <w:p w14:paraId="597D7CF3">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2579" w:type="dxa"/>
            <w:noWrap w:val="0"/>
            <w:vAlign w:val="center"/>
          </w:tcPr>
          <w:p w14:paraId="3A9136DF">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717" w:type="dxa"/>
            <w:noWrap w:val="0"/>
            <w:vAlign w:val="center"/>
          </w:tcPr>
          <w:p w14:paraId="2CE4CCD4">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1203" w:type="dxa"/>
            <w:noWrap w:val="0"/>
            <w:vAlign w:val="center"/>
          </w:tcPr>
          <w:p w14:paraId="76124074">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c>
          <w:tcPr>
            <w:tcW w:w="1149" w:type="dxa"/>
            <w:noWrap w:val="0"/>
            <w:vAlign w:val="center"/>
          </w:tcPr>
          <w:p w14:paraId="56905F30">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c>
          <w:tcPr>
            <w:tcW w:w="736" w:type="dxa"/>
            <w:noWrap w:val="0"/>
            <w:vAlign w:val="center"/>
          </w:tcPr>
          <w:p w14:paraId="76992311">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r>
      <w:tr w14:paraId="10E63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675" w:type="dxa"/>
            <w:noWrap w:val="0"/>
            <w:vAlign w:val="center"/>
          </w:tcPr>
          <w:p w14:paraId="7D9A1296">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2</w:t>
            </w:r>
          </w:p>
        </w:tc>
        <w:tc>
          <w:tcPr>
            <w:tcW w:w="1310" w:type="dxa"/>
            <w:noWrap w:val="0"/>
            <w:vAlign w:val="center"/>
          </w:tcPr>
          <w:p w14:paraId="7F154B45">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1670" w:type="dxa"/>
            <w:noWrap w:val="0"/>
            <w:vAlign w:val="center"/>
          </w:tcPr>
          <w:p w14:paraId="6C0DB23C">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2579" w:type="dxa"/>
            <w:noWrap w:val="0"/>
            <w:vAlign w:val="center"/>
          </w:tcPr>
          <w:p w14:paraId="7BDFD4FE">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717" w:type="dxa"/>
            <w:noWrap w:val="0"/>
            <w:vAlign w:val="center"/>
          </w:tcPr>
          <w:p w14:paraId="6C7FD704">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1203" w:type="dxa"/>
            <w:noWrap w:val="0"/>
            <w:vAlign w:val="center"/>
          </w:tcPr>
          <w:p w14:paraId="6A4C16A4">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c>
          <w:tcPr>
            <w:tcW w:w="1149" w:type="dxa"/>
            <w:noWrap w:val="0"/>
            <w:vAlign w:val="center"/>
          </w:tcPr>
          <w:p w14:paraId="3C876432">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c>
          <w:tcPr>
            <w:tcW w:w="736" w:type="dxa"/>
            <w:noWrap w:val="0"/>
            <w:vAlign w:val="center"/>
          </w:tcPr>
          <w:p w14:paraId="6A980E00">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r>
      <w:tr w14:paraId="5930B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675" w:type="dxa"/>
            <w:noWrap w:val="0"/>
            <w:vAlign w:val="center"/>
          </w:tcPr>
          <w:p w14:paraId="145016B4">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lang w:val="en-US" w:eastAsia="zh-CN"/>
              </w:rPr>
            </w:pPr>
            <w:r>
              <w:rPr>
                <w:rFonts w:hint="eastAsia" w:ascii="宋体" w:hAnsi="宋体" w:eastAsia="宋体" w:cs="宋体"/>
                <w:b w:val="0"/>
                <w:bCs/>
                <w:color w:val="auto"/>
                <w:sz w:val="22"/>
                <w:szCs w:val="22"/>
                <w:highlight w:val="none"/>
                <w:lang w:val="en-US" w:eastAsia="zh-CN"/>
              </w:rPr>
              <w:t>3</w:t>
            </w:r>
          </w:p>
        </w:tc>
        <w:tc>
          <w:tcPr>
            <w:tcW w:w="1310" w:type="dxa"/>
            <w:noWrap w:val="0"/>
            <w:vAlign w:val="center"/>
          </w:tcPr>
          <w:p w14:paraId="1CD3E277">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1670" w:type="dxa"/>
            <w:noWrap w:val="0"/>
            <w:vAlign w:val="center"/>
          </w:tcPr>
          <w:p w14:paraId="1648D9A7">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2579" w:type="dxa"/>
            <w:noWrap w:val="0"/>
            <w:vAlign w:val="center"/>
          </w:tcPr>
          <w:p w14:paraId="5E6555AB">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717" w:type="dxa"/>
            <w:noWrap w:val="0"/>
            <w:vAlign w:val="center"/>
          </w:tcPr>
          <w:p w14:paraId="0533BEB9">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1203" w:type="dxa"/>
            <w:noWrap w:val="0"/>
            <w:vAlign w:val="center"/>
          </w:tcPr>
          <w:p w14:paraId="7FEF25E4">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c>
          <w:tcPr>
            <w:tcW w:w="1149" w:type="dxa"/>
            <w:noWrap w:val="0"/>
            <w:vAlign w:val="center"/>
          </w:tcPr>
          <w:p w14:paraId="238754A4">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c>
          <w:tcPr>
            <w:tcW w:w="736" w:type="dxa"/>
            <w:noWrap w:val="0"/>
            <w:vAlign w:val="center"/>
          </w:tcPr>
          <w:p w14:paraId="62D26819">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r>
      <w:tr w14:paraId="6F869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675" w:type="dxa"/>
            <w:noWrap w:val="0"/>
            <w:vAlign w:val="center"/>
          </w:tcPr>
          <w:p w14:paraId="6D553B49">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lang w:val="en-US" w:eastAsia="zh-CN"/>
              </w:rPr>
            </w:pPr>
            <w:r>
              <w:rPr>
                <w:rFonts w:hint="eastAsia" w:ascii="宋体" w:hAnsi="宋体" w:eastAsia="宋体" w:cs="宋体"/>
                <w:b w:val="0"/>
                <w:bCs/>
                <w:color w:val="auto"/>
                <w:sz w:val="22"/>
                <w:szCs w:val="22"/>
                <w:highlight w:val="none"/>
                <w:lang w:val="en-US" w:eastAsia="zh-CN"/>
              </w:rPr>
              <w:t>4</w:t>
            </w:r>
          </w:p>
        </w:tc>
        <w:tc>
          <w:tcPr>
            <w:tcW w:w="1310" w:type="dxa"/>
            <w:noWrap w:val="0"/>
            <w:vAlign w:val="center"/>
          </w:tcPr>
          <w:p w14:paraId="05D9E158">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1670" w:type="dxa"/>
            <w:noWrap w:val="0"/>
            <w:vAlign w:val="center"/>
          </w:tcPr>
          <w:p w14:paraId="2486EBF7">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2579" w:type="dxa"/>
            <w:noWrap w:val="0"/>
            <w:vAlign w:val="center"/>
          </w:tcPr>
          <w:p w14:paraId="203057AA">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717" w:type="dxa"/>
            <w:noWrap w:val="0"/>
            <w:vAlign w:val="center"/>
          </w:tcPr>
          <w:p w14:paraId="6A3805BD">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1203" w:type="dxa"/>
            <w:noWrap w:val="0"/>
            <w:vAlign w:val="center"/>
          </w:tcPr>
          <w:p w14:paraId="1495DDB5">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c>
          <w:tcPr>
            <w:tcW w:w="1149" w:type="dxa"/>
            <w:noWrap w:val="0"/>
            <w:vAlign w:val="center"/>
          </w:tcPr>
          <w:p w14:paraId="2DF54B16">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c>
          <w:tcPr>
            <w:tcW w:w="736" w:type="dxa"/>
            <w:noWrap w:val="0"/>
            <w:vAlign w:val="center"/>
          </w:tcPr>
          <w:p w14:paraId="62607049">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r>
      <w:tr w14:paraId="48D34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675" w:type="dxa"/>
            <w:noWrap w:val="0"/>
            <w:vAlign w:val="center"/>
          </w:tcPr>
          <w:p w14:paraId="0F69C85A">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lang w:val="en-US" w:eastAsia="zh-CN"/>
              </w:rPr>
            </w:pPr>
            <w:r>
              <w:rPr>
                <w:rFonts w:hint="eastAsia" w:ascii="宋体" w:hAnsi="宋体" w:eastAsia="宋体" w:cs="宋体"/>
                <w:b w:val="0"/>
                <w:bCs/>
                <w:color w:val="auto"/>
                <w:sz w:val="22"/>
                <w:szCs w:val="22"/>
                <w:highlight w:val="none"/>
                <w:lang w:val="en-US" w:eastAsia="zh-CN"/>
              </w:rPr>
              <w:t>5</w:t>
            </w:r>
          </w:p>
        </w:tc>
        <w:tc>
          <w:tcPr>
            <w:tcW w:w="1310" w:type="dxa"/>
            <w:noWrap w:val="0"/>
            <w:vAlign w:val="center"/>
          </w:tcPr>
          <w:p w14:paraId="3E777BAA">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1670" w:type="dxa"/>
            <w:noWrap w:val="0"/>
            <w:vAlign w:val="center"/>
          </w:tcPr>
          <w:p w14:paraId="7D4A0A4C">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2579" w:type="dxa"/>
            <w:noWrap w:val="0"/>
            <w:vAlign w:val="center"/>
          </w:tcPr>
          <w:p w14:paraId="2763A896">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717" w:type="dxa"/>
            <w:noWrap w:val="0"/>
            <w:vAlign w:val="center"/>
          </w:tcPr>
          <w:p w14:paraId="078EA74B">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1203" w:type="dxa"/>
            <w:noWrap w:val="0"/>
            <w:vAlign w:val="center"/>
          </w:tcPr>
          <w:p w14:paraId="09DDD555">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c>
          <w:tcPr>
            <w:tcW w:w="1149" w:type="dxa"/>
            <w:noWrap w:val="0"/>
            <w:vAlign w:val="center"/>
          </w:tcPr>
          <w:p w14:paraId="0F8EEA68">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c>
          <w:tcPr>
            <w:tcW w:w="736" w:type="dxa"/>
            <w:noWrap w:val="0"/>
            <w:vAlign w:val="center"/>
          </w:tcPr>
          <w:p w14:paraId="0CC637C8">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r>
      <w:tr w14:paraId="3B3B1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675" w:type="dxa"/>
            <w:noWrap w:val="0"/>
            <w:vAlign w:val="center"/>
          </w:tcPr>
          <w:p w14:paraId="2222E098">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lang w:val="en-US" w:eastAsia="zh-CN"/>
              </w:rPr>
            </w:pPr>
            <w:r>
              <w:rPr>
                <w:rFonts w:hint="eastAsia" w:ascii="宋体" w:hAnsi="宋体" w:eastAsia="宋体" w:cs="宋体"/>
                <w:b w:val="0"/>
                <w:bCs/>
                <w:color w:val="auto"/>
                <w:sz w:val="22"/>
                <w:szCs w:val="22"/>
                <w:highlight w:val="none"/>
                <w:lang w:val="en-US" w:eastAsia="zh-CN"/>
              </w:rPr>
              <w:t>6</w:t>
            </w:r>
          </w:p>
        </w:tc>
        <w:tc>
          <w:tcPr>
            <w:tcW w:w="1310" w:type="dxa"/>
            <w:noWrap w:val="0"/>
            <w:vAlign w:val="center"/>
          </w:tcPr>
          <w:p w14:paraId="558770B3">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1670" w:type="dxa"/>
            <w:noWrap w:val="0"/>
            <w:vAlign w:val="center"/>
          </w:tcPr>
          <w:p w14:paraId="1B35D238">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2579" w:type="dxa"/>
            <w:noWrap w:val="0"/>
            <w:vAlign w:val="center"/>
          </w:tcPr>
          <w:p w14:paraId="196519AB">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717" w:type="dxa"/>
            <w:noWrap w:val="0"/>
            <w:vAlign w:val="center"/>
          </w:tcPr>
          <w:p w14:paraId="2A1A8B9D">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1203" w:type="dxa"/>
            <w:noWrap w:val="0"/>
            <w:vAlign w:val="center"/>
          </w:tcPr>
          <w:p w14:paraId="652246C3">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c>
          <w:tcPr>
            <w:tcW w:w="1149" w:type="dxa"/>
            <w:noWrap w:val="0"/>
            <w:vAlign w:val="center"/>
          </w:tcPr>
          <w:p w14:paraId="3827DCD6">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c>
          <w:tcPr>
            <w:tcW w:w="736" w:type="dxa"/>
            <w:noWrap w:val="0"/>
            <w:vAlign w:val="center"/>
          </w:tcPr>
          <w:p w14:paraId="5C5FBEFE">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r>
      <w:tr w14:paraId="3CBF4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675" w:type="dxa"/>
            <w:noWrap w:val="0"/>
            <w:vAlign w:val="center"/>
          </w:tcPr>
          <w:p w14:paraId="64579B89">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w:t>
            </w:r>
          </w:p>
        </w:tc>
        <w:tc>
          <w:tcPr>
            <w:tcW w:w="1310" w:type="dxa"/>
            <w:noWrap w:val="0"/>
            <w:vAlign w:val="center"/>
          </w:tcPr>
          <w:p w14:paraId="00B9D193">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1670" w:type="dxa"/>
            <w:noWrap w:val="0"/>
            <w:vAlign w:val="center"/>
          </w:tcPr>
          <w:p w14:paraId="2F059400">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2579" w:type="dxa"/>
            <w:noWrap w:val="0"/>
            <w:vAlign w:val="center"/>
          </w:tcPr>
          <w:p w14:paraId="03A60D61">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717" w:type="dxa"/>
            <w:noWrap w:val="0"/>
            <w:vAlign w:val="center"/>
          </w:tcPr>
          <w:p w14:paraId="38FAC45C">
            <w:pPr>
              <w:keepNext w:val="0"/>
              <w:keepLines w:val="0"/>
              <w:pageBreakBefore w:val="0"/>
              <w:widowControl w:val="0"/>
              <w:kinsoku/>
              <w:wordWrap/>
              <w:overflowPunct/>
              <w:topLinePunct w:val="0"/>
              <w:autoSpaceDE/>
              <w:autoSpaceDN/>
              <w:bidi w:val="0"/>
              <w:adjustRightInd/>
              <w:snapToGrid w:val="0"/>
              <w:spacing w:line="460" w:lineRule="exact"/>
              <w:jc w:val="center"/>
              <w:textAlignment w:val="auto"/>
              <w:rPr>
                <w:rFonts w:hint="eastAsia" w:ascii="宋体" w:hAnsi="宋体" w:eastAsia="宋体" w:cs="宋体"/>
                <w:b w:val="0"/>
                <w:bCs/>
                <w:color w:val="auto"/>
                <w:sz w:val="22"/>
                <w:szCs w:val="22"/>
                <w:highlight w:val="none"/>
              </w:rPr>
            </w:pPr>
          </w:p>
        </w:tc>
        <w:tc>
          <w:tcPr>
            <w:tcW w:w="1203" w:type="dxa"/>
            <w:noWrap w:val="0"/>
            <w:vAlign w:val="center"/>
          </w:tcPr>
          <w:p w14:paraId="097C1EE4">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c>
          <w:tcPr>
            <w:tcW w:w="1149" w:type="dxa"/>
            <w:noWrap w:val="0"/>
            <w:vAlign w:val="center"/>
          </w:tcPr>
          <w:p w14:paraId="5217203A">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c>
          <w:tcPr>
            <w:tcW w:w="736" w:type="dxa"/>
            <w:noWrap w:val="0"/>
            <w:vAlign w:val="center"/>
          </w:tcPr>
          <w:p w14:paraId="5FBDEED5">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r>
      <w:tr w14:paraId="07401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675" w:type="dxa"/>
            <w:noWrap w:val="0"/>
            <w:vAlign w:val="center"/>
          </w:tcPr>
          <w:p w14:paraId="08BBB06E">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lang w:val="en-US" w:eastAsia="zh-CN"/>
              </w:rPr>
            </w:pPr>
            <w:r>
              <w:rPr>
                <w:rFonts w:hint="eastAsia" w:ascii="宋体" w:hAnsi="宋体" w:eastAsia="宋体" w:cs="宋体"/>
                <w:b w:val="0"/>
                <w:bCs/>
                <w:color w:val="auto"/>
                <w:sz w:val="22"/>
                <w:szCs w:val="22"/>
                <w:highlight w:val="none"/>
                <w:lang w:val="en-US" w:eastAsia="zh-CN"/>
              </w:rPr>
              <w:t>7</w:t>
            </w:r>
          </w:p>
        </w:tc>
        <w:tc>
          <w:tcPr>
            <w:tcW w:w="5559" w:type="dxa"/>
            <w:gridSpan w:val="3"/>
            <w:noWrap w:val="0"/>
            <w:vAlign w:val="center"/>
          </w:tcPr>
          <w:p w14:paraId="56B357E9">
            <w:pPr>
              <w:spacing w:line="460" w:lineRule="exact"/>
              <w:jc w:val="center"/>
              <w:rPr>
                <w:rFonts w:hint="eastAsia" w:ascii="宋体" w:hAnsi="宋体" w:eastAsia="宋体" w:cs="宋体"/>
                <w:b w:val="0"/>
                <w:bCs/>
                <w:color w:val="auto"/>
                <w:sz w:val="22"/>
                <w:szCs w:val="22"/>
                <w:highlight w:val="none"/>
              </w:rPr>
            </w:pPr>
            <w:r>
              <w:rPr>
                <w:rFonts w:hint="eastAsia" w:ascii="宋体" w:hAnsi="宋体" w:eastAsia="宋体" w:cs="宋体"/>
                <w:color w:val="auto"/>
                <w:sz w:val="22"/>
                <w:szCs w:val="22"/>
                <w:highlight w:val="none"/>
              </w:rPr>
              <w:t>税金</w:t>
            </w:r>
          </w:p>
        </w:tc>
        <w:tc>
          <w:tcPr>
            <w:tcW w:w="3805" w:type="dxa"/>
            <w:gridSpan w:val="4"/>
            <w:noWrap w:val="0"/>
            <w:vAlign w:val="center"/>
          </w:tcPr>
          <w:p w14:paraId="4DB90812">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r>
      <w:tr w14:paraId="272C7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675" w:type="dxa"/>
            <w:noWrap w:val="0"/>
            <w:vAlign w:val="center"/>
          </w:tcPr>
          <w:p w14:paraId="58FD9DCD">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lang w:val="en-US" w:eastAsia="zh-CN"/>
              </w:rPr>
            </w:pPr>
            <w:r>
              <w:rPr>
                <w:rFonts w:hint="eastAsia" w:ascii="宋体" w:hAnsi="宋体" w:eastAsia="宋体" w:cs="宋体"/>
                <w:b w:val="0"/>
                <w:bCs/>
                <w:color w:val="auto"/>
                <w:sz w:val="22"/>
                <w:szCs w:val="22"/>
                <w:highlight w:val="none"/>
                <w:lang w:val="en-US" w:eastAsia="zh-CN"/>
              </w:rPr>
              <w:t>8</w:t>
            </w:r>
          </w:p>
        </w:tc>
        <w:tc>
          <w:tcPr>
            <w:tcW w:w="5559" w:type="dxa"/>
            <w:gridSpan w:val="3"/>
            <w:noWrap w:val="0"/>
            <w:vAlign w:val="center"/>
          </w:tcPr>
          <w:p w14:paraId="1A8BC876">
            <w:pPr>
              <w:spacing w:line="460" w:lineRule="exact"/>
              <w:jc w:val="center"/>
              <w:rPr>
                <w:rFonts w:hint="eastAsia" w:ascii="宋体" w:hAnsi="宋体" w:eastAsia="宋体" w:cs="宋体"/>
                <w:b w:val="0"/>
                <w:bCs/>
                <w:color w:val="auto"/>
                <w:sz w:val="22"/>
                <w:szCs w:val="22"/>
                <w:highlight w:val="none"/>
              </w:rPr>
            </w:pPr>
            <w:r>
              <w:rPr>
                <w:rFonts w:hint="eastAsia" w:ascii="宋体" w:hAnsi="宋体" w:eastAsia="宋体" w:cs="宋体"/>
                <w:color w:val="auto"/>
                <w:sz w:val="22"/>
                <w:szCs w:val="22"/>
                <w:highlight w:val="none"/>
              </w:rPr>
              <w:t>其他</w:t>
            </w:r>
          </w:p>
        </w:tc>
        <w:tc>
          <w:tcPr>
            <w:tcW w:w="3805" w:type="dxa"/>
            <w:gridSpan w:val="4"/>
            <w:noWrap w:val="0"/>
            <w:vAlign w:val="center"/>
          </w:tcPr>
          <w:p w14:paraId="3567D351">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r>
      <w:tr w14:paraId="02F6C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675" w:type="dxa"/>
            <w:noWrap w:val="0"/>
            <w:vAlign w:val="center"/>
          </w:tcPr>
          <w:p w14:paraId="2980DE2F">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lang w:val="en-US" w:eastAsia="zh-CN"/>
              </w:rPr>
            </w:pPr>
            <w:r>
              <w:rPr>
                <w:rFonts w:hint="eastAsia" w:ascii="宋体" w:hAnsi="宋体" w:eastAsia="宋体" w:cs="宋体"/>
                <w:b w:val="0"/>
                <w:bCs/>
                <w:color w:val="auto"/>
                <w:sz w:val="22"/>
                <w:szCs w:val="22"/>
                <w:highlight w:val="none"/>
                <w:lang w:val="en-US" w:eastAsia="zh-CN"/>
              </w:rPr>
              <w:t>9</w:t>
            </w:r>
          </w:p>
        </w:tc>
        <w:tc>
          <w:tcPr>
            <w:tcW w:w="5559" w:type="dxa"/>
            <w:gridSpan w:val="3"/>
            <w:noWrap w:val="0"/>
            <w:vAlign w:val="center"/>
          </w:tcPr>
          <w:p w14:paraId="699E2360">
            <w:pPr>
              <w:spacing w:line="460" w:lineRule="exact"/>
              <w:jc w:val="center"/>
              <w:rPr>
                <w:rFonts w:hint="eastAsia" w:ascii="宋体" w:hAnsi="宋体" w:eastAsia="宋体" w:cs="宋体"/>
                <w:b w:val="0"/>
                <w:bCs/>
                <w:color w:val="auto"/>
                <w:sz w:val="22"/>
                <w:szCs w:val="22"/>
                <w:highlight w:val="none"/>
              </w:rPr>
            </w:pPr>
            <w:r>
              <w:rPr>
                <w:rFonts w:hint="eastAsia" w:ascii="宋体" w:hAnsi="宋体" w:eastAsia="宋体" w:cs="宋体"/>
                <w:color w:val="auto"/>
                <w:sz w:val="22"/>
                <w:szCs w:val="22"/>
                <w:highlight w:val="none"/>
              </w:rPr>
              <w:t>采购代理服务费</w:t>
            </w:r>
          </w:p>
        </w:tc>
        <w:tc>
          <w:tcPr>
            <w:tcW w:w="3805" w:type="dxa"/>
            <w:gridSpan w:val="4"/>
            <w:noWrap w:val="0"/>
            <w:vAlign w:val="center"/>
          </w:tcPr>
          <w:p w14:paraId="3EE6EF64">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lang w:val="en-US" w:eastAsia="zh-CN"/>
              </w:rPr>
            </w:pPr>
            <w:r>
              <w:rPr>
                <w:rFonts w:hint="eastAsia" w:ascii="宋体" w:hAnsi="宋体" w:eastAsia="宋体" w:cs="宋体"/>
                <w:b w:val="0"/>
                <w:bCs/>
                <w:color w:val="auto"/>
                <w:sz w:val="22"/>
                <w:szCs w:val="22"/>
                <w:highlight w:val="none"/>
                <w:lang w:val="en-US" w:eastAsia="zh-CN"/>
              </w:rPr>
              <w:t>含</w:t>
            </w:r>
          </w:p>
        </w:tc>
      </w:tr>
      <w:tr w14:paraId="779C8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6234" w:type="dxa"/>
            <w:gridSpan w:val="4"/>
            <w:noWrap w:val="0"/>
            <w:vAlign w:val="center"/>
          </w:tcPr>
          <w:p w14:paraId="5A4569FF">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投标报价（小写）</w:t>
            </w:r>
          </w:p>
        </w:tc>
        <w:tc>
          <w:tcPr>
            <w:tcW w:w="3805" w:type="dxa"/>
            <w:gridSpan w:val="4"/>
            <w:noWrap w:val="0"/>
            <w:vAlign w:val="center"/>
          </w:tcPr>
          <w:p w14:paraId="66D3B9BF">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r>
      <w:tr w14:paraId="21AE4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6234" w:type="dxa"/>
            <w:gridSpan w:val="4"/>
            <w:noWrap w:val="0"/>
            <w:vAlign w:val="center"/>
          </w:tcPr>
          <w:p w14:paraId="085B45FB">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r>
              <w:rPr>
                <w:rFonts w:hint="eastAsia" w:ascii="宋体" w:hAnsi="宋体" w:eastAsia="宋体" w:cs="宋体"/>
                <w:b w:val="0"/>
                <w:bCs/>
                <w:color w:val="auto"/>
                <w:sz w:val="22"/>
                <w:szCs w:val="22"/>
                <w:highlight w:val="none"/>
              </w:rPr>
              <w:t>投标报价（大写）</w:t>
            </w:r>
          </w:p>
        </w:tc>
        <w:tc>
          <w:tcPr>
            <w:tcW w:w="3805" w:type="dxa"/>
            <w:gridSpan w:val="4"/>
            <w:noWrap w:val="0"/>
            <w:vAlign w:val="center"/>
          </w:tcPr>
          <w:p w14:paraId="486FC925">
            <w:pPr>
              <w:keepNext w:val="0"/>
              <w:keepLines w:val="0"/>
              <w:pageBreakBefore w:val="0"/>
              <w:widowControl w:val="0"/>
              <w:kinsoku/>
              <w:wordWrap/>
              <w:overflowPunct/>
              <w:topLinePunct w:val="0"/>
              <w:autoSpaceDE/>
              <w:autoSpaceDN/>
              <w:bidi w:val="0"/>
              <w:adjustRightInd/>
              <w:spacing w:line="460" w:lineRule="exact"/>
              <w:jc w:val="center"/>
              <w:textAlignment w:val="auto"/>
              <w:rPr>
                <w:rFonts w:hint="eastAsia" w:ascii="宋体" w:hAnsi="宋体" w:eastAsia="宋体" w:cs="宋体"/>
                <w:b w:val="0"/>
                <w:bCs/>
                <w:color w:val="auto"/>
                <w:sz w:val="22"/>
                <w:szCs w:val="22"/>
                <w:highlight w:val="none"/>
              </w:rPr>
            </w:pPr>
          </w:p>
        </w:tc>
      </w:tr>
    </w:tbl>
    <w:p w14:paraId="7998A164">
      <w:pPr>
        <w:spacing w:line="380" w:lineRule="exact"/>
        <w:rPr>
          <w:rFonts w:hint="eastAsia" w:ascii="宋体" w:hAnsi="宋体" w:eastAsia="宋体" w:cs="宋体"/>
          <w:b/>
          <w:color w:val="auto"/>
          <w:sz w:val="22"/>
          <w:szCs w:val="22"/>
          <w:highlight w:val="none"/>
        </w:rPr>
      </w:pPr>
    </w:p>
    <w:p w14:paraId="1F335C81">
      <w:pPr>
        <w:spacing w:line="380" w:lineRule="exact"/>
        <w:rPr>
          <w:rFonts w:hint="eastAsia" w:ascii="宋体" w:hAnsi="宋体" w:eastAsia="宋体" w:cs="宋体"/>
          <w:b/>
          <w:bCs/>
          <w:color w:val="auto"/>
          <w:sz w:val="22"/>
          <w:szCs w:val="22"/>
          <w:highlight w:val="none"/>
        </w:rPr>
      </w:pPr>
      <w:r>
        <w:rPr>
          <w:rFonts w:hint="eastAsia" w:ascii="宋体" w:hAnsi="宋体" w:eastAsia="宋体" w:cs="宋体"/>
          <w:b/>
          <w:color w:val="auto"/>
          <w:sz w:val="22"/>
          <w:szCs w:val="22"/>
          <w:highlight w:val="none"/>
        </w:rPr>
        <w:t xml:space="preserve">说明： </w:t>
      </w:r>
      <w:r>
        <w:rPr>
          <w:rFonts w:hint="eastAsia" w:ascii="宋体" w:hAnsi="宋体" w:eastAsia="宋体" w:cs="宋体"/>
          <w:b/>
          <w:bCs/>
          <w:color w:val="auto"/>
          <w:sz w:val="22"/>
          <w:szCs w:val="22"/>
          <w:highlight w:val="none"/>
        </w:rPr>
        <w:t>1、此表总计价应与附件一中“2、报价一览表”中报价相一致。</w:t>
      </w:r>
    </w:p>
    <w:p w14:paraId="6A2D4469">
      <w:pPr>
        <w:spacing w:line="380" w:lineRule="exact"/>
        <w:ind w:firstLine="755" w:firstLineChars="342"/>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2、不提供详细分项报价将视为没有实质性响应</w:t>
      </w:r>
      <w:r>
        <w:rPr>
          <w:rFonts w:hint="eastAsia" w:ascii="宋体" w:hAnsi="宋体" w:eastAsia="宋体" w:cs="宋体"/>
          <w:b/>
          <w:bCs/>
          <w:color w:val="auto"/>
          <w:sz w:val="22"/>
          <w:szCs w:val="22"/>
          <w:highlight w:val="none"/>
          <w:lang w:val="en-US" w:eastAsia="zh-CN"/>
        </w:rPr>
        <w:t>招标</w:t>
      </w:r>
      <w:r>
        <w:rPr>
          <w:rFonts w:hint="eastAsia" w:ascii="宋体" w:hAnsi="宋体" w:eastAsia="宋体" w:cs="宋体"/>
          <w:b/>
          <w:bCs/>
          <w:color w:val="auto"/>
          <w:sz w:val="22"/>
          <w:szCs w:val="22"/>
          <w:highlight w:val="none"/>
        </w:rPr>
        <w:t>文件。</w:t>
      </w:r>
    </w:p>
    <w:p w14:paraId="53819FA8">
      <w:pPr>
        <w:spacing w:line="380" w:lineRule="exact"/>
        <w:ind w:firstLine="720"/>
        <w:rPr>
          <w:rFonts w:hint="eastAsia" w:ascii="宋体" w:hAnsi="宋体" w:eastAsia="宋体" w:cs="宋体"/>
          <w:color w:val="auto"/>
          <w:sz w:val="20"/>
          <w:szCs w:val="22"/>
          <w:highlight w:val="none"/>
        </w:rPr>
      </w:pPr>
      <w:r>
        <w:rPr>
          <w:rFonts w:hint="eastAsia" w:ascii="宋体" w:hAnsi="宋体" w:eastAsia="宋体" w:cs="宋体"/>
          <w:b/>
          <w:bCs/>
          <w:color w:val="auto"/>
          <w:sz w:val="22"/>
          <w:szCs w:val="22"/>
          <w:highlight w:val="none"/>
        </w:rPr>
        <w:t>3、如果免费请在该项内容栏内注明“免”，如果含在产品价格中则填“含”，如无此项内容则填“无”。</w:t>
      </w:r>
    </w:p>
    <w:p w14:paraId="39B47246">
      <w:pPr>
        <w:spacing w:line="400" w:lineRule="exact"/>
        <w:ind w:firstLine="5500" w:firstLineChars="250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7A2E9429">
      <w:pPr>
        <w:spacing w:line="400" w:lineRule="exact"/>
        <w:ind w:firstLine="5500" w:firstLineChars="2500"/>
        <w:jc w:val="left"/>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7D0B9041">
      <w:pPr>
        <w:spacing w:line="380" w:lineRule="exact"/>
        <w:ind w:firstLine="5500" w:firstLineChars="2500"/>
        <w:jc w:val="left"/>
        <w:rPr>
          <w:rFonts w:hint="eastAsia" w:ascii="宋体" w:hAnsi="宋体" w:eastAsia="宋体" w:cs="宋体"/>
          <w:b/>
          <w:bCs/>
          <w:color w:val="auto"/>
          <w:sz w:val="28"/>
          <w:szCs w:val="28"/>
          <w:highlight w:val="none"/>
        </w:rPr>
      </w:pPr>
      <w:r>
        <w:rPr>
          <w:rFonts w:hint="eastAsia" w:ascii="宋体" w:hAnsi="宋体" w:eastAsia="宋体" w:cs="宋体"/>
          <w:color w:val="auto"/>
          <w:sz w:val="22"/>
          <w:szCs w:val="22"/>
          <w:highlight w:val="none"/>
        </w:rPr>
        <w:t>日    期：</w:t>
      </w:r>
    </w:p>
    <w:p w14:paraId="10AC5E60">
      <w:pP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14:paraId="1AE21E9F">
      <w:pPr>
        <w:pStyle w:val="2"/>
        <w:spacing w:line="460" w:lineRule="exact"/>
        <w:ind w:left="433" w:hanging="433" w:hangingChars="196"/>
        <w:outlineLvl w:val="1"/>
        <w:rPr>
          <w:rFonts w:hint="eastAsia" w:ascii="宋体" w:hAnsi="宋体" w:eastAsia="宋体" w:cs="宋体"/>
          <w:b/>
          <w:color w:val="auto"/>
          <w:sz w:val="22"/>
          <w:szCs w:val="22"/>
          <w:highlight w:val="none"/>
        </w:rPr>
      </w:pPr>
      <w:bookmarkStart w:id="34" w:name="_Toc16046"/>
      <w:bookmarkStart w:id="35" w:name="_Toc19402"/>
      <w:r>
        <w:rPr>
          <w:rFonts w:hint="eastAsia" w:ascii="宋体" w:hAnsi="宋体" w:eastAsia="宋体" w:cs="宋体"/>
          <w:b/>
          <w:color w:val="auto"/>
          <w:sz w:val="22"/>
          <w:szCs w:val="22"/>
          <w:highlight w:val="none"/>
        </w:rPr>
        <w:t>附件二</w:t>
      </w:r>
      <w:bookmarkEnd w:id="34"/>
      <w:bookmarkEnd w:id="35"/>
    </w:p>
    <w:p w14:paraId="195BFCE3">
      <w:pPr>
        <w:spacing w:line="460" w:lineRule="exact"/>
        <w:jc w:val="center"/>
        <w:outlineLvl w:val="2"/>
        <w:rPr>
          <w:rFonts w:hint="eastAsia" w:ascii="宋体" w:hAnsi="宋体" w:eastAsia="宋体" w:cs="宋体"/>
          <w:color w:val="auto"/>
          <w:sz w:val="28"/>
          <w:szCs w:val="28"/>
          <w:highlight w:val="none"/>
        </w:rPr>
      </w:pPr>
      <w:bookmarkStart w:id="36" w:name="_Toc4718"/>
      <w:bookmarkStart w:id="37" w:name="_Toc24755"/>
      <w:r>
        <w:rPr>
          <w:rFonts w:hint="eastAsia" w:ascii="宋体" w:hAnsi="宋体" w:eastAsia="宋体" w:cs="宋体"/>
          <w:b/>
          <w:bCs/>
          <w:color w:val="auto"/>
          <w:sz w:val="32"/>
          <w:szCs w:val="32"/>
          <w:highlight w:val="none"/>
        </w:rPr>
        <w:t>资格证明文件</w:t>
      </w:r>
      <w:bookmarkEnd w:id="36"/>
      <w:bookmarkEnd w:id="37"/>
      <w:r>
        <w:rPr>
          <w:rFonts w:hint="eastAsia" w:ascii="宋体" w:hAnsi="宋体" w:eastAsia="宋体" w:cs="宋体"/>
          <w:color w:val="auto"/>
          <w:sz w:val="28"/>
          <w:szCs w:val="28"/>
          <w:highlight w:val="none"/>
        </w:rPr>
        <w:t xml:space="preserve"> </w:t>
      </w:r>
    </w:p>
    <w:p w14:paraId="3E2FE2C5">
      <w:pPr>
        <w:pStyle w:val="47"/>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9"/>
        <w:rPr>
          <w:rFonts w:hint="eastAsia" w:cs="宋体"/>
          <w:b/>
          <w:bCs w:val="0"/>
          <w:color w:val="auto"/>
          <w:kern w:val="0"/>
          <w:sz w:val="32"/>
          <w:szCs w:val="32"/>
          <w:highlight w:val="none"/>
          <w:lang w:val="en-US" w:eastAsia="zh-CN" w:bidi="ar-SA"/>
        </w:rPr>
      </w:pPr>
      <w:bookmarkStart w:id="38" w:name="_Toc16516"/>
    </w:p>
    <w:p w14:paraId="6317833B">
      <w:pPr>
        <w:pStyle w:val="47"/>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ascii="宋体" w:hAnsi="宋体" w:eastAsia="宋体" w:cs="宋体"/>
          <w:b/>
          <w:bCs w:val="0"/>
          <w:color w:val="auto"/>
          <w:sz w:val="28"/>
          <w:szCs w:val="28"/>
          <w:highlight w:val="none"/>
        </w:rPr>
      </w:pPr>
      <w:r>
        <w:rPr>
          <w:rFonts w:hint="eastAsia" w:cs="宋体"/>
          <w:b/>
          <w:bCs w:val="0"/>
          <w:color w:val="auto"/>
          <w:kern w:val="0"/>
          <w:sz w:val="28"/>
          <w:szCs w:val="28"/>
          <w:highlight w:val="none"/>
          <w:lang w:val="en-US" w:eastAsia="zh-CN" w:bidi="ar-SA"/>
        </w:rPr>
        <w:t>1、</w:t>
      </w:r>
      <w:r>
        <w:rPr>
          <w:rFonts w:hint="eastAsia" w:ascii="宋体" w:hAnsi="宋体" w:eastAsia="宋体" w:cs="宋体"/>
          <w:b/>
          <w:bCs w:val="0"/>
          <w:color w:val="auto"/>
          <w:kern w:val="0"/>
          <w:sz w:val="28"/>
          <w:szCs w:val="28"/>
          <w:highlight w:val="none"/>
          <w:lang w:val="en-US" w:eastAsia="zh-CN" w:bidi="ar-SA"/>
        </w:rPr>
        <w:t>资格条件承诺函</w:t>
      </w:r>
    </w:p>
    <w:p w14:paraId="70C9AE5F">
      <w:pPr>
        <w:shd w:val="clear" w:color="auto" w:fill="FFFFFF"/>
        <w:snapToGrid w:val="0"/>
        <w:spacing w:line="440" w:lineRule="exact"/>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eastAsia="zh-CN"/>
        </w:rPr>
        <w:t>温州市鹿城区人民政府南郊街道办事处</w:t>
      </w:r>
      <w:r>
        <w:rPr>
          <w:rFonts w:hint="eastAsia" w:ascii="宋体" w:hAnsi="宋体" w:eastAsia="宋体" w:cs="宋体"/>
          <w:color w:val="auto"/>
          <w:sz w:val="22"/>
          <w:szCs w:val="22"/>
          <w:highlight w:val="none"/>
        </w:rPr>
        <w:t>、温州历程招标有限公司：</w:t>
      </w:r>
    </w:p>
    <w:p w14:paraId="13771453">
      <w:pPr>
        <w:widowControl/>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我方参与</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（采购项目名称、编号）投标，现郑重承诺</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kern w:val="0"/>
          <w:sz w:val="22"/>
          <w:szCs w:val="22"/>
          <w:highlight w:val="none"/>
        </w:rPr>
        <w:t>参加本次政府采购活动前3年内</w:t>
      </w:r>
      <w:r>
        <w:rPr>
          <w:rFonts w:hint="eastAsia" w:ascii="宋体" w:hAnsi="宋体" w:eastAsia="宋体" w:cs="宋体"/>
          <w:color w:val="auto"/>
          <w:sz w:val="22"/>
          <w:szCs w:val="22"/>
          <w:highlight w:val="none"/>
        </w:rPr>
        <w:t>：</w:t>
      </w:r>
    </w:p>
    <w:p w14:paraId="305D5133">
      <w:pPr>
        <w:widowControl/>
        <w:spacing w:line="44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1、我方符合《中华人民共和国政府采购法》第22条规定的资格条件，即</w:t>
      </w:r>
    </w:p>
    <w:p w14:paraId="350367CC">
      <w:pPr>
        <w:widowControl/>
        <w:spacing w:line="44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（1）我方具有独立承担民事责任的能力；</w:t>
      </w:r>
    </w:p>
    <w:p w14:paraId="074301A6">
      <w:pPr>
        <w:widowControl/>
        <w:spacing w:line="44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（2）我方具有良好的商业信誉和健全的财务会计制度；</w:t>
      </w:r>
    </w:p>
    <w:p w14:paraId="48D20222">
      <w:pPr>
        <w:widowControl/>
        <w:spacing w:line="44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（3）我方具有履行合同所必需的设备和专业技术能力；</w:t>
      </w:r>
    </w:p>
    <w:p w14:paraId="4AD29FFD">
      <w:pPr>
        <w:widowControl/>
        <w:spacing w:line="44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（4）我方有依法缴纳税收和社会保障资金的良好记录；</w:t>
      </w:r>
    </w:p>
    <w:p w14:paraId="72CC84C8">
      <w:pPr>
        <w:widowControl/>
        <w:spacing w:line="44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5）我方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66E40133">
      <w:pPr>
        <w:widowControl/>
        <w:spacing w:line="44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2、到本项目投标截止时间为止，我方未被“信用中国（</w:t>
      </w:r>
      <w:r>
        <w:rPr>
          <w:rFonts w:hint="eastAsia" w:ascii="宋体" w:hAnsi="宋体" w:eastAsia="宋体" w:cs="宋体"/>
          <w:color w:val="auto"/>
          <w:kern w:val="0"/>
          <w:sz w:val="22"/>
          <w:szCs w:val="22"/>
          <w:highlight w:val="none"/>
        </w:rPr>
        <w:fldChar w:fldCharType="begin"/>
      </w:r>
      <w:r>
        <w:rPr>
          <w:rFonts w:hint="eastAsia" w:ascii="宋体" w:hAnsi="宋体" w:eastAsia="宋体" w:cs="宋体"/>
          <w:color w:val="auto"/>
          <w:kern w:val="0"/>
          <w:sz w:val="22"/>
          <w:szCs w:val="22"/>
          <w:highlight w:val="none"/>
        </w:rPr>
        <w:instrText xml:space="preserve"> HYPERLINK "http://www.creditchina.gov.cn）、" </w:instrText>
      </w:r>
      <w:r>
        <w:rPr>
          <w:rFonts w:hint="eastAsia" w:ascii="宋体" w:hAnsi="宋体" w:eastAsia="宋体" w:cs="宋体"/>
          <w:color w:val="auto"/>
          <w:kern w:val="0"/>
          <w:sz w:val="22"/>
          <w:szCs w:val="22"/>
          <w:highlight w:val="none"/>
        </w:rPr>
        <w:fldChar w:fldCharType="separate"/>
      </w:r>
      <w:r>
        <w:rPr>
          <w:rFonts w:hint="eastAsia" w:ascii="宋体" w:hAnsi="宋体" w:eastAsia="宋体" w:cs="宋体"/>
          <w:color w:val="auto"/>
          <w:kern w:val="0"/>
          <w:sz w:val="22"/>
          <w:szCs w:val="22"/>
          <w:highlight w:val="none"/>
        </w:rPr>
        <w:t>www.creditchina.gov.cn）、</w:t>
      </w:r>
      <w:r>
        <w:rPr>
          <w:rFonts w:hint="eastAsia" w:ascii="宋体" w:hAnsi="宋体" w:eastAsia="宋体" w:cs="宋体"/>
          <w:color w:val="auto"/>
          <w:kern w:val="0"/>
          <w:sz w:val="22"/>
          <w:szCs w:val="22"/>
          <w:highlight w:val="none"/>
        </w:rPr>
        <w:fldChar w:fldCharType="end"/>
      </w:r>
      <w:r>
        <w:rPr>
          <w:rFonts w:hint="eastAsia" w:ascii="宋体" w:hAnsi="宋体" w:eastAsia="宋体" w:cs="宋体"/>
          <w:color w:val="auto"/>
          <w:kern w:val="0"/>
          <w:sz w:val="22"/>
          <w:szCs w:val="22"/>
          <w:highlight w:val="none"/>
        </w:rPr>
        <w:t xml:space="preserve"> 中国</w:t>
      </w:r>
      <w:r>
        <w:rPr>
          <w:rFonts w:hint="eastAsia" w:ascii="宋体" w:hAnsi="宋体" w:eastAsia="宋体" w:cs="宋体"/>
          <w:color w:val="auto"/>
          <w:sz w:val="22"/>
          <w:szCs w:val="22"/>
          <w:highlight w:val="none"/>
        </w:rPr>
        <w:t>政府</w:t>
      </w:r>
      <w:r>
        <w:rPr>
          <w:rFonts w:hint="eastAsia" w:ascii="宋体" w:hAnsi="宋体" w:eastAsia="宋体" w:cs="宋体"/>
          <w:color w:val="auto"/>
          <w:kern w:val="0"/>
          <w:sz w:val="22"/>
          <w:szCs w:val="22"/>
          <w:highlight w:val="none"/>
        </w:rPr>
        <w:t>采购网（www.ccgp.gov.cn）列入失信被执行人名单、重大税收违法案件当事人名单、政府采购严重违法失信行为记录名单。</w:t>
      </w:r>
    </w:p>
    <w:p w14:paraId="39EFDD2A">
      <w:pPr>
        <w:widowControl/>
        <w:spacing w:line="44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en-US" w:eastAsia="zh-CN"/>
        </w:rPr>
        <w:t>3、我方与参加本次项目同一合同项下政府采购活动的其他供应商不存在单位负责人为同一人或者直接控股、管理关系。</w:t>
      </w:r>
    </w:p>
    <w:p w14:paraId="3C018955">
      <w:pPr>
        <w:widowControl/>
        <w:spacing w:line="44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lang w:val="en-US" w:eastAsia="zh-CN"/>
        </w:rPr>
        <w:t>4、我方</w:t>
      </w:r>
      <w:r>
        <w:rPr>
          <w:rFonts w:hint="eastAsia" w:ascii="宋体" w:hAnsi="宋体" w:eastAsia="宋体" w:cs="宋体"/>
          <w:color w:val="auto"/>
          <w:kern w:val="0"/>
          <w:sz w:val="22"/>
          <w:szCs w:val="22"/>
          <w:highlight w:val="none"/>
        </w:rPr>
        <w:t>不属于公益一类事业单位。</w:t>
      </w:r>
    </w:p>
    <w:p w14:paraId="03547868">
      <w:pPr>
        <w:widowControl/>
        <w:snapToGrid w:val="0"/>
        <w:spacing w:line="440" w:lineRule="exact"/>
        <w:ind w:firstLine="440" w:firstLineChars="200"/>
        <w:jc w:val="left"/>
        <w:rPr>
          <w:rFonts w:hint="eastAsia" w:ascii="宋体" w:hAnsi="宋体" w:eastAsia="宋体" w:cs="宋体"/>
          <w:color w:val="auto"/>
          <w:kern w:val="0"/>
          <w:sz w:val="22"/>
          <w:szCs w:val="22"/>
          <w:highlight w:val="none"/>
          <w:lang w:val="en-US" w:eastAsia="zh-CN"/>
        </w:rPr>
      </w:pPr>
    </w:p>
    <w:p w14:paraId="5589339C">
      <w:pPr>
        <w:widowControl/>
        <w:spacing w:line="44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以上承诺如有虚假，</w:t>
      </w:r>
      <w:r>
        <w:rPr>
          <w:rFonts w:hint="eastAsia" w:ascii="宋体" w:hAnsi="宋体" w:eastAsia="宋体" w:cs="宋体"/>
          <w:color w:val="auto"/>
          <w:sz w:val="22"/>
          <w:szCs w:val="22"/>
          <w:highlight w:val="none"/>
        </w:rPr>
        <w:t>愿接受取消</w:t>
      </w:r>
      <w:r>
        <w:rPr>
          <w:rFonts w:hint="eastAsia" w:ascii="宋体" w:hAnsi="宋体" w:eastAsia="宋体" w:cs="宋体"/>
          <w:color w:val="auto"/>
          <w:kern w:val="0"/>
          <w:sz w:val="22"/>
          <w:szCs w:val="22"/>
          <w:highlight w:val="none"/>
        </w:rPr>
        <w:t>我方任何资格（投标/成交/签订合同）</w:t>
      </w:r>
      <w:r>
        <w:rPr>
          <w:rFonts w:hint="eastAsia" w:ascii="宋体" w:hAnsi="宋体" w:eastAsia="宋体" w:cs="宋体"/>
          <w:color w:val="auto"/>
          <w:sz w:val="22"/>
          <w:szCs w:val="22"/>
          <w:highlight w:val="none"/>
        </w:rPr>
        <w:t>及其他任何形式的处理。</w:t>
      </w:r>
    </w:p>
    <w:p w14:paraId="35723B78">
      <w:pPr>
        <w:widowControl/>
        <w:snapToGrid w:val="0"/>
        <w:spacing w:line="440" w:lineRule="exact"/>
        <w:ind w:firstLine="440" w:firstLineChars="200"/>
        <w:jc w:val="left"/>
        <w:rPr>
          <w:rFonts w:hint="eastAsia" w:ascii="宋体" w:hAnsi="宋体" w:eastAsia="宋体" w:cs="宋体"/>
          <w:color w:val="auto"/>
          <w:kern w:val="0"/>
          <w:sz w:val="22"/>
          <w:szCs w:val="22"/>
          <w:highlight w:val="none"/>
        </w:rPr>
      </w:pPr>
    </w:p>
    <w:p w14:paraId="0C540E7D">
      <w:pPr>
        <w:snapToGrid w:val="0"/>
        <w:spacing w:line="360" w:lineRule="auto"/>
        <w:ind w:firstLine="5060" w:firstLineChars="2300"/>
        <w:rPr>
          <w:rFonts w:hint="eastAsia" w:ascii="宋体" w:hAnsi="宋体" w:eastAsia="宋体" w:cs="宋体"/>
          <w:color w:val="auto"/>
          <w:kern w:val="0"/>
          <w:sz w:val="22"/>
          <w:szCs w:val="22"/>
          <w:highlight w:val="none"/>
          <w:lang w:val="zh-CN"/>
        </w:rPr>
      </w:pPr>
    </w:p>
    <w:p w14:paraId="1E04AF04">
      <w:pPr>
        <w:widowControl/>
        <w:spacing w:line="44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sz w:val="22"/>
          <w:szCs w:val="22"/>
          <w:highlight w:val="none"/>
        </w:rPr>
        <w:t>投标人全称（盖章）</w:t>
      </w:r>
      <w:r>
        <w:rPr>
          <w:rFonts w:hint="eastAsia" w:ascii="宋体" w:hAnsi="宋体" w:eastAsia="宋体" w:cs="宋体"/>
          <w:color w:val="auto"/>
          <w:kern w:val="0"/>
          <w:sz w:val="22"/>
          <w:szCs w:val="22"/>
          <w:highlight w:val="none"/>
        </w:rPr>
        <w:t xml:space="preserve"> ：</w:t>
      </w:r>
    </w:p>
    <w:p w14:paraId="77793998">
      <w:pPr>
        <w:widowControl/>
        <w:spacing w:line="44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法定代表人或其授权代表（签字或盖章）：</w:t>
      </w:r>
    </w:p>
    <w:p w14:paraId="38CA3863">
      <w:pPr>
        <w:widowControl/>
        <w:snapToGrid w:val="0"/>
        <w:spacing w:line="460" w:lineRule="exact"/>
        <w:ind w:firstLine="440" w:firstLineChars="200"/>
        <w:jc w:val="left"/>
        <w:rPr>
          <w:rFonts w:hint="eastAsia" w:ascii="宋体" w:hAnsi="宋体" w:eastAsia="宋体" w:cs="宋体"/>
          <w:color w:val="auto"/>
          <w:kern w:val="0"/>
          <w:sz w:val="22"/>
          <w:szCs w:val="22"/>
          <w:highlight w:val="none"/>
        </w:rPr>
      </w:pPr>
    </w:p>
    <w:p w14:paraId="19A05EAD">
      <w:pPr>
        <w:pStyle w:val="2"/>
        <w:spacing w:line="460" w:lineRule="exact"/>
        <w:ind w:left="479" w:leftChars="228" w:firstLine="5280" w:firstLineChars="24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日期：     年  月  日</w:t>
      </w:r>
    </w:p>
    <w:p w14:paraId="6268E146">
      <w:pPr>
        <w:rPr>
          <w:rFonts w:hint="eastAsia" w:ascii="宋体" w:hAnsi="宋体" w:eastAsia="宋体" w:cs="宋体"/>
          <w:color w:val="auto"/>
          <w:highlight w:val="none"/>
        </w:rPr>
      </w:pPr>
    </w:p>
    <w:p w14:paraId="56A5C50D">
      <w:pPr>
        <w:pStyle w:val="47"/>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ascii="宋体" w:hAnsi="宋体" w:eastAsia="宋体" w:cs="宋体"/>
          <w:b/>
          <w:bCs w:val="0"/>
          <w:color w:val="auto"/>
          <w:sz w:val="28"/>
          <w:szCs w:val="28"/>
          <w:highlight w:val="none"/>
        </w:rPr>
      </w:pPr>
    </w:p>
    <w:p w14:paraId="69AC50C9">
      <w:pPr>
        <w:rPr>
          <w:rFonts w:hint="eastAsia" w:ascii="宋体" w:hAnsi="宋体" w:eastAsia="宋体" w:cs="宋体"/>
          <w:b/>
          <w:bCs w:val="0"/>
          <w:color w:val="auto"/>
          <w:kern w:val="0"/>
          <w:sz w:val="32"/>
          <w:szCs w:val="32"/>
          <w:highlight w:val="none"/>
          <w:lang w:val="en-US" w:eastAsia="zh-CN" w:bidi="ar-SA"/>
        </w:rPr>
      </w:pPr>
      <w:r>
        <w:rPr>
          <w:rFonts w:hint="eastAsia" w:ascii="宋体" w:hAnsi="宋体" w:eastAsia="宋体" w:cs="宋体"/>
          <w:b/>
          <w:bCs w:val="0"/>
          <w:color w:val="auto"/>
          <w:kern w:val="0"/>
          <w:sz w:val="32"/>
          <w:szCs w:val="32"/>
          <w:highlight w:val="none"/>
          <w:lang w:val="en-US" w:eastAsia="zh-CN" w:bidi="ar-SA"/>
        </w:rPr>
        <w:br w:type="page"/>
      </w:r>
    </w:p>
    <w:p w14:paraId="7581A9C6">
      <w:pPr>
        <w:pStyle w:val="47"/>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t>2、有效营业执照</w:t>
      </w:r>
    </w:p>
    <w:p w14:paraId="73EA8ACA">
      <w:pPr>
        <w:pStyle w:val="47"/>
        <w:tabs>
          <w:tab w:val="left" w:pos="630"/>
          <w:tab w:val="left" w:pos="840"/>
          <w:tab w:val="left" w:pos="1050"/>
        </w:tabs>
        <w:adjustRightInd w:val="0"/>
        <w:snapToGrid w:val="0"/>
        <w:spacing w:before="0" w:beforeAutospacing="0" w:after="0" w:afterAutospacing="0" w:line="360" w:lineRule="auto"/>
        <w:ind w:left="420"/>
        <w:rPr>
          <w:rFonts w:hint="eastAsia" w:ascii="宋体" w:hAnsi="宋体" w:eastAsia="宋体" w:cs="宋体"/>
          <w:bCs/>
          <w:color w:val="auto"/>
          <w:sz w:val="24"/>
          <w:szCs w:val="24"/>
          <w:highlight w:val="none"/>
        </w:rPr>
      </w:pPr>
    </w:p>
    <w:p w14:paraId="0E6A0978">
      <w:pPr>
        <w:pStyle w:val="47"/>
        <w:tabs>
          <w:tab w:val="left" w:pos="630"/>
          <w:tab w:val="left" w:pos="840"/>
          <w:tab w:val="left" w:pos="1050"/>
        </w:tabs>
        <w:adjustRightInd w:val="0"/>
        <w:snapToGrid w:val="0"/>
        <w:spacing w:before="0" w:beforeAutospacing="0" w:after="0" w:afterAutospacing="0" w:line="360" w:lineRule="auto"/>
        <w:ind w:left="42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投标人须在投标文件中出具符合以下情况的证明材料复印件（五选一）：</w:t>
      </w:r>
    </w:p>
    <w:p w14:paraId="483E4576">
      <w:pPr>
        <w:pStyle w:val="47"/>
        <w:numPr>
          <w:ilvl w:val="0"/>
          <w:numId w:val="0"/>
        </w:numPr>
        <w:tabs>
          <w:tab w:val="left" w:pos="312"/>
        </w:tabs>
        <w:adjustRightInd w:val="0"/>
        <w:snapToGrid w:val="0"/>
        <w:spacing w:before="0" w:beforeAutospacing="0" w:after="0" w:afterAutospacing="0" w:line="360" w:lineRule="auto"/>
        <w:ind w:left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①</w:t>
      </w:r>
      <w:r>
        <w:rPr>
          <w:rFonts w:hint="eastAsia" w:ascii="宋体" w:hAnsi="宋体" w:eastAsia="宋体" w:cs="宋体"/>
          <w:bCs/>
          <w:color w:val="auto"/>
          <w:sz w:val="22"/>
          <w:szCs w:val="22"/>
          <w:highlight w:val="none"/>
        </w:rPr>
        <w:t>如投标人是企业（包括合伙企业），提供在工商部门注册的有效“企业法人营业执照”或“营业执照”；</w:t>
      </w:r>
    </w:p>
    <w:p w14:paraId="14E63CD6">
      <w:pPr>
        <w:pStyle w:val="47"/>
        <w:numPr>
          <w:ilvl w:val="0"/>
          <w:numId w:val="0"/>
        </w:numPr>
        <w:tabs>
          <w:tab w:val="left" w:pos="312"/>
        </w:tabs>
        <w:adjustRightInd w:val="0"/>
        <w:snapToGrid w:val="0"/>
        <w:spacing w:before="0" w:beforeAutospacing="0" w:after="0" w:afterAutospacing="0" w:line="360" w:lineRule="auto"/>
        <w:ind w:left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②</w:t>
      </w:r>
      <w:r>
        <w:rPr>
          <w:rFonts w:hint="eastAsia" w:ascii="宋体" w:hAnsi="宋体" w:eastAsia="宋体" w:cs="宋体"/>
          <w:bCs/>
          <w:color w:val="auto"/>
          <w:sz w:val="22"/>
          <w:szCs w:val="22"/>
          <w:highlight w:val="none"/>
        </w:rPr>
        <w:t>如投标人是事业单位，提供有效的“事业单位法人证书”；</w:t>
      </w:r>
    </w:p>
    <w:p w14:paraId="60C4E349">
      <w:pPr>
        <w:pStyle w:val="47"/>
        <w:numPr>
          <w:ilvl w:val="0"/>
          <w:numId w:val="0"/>
        </w:numPr>
        <w:tabs>
          <w:tab w:val="left" w:pos="312"/>
        </w:tabs>
        <w:adjustRightInd w:val="0"/>
        <w:snapToGrid w:val="0"/>
        <w:spacing w:before="0" w:beforeAutospacing="0" w:after="0" w:afterAutospacing="0" w:line="360" w:lineRule="auto"/>
        <w:ind w:left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③</w:t>
      </w:r>
      <w:r>
        <w:rPr>
          <w:rFonts w:hint="eastAsia" w:ascii="宋体" w:hAnsi="宋体" w:eastAsia="宋体" w:cs="宋体"/>
          <w:bCs/>
          <w:color w:val="auto"/>
          <w:sz w:val="22"/>
          <w:szCs w:val="22"/>
          <w:highlight w:val="none"/>
        </w:rPr>
        <w:t>如投标人是非企业专业服务机构的，提供执业许可证等证明文件；</w:t>
      </w:r>
    </w:p>
    <w:p w14:paraId="2469394F">
      <w:pPr>
        <w:pStyle w:val="47"/>
        <w:numPr>
          <w:ilvl w:val="0"/>
          <w:numId w:val="0"/>
        </w:numPr>
        <w:tabs>
          <w:tab w:val="left" w:pos="312"/>
        </w:tabs>
        <w:adjustRightInd w:val="0"/>
        <w:snapToGrid w:val="0"/>
        <w:spacing w:before="0" w:beforeAutospacing="0" w:after="0" w:afterAutospacing="0" w:line="360" w:lineRule="auto"/>
        <w:ind w:left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④</w:t>
      </w:r>
      <w:r>
        <w:rPr>
          <w:rFonts w:hint="eastAsia" w:ascii="宋体" w:hAnsi="宋体" w:eastAsia="宋体" w:cs="宋体"/>
          <w:bCs/>
          <w:color w:val="auto"/>
          <w:sz w:val="22"/>
          <w:szCs w:val="22"/>
          <w:highlight w:val="none"/>
        </w:rPr>
        <w:t>如投标人是个体工商户，提供有效的“个体工商户营业执照”；</w:t>
      </w:r>
    </w:p>
    <w:p w14:paraId="527D0382">
      <w:pPr>
        <w:pStyle w:val="47"/>
        <w:numPr>
          <w:ilvl w:val="0"/>
          <w:numId w:val="0"/>
        </w:numPr>
        <w:tabs>
          <w:tab w:val="left" w:pos="312"/>
        </w:tabs>
        <w:adjustRightInd w:val="0"/>
        <w:snapToGrid w:val="0"/>
        <w:spacing w:before="0" w:beforeAutospacing="0" w:after="0" w:afterAutospacing="0" w:line="360" w:lineRule="auto"/>
        <w:ind w:leftChars="20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val="en-US" w:eastAsia="zh-CN"/>
        </w:rPr>
        <w:t>⑤</w:t>
      </w:r>
      <w:r>
        <w:rPr>
          <w:rFonts w:hint="eastAsia" w:ascii="宋体" w:hAnsi="宋体" w:eastAsia="宋体" w:cs="宋体"/>
          <w:bCs/>
          <w:color w:val="auto"/>
          <w:sz w:val="22"/>
          <w:szCs w:val="22"/>
          <w:highlight w:val="none"/>
        </w:rPr>
        <w:t>如投标人是自然人，提供有效的自然人身份证明（居民身份证正反面或公安机关出具的临时居民身份证正反面或港澳台胞证或护照）。</w:t>
      </w:r>
    </w:p>
    <w:p w14:paraId="5B0510AB">
      <w:pPr>
        <w:pStyle w:val="47"/>
        <w:tabs>
          <w:tab w:val="left" w:pos="312"/>
        </w:tabs>
        <w:adjustRightInd w:val="0"/>
        <w:snapToGrid w:val="0"/>
        <w:spacing w:before="0" w:beforeAutospacing="0" w:after="0" w:afterAutospacing="0" w:line="360" w:lineRule="auto"/>
        <w:rPr>
          <w:rFonts w:hint="eastAsia" w:ascii="宋体" w:hAnsi="宋体" w:eastAsia="宋体" w:cs="宋体"/>
          <w:bCs/>
          <w:color w:val="auto"/>
          <w:sz w:val="22"/>
          <w:szCs w:val="22"/>
          <w:highlight w:val="none"/>
        </w:rPr>
      </w:pPr>
    </w:p>
    <w:p w14:paraId="6FCF4B16">
      <w:pPr>
        <w:pStyle w:val="218"/>
        <w:tabs>
          <w:tab w:val="left" w:pos="1212"/>
          <w:tab w:val="left" w:pos="3888"/>
        </w:tabs>
        <w:snapToGrid w:val="0"/>
        <w:spacing w:line="360" w:lineRule="auto"/>
        <w:ind w:firstLine="42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7A9351CC">
      <w:pPr>
        <w:rPr>
          <w:rFonts w:hint="eastAsia" w:ascii="宋体" w:hAnsi="宋体" w:eastAsia="宋体" w:cs="宋体"/>
          <w:color w:val="auto"/>
          <w:highlight w:val="none"/>
        </w:rPr>
      </w:pPr>
      <w:r>
        <w:rPr>
          <w:rFonts w:hint="eastAsia" w:ascii="宋体" w:hAnsi="宋体" w:eastAsia="宋体" w:cs="宋体"/>
          <w:b/>
          <w:bCs/>
          <w:color w:val="auto"/>
          <w:sz w:val="28"/>
          <w:szCs w:val="28"/>
          <w:highlight w:val="none"/>
        </w:rPr>
        <w:br w:type="page"/>
      </w:r>
    </w:p>
    <w:p w14:paraId="0FE53552">
      <w:pPr>
        <w:pStyle w:val="47"/>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t>3、投标人信用查询</w:t>
      </w:r>
    </w:p>
    <w:p w14:paraId="5315D075">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1、投标人信用信息查询的查询渠道：“信用中国”(www.creditchina.gov.cn)；“中国政府采购网”（http://www.ccgp.gov.cn/）；</w:t>
      </w:r>
    </w:p>
    <w:p w14:paraId="146A53DD">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2、投标人信用信息查询截止时点：招标公告发布之日至投标截止时间前。</w:t>
      </w:r>
    </w:p>
    <w:p w14:paraId="2B034937">
      <w:pPr>
        <w:tabs>
          <w:tab w:val="left" w:pos="360"/>
        </w:tabs>
        <w:spacing w:line="460" w:lineRule="exact"/>
        <w:ind w:firstLine="550" w:firstLineChars="250"/>
        <w:rPr>
          <w:rFonts w:hint="eastAsia" w:ascii="宋体" w:hAnsi="宋体" w:eastAsia="宋体" w:cs="宋体"/>
          <w:color w:val="auto"/>
          <w:sz w:val="22"/>
          <w:highlight w:val="none"/>
        </w:rPr>
      </w:pPr>
      <w:r>
        <w:rPr>
          <w:rFonts w:hint="eastAsia" w:ascii="宋体" w:hAnsi="宋体" w:eastAsia="宋体" w:cs="宋体"/>
          <w:color w:val="auto"/>
          <w:sz w:val="22"/>
          <w:highlight w:val="none"/>
        </w:rPr>
        <w:t>3、投标人信用信息查询记录和证据留存的具体方式：</w:t>
      </w:r>
      <w:r>
        <w:rPr>
          <w:rFonts w:hint="eastAsia" w:ascii="宋体" w:hAnsi="宋体" w:eastAsia="宋体" w:cs="宋体"/>
          <w:b/>
          <w:bCs/>
          <w:color w:val="auto"/>
          <w:sz w:val="22"/>
          <w:highlight w:val="none"/>
        </w:rPr>
        <w:t>网页截图</w:t>
      </w:r>
      <w:r>
        <w:rPr>
          <w:rFonts w:hint="eastAsia" w:ascii="宋体" w:hAnsi="宋体" w:eastAsia="宋体" w:cs="宋体"/>
          <w:color w:val="auto"/>
          <w:sz w:val="22"/>
          <w:highlight w:val="none"/>
        </w:rPr>
        <w:t>；</w:t>
      </w:r>
    </w:p>
    <w:p w14:paraId="5051BB40">
      <w:pPr>
        <w:tabs>
          <w:tab w:val="left" w:pos="360"/>
        </w:tabs>
        <w:spacing w:line="460" w:lineRule="exact"/>
        <w:ind w:firstLine="550" w:firstLineChars="250"/>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highlight w:val="none"/>
          <w:u w:val="none"/>
        </w:rPr>
        <w:t>4、信用信息的使用规则：对列入失信被执行人、重大税收违法案件当事人名单、政府采购严重违法失信行为记录名单的投标人，其投标将作无效标处理。</w:t>
      </w:r>
    </w:p>
    <w:p w14:paraId="6FBDFBB3">
      <w:pPr>
        <w:rPr>
          <w:rFonts w:hint="eastAsia" w:cs="宋体"/>
          <w:b/>
          <w:bCs w:val="0"/>
          <w:color w:val="auto"/>
          <w:kern w:val="0"/>
          <w:sz w:val="28"/>
          <w:szCs w:val="28"/>
          <w:highlight w:val="none"/>
          <w:lang w:val="en-US" w:eastAsia="zh-CN" w:bidi="ar-SA"/>
        </w:rPr>
      </w:pPr>
    </w:p>
    <w:p w14:paraId="30B8204A">
      <w:pPr>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br w:type="page"/>
      </w:r>
    </w:p>
    <w:p w14:paraId="004EA813">
      <w:pPr>
        <w:pStyle w:val="47"/>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t>4、政府采购活动现场确认声明书</w:t>
      </w:r>
    </w:p>
    <w:p w14:paraId="0F671D03">
      <w:pPr>
        <w:spacing w:line="460" w:lineRule="exact"/>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lang w:eastAsia="zh-CN"/>
        </w:rPr>
        <w:t>温州历程招标有限公司</w:t>
      </w:r>
      <w:r>
        <w:rPr>
          <w:rFonts w:hint="eastAsia" w:ascii="宋体" w:hAnsi="宋体" w:eastAsia="宋体" w:cs="宋体"/>
          <w:color w:val="auto"/>
          <w:sz w:val="22"/>
          <w:szCs w:val="22"/>
          <w:highlight w:val="none"/>
        </w:rPr>
        <w:t>：</w:t>
      </w:r>
    </w:p>
    <w:p w14:paraId="7F0E5A17">
      <w:pPr>
        <w:spacing w:line="46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本人经由</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（供应商名称）负责人</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（姓名）合法授权参加</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项目（编号：</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）采购活动，经与本单位法人代表（负责人）联系确认，现就有关公平竞争事项郑重声明如下：</w:t>
      </w:r>
    </w:p>
    <w:p w14:paraId="2138B224">
      <w:pPr>
        <w:numPr>
          <w:ilvl w:val="0"/>
          <w:numId w:val="2"/>
        </w:numPr>
        <w:spacing w:line="460" w:lineRule="exac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本单位与招标人之间 □不存在利害关系 □存在下列利害关系：</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A.投资关系    </w:t>
      </w:r>
    </w:p>
    <w:p w14:paraId="7E623BDB">
      <w:pPr>
        <w:spacing w:line="460" w:lineRule="exact"/>
        <w:ind w:firstLine="660" w:firstLineChars="3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 xml:space="preserve">B.行政隶属关系    </w:t>
      </w:r>
    </w:p>
    <w:p w14:paraId="60AF70F9">
      <w:pPr>
        <w:spacing w:line="460" w:lineRule="exact"/>
        <w:ind w:firstLine="660" w:firstLineChars="3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 xml:space="preserve">C.业务指导关系  </w:t>
      </w:r>
    </w:p>
    <w:p w14:paraId="4BFAE26A">
      <w:pPr>
        <w:spacing w:line="460" w:lineRule="exact"/>
        <w:ind w:firstLine="660" w:firstLineChars="3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D.其他可能影响采购公正的利害关系</w:t>
      </w:r>
      <w:r>
        <w:rPr>
          <w:rStyle w:val="332"/>
          <w:rFonts w:hint="eastAsia" w:ascii="宋体" w:hAnsi="宋体" w:eastAsia="宋体" w:cs="宋体"/>
          <w:color w:val="auto"/>
          <w:sz w:val="22"/>
          <w:szCs w:val="22"/>
          <w:highlight w:val="none"/>
        </w:rPr>
        <w:t xml:space="preserve">（如有，请如实说明）                 </w:t>
      </w:r>
      <w:r>
        <w:rPr>
          <w:rFonts w:hint="eastAsia" w:ascii="宋体" w:hAnsi="宋体" w:eastAsia="宋体" w:cs="宋体"/>
          <w:color w:val="auto"/>
          <w:kern w:val="0"/>
          <w:sz w:val="22"/>
          <w:szCs w:val="22"/>
          <w:highlight w:val="none"/>
        </w:rPr>
        <w:t>。</w:t>
      </w:r>
    </w:p>
    <w:p w14:paraId="45557875">
      <w:pPr>
        <w:numPr>
          <w:ilvl w:val="0"/>
          <w:numId w:val="2"/>
        </w:numPr>
        <w:spacing w:line="460" w:lineRule="exact"/>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 xml:space="preserve">现已清楚知道参加本项目采购活动的其他所有供应商名称，本单位 </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□与其他所有供应商之间均不存在利害关系 </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□与</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供应商名称）之间存在下列利害关系</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A.法定代表人或负责人或实际控制人是同一人</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B.法定代表人或负责人或实际控制人是夫妻关系</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C.法定代表人或负责人或实际控制人是直系血亲关系</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D.法定代表人或负责人或实际控制人存在三代以内旁系血亲关系</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E.法定代表人或负责人或实际控制人存在近姻亲关系</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F.法定代表人或负责人或实际控制人存在股份控制或实际控制关系</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G.存在共同直接或间接投资设立子公司、联营企业和合营企业情况</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H.存在分级代理或代销关系、同一生产制造商关系、管理关系、重要业务（占主营业务收入50%以上）或重要财务往来关系（如融资）等其他实质性控制关系</w:t>
      </w:r>
      <w:r>
        <w:rPr>
          <w:rFonts w:hint="eastAsia" w:ascii="宋体" w:hAnsi="宋体" w:eastAsia="宋体" w:cs="宋体"/>
          <w:color w:val="auto"/>
          <w:kern w:val="0"/>
          <w:sz w:val="22"/>
          <w:szCs w:val="22"/>
          <w:highlight w:val="none"/>
        </w:rPr>
        <w:br w:type="textWrapping"/>
      </w:r>
      <w:r>
        <w:rPr>
          <w:rFonts w:hint="eastAsia" w:ascii="宋体" w:hAnsi="宋体" w:eastAsia="宋体" w:cs="宋体"/>
          <w:color w:val="auto"/>
          <w:kern w:val="0"/>
          <w:sz w:val="22"/>
          <w:szCs w:val="22"/>
          <w:highlight w:val="none"/>
        </w:rPr>
        <w:t xml:space="preserve">      I.其他利害关系情况</w:t>
      </w:r>
      <w:r>
        <w:rPr>
          <w:rFonts w:hint="eastAsia" w:ascii="宋体" w:hAnsi="宋体" w:eastAsia="宋体" w:cs="宋体"/>
          <w:color w:val="auto"/>
          <w:kern w:val="0"/>
          <w:sz w:val="22"/>
          <w:szCs w:val="22"/>
          <w:highlight w:val="none"/>
          <w:u w:val="single"/>
        </w:rPr>
        <w:t xml:space="preserve">                              。</w:t>
      </w:r>
    </w:p>
    <w:p w14:paraId="55E2DDF5">
      <w:pPr>
        <w:pStyle w:val="2"/>
        <w:spacing w:line="460" w:lineRule="exact"/>
        <w:ind w:left="0" w:firstLine="0" w:firstLineChars="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（三）现已清楚知道并严格遵守政府采购法律法规和现场纪律</w:t>
      </w:r>
    </w:p>
    <w:p w14:paraId="624FD71F">
      <w:pPr>
        <w:pStyle w:val="2"/>
        <w:spacing w:line="460" w:lineRule="exact"/>
        <w:ind w:left="0" w:firstLine="0" w:firstLineChars="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（四）我发现</w:t>
      </w:r>
      <w:r>
        <w:rPr>
          <w:rStyle w:val="332"/>
          <w:rFonts w:hint="eastAsia" w:ascii="宋体" w:hAnsi="宋体" w:eastAsia="宋体" w:cs="宋体"/>
          <w:color w:val="auto"/>
          <w:sz w:val="22"/>
          <w:szCs w:val="22"/>
          <w:highlight w:val="none"/>
          <w:u w:val="single"/>
        </w:rPr>
        <w:t xml:space="preserve">                  </w:t>
      </w:r>
      <w:r>
        <w:rPr>
          <w:rStyle w:val="332"/>
          <w:rFonts w:hint="eastAsia" w:ascii="宋体" w:hAnsi="宋体" w:eastAsia="宋体" w:cs="宋体"/>
          <w:color w:val="auto"/>
          <w:sz w:val="22"/>
          <w:szCs w:val="22"/>
          <w:highlight w:val="none"/>
        </w:rPr>
        <w:t>与</w:t>
      </w:r>
      <w:r>
        <w:rPr>
          <w:rStyle w:val="332"/>
          <w:rFonts w:hint="eastAsia" w:ascii="宋体" w:hAnsi="宋体" w:eastAsia="宋体" w:cs="宋体"/>
          <w:color w:val="auto"/>
          <w:sz w:val="22"/>
          <w:szCs w:val="22"/>
          <w:highlight w:val="none"/>
          <w:u w:val="single"/>
        </w:rPr>
        <w:t xml:space="preserve">                  </w:t>
      </w:r>
      <w:r>
        <w:rPr>
          <w:rStyle w:val="332"/>
          <w:rFonts w:hint="eastAsia" w:ascii="宋体" w:hAnsi="宋体" w:eastAsia="宋体" w:cs="宋体"/>
          <w:color w:val="auto"/>
          <w:sz w:val="22"/>
          <w:szCs w:val="22"/>
          <w:highlight w:val="none"/>
        </w:rPr>
        <w:t>（供应商名称）</w:t>
      </w:r>
      <w:r>
        <w:rPr>
          <w:rFonts w:hint="eastAsia" w:ascii="宋体" w:hAnsi="宋体" w:eastAsia="宋体" w:cs="宋体"/>
          <w:color w:val="auto"/>
          <w:kern w:val="0"/>
          <w:sz w:val="22"/>
          <w:szCs w:val="22"/>
          <w:highlight w:val="none"/>
        </w:rPr>
        <w:t>之间存在或可能存在上述第二条第</w:t>
      </w:r>
      <w:r>
        <w:rPr>
          <w:rStyle w:val="332"/>
          <w:rFonts w:hint="eastAsia" w:ascii="宋体" w:hAnsi="宋体" w:eastAsia="宋体" w:cs="宋体"/>
          <w:color w:val="auto"/>
          <w:sz w:val="22"/>
          <w:szCs w:val="22"/>
          <w:highlight w:val="none"/>
          <w:u w:val="single"/>
        </w:rPr>
        <w:t xml:space="preserve">        </w:t>
      </w:r>
      <w:r>
        <w:rPr>
          <w:rFonts w:hint="eastAsia" w:ascii="宋体" w:hAnsi="宋体" w:eastAsia="宋体" w:cs="宋体"/>
          <w:color w:val="auto"/>
          <w:kern w:val="0"/>
          <w:sz w:val="22"/>
          <w:szCs w:val="22"/>
          <w:highlight w:val="none"/>
        </w:rPr>
        <w:t>项利害关系。</w:t>
      </w:r>
    </w:p>
    <w:p w14:paraId="03E44803">
      <w:pPr>
        <w:pStyle w:val="2"/>
        <w:spacing w:line="460" w:lineRule="exact"/>
        <w:ind w:left="0" w:firstLine="0" w:firstLineChars="0"/>
        <w:rPr>
          <w:rFonts w:hint="eastAsia" w:ascii="宋体" w:hAnsi="宋体" w:eastAsia="宋体" w:cs="宋体"/>
          <w:b/>
          <w:color w:val="auto"/>
          <w:kern w:val="0"/>
          <w:sz w:val="22"/>
          <w:szCs w:val="22"/>
          <w:highlight w:val="none"/>
        </w:rPr>
      </w:pPr>
      <w:r>
        <w:rPr>
          <w:rFonts w:hint="eastAsia" w:ascii="宋体" w:hAnsi="宋体" w:eastAsia="宋体" w:cs="宋体"/>
          <w:b/>
          <w:color w:val="auto"/>
          <w:kern w:val="0"/>
          <w:sz w:val="22"/>
          <w:szCs w:val="22"/>
          <w:highlight w:val="none"/>
        </w:rPr>
        <w:t>供应商代表签名:</w:t>
      </w:r>
    </w:p>
    <w:p w14:paraId="6F4C0683">
      <w:pPr>
        <w:pStyle w:val="2"/>
        <w:spacing w:line="460" w:lineRule="exact"/>
        <w:ind w:left="0" w:firstLine="0" w:firstLineChars="0"/>
        <w:jc w:val="right"/>
        <w:rPr>
          <w:rFonts w:hint="eastAsia" w:ascii="宋体" w:hAnsi="宋体" w:eastAsia="宋体" w:cs="宋体"/>
          <w:b/>
          <w:bCs/>
          <w:color w:val="auto"/>
          <w:sz w:val="22"/>
          <w:szCs w:val="22"/>
          <w:highlight w:val="none"/>
        </w:rPr>
      </w:pPr>
      <w:r>
        <w:rPr>
          <w:rFonts w:hint="eastAsia" w:ascii="宋体" w:hAnsi="宋体" w:eastAsia="宋体" w:cs="宋体"/>
          <w:b/>
          <w:color w:val="auto"/>
          <w:kern w:val="0"/>
          <w:sz w:val="22"/>
          <w:szCs w:val="22"/>
          <w:highlight w:val="none"/>
        </w:rPr>
        <w:t>日期:202</w:t>
      </w:r>
      <w:r>
        <w:rPr>
          <w:rFonts w:hint="eastAsia" w:ascii="宋体" w:hAnsi="宋体" w:eastAsia="宋体" w:cs="宋体"/>
          <w:b/>
          <w:color w:val="auto"/>
          <w:kern w:val="0"/>
          <w:sz w:val="22"/>
          <w:szCs w:val="22"/>
          <w:highlight w:val="none"/>
          <w:lang w:val="en-US" w:eastAsia="zh-CN"/>
        </w:rPr>
        <w:t xml:space="preserve">  </w:t>
      </w:r>
      <w:r>
        <w:rPr>
          <w:rFonts w:hint="eastAsia" w:ascii="宋体" w:hAnsi="宋体" w:eastAsia="宋体" w:cs="宋体"/>
          <w:b/>
          <w:color w:val="auto"/>
          <w:kern w:val="0"/>
          <w:sz w:val="22"/>
          <w:szCs w:val="22"/>
          <w:highlight w:val="none"/>
        </w:rPr>
        <w:t>年    月    日</w:t>
      </w:r>
    </w:p>
    <w:p w14:paraId="329EFFBC">
      <w:pP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br w:type="page"/>
      </w:r>
    </w:p>
    <w:p w14:paraId="6C62A8A1">
      <w:pPr>
        <w:pStyle w:val="47"/>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cs="宋体"/>
          <w:b/>
          <w:bCs w:val="0"/>
          <w:color w:val="auto"/>
          <w:kern w:val="0"/>
          <w:sz w:val="28"/>
          <w:szCs w:val="28"/>
          <w:highlight w:val="none"/>
          <w:lang w:val="en-US" w:eastAsia="zh-CN" w:bidi="ar-SA"/>
        </w:rPr>
      </w:pPr>
      <w:r>
        <w:rPr>
          <w:rFonts w:hint="eastAsia" w:cs="宋体"/>
          <w:b/>
          <w:bCs w:val="0"/>
          <w:color w:val="auto"/>
          <w:kern w:val="0"/>
          <w:sz w:val="28"/>
          <w:szCs w:val="28"/>
          <w:highlight w:val="none"/>
          <w:lang w:val="en-US" w:eastAsia="zh-CN" w:bidi="ar-SA"/>
        </w:rPr>
        <w:t>5、落实政府采购政策需满足的资格要求证明材料</w:t>
      </w:r>
    </w:p>
    <w:p w14:paraId="7F690F30">
      <w:p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（根据招标公告落实政府采购政策需满足的资格要求选择提供相应的材料；未要求的，无需提供）</w:t>
      </w:r>
    </w:p>
    <w:p w14:paraId="167F6249">
      <w:pPr>
        <w:tabs>
          <w:tab w:val="left" w:pos="1620"/>
        </w:tabs>
        <w:spacing w:line="460" w:lineRule="exact"/>
        <w:outlineLvl w:val="3"/>
        <w:rPr>
          <w:rFonts w:hint="eastAsia" w:ascii="宋体" w:hAnsi="宋体" w:eastAsia="宋体" w:cs="宋体"/>
          <w:b/>
          <w:bCs/>
          <w:color w:val="auto"/>
          <w:sz w:val="22"/>
          <w:szCs w:val="22"/>
          <w:highlight w:val="none"/>
        </w:rPr>
      </w:pPr>
      <w:bookmarkStart w:id="39" w:name="_Toc9765"/>
      <w:r>
        <w:rPr>
          <w:rFonts w:hint="eastAsia" w:ascii="宋体" w:hAnsi="宋体" w:cs="宋体"/>
          <w:b/>
          <w:bCs/>
          <w:color w:val="auto"/>
          <w:sz w:val="28"/>
          <w:szCs w:val="28"/>
          <w:highlight w:val="none"/>
          <w:lang w:eastAsia="zh-CN"/>
        </w:rPr>
        <w:t>（</w:t>
      </w:r>
      <w:r>
        <w:rPr>
          <w:rFonts w:hint="eastAsia" w:ascii="宋体" w:hAnsi="宋体" w:cs="宋体"/>
          <w:b/>
          <w:bCs/>
          <w:color w:val="auto"/>
          <w:sz w:val="28"/>
          <w:szCs w:val="28"/>
          <w:highlight w:val="none"/>
          <w:lang w:val="en-US" w:eastAsia="zh-CN"/>
        </w:rPr>
        <w:t>1</w:t>
      </w:r>
      <w:r>
        <w:rPr>
          <w:rFonts w:hint="eastAsia" w:ascii="宋体" w:hAnsi="宋体" w:cs="宋体"/>
          <w:b/>
          <w:bCs/>
          <w:color w:val="auto"/>
          <w:sz w:val="28"/>
          <w:szCs w:val="28"/>
          <w:highlight w:val="none"/>
          <w:lang w:eastAsia="zh-CN"/>
        </w:rPr>
        <w:t>）</w:t>
      </w:r>
      <w:r>
        <w:rPr>
          <w:rFonts w:hint="eastAsia" w:ascii="宋体" w:hAnsi="宋体" w:eastAsia="宋体" w:cs="宋体"/>
          <w:b/>
          <w:bCs/>
          <w:color w:val="auto"/>
          <w:sz w:val="28"/>
          <w:szCs w:val="28"/>
          <w:highlight w:val="none"/>
        </w:rPr>
        <w:t>中小企业的相关证明材料</w:t>
      </w:r>
    </w:p>
    <w:p w14:paraId="51E128AC">
      <w:pPr>
        <w:spacing w:line="460" w:lineRule="exact"/>
        <w:ind w:firstLine="541" w:firstLineChars="245"/>
        <w:rPr>
          <w:rFonts w:hint="eastAsia" w:ascii="宋体" w:hAnsi="宋体" w:eastAsia="宋体" w:cs="宋体"/>
          <w:color w:val="auto"/>
          <w:sz w:val="22"/>
          <w:szCs w:val="22"/>
          <w:highlight w:val="none"/>
          <w:lang w:val="zh-CN"/>
        </w:rPr>
      </w:pPr>
      <w:r>
        <w:rPr>
          <w:rFonts w:hint="eastAsia" w:ascii="宋体" w:hAnsi="宋体" w:eastAsia="宋体" w:cs="宋体"/>
          <w:b/>
          <w:bCs/>
          <w:color w:val="auto"/>
          <w:sz w:val="22"/>
          <w:szCs w:val="22"/>
          <w:highlight w:val="none"/>
          <w:u w:val="single"/>
          <w:lang w:val="en-US" w:eastAsia="zh-CN"/>
        </w:rPr>
        <w:t>同时</w:t>
      </w:r>
      <w:r>
        <w:rPr>
          <w:rFonts w:hint="eastAsia" w:ascii="宋体" w:hAnsi="宋体" w:eastAsia="宋体" w:cs="宋体"/>
          <w:b/>
          <w:bCs/>
          <w:color w:val="auto"/>
          <w:sz w:val="22"/>
          <w:szCs w:val="22"/>
          <w:highlight w:val="none"/>
          <w:u w:val="single"/>
          <w:lang w:val="zh-CN"/>
        </w:rPr>
        <w:t>符合以下所有要求的投标人被认定为小型、微型企业：</w:t>
      </w:r>
    </w:p>
    <w:p w14:paraId="0B88669A">
      <w:pPr>
        <w:spacing w:line="460" w:lineRule="exact"/>
        <w:ind w:firstLine="541" w:firstLineChars="245"/>
        <w:rPr>
          <w:rFonts w:hint="eastAsia" w:ascii="宋体" w:hAnsi="宋体" w:eastAsia="宋体" w:cs="宋体"/>
          <w:b/>
          <w:bCs/>
          <w:color w:val="auto"/>
          <w:sz w:val="22"/>
          <w:szCs w:val="22"/>
          <w:highlight w:val="none"/>
          <w:lang w:val="zh-CN"/>
        </w:rPr>
      </w:pPr>
      <w:r>
        <w:rPr>
          <w:rFonts w:hint="eastAsia" w:ascii="宋体" w:hAnsi="宋体" w:eastAsia="宋体" w:cs="宋体"/>
          <w:b/>
          <w:bCs/>
          <w:color w:val="auto"/>
          <w:sz w:val="22"/>
          <w:szCs w:val="22"/>
          <w:highlight w:val="none"/>
          <w:lang w:val="zh-CN"/>
        </w:rPr>
        <w:t>①企业按照《关于印发中小企业划型标准规定的通知》（工信部联企业〔2011〕300号）的所属行业规定为小型、微型企业。</w:t>
      </w:r>
    </w:p>
    <w:p w14:paraId="2237F6B9">
      <w:pPr>
        <w:spacing w:line="460" w:lineRule="exact"/>
        <w:ind w:firstLine="541" w:firstLineChars="245"/>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u w:val="single"/>
          <w:lang w:val="en-US" w:eastAsia="zh-CN"/>
        </w:rPr>
        <w:t>②</w:t>
      </w:r>
      <w:r>
        <w:rPr>
          <w:rFonts w:hint="eastAsia" w:ascii="宋体" w:hAnsi="宋体" w:eastAsia="宋体" w:cs="宋体"/>
          <w:b/>
          <w:bCs/>
          <w:color w:val="auto"/>
          <w:sz w:val="22"/>
          <w:szCs w:val="22"/>
          <w:highlight w:val="none"/>
          <w:u w:val="single"/>
          <w:lang w:val="zh-CN"/>
        </w:rPr>
        <w:t>投标文件中必须提供《中小企业声明函》。</w:t>
      </w:r>
    </w:p>
    <w:p w14:paraId="7B993805">
      <w:pPr>
        <w:spacing w:line="460" w:lineRule="exact"/>
        <w:jc w:val="center"/>
        <w:rPr>
          <w:rFonts w:hint="eastAsia" w:ascii="宋体" w:hAnsi="宋体" w:eastAsia="宋体" w:cs="宋体"/>
          <w:b/>
          <w:bCs/>
          <w:color w:val="auto"/>
          <w:sz w:val="22"/>
          <w:szCs w:val="22"/>
          <w:highlight w:val="none"/>
        </w:rPr>
      </w:pPr>
    </w:p>
    <w:p w14:paraId="122D2017">
      <w:pPr>
        <w:spacing w:line="460" w:lineRule="exact"/>
        <w:ind w:firstLine="420" w:firstLineChars="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w:t>
      </w:r>
      <w:r>
        <w:rPr>
          <w:rFonts w:hint="eastAsia" w:ascii="宋体" w:hAnsi="宋体" w:eastAsia="宋体" w:cs="宋体"/>
          <w:b/>
          <w:bCs/>
          <w:color w:val="auto"/>
          <w:spacing w:val="20"/>
          <w:sz w:val="22"/>
          <w:szCs w:val="22"/>
          <w:highlight w:val="none"/>
        </w:rPr>
        <w:t>中小企业声明函（货物</w:t>
      </w:r>
      <w:r>
        <w:rPr>
          <w:rFonts w:hint="eastAsia" w:ascii="宋体" w:hAnsi="宋体" w:eastAsia="宋体" w:cs="宋体"/>
          <w:b/>
          <w:bCs/>
          <w:color w:val="auto"/>
          <w:spacing w:val="20"/>
          <w:sz w:val="22"/>
          <w:szCs w:val="22"/>
          <w:highlight w:val="none"/>
          <w:lang w:eastAsia="zh-CN"/>
        </w:rPr>
        <w:t>）</w:t>
      </w:r>
      <w:r>
        <w:rPr>
          <w:rFonts w:hint="eastAsia" w:ascii="宋体" w:hAnsi="宋体" w:eastAsia="宋体" w:cs="宋体"/>
          <w:b/>
          <w:bCs/>
          <w:color w:val="auto"/>
          <w:sz w:val="22"/>
          <w:szCs w:val="22"/>
          <w:highlight w:val="none"/>
        </w:rPr>
        <w:t>》</w:t>
      </w:r>
    </w:p>
    <w:p w14:paraId="5330609E">
      <w:pPr>
        <w:spacing w:line="460" w:lineRule="exact"/>
        <w:ind w:firstLine="637" w:firstLineChars="245"/>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rPr>
        <w:t>本公司（联合体）郑重声明，根据《政府采购促进中小企业发展管理办法》（财库﹝2020﹞46 号）的规定，本公司（联合体）参加</w:t>
      </w:r>
      <w:r>
        <w:rPr>
          <w:rFonts w:hint="eastAsia" w:ascii="宋体" w:hAnsi="宋体" w:eastAsia="宋体" w:cs="宋体"/>
          <w:color w:val="auto"/>
          <w:spacing w:val="20"/>
          <w:sz w:val="22"/>
          <w:szCs w:val="22"/>
          <w:highlight w:val="none"/>
          <w:u w:val="single"/>
        </w:rPr>
        <w:t>（单位名称）</w:t>
      </w:r>
      <w:r>
        <w:rPr>
          <w:rFonts w:hint="eastAsia" w:ascii="宋体" w:hAnsi="宋体" w:eastAsia="宋体" w:cs="宋体"/>
          <w:color w:val="auto"/>
          <w:spacing w:val="20"/>
          <w:sz w:val="22"/>
          <w:szCs w:val="22"/>
          <w:highlight w:val="none"/>
        </w:rPr>
        <w:t>的</w:t>
      </w:r>
      <w:r>
        <w:rPr>
          <w:rFonts w:hint="eastAsia" w:ascii="宋体" w:hAnsi="宋体" w:eastAsia="宋体" w:cs="宋体"/>
          <w:color w:val="auto"/>
          <w:spacing w:val="20"/>
          <w:sz w:val="22"/>
          <w:szCs w:val="22"/>
          <w:highlight w:val="none"/>
          <w:u w:val="single"/>
        </w:rPr>
        <w:t>（项目名称）</w:t>
      </w:r>
      <w:r>
        <w:rPr>
          <w:rFonts w:hint="eastAsia" w:ascii="宋体" w:hAnsi="宋体" w:eastAsia="宋体" w:cs="宋体"/>
          <w:color w:val="auto"/>
          <w:spacing w:val="20"/>
          <w:sz w:val="22"/>
          <w:szCs w:val="22"/>
          <w:highlight w:val="none"/>
        </w:rPr>
        <w:t>采购活动，提供的货物全部由符合政策要求的中小企业制造。相关企业（含联合体中的中小企业、签订分包意向协议的中小企业）的具体情况如下：</w:t>
      </w:r>
    </w:p>
    <w:p w14:paraId="48259F5E">
      <w:pPr>
        <w:spacing w:line="460" w:lineRule="exact"/>
        <w:ind w:firstLine="539" w:firstLineChars="245"/>
        <w:rPr>
          <w:rFonts w:hint="eastAsia" w:ascii="宋体" w:hAnsi="宋体" w:eastAsia="宋体" w:cs="宋体"/>
          <w:color w:val="auto"/>
          <w:spacing w:val="20"/>
          <w:sz w:val="22"/>
          <w:szCs w:val="22"/>
          <w:highlight w:val="none"/>
        </w:rPr>
      </w:pPr>
      <w:r>
        <w:rPr>
          <w:rFonts w:hint="eastAsia" w:ascii="宋体" w:hAnsi="宋体" w:eastAsia="宋体" w:cs="宋体"/>
          <w:b w:val="0"/>
          <w:bCs w:val="0"/>
          <w:color w:val="auto"/>
          <w:sz w:val="22"/>
          <w:szCs w:val="22"/>
          <w:highlight w:val="none"/>
          <w:lang w:val="zh-CN"/>
        </w:rPr>
        <w:t>1.</w:t>
      </w:r>
      <w:r>
        <w:rPr>
          <w:rFonts w:hint="eastAsia" w:ascii="宋体" w:hAnsi="宋体" w:eastAsia="宋体" w:cs="宋体"/>
          <w:b w:val="0"/>
          <w:bCs w:val="0"/>
          <w:color w:val="auto"/>
          <w:sz w:val="22"/>
          <w:szCs w:val="22"/>
          <w:highlight w:val="none"/>
          <w:u w:val="single"/>
          <w:lang w:val="zh-CN"/>
        </w:rPr>
        <w:t>（标的名称）</w:t>
      </w:r>
      <w:r>
        <w:rPr>
          <w:rFonts w:hint="eastAsia" w:ascii="宋体" w:hAnsi="宋体" w:eastAsia="宋体" w:cs="宋体"/>
          <w:b w:val="0"/>
          <w:bCs w:val="0"/>
          <w:color w:val="auto"/>
          <w:sz w:val="22"/>
          <w:szCs w:val="22"/>
          <w:highlight w:val="none"/>
          <w:lang w:val="zh-CN"/>
        </w:rPr>
        <w:t xml:space="preserve"> ，属于</w:t>
      </w:r>
      <w:r>
        <w:rPr>
          <w:rFonts w:hint="eastAsia" w:ascii="宋体" w:hAnsi="宋体" w:eastAsia="宋体" w:cs="宋体"/>
          <w:b w:val="0"/>
          <w:bCs w:val="0"/>
          <w:color w:val="auto"/>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行业；制造商为</w:t>
      </w:r>
      <w:r>
        <w:rPr>
          <w:rFonts w:hint="eastAsia" w:ascii="宋体" w:hAnsi="宋体" w:eastAsia="宋体" w:cs="宋体"/>
          <w:color w:val="auto"/>
          <w:spacing w:val="20"/>
          <w:sz w:val="22"/>
          <w:szCs w:val="22"/>
          <w:highlight w:val="none"/>
          <w:u w:val="single"/>
        </w:rPr>
        <w:t>（企业名称）</w:t>
      </w:r>
      <w:r>
        <w:rPr>
          <w:rFonts w:hint="eastAsia" w:ascii="宋体" w:hAnsi="宋体" w:eastAsia="宋体" w:cs="宋体"/>
          <w:color w:val="auto"/>
          <w:spacing w:val="20"/>
          <w:sz w:val="22"/>
          <w:szCs w:val="22"/>
          <w:highlight w:val="none"/>
          <w:u w:val="single"/>
          <w:lang w:eastAsia="zh-CN"/>
        </w:rPr>
        <w:t>，</w:t>
      </w:r>
      <w:r>
        <w:rPr>
          <w:rFonts w:hint="eastAsia" w:ascii="宋体" w:hAnsi="宋体" w:eastAsia="宋体" w:cs="宋体"/>
          <w:color w:val="auto"/>
          <w:spacing w:val="20"/>
          <w:sz w:val="22"/>
          <w:szCs w:val="22"/>
          <w:highlight w:val="none"/>
        </w:rPr>
        <w:t>从业人员</w:t>
      </w:r>
      <w:r>
        <w:rPr>
          <w:rFonts w:hint="eastAsia" w:ascii="宋体" w:hAnsi="宋体" w:eastAsia="宋体" w:cs="宋体"/>
          <w:color w:val="auto"/>
          <w:spacing w:val="20"/>
          <w:sz w:val="22"/>
          <w:szCs w:val="22"/>
          <w:highlight w:val="none"/>
          <w:u w:val="single"/>
        </w:rPr>
        <w:t xml:space="preserve"> </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人，营业收入为</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万元，资产总额为</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万元，属于</w:t>
      </w:r>
      <w:r>
        <w:rPr>
          <w:rFonts w:hint="eastAsia" w:ascii="宋体" w:hAnsi="宋体" w:eastAsia="宋体" w:cs="宋体"/>
          <w:color w:val="auto"/>
          <w:spacing w:val="20"/>
          <w:sz w:val="22"/>
          <w:szCs w:val="22"/>
          <w:highlight w:val="none"/>
          <w:u w:val="single"/>
        </w:rPr>
        <w:t>（中型企业、小型企业、微型企业）</w:t>
      </w:r>
      <w:r>
        <w:rPr>
          <w:rFonts w:hint="eastAsia" w:ascii="宋体" w:hAnsi="宋体" w:eastAsia="宋体" w:cs="宋体"/>
          <w:color w:val="auto"/>
          <w:spacing w:val="20"/>
          <w:sz w:val="22"/>
          <w:szCs w:val="22"/>
          <w:highlight w:val="none"/>
        </w:rPr>
        <w:t>；</w:t>
      </w:r>
    </w:p>
    <w:p w14:paraId="77EA2781">
      <w:pPr>
        <w:spacing w:line="460" w:lineRule="exact"/>
        <w:ind w:firstLine="520" w:firstLineChars="200"/>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rPr>
        <w:t>2.</w:t>
      </w:r>
      <w:r>
        <w:rPr>
          <w:rFonts w:hint="eastAsia" w:ascii="宋体" w:hAnsi="宋体" w:eastAsia="宋体" w:cs="宋体"/>
          <w:color w:val="auto"/>
          <w:spacing w:val="20"/>
          <w:sz w:val="22"/>
          <w:szCs w:val="22"/>
          <w:highlight w:val="none"/>
          <w:u w:val="single"/>
        </w:rPr>
        <w:t>（标的名称）</w:t>
      </w:r>
      <w:r>
        <w:rPr>
          <w:rFonts w:hint="eastAsia" w:ascii="宋体" w:hAnsi="宋体" w:eastAsia="宋体" w:cs="宋体"/>
          <w:color w:val="auto"/>
          <w:spacing w:val="20"/>
          <w:sz w:val="22"/>
          <w:szCs w:val="22"/>
          <w:highlight w:val="none"/>
        </w:rPr>
        <w:t xml:space="preserve"> ，属于</w:t>
      </w:r>
      <w:r>
        <w:rPr>
          <w:rFonts w:hint="eastAsia" w:ascii="宋体" w:hAnsi="宋体" w:eastAsia="宋体" w:cs="宋体"/>
          <w:color w:val="auto"/>
          <w:spacing w:val="20"/>
          <w:sz w:val="22"/>
          <w:szCs w:val="22"/>
          <w:highlight w:val="none"/>
          <w:u w:val="single"/>
        </w:rPr>
        <w:t>（采购文件中明确的所属行业）</w:t>
      </w:r>
      <w:r>
        <w:rPr>
          <w:rFonts w:hint="eastAsia" w:ascii="宋体" w:hAnsi="宋体" w:eastAsia="宋体" w:cs="宋体"/>
          <w:color w:val="auto"/>
          <w:spacing w:val="20"/>
          <w:sz w:val="22"/>
          <w:szCs w:val="22"/>
          <w:highlight w:val="none"/>
        </w:rPr>
        <w:t>行业；制造商为（企业名称），从业人员</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人，营业收入为</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万元，资产总额为</w:t>
      </w:r>
      <w:r>
        <w:rPr>
          <w:rFonts w:hint="eastAsia" w:ascii="宋体" w:hAnsi="宋体" w:eastAsia="宋体" w:cs="宋体"/>
          <w:color w:val="auto"/>
          <w:spacing w:val="20"/>
          <w:sz w:val="22"/>
          <w:szCs w:val="22"/>
          <w:highlight w:val="none"/>
          <w:u w:val="single"/>
          <w:lang w:val="en-US" w:eastAsia="zh-CN"/>
        </w:rPr>
        <w:t xml:space="preserve">    </w:t>
      </w:r>
      <w:r>
        <w:rPr>
          <w:rFonts w:hint="eastAsia" w:ascii="宋体" w:hAnsi="宋体" w:eastAsia="宋体" w:cs="宋体"/>
          <w:color w:val="auto"/>
          <w:spacing w:val="20"/>
          <w:sz w:val="22"/>
          <w:szCs w:val="22"/>
          <w:highlight w:val="none"/>
        </w:rPr>
        <w:t>万元，属于（中型企业、小型企业、微型企业）；</w:t>
      </w:r>
    </w:p>
    <w:p w14:paraId="0138A011">
      <w:pPr>
        <w:spacing w:line="460" w:lineRule="exact"/>
        <w:ind w:firstLine="520" w:firstLineChars="200"/>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rPr>
        <w:t>……</w:t>
      </w:r>
    </w:p>
    <w:p w14:paraId="2861FDF6">
      <w:pPr>
        <w:spacing w:line="460" w:lineRule="exact"/>
        <w:ind w:firstLine="520" w:firstLineChars="200"/>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rPr>
        <w:t>以上企业，不属于大企业的分支机构，不存在控股股东为大企业的情形，也不存在与大企业的负责人为同一人的情形。</w:t>
      </w:r>
    </w:p>
    <w:p w14:paraId="7B8985E0">
      <w:pPr>
        <w:spacing w:line="460" w:lineRule="exact"/>
        <w:ind w:firstLine="520" w:firstLineChars="200"/>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rPr>
        <w:t>本企业对上述声明内容的真实性负责。如有虚假，将依法承担相应责任。</w:t>
      </w:r>
    </w:p>
    <w:p w14:paraId="585427FF">
      <w:pPr>
        <w:spacing w:line="460" w:lineRule="exact"/>
        <w:rPr>
          <w:rFonts w:hint="eastAsia" w:ascii="宋体" w:hAnsi="宋体" w:eastAsia="宋体" w:cs="宋体"/>
          <w:color w:val="auto"/>
          <w:spacing w:val="20"/>
          <w:sz w:val="22"/>
          <w:szCs w:val="22"/>
          <w:highlight w:val="none"/>
        </w:rPr>
      </w:pPr>
    </w:p>
    <w:p w14:paraId="732FFD2B">
      <w:pPr>
        <w:pStyle w:val="10"/>
        <w:rPr>
          <w:rFonts w:hint="eastAsia" w:ascii="宋体" w:hAnsi="宋体" w:eastAsia="宋体" w:cs="宋体"/>
          <w:color w:val="auto"/>
          <w:sz w:val="22"/>
          <w:szCs w:val="22"/>
          <w:highlight w:val="none"/>
        </w:rPr>
      </w:pPr>
    </w:p>
    <w:p w14:paraId="268CE30F">
      <w:pPr>
        <w:spacing w:line="460" w:lineRule="exact"/>
        <w:jc w:val="center"/>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lang w:val="en-US" w:eastAsia="zh-CN"/>
        </w:rPr>
        <w:t xml:space="preserve">          </w:t>
      </w:r>
      <w:r>
        <w:rPr>
          <w:rFonts w:hint="eastAsia" w:ascii="宋体" w:hAnsi="宋体" w:eastAsia="宋体" w:cs="宋体"/>
          <w:color w:val="auto"/>
          <w:spacing w:val="20"/>
          <w:sz w:val="22"/>
          <w:szCs w:val="22"/>
          <w:highlight w:val="none"/>
        </w:rPr>
        <w:t>企业名称（盖章）：</w:t>
      </w:r>
    </w:p>
    <w:p w14:paraId="7D53EE58">
      <w:pPr>
        <w:spacing w:line="460" w:lineRule="exact"/>
        <w:jc w:val="center"/>
        <w:rPr>
          <w:rFonts w:hint="eastAsia" w:ascii="宋体" w:hAnsi="宋体" w:eastAsia="宋体" w:cs="宋体"/>
          <w:color w:val="auto"/>
          <w:spacing w:val="20"/>
          <w:sz w:val="22"/>
          <w:szCs w:val="22"/>
          <w:highlight w:val="none"/>
        </w:rPr>
      </w:pPr>
      <w:r>
        <w:rPr>
          <w:rFonts w:hint="eastAsia" w:ascii="宋体" w:hAnsi="宋体" w:eastAsia="宋体" w:cs="宋体"/>
          <w:color w:val="auto"/>
          <w:spacing w:val="20"/>
          <w:sz w:val="22"/>
          <w:szCs w:val="22"/>
          <w:highlight w:val="none"/>
          <w:lang w:val="en-US" w:eastAsia="zh-CN"/>
        </w:rPr>
        <w:t xml:space="preserve"> </w:t>
      </w:r>
      <w:r>
        <w:rPr>
          <w:rFonts w:hint="eastAsia" w:ascii="宋体" w:hAnsi="宋体" w:eastAsia="宋体" w:cs="宋体"/>
          <w:color w:val="auto"/>
          <w:spacing w:val="20"/>
          <w:sz w:val="22"/>
          <w:szCs w:val="22"/>
          <w:highlight w:val="none"/>
        </w:rPr>
        <w:t>日 期：</w:t>
      </w:r>
    </w:p>
    <w:p w14:paraId="3FF323C8">
      <w:pPr>
        <w:pStyle w:val="10"/>
        <w:rPr>
          <w:rFonts w:hint="eastAsia" w:ascii="宋体" w:hAnsi="宋体" w:eastAsia="宋体" w:cs="宋体"/>
          <w:color w:val="auto"/>
          <w:spacing w:val="20"/>
          <w:sz w:val="22"/>
          <w:szCs w:val="22"/>
          <w:highlight w:val="none"/>
          <w:lang w:val="en-US" w:eastAsia="zh-CN"/>
        </w:rPr>
      </w:pPr>
      <w:r>
        <w:rPr>
          <w:rFonts w:hint="eastAsia" w:ascii="宋体" w:hAnsi="宋体" w:cs="宋体"/>
          <w:color w:val="auto"/>
          <w:spacing w:val="20"/>
          <w:sz w:val="22"/>
          <w:szCs w:val="22"/>
          <w:highlight w:val="none"/>
          <w:lang w:val="en-US" w:eastAsia="zh-CN"/>
        </w:rPr>
        <w:t xml:space="preserve"> </w:t>
      </w:r>
    </w:p>
    <w:p w14:paraId="1EEAC3E2">
      <w:pP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br w:type="page"/>
      </w:r>
    </w:p>
    <w:p w14:paraId="70941A3F">
      <w:pPr>
        <w:spacing w:line="420" w:lineRule="exact"/>
        <w:ind w:left="514" w:leftChars="245"/>
        <w:outlineLvl w:val="3"/>
        <w:rPr>
          <w:rFonts w:hint="eastAsia" w:ascii="宋体" w:hAnsi="宋体" w:eastAsia="宋体" w:cs="宋体"/>
          <w:b/>
          <w:bCs/>
          <w:color w:val="auto"/>
          <w:sz w:val="22"/>
          <w:szCs w:val="22"/>
          <w:highlight w:val="none"/>
        </w:rPr>
      </w:pPr>
      <w:r>
        <w:rPr>
          <w:rFonts w:hint="eastAsia" w:ascii="宋体" w:hAnsi="宋体" w:cs="宋体"/>
          <w:b/>
          <w:bCs/>
          <w:color w:val="auto"/>
          <w:sz w:val="28"/>
          <w:szCs w:val="28"/>
          <w:highlight w:val="none"/>
          <w:lang w:eastAsia="zh-CN"/>
        </w:rPr>
        <w:t>（</w:t>
      </w:r>
      <w:r>
        <w:rPr>
          <w:rFonts w:hint="eastAsia" w:ascii="宋体" w:hAnsi="宋体" w:cs="宋体"/>
          <w:b/>
          <w:bCs/>
          <w:color w:val="auto"/>
          <w:sz w:val="28"/>
          <w:szCs w:val="28"/>
          <w:highlight w:val="none"/>
          <w:lang w:val="en-US" w:eastAsia="zh-CN"/>
        </w:rPr>
        <w:t>2</w:t>
      </w:r>
      <w:r>
        <w:rPr>
          <w:rFonts w:hint="eastAsia" w:ascii="宋体" w:hAnsi="宋体" w:cs="宋体"/>
          <w:b/>
          <w:bCs/>
          <w:color w:val="auto"/>
          <w:sz w:val="28"/>
          <w:szCs w:val="28"/>
          <w:highlight w:val="none"/>
          <w:lang w:eastAsia="zh-CN"/>
        </w:rPr>
        <w:t>）</w:t>
      </w:r>
      <w:r>
        <w:rPr>
          <w:rFonts w:hint="eastAsia" w:ascii="宋体" w:hAnsi="宋体" w:eastAsia="宋体" w:cs="宋体"/>
          <w:b/>
          <w:bCs/>
          <w:color w:val="auto"/>
          <w:sz w:val="28"/>
          <w:szCs w:val="28"/>
          <w:highlight w:val="none"/>
        </w:rPr>
        <w:t>残疾人福利性单位的相关证明材料</w:t>
      </w:r>
    </w:p>
    <w:p w14:paraId="15CEEB17">
      <w:pPr>
        <w:spacing w:line="460" w:lineRule="exact"/>
        <w:ind w:firstLine="780" w:firstLineChars="300"/>
        <w:rPr>
          <w:rFonts w:hint="eastAsia" w:ascii="宋体" w:hAnsi="宋体" w:eastAsia="宋体" w:cs="宋体"/>
          <w:color w:val="auto"/>
          <w:spacing w:val="20"/>
          <w:sz w:val="22"/>
          <w:szCs w:val="22"/>
          <w:highlight w:val="none"/>
        </w:rPr>
      </w:pPr>
    </w:p>
    <w:p w14:paraId="04B915FC">
      <w:pPr>
        <w:spacing w:line="460" w:lineRule="exact"/>
        <w:rPr>
          <w:rFonts w:hint="eastAsia" w:ascii="宋体" w:hAnsi="宋体" w:eastAsia="宋体" w:cs="宋体"/>
          <w:color w:val="auto"/>
          <w:spacing w:val="20"/>
          <w:sz w:val="22"/>
          <w:szCs w:val="22"/>
          <w:highlight w:val="none"/>
        </w:rPr>
      </w:pPr>
    </w:p>
    <w:p w14:paraId="028829AD">
      <w:pPr>
        <w:spacing w:line="460" w:lineRule="exact"/>
        <w:rPr>
          <w:rFonts w:hint="eastAsia" w:ascii="宋体" w:hAnsi="宋体" w:eastAsia="宋体" w:cs="宋体"/>
          <w:color w:val="auto"/>
          <w:spacing w:val="20"/>
          <w:sz w:val="22"/>
          <w:szCs w:val="22"/>
          <w:highlight w:val="none"/>
        </w:rPr>
      </w:pPr>
    </w:p>
    <w:p w14:paraId="55121E8C">
      <w:pPr>
        <w:spacing w:line="460" w:lineRule="exact"/>
        <w:jc w:val="center"/>
        <w:rPr>
          <w:rFonts w:hint="eastAsia" w:ascii="宋体" w:hAnsi="宋体" w:eastAsia="宋体" w:cs="宋体"/>
          <w:color w:val="auto"/>
          <w:spacing w:val="6"/>
          <w:sz w:val="22"/>
          <w:szCs w:val="22"/>
          <w:highlight w:val="none"/>
        </w:rPr>
      </w:pPr>
      <w:r>
        <w:rPr>
          <w:rFonts w:hint="eastAsia" w:ascii="宋体" w:hAnsi="宋体" w:eastAsia="宋体" w:cs="宋体"/>
          <w:b/>
          <w:color w:val="auto"/>
          <w:spacing w:val="6"/>
          <w:sz w:val="22"/>
          <w:szCs w:val="22"/>
          <w:highlight w:val="none"/>
        </w:rPr>
        <w:t>残疾人福利性单位声明函</w:t>
      </w:r>
    </w:p>
    <w:p w14:paraId="73C33870">
      <w:pPr>
        <w:widowControl/>
        <w:adjustRightInd w:val="0"/>
        <w:snapToGrid w:val="0"/>
        <w:spacing w:line="460" w:lineRule="exact"/>
        <w:ind w:firstLine="440" w:firstLineChars="200"/>
        <w:jc w:val="cente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【不属于残疾人福利性单位的无需填写、递交】</w:t>
      </w:r>
    </w:p>
    <w:p w14:paraId="6754EEB7">
      <w:pPr>
        <w:snapToGrid w:val="0"/>
        <w:spacing w:line="460" w:lineRule="exact"/>
        <w:jc w:val="center"/>
        <w:rPr>
          <w:rFonts w:hint="eastAsia" w:ascii="宋体" w:hAnsi="宋体" w:eastAsia="宋体" w:cs="宋体"/>
          <w:b/>
          <w:bCs/>
          <w:color w:val="auto"/>
          <w:sz w:val="22"/>
          <w:szCs w:val="22"/>
          <w:highlight w:val="none"/>
        </w:rPr>
      </w:pPr>
    </w:p>
    <w:p w14:paraId="7483D219">
      <w:pPr>
        <w:snapToGrid w:val="0"/>
        <w:spacing w:line="460" w:lineRule="exact"/>
        <w:ind w:firstLine="464" w:firstLineChars="200"/>
        <w:rPr>
          <w:rFonts w:hint="eastAsia" w:ascii="宋体" w:hAnsi="宋体" w:eastAsia="宋体" w:cs="宋体"/>
          <w:color w:val="auto"/>
          <w:spacing w:val="6"/>
          <w:sz w:val="22"/>
          <w:szCs w:val="22"/>
          <w:highlight w:val="none"/>
        </w:rPr>
      </w:pPr>
      <w:r>
        <w:rPr>
          <w:rFonts w:hint="eastAsia" w:ascii="宋体" w:hAnsi="宋体" w:eastAsia="宋体" w:cs="宋体"/>
          <w:color w:val="auto"/>
          <w:spacing w:val="6"/>
          <w:sz w:val="22"/>
          <w:szCs w:val="22"/>
          <w:highlight w:val="none"/>
        </w:rPr>
        <w:t>本单位郑重声明，根据《财政部民政部中国残疾人联合会关于促进残疾人就业政府采购政策的通知》（财库</w:t>
      </w:r>
      <w:r>
        <w:rPr>
          <w:rFonts w:hint="eastAsia" w:ascii="宋体" w:hAnsi="宋体" w:eastAsia="宋体" w:cs="宋体"/>
          <w:color w:val="auto"/>
          <w:sz w:val="22"/>
          <w:szCs w:val="22"/>
          <w:highlight w:val="none"/>
        </w:rPr>
        <w:t>〔2017〕141</w:t>
      </w:r>
      <w:r>
        <w:rPr>
          <w:rFonts w:hint="eastAsia" w:ascii="宋体" w:hAnsi="宋体" w:eastAsia="宋体" w:cs="宋体"/>
          <w:color w:val="auto"/>
          <w:spacing w:val="6"/>
          <w:sz w:val="22"/>
          <w:szCs w:val="22"/>
          <w:highlight w:val="none"/>
        </w:rPr>
        <w:t>号）的规定，本单位为符合条件的残疾人福利性单位，且本单位参加</w:t>
      </w:r>
      <w:r>
        <w:rPr>
          <w:rFonts w:hint="eastAsia" w:ascii="宋体" w:hAnsi="宋体" w:eastAsia="宋体" w:cs="宋体"/>
          <w:color w:val="auto"/>
          <w:spacing w:val="6"/>
          <w:sz w:val="22"/>
          <w:szCs w:val="22"/>
          <w:highlight w:val="none"/>
          <w:u w:val="single"/>
        </w:rPr>
        <w:t>（招标人名称）</w:t>
      </w:r>
      <w:r>
        <w:rPr>
          <w:rFonts w:hint="eastAsia" w:ascii="宋体" w:hAnsi="宋体" w:eastAsia="宋体" w:cs="宋体"/>
          <w:color w:val="auto"/>
          <w:spacing w:val="6"/>
          <w:sz w:val="22"/>
          <w:szCs w:val="22"/>
          <w:highlight w:val="none"/>
        </w:rPr>
        <w:t>单位的</w:t>
      </w:r>
      <w:r>
        <w:rPr>
          <w:rFonts w:hint="eastAsia" w:ascii="宋体" w:hAnsi="宋体" w:eastAsia="宋体" w:cs="宋体"/>
          <w:color w:val="auto"/>
          <w:spacing w:val="6"/>
          <w:sz w:val="22"/>
          <w:szCs w:val="22"/>
          <w:highlight w:val="none"/>
          <w:u w:val="single"/>
        </w:rPr>
        <w:t>（招标项目名称）</w:t>
      </w:r>
      <w:r>
        <w:rPr>
          <w:rFonts w:hint="eastAsia" w:ascii="宋体" w:hAnsi="宋体" w:eastAsia="宋体" w:cs="宋体"/>
          <w:color w:val="auto"/>
          <w:spacing w:val="6"/>
          <w:sz w:val="22"/>
          <w:szCs w:val="22"/>
          <w:highlight w:val="none"/>
        </w:rPr>
        <w:t>项目采购活动提供本单位制造的货物（由本单位承担工程/提供服务），或者提供其他残疾人福利性单位制造的货物（不包括使用非残疾人福利性单位注册商标的货物）。</w:t>
      </w:r>
    </w:p>
    <w:p w14:paraId="214F224A">
      <w:pPr>
        <w:snapToGrid w:val="0"/>
        <w:spacing w:line="460" w:lineRule="exact"/>
        <w:ind w:firstLine="464" w:firstLineChars="200"/>
        <w:rPr>
          <w:rFonts w:hint="eastAsia" w:ascii="宋体" w:hAnsi="宋体" w:eastAsia="宋体" w:cs="宋体"/>
          <w:color w:val="auto"/>
          <w:spacing w:val="6"/>
          <w:sz w:val="22"/>
          <w:szCs w:val="22"/>
          <w:highlight w:val="none"/>
        </w:rPr>
      </w:pPr>
      <w:r>
        <w:rPr>
          <w:rFonts w:hint="eastAsia" w:ascii="宋体" w:hAnsi="宋体" w:eastAsia="宋体" w:cs="宋体"/>
          <w:color w:val="auto"/>
          <w:spacing w:val="6"/>
          <w:sz w:val="22"/>
          <w:szCs w:val="22"/>
          <w:highlight w:val="none"/>
        </w:rPr>
        <w:t>本单位对上述声明的真实性负责。如有虚假，将依法承担相应责任。</w:t>
      </w:r>
    </w:p>
    <w:p w14:paraId="764FBA2C">
      <w:pPr>
        <w:snapToGrid w:val="0"/>
        <w:spacing w:line="460" w:lineRule="exact"/>
        <w:ind w:firstLine="464" w:firstLineChars="200"/>
        <w:rPr>
          <w:rFonts w:hint="eastAsia" w:ascii="宋体" w:hAnsi="宋体" w:eastAsia="宋体" w:cs="宋体"/>
          <w:color w:val="auto"/>
          <w:spacing w:val="6"/>
          <w:sz w:val="22"/>
          <w:szCs w:val="22"/>
          <w:highlight w:val="none"/>
        </w:rPr>
      </w:pPr>
    </w:p>
    <w:p w14:paraId="7C7B43F6">
      <w:pPr>
        <w:snapToGrid w:val="0"/>
        <w:spacing w:line="460" w:lineRule="exact"/>
        <w:ind w:firstLine="464" w:firstLineChars="200"/>
        <w:rPr>
          <w:rFonts w:hint="eastAsia" w:ascii="宋体" w:hAnsi="宋体" w:eastAsia="宋体" w:cs="宋体"/>
          <w:color w:val="auto"/>
          <w:spacing w:val="6"/>
          <w:sz w:val="22"/>
          <w:szCs w:val="22"/>
          <w:highlight w:val="none"/>
        </w:rPr>
      </w:pPr>
    </w:p>
    <w:p w14:paraId="0F8203E0">
      <w:pPr>
        <w:adjustRightInd w:val="0"/>
        <w:snapToGrid w:val="0"/>
        <w:spacing w:line="460" w:lineRule="exact"/>
        <w:ind w:firstLine="440" w:firstLineChars="200"/>
        <w:rPr>
          <w:rFonts w:hint="eastAsia" w:ascii="宋体" w:hAnsi="宋体" w:eastAsia="宋体" w:cs="宋体"/>
          <w:color w:val="auto"/>
          <w:kern w:val="0"/>
          <w:sz w:val="22"/>
          <w:szCs w:val="22"/>
          <w:highlight w:val="none"/>
          <w:u w:val="single"/>
        </w:rPr>
      </w:pPr>
      <w:r>
        <w:rPr>
          <w:rFonts w:hint="eastAsia" w:ascii="宋体" w:hAnsi="宋体" w:eastAsia="宋体" w:cs="宋体"/>
          <w:color w:val="auto"/>
          <w:kern w:val="0"/>
          <w:sz w:val="22"/>
          <w:szCs w:val="22"/>
          <w:highlight w:val="none"/>
        </w:rPr>
        <w:t>投标人全称（盖章）：</w:t>
      </w:r>
      <w:r>
        <w:rPr>
          <w:rFonts w:hint="eastAsia" w:ascii="宋体" w:hAnsi="宋体" w:eastAsia="宋体" w:cs="宋体"/>
          <w:color w:val="auto"/>
          <w:kern w:val="0"/>
          <w:sz w:val="22"/>
          <w:szCs w:val="22"/>
          <w:highlight w:val="none"/>
          <w:u w:val="single"/>
        </w:rPr>
        <w:t xml:space="preserve">                    </w:t>
      </w:r>
    </w:p>
    <w:p w14:paraId="0247C860">
      <w:pPr>
        <w:pStyle w:val="2"/>
        <w:spacing w:line="460" w:lineRule="exact"/>
        <w:ind w:left="437" w:leftChars="208" w:firstLine="0" w:firstLineChars="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日期：    年   月  日</w:t>
      </w:r>
    </w:p>
    <w:p w14:paraId="6A4CBAB1">
      <w:pPr>
        <w:rPr>
          <w:rFonts w:hint="eastAsia"/>
        </w:rPr>
      </w:pPr>
      <w:r>
        <w:rPr>
          <w:rFonts w:hint="eastAsia"/>
        </w:rPr>
        <w:br w:type="page"/>
      </w:r>
    </w:p>
    <w:p w14:paraId="2C878D63">
      <w:pPr>
        <w:tabs>
          <w:tab w:val="left" w:pos="1620"/>
        </w:tabs>
        <w:spacing w:line="460" w:lineRule="exact"/>
        <w:outlineLvl w:val="3"/>
        <w:rPr>
          <w:rFonts w:hint="eastAsia" w:ascii="宋体" w:hAnsi="宋体" w:eastAsia="宋体" w:cs="宋体"/>
          <w:b/>
          <w:bCs/>
          <w:color w:val="auto"/>
          <w:sz w:val="22"/>
          <w:szCs w:val="22"/>
          <w:highlight w:val="none"/>
        </w:rPr>
      </w:pPr>
      <w:r>
        <w:rPr>
          <w:rFonts w:hint="eastAsia" w:ascii="宋体" w:hAnsi="宋体" w:cs="宋体"/>
          <w:b/>
          <w:bCs/>
          <w:color w:val="auto"/>
          <w:sz w:val="28"/>
          <w:szCs w:val="28"/>
          <w:highlight w:val="none"/>
          <w:lang w:eastAsia="zh-CN"/>
        </w:rPr>
        <w:t>（</w:t>
      </w:r>
      <w:r>
        <w:rPr>
          <w:rFonts w:hint="eastAsia" w:ascii="宋体" w:hAnsi="宋体" w:cs="宋体"/>
          <w:b/>
          <w:bCs/>
          <w:color w:val="auto"/>
          <w:sz w:val="28"/>
          <w:szCs w:val="28"/>
          <w:highlight w:val="none"/>
          <w:lang w:val="en-US" w:eastAsia="zh-CN"/>
        </w:rPr>
        <w:t>3</w:t>
      </w:r>
      <w:r>
        <w:rPr>
          <w:rFonts w:hint="eastAsia" w:ascii="宋体" w:hAnsi="宋体" w:cs="宋体"/>
          <w:b/>
          <w:bCs/>
          <w:color w:val="auto"/>
          <w:sz w:val="28"/>
          <w:szCs w:val="28"/>
          <w:highlight w:val="none"/>
          <w:lang w:eastAsia="zh-CN"/>
        </w:rPr>
        <w:t>）</w:t>
      </w:r>
      <w:r>
        <w:rPr>
          <w:rFonts w:hint="eastAsia" w:ascii="宋体" w:hAnsi="宋体" w:eastAsia="宋体" w:cs="宋体"/>
          <w:b/>
          <w:bCs/>
          <w:color w:val="auto"/>
          <w:sz w:val="28"/>
          <w:szCs w:val="28"/>
          <w:highlight w:val="none"/>
        </w:rPr>
        <w:t>监狱企业的相关证明材料</w:t>
      </w:r>
    </w:p>
    <w:p w14:paraId="1EA284DE">
      <w:pPr>
        <w:adjustRightInd w:val="0"/>
        <w:snapToGrid w:val="0"/>
        <w:spacing w:line="300" w:lineRule="auto"/>
        <w:jc w:val="center"/>
        <w:rPr>
          <w:rFonts w:hint="eastAsia" w:ascii="宋体" w:hAnsi="宋体" w:eastAsia="宋体" w:cs="宋体"/>
          <w:b/>
          <w:color w:val="auto"/>
          <w:spacing w:val="6"/>
          <w:sz w:val="22"/>
          <w:szCs w:val="22"/>
          <w:highlight w:val="none"/>
        </w:rPr>
      </w:pPr>
    </w:p>
    <w:p w14:paraId="35979426">
      <w:pPr>
        <w:adjustRightInd w:val="0"/>
        <w:snapToGrid w:val="0"/>
        <w:spacing w:line="300" w:lineRule="auto"/>
        <w:jc w:val="center"/>
        <w:rPr>
          <w:rFonts w:hint="eastAsia" w:ascii="宋体" w:hAnsi="宋体" w:eastAsia="宋体" w:cs="宋体"/>
          <w:b/>
          <w:color w:val="auto"/>
          <w:spacing w:val="6"/>
          <w:sz w:val="22"/>
          <w:szCs w:val="22"/>
          <w:highlight w:val="none"/>
        </w:rPr>
      </w:pPr>
    </w:p>
    <w:p w14:paraId="35733F2D">
      <w:pPr>
        <w:adjustRightInd w:val="0"/>
        <w:snapToGrid w:val="0"/>
        <w:spacing w:line="300" w:lineRule="auto"/>
        <w:jc w:val="center"/>
        <w:rPr>
          <w:rFonts w:hint="eastAsia" w:ascii="宋体" w:hAnsi="宋体" w:eastAsia="宋体" w:cs="宋体"/>
          <w:b/>
          <w:color w:val="auto"/>
          <w:spacing w:val="6"/>
          <w:sz w:val="22"/>
          <w:szCs w:val="22"/>
          <w:highlight w:val="none"/>
        </w:rPr>
      </w:pPr>
    </w:p>
    <w:p w14:paraId="3BB7FD4A">
      <w:pPr>
        <w:adjustRightInd w:val="0"/>
        <w:snapToGrid w:val="0"/>
        <w:spacing w:line="300" w:lineRule="auto"/>
        <w:jc w:val="center"/>
        <w:rPr>
          <w:rFonts w:hint="eastAsia" w:ascii="宋体" w:hAnsi="宋体" w:eastAsia="宋体" w:cs="宋体"/>
          <w:color w:val="auto"/>
          <w:kern w:val="0"/>
          <w:sz w:val="22"/>
          <w:szCs w:val="22"/>
          <w:highlight w:val="none"/>
        </w:rPr>
      </w:pPr>
      <w:r>
        <w:rPr>
          <w:rFonts w:hint="eastAsia" w:ascii="宋体" w:hAnsi="宋体" w:eastAsia="宋体" w:cs="宋体"/>
          <w:b/>
          <w:color w:val="auto"/>
          <w:spacing w:val="6"/>
          <w:sz w:val="22"/>
          <w:szCs w:val="22"/>
          <w:highlight w:val="none"/>
        </w:rPr>
        <w:t>监狱企业声明函</w:t>
      </w:r>
    </w:p>
    <w:p w14:paraId="41A3DA52">
      <w:pPr>
        <w:snapToGrid w:val="0"/>
        <w:spacing w:line="460" w:lineRule="exact"/>
        <w:ind w:firstLine="464" w:firstLineChars="200"/>
        <w:jc w:val="center"/>
        <w:rPr>
          <w:rFonts w:hint="eastAsia" w:ascii="宋体" w:hAnsi="宋体" w:eastAsia="宋体" w:cs="宋体"/>
          <w:color w:val="auto"/>
          <w:spacing w:val="6"/>
          <w:sz w:val="22"/>
          <w:szCs w:val="22"/>
          <w:highlight w:val="none"/>
        </w:rPr>
      </w:pPr>
      <w:r>
        <w:rPr>
          <w:rFonts w:hint="eastAsia" w:ascii="宋体" w:hAnsi="宋体" w:eastAsia="宋体" w:cs="宋体"/>
          <w:color w:val="auto"/>
          <w:spacing w:val="6"/>
          <w:sz w:val="22"/>
          <w:szCs w:val="22"/>
          <w:highlight w:val="none"/>
        </w:rPr>
        <w:t>【非监狱企业不用提供】</w:t>
      </w:r>
    </w:p>
    <w:p w14:paraId="2A031C04">
      <w:pPr>
        <w:snapToGrid w:val="0"/>
        <w:spacing w:line="460" w:lineRule="exact"/>
        <w:ind w:firstLine="464" w:firstLineChars="200"/>
        <w:rPr>
          <w:rFonts w:hint="eastAsia" w:ascii="宋体" w:hAnsi="宋体" w:eastAsia="宋体" w:cs="宋体"/>
          <w:color w:val="auto"/>
          <w:spacing w:val="6"/>
          <w:sz w:val="22"/>
          <w:szCs w:val="22"/>
          <w:highlight w:val="none"/>
        </w:rPr>
      </w:pPr>
      <w:r>
        <w:rPr>
          <w:rFonts w:hint="eastAsia" w:ascii="宋体" w:hAnsi="宋体" w:eastAsia="宋体" w:cs="宋体"/>
          <w:color w:val="auto"/>
          <w:spacing w:val="6"/>
          <w:sz w:val="22"/>
          <w:szCs w:val="22"/>
          <w:highlight w:val="none"/>
        </w:rPr>
        <w:t xml:space="preserve">本企业郑重声明，根据《关于政府采购支持监狱企业发展有关问题的通知》（财库[2014]68号）的规定，本企业为监狱企业。 </w:t>
      </w:r>
    </w:p>
    <w:p w14:paraId="2B5839C8">
      <w:pPr>
        <w:snapToGrid w:val="0"/>
        <w:spacing w:line="460" w:lineRule="exact"/>
        <w:ind w:firstLine="464" w:firstLineChars="200"/>
        <w:rPr>
          <w:rFonts w:hint="eastAsia" w:ascii="宋体" w:hAnsi="宋体" w:eastAsia="宋体" w:cs="宋体"/>
          <w:color w:val="auto"/>
          <w:spacing w:val="6"/>
          <w:sz w:val="22"/>
          <w:szCs w:val="22"/>
          <w:highlight w:val="none"/>
        </w:rPr>
      </w:pPr>
      <w:r>
        <w:rPr>
          <w:rFonts w:hint="eastAsia" w:ascii="宋体" w:hAnsi="宋体" w:eastAsia="宋体" w:cs="宋体"/>
          <w:color w:val="auto"/>
          <w:spacing w:val="6"/>
          <w:sz w:val="22"/>
          <w:szCs w:val="22"/>
          <w:highlight w:val="none"/>
        </w:rPr>
        <w:t>根据上述标准，我企业属于监狱企业的理由为：</w:t>
      </w:r>
      <w:r>
        <w:rPr>
          <w:rFonts w:hint="eastAsia" w:ascii="宋体" w:hAnsi="宋体" w:eastAsia="宋体" w:cs="宋体"/>
          <w:color w:val="auto"/>
          <w:spacing w:val="6"/>
          <w:sz w:val="22"/>
          <w:szCs w:val="22"/>
          <w:highlight w:val="none"/>
          <w:u w:val="single"/>
        </w:rPr>
        <w:t xml:space="preserve">                                   </w:t>
      </w:r>
      <w:r>
        <w:rPr>
          <w:rFonts w:hint="eastAsia" w:ascii="宋体" w:hAnsi="宋体" w:eastAsia="宋体" w:cs="宋体"/>
          <w:color w:val="auto"/>
          <w:spacing w:val="6"/>
          <w:sz w:val="22"/>
          <w:szCs w:val="22"/>
          <w:highlight w:val="none"/>
        </w:rPr>
        <w:t xml:space="preserve">。 </w:t>
      </w:r>
    </w:p>
    <w:p w14:paraId="3BFED401">
      <w:pPr>
        <w:snapToGrid w:val="0"/>
        <w:spacing w:line="460" w:lineRule="exact"/>
        <w:ind w:firstLine="464" w:firstLineChars="200"/>
        <w:rPr>
          <w:rFonts w:hint="eastAsia" w:ascii="宋体" w:hAnsi="宋体" w:eastAsia="宋体" w:cs="宋体"/>
          <w:color w:val="auto"/>
          <w:spacing w:val="6"/>
          <w:sz w:val="22"/>
          <w:szCs w:val="22"/>
          <w:highlight w:val="none"/>
        </w:rPr>
      </w:pPr>
      <w:r>
        <w:rPr>
          <w:rFonts w:hint="eastAsia" w:ascii="宋体" w:hAnsi="宋体" w:eastAsia="宋体" w:cs="宋体"/>
          <w:color w:val="auto"/>
          <w:spacing w:val="6"/>
          <w:sz w:val="22"/>
          <w:szCs w:val="22"/>
          <w:highlight w:val="none"/>
        </w:rPr>
        <w:t>本企业为参加（招标项目名称</w:t>
      </w:r>
      <w:r>
        <w:rPr>
          <w:rFonts w:hint="eastAsia" w:ascii="宋体" w:hAnsi="宋体" w:eastAsia="宋体" w:cs="宋体"/>
          <w:color w:val="auto"/>
          <w:spacing w:val="6"/>
          <w:sz w:val="22"/>
          <w:szCs w:val="22"/>
          <w:highlight w:val="none"/>
          <w:u w:val="single"/>
        </w:rPr>
        <w:t xml:space="preserve">：         </w:t>
      </w:r>
      <w:r>
        <w:rPr>
          <w:rFonts w:hint="eastAsia" w:ascii="宋体" w:hAnsi="宋体" w:eastAsia="宋体" w:cs="宋体"/>
          <w:color w:val="auto"/>
          <w:spacing w:val="6"/>
          <w:sz w:val="22"/>
          <w:szCs w:val="22"/>
          <w:highlight w:val="none"/>
        </w:rPr>
        <w:t>）（招标编号</w:t>
      </w:r>
      <w:r>
        <w:rPr>
          <w:rFonts w:hint="eastAsia" w:ascii="宋体" w:hAnsi="宋体" w:eastAsia="宋体" w:cs="宋体"/>
          <w:color w:val="auto"/>
          <w:spacing w:val="6"/>
          <w:sz w:val="22"/>
          <w:szCs w:val="22"/>
          <w:highlight w:val="none"/>
          <w:u w:val="single"/>
        </w:rPr>
        <w:t xml:space="preserve">：         </w:t>
      </w:r>
      <w:r>
        <w:rPr>
          <w:rFonts w:hint="eastAsia" w:ascii="宋体" w:hAnsi="宋体" w:eastAsia="宋体" w:cs="宋体"/>
          <w:color w:val="auto"/>
          <w:spacing w:val="6"/>
          <w:sz w:val="22"/>
          <w:szCs w:val="22"/>
          <w:highlight w:val="none"/>
        </w:rPr>
        <w:t xml:space="preserve">）采购活动并承担本工程。 </w:t>
      </w:r>
    </w:p>
    <w:p w14:paraId="21FF9EB7">
      <w:pPr>
        <w:snapToGrid w:val="0"/>
        <w:spacing w:line="460" w:lineRule="exact"/>
        <w:ind w:firstLine="464" w:firstLineChars="200"/>
        <w:rPr>
          <w:rFonts w:hint="eastAsia" w:ascii="宋体" w:hAnsi="宋体" w:eastAsia="宋体" w:cs="宋体"/>
          <w:color w:val="auto"/>
          <w:spacing w:val="6"/>
          <w:sz w:val="22"/>
          <w:szCs w:val="22"/>
          <w:highlight w:val="none"/>
        </w:rPr>
      </w:pPr>
      <w:r>
        <w:rPr>
          <w:rFonts w:hint="eastAsia" w:ascii="宋体" w:hAnsi="宋体" w:eastAsia="宋体" w:cs="宋体"/>
          <w:color w:val="auto"/>
          <w:spacing w:val="6"/>
          <w:sz w:val="22"/>
          <w:szCs w:val="22"/>
          <w:highlight w:val="none"/>
        </w:rPr>
        <w:t xml:space="preserve">本企业对上述声明的真实性负责。如有虚假，将依法承担相应责任。  </w:t>
      </w:r>
    </w:p>
    <w:p w14:paraId="6B016A3D">
      <w:pPr>
        <w:adjustRightInd w:val="0"/>
        <w:snapToGrid w:val="0"/>
        <w:spacing w:line="46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投标人全称（盖章）：</w:t>
      </w:r>
      <w:r>
        <w:rPr>
          <w:rFonts w:hint="eastAsia" w:ascii="宋体" w:hAnsi="宋体" w:eastAsia="宋体" w:cs="宋体"/>
          <w:color w:val="auto"/>
          <w:kern w:val="0"/>
          <w:sz w:val="22"/>
          <w:szCs w:val="22"/>
          <w:highlight w:val="none"/>
          <w:u w:val="single"/>
        </w:rPr>
        <w:t xml:space="preserve">                      </w:t>
      </w:r>
      <w:r>
        <w:rPr>
          <w:rFonts w:hint="eastAsia" w:ascii="宋体" w:hAnsi="宋体" w:eastAsia="宋体" w:cs="宋体"/>
          <w:color w:val="auto"/>
          <w:kern w:val="0"/>
          <w:sz w:val="22"/>
          <w:szCs w:val="22"/>
          <w:highlight w:val="none"/>
        </w:rPr>
        <w:t xml:space="preserve">                   </w:t>
      </w:r>
    </w:p>
    <w:p w14:paraId="5825F9A5">
      <w:pPr>
        <w:adjustRightInd w:val="0"/>
        <w:snapToGrid w:val="0"/>
        <w:spacing w:line="460" w:lineRule="exact"/>
        <w:ind w:firstLine="440" w:firstLineChars="200"/>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 xml:space="preserve">日期：    年    月   日 </w:t>
      </w:r>
    </w:p>
    <w:p w14:paraId="7490BD21">
      <w:pPr>
        <w:snapToGrid w:val="0"/>
        <w:spacing w:line="460" w:lineRule="exact"/>
        <w:ind w:firstLine="464" w:firstLineChars="200"/>
        <w:rPr>
          <w:rFonts w:hint="eastAsia" w:ascii="宋体" w:hAnsi="宋体" w:eastAsia="宋体" w:cs="宋体"/>
          <w:color w:val="auto"/>
          <w:spacing w:val="6"/>
          <w:sz w:val="22"/>
          <w:szCs w:val="22"/>
          <w:highlight w:val="none"/>
        </w:rPr>
      </w:pPr>
      <w:r>
        <w:rPr>
          <w:rFonts w:hint="eastAsia" w:ascii="宋体" w:hAnsi="宋体" w:eastAsia="宋体" w:cs="宋体"/>
          <w:color w:val="auto"/>
          <w:spacing w:val="6"/>
          <w:sz w:val="22"/>
          <w:szCs w:val="22"/>
          <w:highlight w:val="none"/>
        </w:rPr>
        <w:t xml:space="preserve">监狱企业参加政府采购活动时，应当提供由省级以上监狱管理局、戒毒管理局（含新疆生产建设兵团）出具的属于监狱企业的证明文件。 </w:t>
      </w:r>
    </w:p>
    <w:p w14:paraId="4F9FCA1F">
      <w:pPr>
        <w:snapToGrid w:val="0"/>
        <w:spacing w:line="460" w:lineRule="exact"/>
        <w:ind w:firstLine="464" w:firstLineChars="200"/>
        <w:rPr>
          <w:rFonts w:hint="eastAsia"/>
        </w:rPr>
      </w:pPr>
      <w:r>
        <w:rPr>
          <w:rFonts w:hint="eastAsia" w:ascii="宋体" w:hAnsi="宋体" w:eastAsia="宋体" w:cs="宋体"/>
          <w:color w:val="auto"/>
          <w:spacing w:val="6"/>
          <w:sz w:val="22"/>
          <w:szCs w:val="22"/>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7A3796B">
      <w:pPr>
        <w:pStyle w:val="2"/>
        <w:spacing w:line="460" w:lineRule="exact"/>
        <w:ind w:left="440" w:hanging="440"/>
        <w:rPr>
          <w:rFonts w:hint="eastAsia" w:ascii="宋体" w:hAnsi="宋体" w:eastAsia="宋体" w:cs="宋体"/>
          <w:color w:val="auto"/>
          <w:kern w:val="0"/>
          <w:sz w:val="22"/>
          <w:szCs w:val="22"/>
          <w:highlight w:val="none"/>
        </w:rPr>
      </w:pPr>
    </w:p>
    <w:p w14:paraId="0FC5B5C9">
      <w:pPr>
        <w:pStyle w:val="2"/>
        <w:ind w:left="440" w:hanging="440"/>
        <w:rPr>
          <w:rFonts w:hint="eastAsia" w:ascii="宋体" w:hAnsi="宋体" w:eastAsia="宋体" w:cs="宋体"/>
          <w:color w:val="auto"/>
          <w:kern w:val="0"/>
          <w:sz w:val="22"/>
          <w:szCs w:val="22"/>
          <w:highlight w:val="none"/>
        </w:rPr>
      </w:pPr>
    </w:p>
    <w:p w14:paraId="591E1C07">
      <w:pPr>
        <w:pStyle w:val="2"/>
        <w:ind w:left="440" w:hanging="440"/>
        <w:rPr>
          <w:rFonts w:hint="eastAsia" w:ascii="宋体" w:hAnsi="宋体" w:eastAsia="宋体" w:cs="宋体"/>
          <w:color w:val="auto"/>
          <w:kern w:val="0"/>
          <w:sz w:val="22"/>
          <w:szCs w:val="22"/>
          <w:highlight w:val="none"/>
        </w:rPr>
      </w:pPr>
    </w:p>
    <w:p w14:paraId="5C9126FD">
      <w:pPr>
        <w:pStyle w:val="2"/>
        <w:ind w:left="440" w:hanging="440"/>
        <w:rPr>
          <w:rFonts w:hint="eastAsia" w:ascii="宋体" w:hAnsi="宋体" w:eastAsia="宋体" w:cs="宋体"/>
          <w:color w:val="auto"/>
          <w:kern w:val="0"/>
          <w:sz w:val="22"/>
          <w:szCs w:val="22"/>
          <w:highlight w:val="none"/>
        </w:rPr>
      </w:pPr>
    </w:p>
    <w:p w14:paraId="434E93BD">
      <w:pPr>
        <w:pStyle w:val="2"/>
        <w:ind w:left="440" w:hanging="440"/>
        <w:rPr>
          <w:rFonts w:hint="eastAsia" w:ascii="宋体" w:hAnsi="宋体" w:eastAsia="宋体" w:cs="宋体"/>
          <w:color w:val="auto"/>
          <w:kern w:val="0"/>
          <w:sz w:val="22"/>
          <w:szCs w:val="22"/>
          <w:highlight w:val="none"/>
        </w:rPr>
      </w:pPr>
    </w:p>
    <w:p w14:paraId="2C8F7020">
      <w:pPr>
        <w:pStyle w:val="2"/>
        <w:ind w:left="440" w:hanging="440"/>
        <w:rPr>
          <w:rFonts w:hint="eastAsia" w:ascii="宋体" w:hAnsi="宋体" w:eastAsia="宋体" w:cs="宋体"/>
          <w:color w:val="auto"/>
          <w:kern w:val="0"/>
          <w:sz w:val="22"/>
          <w:szCs w:val="22"/>
          <w:highlight w:val="none"/>
        </w:rPr>
      </w:pPr>
    </w:p>
    <w:p w14:paraId="1E1E8E39">
      <w:pPr>
        <w:pStyle w:val="2"/>
        <w:ind w:left="440" w:hanging="440"/>
        <w:rPr>
          <w:rFonts w:hint="eastAsia" w:ascii="宋体" w:hAnsi="宋体" w:eastAsia="宋体" w:cs="宋体"/>
          <w:color w:val="auto"/>
          <w:kern w:val="0"/>
          <w:sz w:val="22"/>
          <w:szCs w:val="22"/>
          <w:highlight w:val="none"/>
        </w:rPr>
      </w:pPr>
    </w:p>
    <w:p w14:paraId="6DAF9593">
      <w:pPr>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br w:type="page"/>
      </w:r>
    </w:p>
    <w:p w14:paraId="6278DA30">
      <w:pPr>
        <w:pStyle w:val="47"/>
        <w:keepNext w:val="0"/>
        <w:keepLines w:val="0"/>
        <w:pageBreakBefore w:val="0"/>
        <w:widowControl/>
        <w:numPr>
          <w:ilvl w:val="0"/>
          <w:numId w:val="0"/>
        </w:numPr>
        <w:tabs>
          <w:tab w:val="left" w:pos="630"/>
          <w:tab w:val="left" w:pos="840"/>
          <w:tab w:val="left" w:pos="1050"/>
        </w:tabs>
        <w:kinsoku/>
        <w:wordWrap/>
        <w:overflowPunct/>
        <w:topLinePunct w:val="0"/>
        <w:autoSpaceDE/>
        <w:autoSpaceDN/>
        <w:bidi w:val="0"/>
        <w:adjustRightInd w:val="0"/>
        <w:snapToGrid w:val="0"/>
        <w:spacing w:before="0" w:beforeAutospacing="0" w:after="0" w:afterAutospacing="0" w:line="360" w:lineRule="auto"/>
        <w:jc w:val="center"/>
        <w:textAlignment w:val="auto"/>
        <w:outlineLvl w:val="3"/>
        <w:rPr>
          <w:rFonts w:hint="eastAsia"/>
        </w:rPr>
      </w:pPr>
      <w:r>
        <w:rPr>
          <w:rFonts w:hint="eastAsia" w:cs="宋体"/>
          <w:b/>
          <w:bCs w:val="0"/>
          <w:color w:val="auto"/>
          <w:kern w:val="0"/>
          <w:sz w:val="28"/>
          <w:szCs w:val="28"/>
          <w:highlight w:val="none"/>
          <w:lang w:val="en-US" w:eastAsia="zh-CN" w:bidi="ar-SA"/>
        </w:rPr>
        <w:t>6、</w:t>
      </w:r>
      <w:r>
        <w:rPr>
          <w:rFonts w:hint="eastAsia" w:ascii="宋体" w:hAnsi="宋体" w:eastAsia="宋体" w:cs="宋体"/>
          <w:b/>
          <w:bCs w:val="0"/>
          <w:color w:val="auto"/>
          <w:kern w:val="0"/>
          <w:sz w:val="28"/>
          <w:szCs w:val="28"/>
          <w:highlight w:val="none"/>
          <w:lang w:val="en-US" w:eastAsia="zh-CN" w:bidi="ar-SA"/>
        </w:rPr>
        <w:t>联合体</w:t>
      </w:r>
      <w:r>
        <w:rPr>
          <w:rFonts w:hint="eastAsia" w:cs="宋体"/>
          <w:b/>
          <w:bCs w:val="0"/>
          <w:color w:val="auto"/>
          <w:kern w:val="0"/>
          <w:sz w:val="28"/>
          <w:szCs w:val="28"/>
          <w:highlight w:val="none"/>
          <w:lang w:val="en-US" w:eastAsia="zh-CN" w:bidi="ar-SA"/>
        </w:rPr>
        <w:t>协议书（如有）</w:t>
      </w:r>
    </w:p>
    <w:p w14:paraId="3F596085">
      <w:pPr>
        <w:widowControl/>
        <w:spacing w:line="460" w:lineRule="exact"/>
        <w:jc w:val="left"/>
        <w:rPr>
          <w:rFonts w:hint="default" w:ascii="Times New Roman" w:hAnsi="Times New Roman" w:eastAsia="宋体" w:cs="Times New Roman"/>
          <w:color w:val="auto"/>
          <w:kern w:val="0"/>
          <w:sz w:val="22"/>
          <w:szCs w:val="22"/>
          <w:highlight w:val="none"/>
        </w:rPr>
      </w:pPr>
      <w:r>
        <w:rPr>
          <w:rFonts w:hint="default" w:ascii="Times New Roman" w:hAnsi="Times New Roman" w:eastAsia="宋体" w:cs="Times New Roman"/>
          <w:color w:val="auto"/>
          <w:kern w:val="0"/>
          <w:sz w:val="22"/>
          <w:szCs w:val="22"/>
          <w:highlight w:val="none"/>
        </w:rPr>
        <w:t>甲方：</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乙方：</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 xml:space="preserve">    各方经协商，就招标项目名称为</w:t>
      </w:r>
      <w:r>
        <w:rPr>
          <w:rFonts w:hint="default" w:ascii="Times New Roman" w:hAnsi="Times New Roman" w:eastAsia="宋体" w:cs="Times New Roman"/>
          <w:color w:val="auto"/>
          <w:kern w:val="0"/>
          <w:sz w:val="22"/>
          <w:szCs w:val="22"/>
          <w:highlight w:val="none"/>
          <w:u w:val="single"/>
        </w:rPr>
        <w:t>    </w:t>
      </w:r>
      <w:r>
        <w:rPr>
          <w:rFonts w:hint="eastAsia" w:eastAsia="宋体" w:cs="Times New Roman"/>
          <w:color w:val="auto"/>
          <w:kern w:val="0"/>
          <w:sz w:val="22"/>
          <w:szCs w:val="22"/>
          <w:highlight w:val="none"/>
          <w:u w:val="single"/>
          <w:lang w:val="en-US" w:eastAsia="zh-CN"/>
        </w:rPr>
        <w:t xml:space="preserve">         </w:t>
      </w:r>
      <w:r>
        <w:rPr>
          <w:rFonts w:hint="default" w:ascii="Times New Roman" w:hAnsi="Times New Roman" w:eastAsia="宋体" w:cs="Times New Roman"/>
          <w:color w:val="auto"/>
          <w:kern w:val="0"/>
          <w:sz w:val="22"/>
          <w:szCs w:val="22"/>
          <w:highlight w:val="none"/>
          <w:u w:val="single"/>
        </w:rPr>
        <w:t>    </w:t>
      </w:r>
      <w:r>
        <w:rPr>
          <w:rFonts w:hint="default" w:ascii="Times New Roman" w:hAnsi="Times New Roman" w:eastAsia="宋体" w:cs="Times New Roman"/>
          <w:color w:val="auto"/>
          <w:kern w:val="0"/>
          <w:sz w:val="22"/>
          <w:szCs w:val="22"/>
          <w:highlight w:val="none"/>
        </w:rPr>
        <w:t>编号为</w:t>
      </w:r>
      <w:r>
        <w:rPr>
          <w:rFonts w:hint="default" w:ascii="Times New Roman" w:hAnsi="Times New Roman" w:eastAsia="宋体" w:cs="Times New Roman"/>
          <w:color w:val="auto"/>
          <w:kern w:val="0"/>
          <w:sz w:val="22"/>
          <w:szCs w:val="22"/>
          <w:highlight w:val="none"/>
          <w:u w:val="single"/>
        </w:rPr>
        <w:t>       </w:t>
      </w:r>
      <w:r>
        <w:rPr>
          <w:rFonts w:hint="eastAsia" w:eastAsia="宋体" w:cs="Times New Roman"/>
          <w:color w:val="auto"/>
          <w:kern w:val="0"/>
          <w:sz w:val="22"/>
          <w:szCs w:val="22"/>
          <w:highlight w:val="none"/>
          <w:u w:val="single"/>
          <w:lang w:val="en-US" w:eastAsia="zh-CN"/>
        </w:rPr>
        <w:t xml:space="preserve">           </w:t>
      </w:r>
      <w:r>
        <w:rPr>
          <w:rFonts w:hint="default" w:ascii="Times New Roman" w:hAnsi="Times New Roman" w:eastAsia="宋体" w:cs="Times New Roman"/>
          <w:color w:val="auto"/>
          <w:kern w:val="0"/>
          <w:sz w:val="22"/>
          <w:szCs w:val="22"/>
          <w:highlight w:val="none"/>
          <w:u w:val="single"/>
        </w:rPr>
        <w:t xml:space="preserve"> </w:t>
      </w:r>
      <w:r>
        <w:rPr>
          <w:rFonts w:hint="default" w:ascii="Times New Roman" w:hAnsi="Times New Roman" w:eastAsia="宋体" w:cs="Times New Roman"/>
          <w:color w:val="auto"/>
          <w:kern w:val="0"/>
          <w:sz w:val="22"/>
          <w:szCs w:val="22"/>
          <w:highlight w:val="none"/>
        </w:rPr>
        <w:t>的招标采购活动联合进行招标之事宜，达成如下协议：</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 xml:space="preserve">    一、各方一致决定，</w:t>
      </w:r>
      <w:r>
        <w:rPr>
          <w:rFonts w:hint="default" w:ascii="Times New Roman" w:hAnsi="Times New Roman" w:eastAsia="宋体" w:cs="Times New Roman"/>
          <w:color w:val="auto"/>
          <w:kern w:val="0"/>
          <w:sz w:val="22"/>
          <w:szCs w:val="22"/>
          <w:highlight w:val="none"/>
          <w:u w:val="single"/>
        </w:rPr>
        <w:t xml:space="preserve">              </w:t>
      </w:r>
      <w:r>
        <w:rPr>
          <w:rFonts w:hint="default" w:ascii="Times New Roman" w:hAnsi="Times New Roman" w:eastAsia="宋体" w:cs="Times New Roman"/>
          <w:color w:val="auto"/>
          <w:kern w:val="0"/>
          <w:sz w:val="22"/>
          <w:szCs w:val="22"/>
          <w:highlight w:val="none"/>
        </w:rPr>
        <w:t>为联合体牵头人，</w:t>
      </w:r>
      <w:r>
        <w:rPr>
          <w:rFonts w:hint="default" w:ascii="Times New Roman" w:hAnsi="Times New Roman" w:eastAsia="宋体" w:cs="Times New Roman"/>
          <w:color w:val="auto"/>
          <w:kern w:val="0"/>
          <w:sz w:val="22"/>
          <w:szCs w:val="22"/>
          <w:highlight w:val="none"/>
          <w:u w:val="single"/>
        </w:rPr>
        <w:t xml:space="preserve">             </w:t>
      </w:r>
      <w:r>
        <w:rPr>
          <w:rFonts w:hint="default" w:ascii="Times New Roman" w:hAnsi="Times New Roman" w:eastAsia="宋体" w:cs="Times New Roman"/>
          <w:color w:val="auto"/>
          <w:kern w:val="0"/>
          <w:sz w:val="22"/>
          <w:szCs w:val="22"/>
          <w:highlight w:val="none"/>
        </w:rPr>
        <w:t>为联合体成员，并按照招标文件的规定分别提交资格文件。</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 xml:space="preserve">    二、在本次投标过程中，牵头人的法定代表人或授权代理人根据招标文件规定及招标内容而对招标人所作的任何合法承诺，包括书面澄清及响应等均对联合体各方产生约束力。如果成交并签订合同，则联合体各方将共同履行对招标人所负有的全部义务并就采购合同约定的事项对招标人承担连带责任。</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 xml:space="preserve">    三、联合体其余各方保证对牵头人为响应本次投标而提供的服务提供全部质量保证支持。</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 xml:space="preserve">    四、本次联合体投标中，双方各承担以下的工作和责任：</w:t>
      </w:r>
    </w:p>
    <w:p w14:paraId="7B9BFB4E">
      <w:pPr>
        <w:widowControl/>
        <w:spacing w:line="460" w:lineRule="exact"/>
        <w:ind w:firstLine="440" w:firstLineChars="200"/>
        <w:rPr>
          <w:rFonts w:hint="default" w:ascii="Times New Roman" w:hAnsi="Times New Roman" w:eastAsia="宋体" w:cs="Times New Roman"/>
          <w:color w:val="auto"/>
          <w:kern w:val="0"/>
          <w:sz w:val="22"/>
          <w:szCs w:val="22"/>
          <w:highlight w:val="none"/>
          <w:u w:val="single"/>
        </w:rPr>
      </w:pPr>
      <w:r>
        <w:rPr>
          <w:rFonts w:hint="default" w:ascii="Times New Roman" w:hAnsi="Times New Roman" w:eastAsia="宋体" w:cs="Times New Roman"/>
          <w:color w:val="auto"/>
          <w:kern w:val="0"/>
          <w:sz w:val="22"/>
          <w:szCs w:val="22"/>
          <w:highlight w:val="none"/>
        </w:rPr>
        <w:t>1、甲方承担的工作和责任为（详细说明）</w:t>
      </w:r>
      <w:r>
        <w:rPr>
          <w:rFonts w:hint="default" w:ascii="Times New Roman" w:hAnsi="Times New Roman" w:eastAsia="宋体" w:cs="Times New Roman"/>
          <w:color w:val="auto"/>
          <w:kern w:val="0"/>
          <w:sz w:val="22"/>
          <w:szCs w:val="22"/>
          <w:highlight w:val="none"/>
          <w:lang w:eastAsia="zh-CN"/>
        </w:rPr>
        <w:t>：</w:t>
      </w:r>
      <w:r>
        <w:rPr>
          <w:rFonts w:hint="default" w:ascii="Times New Roman" w:hAnsi="Times New Roman" w:eastAsia="宋体" w:cs="Times New Roman"/>
          <w:color w:val="auto"/>
          <w:kern w:val="0"/>
          <w:sz w:val="22"/>
          <w:szCs w:val="22"/>
          <w:highlight w:val="none"/>
        </w:rPr>
        <w:t xml:space="preserve">  </w:t>
      </w:r>
      <w:r>
        <w:rPr>
          <w:rFonts w:hint="default" w:ascii="Times New Roman" w:hAnsi="Times New Roman" w:eastAsia="宋体" w:cs="Times New Roman"/>
          <w:color w:val="auto"/>
          <w:kern w:val="0"/>
          <w:sz w:val="22"/>
          <w:szCs w:val="22"/>
          <w:highlight w:val="none"/>
          <w:u w:val="single"/>
        </w:rPr>
        <w:t xml:space="preserve">                                。</w:t>
      </w:r>
    </w:p>
    <w:p w14:paraId="0860AD9A">
      <w:pPr>
        <w:widowControl/>
        <w:spacing w:line="460" w:lineRule="exact"/>
        <w:ind w:firstLine="440" w:firstLineChars="200"/>
        <w:jc w:val="left"/>
        <w:rPr>
          <w:rFonts w:hint="default" w:ascii="Times New Roman" w:hAnsi="Times New Roman" w:eastAsia="宋体" w:cs="Times New Roman"/>
          <w:color w:val="auto"/>
          <w:kern w:val="0"/>
          <w:sz w:val="22"/>
          <w:szCs w:val="22"/>
          <w:highlight w:val="none"/>
          <w:u w:val="single"/>
        </w:rPr>
      </w:pPr>
      <w:r>
        <w:rPr>
          <w:rFonts w:hint="default" w:ascii="Times New Roman" w:hAnsi="Times New Roman" w:eastAsia="宋体" w:cs="Times New Roman"/>
          <w:color w:val="auto"/>
          <w:kern w:val="0"/>
          <w:sz w:val="22"/>
          <w:szCs w:val="22"/>
          <w:highlight w:val="none"/>
        </w:rPr>
        <w:t xml:space="preserve">2、乙方承担的工作和责任为（详细说明）： </w:t>
      </w:r>
      <w:r>
        <w:rPr>
          <w:rFonts w:hint="default" w:ascii="Times New Roman" w:hAnsi="Times New Roman" w:eastAsia="宋体" w:cs="Times New Roman"/>
          <w:color w:val="auto"/>
          <w:kern w:val="0"/>
          <w:sz w:val="22"/>
          <w:szCs w:val="22"/>
          <w:highlight w:val="none"/>
          <w:u w:val="single"/>
        </w:rPr>
        <w:t xml:space="preserve">                                。</w:t>
      </w:r>
    </w:p>
    <w:p w14:paraId="1F65A8DF">
      <w:pPr>
        <w:widowControl/>
        <w:spacing w:line="460" w:lineRule="exact"/>
        <w:ind w:firstLine="440" w:firstLineChars="200"/>
        <w:jc w:val="left"/>
        <w:rPr>
          <w:rFonts w:hint="default" w:ascii="Times New Roman" w:hAnsi="Times New Roman" w:eastAsia="宋体" w:cs="Times New Roman"/>
          <w:color w:val="auto"/>
          <w:kern w:val="0"/>
          <w:sz w:val="22"/>
          <w:szCs w:val="22"/>
          <w:highlight w:val="none"/>
        </w:rPr>
      </w:pPr>
      <w:r>
        <w:rPr>
          <w:rFonts w:hint="default" w:ascii="Times New Roman" w:hAnsi="Times New Roman" w:eastAsia="宋体" w:cs="Times New Roman"/>
          <w:color w:val="auto"/>
          <w:kern w:val="0"/>
          <w:sz w:val="22"/>
          <w:szCs w:val="22"/>
          <w:highlight w:val="none"/>
        </w:rPr>
        <w:t xml:space="preserve">3、如中标，联合体将遵守以下规定： </w:t>
      </w:r>
    </w:p>
    <w:p w14:paraId="3303DEEA">
      <w:pPr>
        <w:widowControl/>
        <w:spacing w:line="460" w:lineRule="exact"/>
        <w:ind w:firstLine="440" w:firstLineChars="200"/>
        <w:jc w:val="left"/>
        <w:rPr>
          <w:rFonts w:hint="default" w:ascii="Times New Roman" w:hAnsi="Times New Roman" w:eastAsia="宋体" w:cs="Times New Roman"/>
          <w:color w:val="auto"/>
          <w:kern w:val="0"/>
          <w:sz w:val="22"/>
          <w:szCs w:val="22"/>
          <w:highlight w:val="none"/>
        </w:rPr>
      </w:pPr>
      <w:r>
        <w:rPr>
          <w:rFonts w:hint="default" w:ascii="Times New Roman" w:hAnsi="Times New Roman" w:eastAsia="宋体" w:cs="Times New Roman"/>
          <w:color w:val="auto"/>
          <w:kern w:val="0"/>
          <w:sz w:val="22"/>
          <w:szCs w:val="22"/>
          <w:highlight w:val="none"/>
        </w:rPr>
        <w:t>联合体牵头人和成员共同与招标人签订合同书，并就中标项目向招标人承担合同规定的联合或各自的义务、责任和风险，就合同约定的事项对招标人承担连带责任。在整个合同实施过程的全部事宜均联合体牵头人代表联合体成员接受招标人的指令、指示和通知。</w:t>
      </w:r>
    </w:p>
    <w:p w14:paraId="41B88C5E">
      <w:pPr>
        <w:widowControl/>
        <w:spacing w:line="460" w:lineRule="exact"/>
        <w:ind w:firstLine="440" w:firstLineChars="200"/>
        <w:jc w:val="left"/>
        <w:rPr>
          <w:rFonts w:hint="default" w:ascii="Times New Roman" w:hAnsi="Times New Roman" w:eastAsia="宋体" w:cs="Times New Roman"/>
          <w:color w:val="auto"/>
          <w:kern w:val="0"/>
          <w:sz w:val="22"/>
          <w:szCs w:val="22"/>
          <w:highlight w:val="none"/>
        </w:rPr>
      </w:pPr>
      <w:r>
        <w:rPr>
          <w:rFonts w:hint="default" w:ascii="Times New Roman" w:hAnsi="Times New Roman" w:eastAsia="宋体" w:cs="Times New Roman"/>
          <w:color w:val="auto"/>
          <w:kern w:val="0"/>
          <w:sz w:val="22"/>
          <w:szCs w:val="22"/>
          <w:highlight w:val="none"/>
        </w:rPr>
        <w:t>五、有关本次联合体投标的其他事宜：</w:t>
      </w:r>
      <w:r>
        <w:rPr>
          <w:rFonts w:hint="default" w:ascii="Times New Roman" w:hAnsi="Times New Roman" w:eastAsia="宋体" w:cs="Times New Roman"/>
          <w:color w:val="auto"/>
          <w:kern w:val="0"/>
          <w:sz w:val="22"/>
          <w:szCs w:val="22"/>
          <w:highlight w:val="none"/>
          <w:u w:val="single"/>
        </w:rPr>
        <w:t xml:space="preserve">                               。</w:t>
      </w:r>
    </w:p>
    <w:p w14:paraId="2917F53E">
      <w:pPr>
        <w:widowControl/>
        <w:spacing w:line="460" w:lineRule="exact"/>
        <w:ind w:left="437" w:leftChars="208" w:firstLine="0" w:firstLineChars="0"/>
        <w:jc w:val="left"/>
        <w:rPr>
          <w:rFonts w:hint="default" w:ascii="Times New Roman" w:hAnsi="Times New Roman" w:eastAsia="宋体" w:cs="Times New Roman"/>
          <w:color w:val="auto"/>
          <w:kern w:val="0"/>
          <w:sz w:val="22"/>
          <w:szCs w:val="22"/>
          <w:highlight w:val="none"/>
        </w:rPr>
      </w:pPr>
      <w:r>
        <w:rPr>
          <w:rFonts w:hint="default" w:ascii="Times New Roman" w:hAnsi="Times New Roman" w:eastAsia="宋体" w:cs="Times New Roman"/>
          <w:color w:val="auto"/>
          <w:kern w:val="0"/>
          <w:sz w:val="22"/>
          <w:szCs w:val="22"/>
          <w:highlight w:val="none"/>
        </w:rPr>
        <w:t>六、本协议提交招标人后，联合体各方不得以任何形式对上述实质内容进行修改或撤销。</w:t>
      </w:r>
    </w:p>
    <w:p w14:paraId="0C44DA97">
      <w:pPr>
        <w:widowControl/>
        <w:spacing w:line="460" w:lineRule="exact"/>
        <w:ind w:firstLine="440" w:firstLineChars="200"/>
        <w:jc w:val="left"/>
        <w:rPr>
          <w:rFonts w:hint="default" w:ascii="Times New Roman" w:hAnsi="Times New Roman" w:eastAsia="宋体" w:cs="Times New Roman"/>
          <w:color w:val="auto"/>
          <w:kern w:val="0"/>
          <w:sz w:val="22"/>
          <w:szCs w:val="22"/>
          <w:highlight w:val="none"/>
        </w:rPr>
      </w:pPr>
      <w:r>
        <w:rPr>
          <w:rFonts w:hint="default" w:ascii="Times New Roman" w:hAnsi="Times New Roman" w:eastAsia="宋体" w:cs="Times New Roman"/>
          <w:color w:val="auto"/>
          <w:kern w:val="0"/>
          <w:sz w:val="22"/>
          <w:szCs w:val="22"/>
          <w:highlight w:val="none"/>
        </w:rPr>
        <w:t>七、本协议签约各方各持一份，交招标机构两份，其中一份投标时装订于投标文件正本内，一份与投标文件一同提交。</w:t>
      </w:r>
    </w:p>
    <w:p w14:paraId="5B8EC25B">
      <w:pPr>
        <w:widowControl/>
        <w:spacing w:line="460" w:lineRule="exact"/>
        <w:ind w:left="437" w:leftChars="208" w:firstLine="0" w:firstLineChars="0"/>
        <w:jc w:val="left"/>
        <w:rPr>
          <w:rFonts w:hint="default" w:ascii="Times New Roman" w:hAnsi="Times New Roman" w:eastAsia="宋体" w:cs="Times New Roman"/>
          <w:color w:val="auto"/>
          <w:kern w:val="0"/>
          <w:sz w:val="22"/>
          <w:szCs w:val="22"/>
          <w:highlight w:val="none"/>
        </w:rPr>
      </w:pPr>
    </w:p>
    <w:p w14:paraId="6ECE3FF8">
      <w:pPr>
        <w:widowControl/>
        <w:spacing w:line="460" w:lineRule="exact"/>
        <w:ind w:left="437" w:leftChars="208" w:firstLine="0" w:firstLineChars="0"/>
        <w:jc w:val="left"/>
        <w:rPr>
          <w:rFonts w:hint="eastAsia" w:cs="宋体"/>
          <w:b/>
          <w:bCs w:val="0"/>
          <w:color w:val="auto"/>
          <w:kern w:val="0"/>
          <w:sz w:val="28"/>
          <w:szCs w:val="28"/>
          <w:highlight w:val="none"/>
          <w:lang w:val="en-US" w:eastAsia="zh-CN" w:bidi="ar-SA"/>
        </w:rPr>
      </w:pPr>
      <w:r>
        <w:rPr>
          <w:rFonts w:hint="default" w:ascii="Times New Roman" w:hAnsi="Times New Roman" w:eastAsia="宋体" w:cs="Times New Roman"/>
          <w:color w:val="auto"/>
          <w:kern w:val="0"/>
          <w:sz w:val="22"/>
          <w:szCs w:val="22"/>
          <w:highlight w:val="none"/>
        </w:rPr>
        <w:t xml:space="preserve">甲方单位：       （公章）                </w:t>
      </w:r>
      <w:r>
        <w:rPr>
          <w:rFonts w:hint="eastAsia" w:ascii="Times New Roman" w:hAnsi="Times New Roman" w:eastAsia="宋体" w:cs="Times New Roman"/>
          <w:color w:val="auto"/>
          <w:kern w:val="0"/>
          <w:sz w:val="22"/>
          <w:szCs w:val="22"/>
          <w:highlight w:val="none"/>
          <w:lang w:val="en-US" w:eastAsia="zh-CN"/>
        </w:rPr>
        <w:t xml:space="preserve">         </w:t>
      </w:r>
      <w:r>
        <w:rPr>
          <w:rFonts w:hint="default" w:ascii="Times New Roman" w:hAnsi="Times New Roman" w:eastAsia="宋体" w:cs="Times New Roman"/>
          <w:color w:val="auto"/>
          <w:kern w:val="0"/>
          <w:sz w:val="22"/>
          <w:szCs w:val="22"/>
          <w:highlight w:val="none"/>
        </w:rPr>
        <w:t>乙方单位：         （公章）</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法定代表人：（签字或盖章）                     法定代表人：（签字或盖章）</w:t>
      </w:r>
      <w:r>
        <w:rPr>
          <w:rFonts w:hint="default" w:ascii="Times New Roman" w:hAnsi="Times New Roman" w:eastAsia="宋体" w:cs="Times New Roman"/>
          <w:color w:val="auto"/>
          <w:kern w:val="0"/>
          <w:sz w:val="22"/>
          <w:szCs w:val="22"/>
          <w:highlight w:val="none"/>
        </w:rPr>
        <w:br w:type="textWrapping"/>
      </w:r>
      <w:r>
        <w:rPr>
          <w:rFonts w:hint="default" w:ascii="Times New Roman" w:hAnsi="Times New Roman" w:eastAsia="宋体" w:cs="Times New Roman"/>
          <w:color w:val="auto"/>
          <w:kern w:val="0"/>
          <w:sz w:val="22"/>
          <w:szCs w:val="22"/>
          <w:highlight w:val="none"/>
        </w:rPr>
        <w:t xml:space="preserve">日期：    年   月   日               </w:t>
      </w:r>
      <w:r>
        <w:rPr>
          <w:rFonts w:hint="eastAsia" w:ascii="Times New Roman" w:hAnsi="Times New Roman" w:eastAsia="宋体" w:cs="Times New Roman"/>
          <w:color w:val="auto"/>
          <w:kern w:val="0"/>
          <w:sz w:val="22"/>
          <w:szCs w:val="22"/>
          <w:highlight w:val="none"/>
          <w:lang w:val="en-US" w:eastAsia="zh-CN"/>
        </w:rPr>
        <w:t xml:space="preserve">            </w:t>
      </w:r>
      <w:r>
        <w:rPr>
          <w:rFonts w:hint="default" w:ascii="Times New Roman" w:hAnsi="Times New Roman" w:eastAsia="宋体" w:cs="Times New Roman"/>
          <w:color w:val="auto"/>
          <w:kern w:val="0"/>
          <w:sz w:val="22"/>
          <w:szCs w:val="22"/>
          <w:highlight w:val="none"/>
        </w:rPr>
        <w:t xml:space="preserve">  日期：     年   月   日</w:t>
      </w:r>
    </w:p>
    <w:p w14:paraId="37AA3B35">
      <w:pPr>
        <w:pStyle w:val="2"/>
        <w:ind w:left="440" w:hanging="440"/>
        <w:rPr>
          <w:rFonts w:hint="eastAsia" w:ascii="宋体" w:hAnsi="宋体" w:eastAsia="宋体" w:cs="宋体"/>
          <w:color w:val="auto"/>
          <w:kern w:val="0"/>
          <w:sz w:val="22"/>
          <w:szCs w:val="22"/>
          <w:highlight w:val="none"/>
        </w:rPr>
      </w:pPr>
    </w:p>
    <w:p w14:paraId="6E916F69">
      <w:pPr>
        <w:pStyle w:val="2"/>
        <w:ind w:left="440" w:hanging="440"/>
        <w:rPr>
          <w:rFonts w:hint="eastAsia" w:ascii="宋体" w:hAnsi="宋体" w:eastAsia="宋体" w:cs="宋体"/>
          <w:color w:val="auto"/>
          <w:kern w:val="0"/>
          <w:sz w:val="22"/>
          <w:szCs w:val="22"/>
          <w:highlight w:val="none"/>
        </w:rPr>
      </w:pPr>
    </w:p>
    <w:p w14:paraId="27C89702">
      <w:pPr>
        <w:pStyle w:val="2"/>
        <w:ind w:left="440" w:hanging="440"/>
        <w:rPr>
          <w:rFonts w:hint="eastAsia" w:ascii="宋体" w:hAnsi="宋体" w:eastAsia="宋体" w:cs="宋体"/>
          <w:color w:val="auto"/>
          <w:kern w:val="0"/>
          <w:sz w:val="22"/>
          <w:szCs w:val="22"/>
          <w:highlight w:val="none"/>
        </w:rPr>
      </w:pPr>
    </w:p>
    <w:p w14:paraId="318D030B">
      <w:pPr>
        <w:pStyle w:val="2"/>
        <w:ind w:left="440" w:hanging="440"/>
        <w:rPr>
          <w:rFonts w:hint="eastAsia" w:ascii="宋体" w:hAnsi="宋体" w:eastAsia="宋体" w:cs="宋体"/>
          <w:color w:val="auto"/>
          <w:kern w:val="0"/>
          <w:sz w:val="22"/>
          <w:szCs w:val="22"/>
          <w:highlight w:val="none"/>
        </w:rPr>
      </w:pPr>
    </w:p>
    <w:p w14:paraId="03F41C8F">
      <w:pPr>
        <w:pStyle w:val="2"/>
        <w:ind w:left="440" w:hanging="440"/>
        <w:rPr>
          <w:rFonts w:hint="eastAsia" w:ascii="宋体" w:hAnsi="宋体" w:eastAsia="宋体" w:cs="宋体"/>
          <w:color w:val="auto"/>
          <w:kern w:val="0"/>
          <w:sz w:val="22"/>
          <w:szCs w:val="22"/>
          <w:highlight w:val="none"/>
        </w:rPr>
      </w:pPr>
    </w:p>
    <w:p w14:paraId="54B3A3A0">
      <w:pPr>
        <w:pStyle w:val="2"/>
        <w:ind w:left="440" w:hanging="440"/>
        <w:rPr>
          <w:rFonts w:hint="eastAsia" w:ascii="宋体" w:hAnsi="宋体" w:eastAsia="宋体" w:cs="宋体"/>
          <w:color w:val="auto"/>
          <w:kern w:val="0"/>
          <w:sz w:val="22"/>
          <w:szCs w:val="22"/>
          <w:highlight w:val="none"/>
        </w:rPr>
      </w:pPr>
    </w:p>
    <w:p w14:paraId="4AB77AF0">
      <w:pPr>
        <w:pStyle w:val="2"/>
        <w:ind w:left="440" w:hanging="440"/>
        <w:rPr>
          <w:rFonts w:hint="eastAsia" w:ascii="宋体" w:hAnsi="宋体" w:eastAsia="宋体" w:cs="宋体"/>
          <w:color w:val="auto"/>
          <w:kern w:val="0"/>
          <w:sz w:val="22"/>
          <w:szCs w:val="22"/>
          <w:highlight w:val="none"/>
        </w:rPr>
      </w:pPr>
    </w:p>
    <w:p w14:paraId="6EA908E9">
      <w:pP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br w:type="page"/>
      </w:r>
    </w:p>
    <w:p w14:paraId="2689C1ED">
      <w:pPr>
        <w:outlineLvl w:val="1"/>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附件三</w:t>
      </w:r>
      <w:bookmarkEnd w:id="38"/>
      <w:bookmarkEnd w:id="39"/>
    </w:p>
    <w:p w14:paraId="4A0C7416">
      <w:pPr>
        <w:spacing w:line="460" w:lineRule="exact"/>
        <w:jc w:val="center"/>
        <w:outlineLvl w:val="2"/>
        <w:rPr>
          <w:rFonts w:hint="eastAsia" w:ascii="宋体" w:hAnsi="宋体" w:eastAsia="宋体" w:cs="宋体"/>
          <w:b/>
          <w:bCs/>
          <w:color w:val="auto"/>
          <w:sz w:val="28"/>
          <w:szCs w:val="28"/>
          <w:highlight w:val="none"/>
          <w:lang w:val="zh-CN"/>
        </w:rPr>
      </w:pPr>
      <w:bookmarkStart w:id="40" w:name="_Toc32702"/>
      <w:bookmarkStart w:id="41" w:name="_Toc29102"/>
      <w:r>
        <w:rPr>
          <w:rFonts w:hint="eastAsia" w:ascii="宋体" w:hAnsi="宋体" w:eastAsia="宋体" w:cs="宋体"/>
          <w:b/>
          <w:bCs/>
          <w:color w:val="auto"/>
          <w:sz w:val="28"/>
          <w:szCs w:val="28"/>
          <w:highlight w:val="none"/>
          <w:lang w:val="zh-CN"/>
        </w:rPr>
        <w:t>商务技术文件</w:t>
      </w:r>
      <w:bookmarkEnd w:id="40"/>
      <w:bookmarkEnd w:id="41"/>
    </w:p>
    <w:p w14:paraId="48328B62">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宋体" w:hAnsi="宋体" w:eastAsia="宋体" w:cs="宋体"/>
          <w:b/>
          <w:bCs/>
          <w:color w:val="auto"/>
          <w:sz w:val="28"/>
          <w:szCs w:val="28"/>
          <w:highlight w:val="none"/>
          <w:lang w:val="en-US" w:eastAsia="zh-CN"/>
        </w:rPr>
      </w:pPr>
    </w:p>
    <w:p w14:paraId="53BA02F1">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1、法定代表人授权书</w:t>
      </w:r>
    </w:p>
    <w:p w14:paraId="4D85F032">
      <w:pPr>
        <w:spacing w:line="460" w:lineRule="exact"/>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eastAsia="zh-CN"/>
        </w:rPr>
        <w:t>温州市鹿城区人民政府南郊街道办事处、</w:t>
      </w:r>
      <w:r>
        <w:rPr>
          <w:rFonts w:hint="eastAsia" w:ascii="宋体" w:hAnsi="宋体" w:cs="宋体"/>
          <w:color w:val="auto"/>
          <w:sz w:val="22"/>
          <w:szCs w:val="22"/>
          <w:highlight w:val="none"/>
          <w:lang w:val="en-US" w:eastAsia="zh-CN"/>
        </w:rPr>
        <w:t>温州历程招标有限公司</w:t>
      </w:r>
      <w:r>
        <w:rPr>
          <w:rFonts w:hint="eastAsia" w:ascii="宋体" w:hAnsi="宋体" w:eastAsia="宋体" w:cs="宋体"/>
          <w:color w:val="auto"/>
          <w:sz w:val="22"/>
          <w:szCs w:val="22"/>
          <w:highlight w:val="none"/>
        </w:rPr>
        <w:t>：</w:t>
      </w:r>
    </w:p>
    <w:p w14:paraId="40D0E31A">
      <w:pPr>
        <w:spacing w:line="460" w:lineRule="exact"/>
        <w:rPr>
          <w:rFonts w:hint="eastAsia" w:ascii="宋体" w:hAnsi="宋体" w:eastAsia="宋体" w:cs="宋体"/>
          <w:color w:val="auto"/>
          <w:sz w:val="22"/>
          <w:szCs w:val="22"/>
          <w:highlight w:val="none"/>
          <w:u w:val="single"/>
        </w:rPr>
      </w:pPr>
    </w:p>
    <w:p w14:paraId="7748519D">
      <w:pPr>
        <w:spacing w:line="460" w:lineRule="exact"/>
        <w:ind w:firstLine="550" w:firstLineChars="25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（投标人全称）法定代表人</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授权</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（全权代表姓名）为全权代表，参加贵处组织的（项目名称</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、编号</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）的招标活动，全权代表我方处理招标活动中的一切事宜。</w:t>
      </w:r>
    </w:p>
    <w:p w14:paraId="3BBC452F">
      <w:pPr>
        <w:spacing w:line="460" w:lineRule="exact"/>
        <w:ind w:firstLine="2955"/>
        <w:rPr>
          <w:rFonts w:hint="eastAsia" w:ascii="宋体" w:hAnsi="宋体" w:eastAsia="宋体" w:cs="宋体"/>
          <w:color w:val="auto"/>
          <w:sz w:val="22"/>
          <w:szCs w:val="22"/>
          <w:highlight w:val="none"/>
        </w:rPr>
      </w:pPr>
    </w:p>
    <w:p w14:paraId="05F469AA">
      <w:pPr>
        <w:spacing w:line="460" w:lineRule="exact"/>
        <w:ind w:firstLine="29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14:paraId="398FFBEE">
      <w:pPr>
        <w:spacing w:line="460" w:lineRule="exact"/>
        <w:ind w:firstLine="4081" w:firstLineChars="18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法定代表人  (签字或盖章)：</w:t>
      </w:r>
    </w:p>
    <w:p w14:paraId="26CA4F40">
      <w:pPr>
        <w:spacing w:line="460" w:lineRule="exact"/>
        <w:ind w:firstLine="29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投标人全称（公章）：</w:t>
      </w:r>
    </w:p>
    <w:p w14:paraId="5E5FF59C">
      <w:pPr>
        <w:spacing w:line="460" w:lineRule="exact"/>
        <w:ind w:firstLine="29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日   期：  </w:t>
      </w:r>
    </w:p>
    <w:p w14:paraId="0E9F988A">
      <w:pPr>
        <w:spacing w:line="380" w:lineRule="exact"/>
        <w:rPr>
          <w:rFonts w:hint="eastAsia" w:ascii="宋体" w:hAnsi="宋体" w:eastAsia="宋体" w:cs="宋体"/>
          <w:color w:val="auto"/>
          <w:sz w:val="22"/>
          <w:szCs w:val="22"/>
          <w:highlight w:val="none"/>
        </w:rPr>
      </w:pPr>
    </w:p>
    <w:p w14:paraId="34284AC7">
      <w:pPr>
        <w:spacing w:line="380" w:lineRule="exact"/>
        <w:rPr>
          <w:rFonts w:hint="eastAsia" w:ascii="宋体" w:hAnsi="宋体" w:eastAsia="宋体" w:cs="宋体"/>
          <w:color w:val="auto"/>
          <w:sz w:val="22"/>
          <w:szCs w:val="22"/>
          <w:highlight w:val="none"/>
        </w:rPr>
      </w:pPr>
    </w:p>
    <w:p w14:paraId="5E281728">
      <w:pPr>
        <w:spacing w:line="380" w:lineRule="exact"/>
        <w:rPr>
          <w:rFonts w:hint="eastAsia" w:ascii="宋体" w:hAnsi="宋体" w:eastAsia="宋体" w:cs="宋体"/>
          <w:color w:val="auto"/>
          <w:sz w:val="22"/>
          <w:szCs w:val="22"/>
          <w:highlight w:val="none"/>
        </w:rPr>
      </w:pPr>
    </w:p>
    <w:p w14:paraId="0A1F3675">
      <w:pPr>
        <w:spacing w:line="460" w:lineRule="exact"/>
        <w:ind w:firstLine="541" w:firstLineChars="245"/>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附：</w:t>
      </w:r>
    </w:p>
    <w:p w14:paraId="60AEEC26">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 xml:space="preserve">授权代表姓名：                               </w:t>
      </w:r>
    </w:p>
    <w:p w14:paraId="62FBD42D">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职务：</w:t>
      </w:r>
    </w:p>
    <w:p w14:paraId="381222F6">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详细通讯地址：</w:t>
      </w:r>
    </w:p>
    <w:p w14:paraId="3AA9377C">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电话：</w:t>
      </w:r>
    </w:p>
    <w:p w14:paraId="15C15BE1">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传真：</w:t>
      </w:r>
    </w:p>
    <w:p w14:paraId="6C5D5B59">
      <w:pPr>
        <w:spacing w:line="460" w:lineRule="exact"/>
        <w:ind w:firstLine="539" w:firstLineChars="245"/>
        <w:rPr>
          <w:rFonts w:hint="eastAsia" w:ascii="宋体" w:hAnsi="宋体" w:eastAsia="宋体" w:cs="宋体"/>
          <w:b/>
          <w:bCs/>
          <w:color w:val="auto"/>
          <w:sz w:val="22"/>
          <w:szCs w:val="22"/>
          <w:highlight w:val="none"/>
        </w:rPr>
      </w:pPr>
      <w:r>
        <w:rPr>
          <w:rFonts w:hint="eastAsia" w:ascii="宋体" w:hAnsi="宋体" w:eastAsia="宋体" w:cs="宋体"/>
          <w:color w:val="auto"/>
          <w:sz w:val="22"/>
          <w:szCs w:val="22"/>
          <w:highlight w:val="none"/>
        </w:rPr>
        <w:t>邮政编码:</w:t>
      </w:r>
    </w:p>
    <w:p w14:paraId="26452818">
      <w:pPr>
        <w:spacing w:line="380" w:lineRule="exact"/>
        <w:rPr>
          <w:rFonts w:hint="eastAsia" w:ascii="宋体" w:hAnsi="宋体" w:eastAsia="宋体" w:cs="宋体"/>
          <w:color w:val="auto"/>
          <w:sz w:val="22"/>
          <w:szCs w:val="22"/>
          <w:highlight w:val="none"/>
        </w:rPr>
      </w:pPr>
    </w:p>
    <w:p w14:paraId="2C513DC4">
      <w:pPr>
        <w:spacing w:line="460" w:lineRule="exact"/>
        <w:jc w:val="center"/>
        <w:rPr>
          <w:rFonts w:hint="eastAsia" w:ascii="宋体" w:hAnsi="宋体" w:eastAsia="宋体" w:cs="宋体"/>
          <w:b/>
          <w:bCs/>
          <w:color w:val="auto"/>
          <w:sz w:val="28"/>
          <w:szCs w:val="28"/>
          <w:highlight w:val="none"/>
        </w:rPr>
      </w:pPr>
    </w:p>
    <w:p w14:paraId="7E9A682B">
      <w:pPr>
        <w:spacing w:line="460" w:lineRule="exact"/>
        <w:jc w:val="center"/>
        <w:rPr>
          <w:rFonts w:hint="eastAsia" w:ascii="宋体" w:hAnsi="宋体" w:eastAsia="宋体" w:cs="宋体"/>
          <w:b/>
          <w:bCs/>
          <w:color w:val="auto"/>
          <w:sz w:val="28"/>
          <w:szCs w:val="28"/>
          <w:highlight w:val="none"/>
        </w:rPr>
      </w:pPr>
    </w:p>
    <w:p w14:paraId="2080509A">
      <w:pPr>
        <w:spacing w:line="460" w:lineRule="exact"/>
        <w:jc w:val="center"/>
        <w:rPr>
          <w:rFonts w:hint="eastAsia" w:ascii="宋体" w:hAnsi="宋体" w:eastAsia="宋体" w:cs="宋体"/>
          <w:b/>
          <w:bCs/>
          <w:color w:val="auto"/>
          <w:sz w:val="28"/>
          <w:szCs w:val="28"/>
          <w:highlight w:val="none"/>
        </w:rPr>
      </w:pPr>
    </w:p>
    <w:p w14:paraId="5A15F3A6">
      <w:pPr>
        <w:spacing w:line="460" w:lineRule="exact"/>
        <w:jc w:val="center"/>
        <w:rPr>
          <w:rFonts w:hint="eastAsia" w:ascii="宋体" w:hAnsi="宋体" w:eastAsia="宋体" w:cs="宋体"/>
          <w:b/>
          <w:bCs/>
          <w:color w:val="auto"/>
          <w:sz w:val="28"/>
          <w:szCs w:val="28"/>
          <w:highlight w:val="none"/>
        </w:rPr>
      </w:pPr>
    </w:p>
    <w:p w14:paraId="658B2C78">
      <w:pPr>
        <w:spacing w:line="460" w:lineRule="exact"/>
        <w:jc w:val="center"/>
        <w:rPr>
          <w:rFonts w:hint="eastAsia" w:ascii="宋体" w:hAnsi="宋体" w:eastAsia="宋体" w:cs="宋体"/>
          <w:b/>
          <w:bCs/>
          <w:color w:val="auto"/>
          <w:sz w:val="28"/>
          <w:szCs w:val="28"/>
          <w:highlight w:val="none"/>
        </w:rPr>
      </w:pPr>
    </w:p>
    <w:p w14:paraId="700A5947">
      <w:pPr>
        <w:spacing w:line="460" w:lineRule="exact"/>
        <w:jc w:val="center"/>
        <w:rPr>
          <w:rFonts w:hint="eastAsia" w:ascii="宋体" w:hAnsi="宋体" w:eastAsia="宋体" w:cs="宋体"/>
          <w:b/>
          <w:bCs/>
          <w:color w:val="auto"/>
          <w:sz w:val="28"/>
          <w:szCs w:val="28"/>
          <w:highlight w:val="none"/>
        </w:rPr>
      </w:pPr>
    </w:p>
    <w:p w14:paraId="30DC7554">
      <w:pPr>
        <w:spacing w:line="460" w:lineRule="exact"/>
        <w:jc w:val="center"/>
        <w:rPr>
          <w:rFonts w:hint="eastAsia" w:ascii="宋体" w:hAnsi="宋体" w:eastAsia="宋体" w:cs="宋体"/>
          <w:b/>
          <w:bCs/>
          <w:color w:val="auto"/>
          <w:sz w:val="28"/>
          <w:szCs w:val="28"/>
          <w:highlight w:val="none"/>
        </w:rPr>
      </w:pPr>
    </w:p>
    <w:p w14:paraId="5A2A02DE">
      <w:pPr>
        <w:spacing w:line="460" w:lineRule="exact"/>
        <w:jc w:val="center"/>
        <w:rPr>
          <w:rFonts w:hint="eastAsia" w:ascii="宋体" w:hAnsi="宋体" w:eastAsia="宋体" w:cs="宋体"/>
          <w:b/>
          <w:bCs/>
          <w:color w:val="auto"/>
          <w:sz w:val="28"/>
          <w:szCs w:val="28"/>
          <w:highlight w:val="none"/>
        </w:rPr>
      </w:pPr>
    </w:p>
    <w:p w14:paraId="15DACA44">
      <w:pPr>
        <w:spacing w:line="460" w:lineRule="exact"/>
        <w:jc w:val="center"/>
        <w:rPr>
          <w:rFonts w:hint="eastAsia" w:ascii="宋体" w:hAnsi="宋体" w:eastAsia="宋体" w:cs="宋体"/>
          <w:b/>
          <w:bCs/>
          <w:color w:val="auto"/>
          <w:sz w:val="28"/>
          <w:szCs w:val="28"/>
          <w:highlight w:val="none"/>
        </w:rPr>
      </w:pPr>
    </w:p>
    <w:p w14:paraId="244FA20F">
      <w:pPr>
        <w:spacing w:line="460" w:lineRule="exact"/>
        <w:jc w:val="center"/>
        <w:rPr>
          <w:rFonts w:hint="eastAsia" w:ascii="宋体" w:hAnsi="宋体" w:eastAsia="宋体" w:cs="宋体"/>
          <w:b/>
          <w:bCs/>
          <w:color w:val="auto"/>
          <w:sz w:val="28"/>
          <w:szCs w:val="28"/>
          <w:highlight w:val="none"/>
        </w:rPr>
      </w:pPr>
      <w:r>
        <w:rPr>
          <w:rFonts w:hint="eastAsia" w:ascii="宋体" w:hAnsi="宋体" w:eastAsia="宋体" w:cs="宋体"/>
          <w:color w:val="auto"/>
          <w:sz w:val="22"/>
          <w:szCs w:val="22"/>
          <w:highlight w:val="none"/>
          <w:lang w:val="zh-CN"/>
        </w:rPr>
        <mc:AlternateContent>
          <mc:Choice Requires="wps">
            <w:drawing>
              <wp:anchor distT="0" distB="0" distL="114300" distR="114300" simplePos="0" relativeHeight="251659264" behindDoc="0" locked="0" layoutInCell="1" allowOverlap="1">
                <wp:simplePos x="0" y="0"/>
                <wp:positionH relativeFrom="column">
                  <wp:posOffset>113665</wp:posOffset>
                </wp:positionH>
                <wp:positionV relativeFrom="paragraph">
                  <wp:posOffset>320675</wp:posOffset>
                </wp:positionV>
                <wp:extent cx="6046470" cy="3004185"/>
                <wp:effectExtent l="5080" t="4445" r="6350" b="20320"/>
                <wp:wrapNone/>
                <wp:docPr id="6" name="Text Box 2"/>
                <wp:cNvGraphicFramePr/>
                <a:graphic xmlns:a="http://schemas.openxmlformats.org/drawingml/2006/main">
                  <a:graphicData uri="http://schemas.microsoft.com/office/word/2010/wordprocessingShape">
                    <wps:wsp>
                      <wps:cNvSpPr txBox="1"/>
                      <wps:spPr>
                        <a:xfrm>
                          <a:off x="0" y="0"/>
                          <a:ext cx="6046470" cy="300418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74F64B8A">
                            <w:r>
                              <w:rPr>
                                <w:rFonts w:hint="eastAsia" w:ascii="新宋体" w:hAnsi="新宋体" w:eastAsia="新宋体"/>
                                <w:sz w:val="22"/>
                                <w:szCs w:val="22"/>
                              </w:rPr>
                              <w:t xml:space="preserve">  法定代表人身份证（正反面）：</w:t>
                            </w:r>
                          </w:p>
                        </w:txbxContent>
                      </wps:txbx>
                      <wps:bodyPr upright="1"/>
                    </wps:wsp>
                  </a:graphicData>
                </a:graphic>
              </wp:anchor>
            </w:drawing>
          </mc:Choice>
          <mc:Fallback>
            <w:pict>
              <v:shape id="Text Box 2" o:spid="_x0000_s1026" o:spt="202" type="#_x0000_t202" style="position:absolute;left:0pt;margin-left:8.95pt;margin-top:25.25pt;height:236.55pt;width:476.1pt;z-index:251659264;mso-width-relative:page;mso-height-relative:page;" fillcolor="#FFFFFF" filled="t" stroked="t" coordsize="21600,21600" o:gfxdata="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oeR+lNgAAAAJAQAADwAAAAAAAAABACAAAAAiAAAAZHJzL2Rv&#10;d25yZXYueG1sUEsBAhQAFAAAAAgAh07iQNRtWCMBAgAARAQAAA4AAAAAAAAAAQAgAAAAJwEAAGRy&#10;cy9lMm9Eb2MueG1sUEsFBgAAAAAGAAYAWQEAAJoFAAAAAA==&#10;">
                <v:fill on="t" focussize="0,0"/>
                <v:stroke color="#000000" joinstyle="miter"/>
                <v:imagedata o:title=""/>
                <o:lock v:ext="edit" aspectratio="f"/>
                <v:textbox>
                  <w:txbxContent>
                    <w:p w14:paraId="74F64B8A">
                      <w:r>
                        <w:rPr>
                          <w:rFonts w:hint="eastAsia" w:ascii="新宋体" w:hAnsi="新宋体" w:eastAsia="新宋体"/>
                          <w:sz w:val="22"/>
                          <w:szCs w:val="22"/>
                        </w:rPr>
                        <w:t xml:space="preserve">  法定代表人身份证（正反面）：</w:t>
                      </w:r>
                    </w:p>
                  </w:txbxContent>
                </v:textbox>
              </v:shape>
            </w:pict>
          </mc:Fallback>
        </mc:AlternateContent>
      </w:r>
    </w:p>
    <w:p w14:paraId="5A6F7928">
      <w:pPr>
        <w:spacing w:line="460" w:lineRule="exact"/>
        <w:jc w:val="center"/>
        <w:rPr>
          <w:rFonts w:hint="eastAsia" w:ascii="宋体" w:hAnsi="宋体" w:eastAsia="宋体" w:cs="宋体"/>
          <w:b/>
          <w:bCs/>
          <w:color w:val="auto"/>
          <w:sz w:val="28"/>
          <w:szCs w:val="28"/>
          <w:highlight w:val="none"/>
        </w:rPr>
      </w:pPr>
    </w:p>
    <w:p w14:paraId="52AE6BED">
      <w:pPr>
        <w:spacing w:line="460" w:lineRule="exact"/>
        <w:jc w:val="center"/>
        <w:rPr>
          <w:rFonts w:hint="eastAsia" w:ascii="宋体" w:hAnsi="宋体" w:eastAsia="宋体" w:cs="宋体"/>
          <w:b/>
          <w:bCs/>
          <w:color w:val="auto"/>
          <w:sz w:val="28"/>
          <w:szCs w:val="28"/>
          <w:highlight w:val="none"/>
        </w:rPr>
      </w:pPr>
    </w:p>
    <w:p w14:paraId="377C9B93">
      <w:pPr>
        <w:spacing w:line="460" w:lineRule="exact"/>
        <w:jc w:val="center"/>
        <w:rPr>
          <w:rFonts w:hint="eastAsia" w:ascii="宋体" w:hAnsi="宋体" w:eastAsia="宋体" w:cs="宋体"/>
          <w:b/>
          <w:bCs/>
          <w:color w:val="auto"/>
          <w:sz w:val="28"/>
          <w:szCs w:val="28"/>
          <w:highlight w:val="none"/>
        </w:rPr>
      </w:pPr>
    </w:p>
    <w:p w14:paraId="53D03396">
      <w:pPr>
        <w:spacing w:line="460" w:lineRule="exact"/>
        <w:jc w:val="center"/>
        <w:rPr>
          <w:rFonts w:hint="eastAsia" w:ascii="宋体" w:hAnsi="宋体" w:eastAsia="宋体" w:cs="宋体"/>
          <w:b/>
          <w:bCs/>
          <w:color w:val="auto"/>
          <w:sz w:val="28"/>
          <w:szCs w:val="28"/>
          <w:highlight w:val="none"/>
        </w:rPr>
      </w:pPr>
    </w:p>
    <w:p w14:paraId="0FC0A3CD">
      <w:pPr>
        <w:spacing w:line="460" w:lineRule="exact"/>
        <w:jc w:val="center"/>
        <w:rPr>
          <w:rFonts w:hint="eastAsia" w:ascii="宋体" w:hAnsi="宋体" w:eastAsia="宋体" w:cs="宋体"/>
          <w:b/>
          <w:bCs/>
          <w:color w:val="auto"/>
          <w:sz w:val="28"/>
          <w:szCs w:val="28"/>
          <w:highlight w:val="none"/>
        </w:rPr>
      </w:pPr>
    </w:p>
    <w:p w14:paraId="64D93830">
      <w:pPr>
        <w:spacing w:line="460" w:lineRule="exact"/>
        <w:jc w:val="center"/>
        <w:rPr>
          <w:rFonts w:hint="eastAsia" w:ascii="宋体" w:hAnsi="宋体" w:eastAsia="宋体" w:cs="宋体"/>
          <w:b/>
          <w:bCs/>
          <w:color w:val="auto"/>
          <w:sz w:val="28"/>
          <w:szCs w:val="28"/>
          <w:highlight w:val="none"/>
        </w:rPr>
      </w:pPr>
    </w:p>
    <w:p w14:paraId="1A678877">
      <w:pPr>
        <w:spacing w:line="460" w:lineRule="exact"/>
        <w:jc w:val="center"/>
        <w:rPr>
          <w:rFonts w:hint="eastAsia" w:ascii="宋体" w:hAnsi="宋体" w:eastAsia="宋体" w:cs="宋体"/>
          <w:b/>
          <w:bCs/>
          <w:color w:val="auto"/>
          <w:sz w:val="28"/>
          <w:szCs w:val="28"/>
          <w:highlight w:val="none"/>
        </w:rPr>
      </w:pPr>
    </w:p>
    <w:p w14:paraId="57C4D4FE">
      <w:pPr>
        <w:spacing w:line="460" w:lineRule="exact"/>
        <w:jc w:val="center"/>
        <w:rPr>
          <w:rFonts w:hint="eastAsia" w:ascii="宋体" w:hAnsi="宋体" w:eastAsia="宋体" w:cs="宋体"/>
          <w:b/>
          <w:bCs/>
          <w:color w:val="auto"/>
          <w:sz w:val="28"/>
          <w:szCs w:val="28"/>
          <w:highlight w:val="none"/>
        </w:rPr>
      </w:pPr>
    </w:p>
    <w:p w14:paraId="7B41421E">
      <w:pPr>
        <w:spacing w:line="460" w:lineRule="exact"/>
        <w:jc w:val="center"/>
        <w:rPr>
          <w:rFonts w:hint="eastAsia" w:ascii="宋体" w:hAnsi="宋体" w:eastAsia="宋体" w:cs="宋体"/>
          <w:b/>
          <w:bCs/>
          <w:color w:val="auto"/>
          <w:sz w:val="28"/>
          <w:szCs w:val="28"/>
          <w:highlight w:val="none"/>
        </w:rPr>
      </w:pPr>
    </w:p>
    <w:p w14:paraId="53B4CA4E">
      <w:pPr>
        <w:spacing w:line="460" w:lineRule="exact"/>
        <w:jc w:val="center"/>
        <w:rPr>
          <w:rFonts w:hint="eastAsia" w:ascii="宋体" w:hAnsi="宋体" w:eastAsia="宋体" w:cs="宋体"/>
          <w:b/>
          <w:bCs/>
          <w:color w:val="auto"/>
          <w:sz w:val="28"/>
          <w:szCs w:val="28"/>
          <w:highlight w:val="none"/>
        </w:rPr>
      </w:pPr>
    </w:p>
    <w:p w14:paraId="22D29174">
      <w:pPr>
        <w:spacing w:line="460" w:lineRule="exact"/>
        <w:jc w:val="center"/>
        <w:rPr>
          <w:rFonts w:hint="eastAsia" w:ascii="宋体" w:hAnsi="宋体" w:eastAsia="宋体" w:cs="宋体"/>
          <w:b/>
          <w:bCs/>
          <w:color w:val="auto"/>
          <w:sz w:val="28"/>
          <w:szCs w:val="28"/>
          <w:highlight w:val="none"/>
        </w:rPr>
      </w:pPr>
    </w:p>
    <w:p w14:paraId="3F9C366C">
      <w:pPr>
        <w:spacing w:line="460" w:lineRule="exact"/>
        <w:jc w:val="center"/>
        <w:rPr>
          <w:rFonts w:hint="eastAsia" w:ascii="宋体" w:hAnsi="宋体" w:eastAsia="宋体" w:cs="宋体"/>
          <w:b/>
          <w:bCs/>
          <w:color w:val="auto"/>
          <w:sz w:val="28"/>
          <w:szCs w:val="28"/>
          <w:highlight w:val="none"/>
        </w:rPr>
      </w:pPr>
    </w:p>
    <w:p w14:paraId="6799006A">
      <w:pPr>
        <w:spacing w:line="460" w:lineRule="exact"/>
        <w:jc w:val="center"/>
        <w:rPr>
          <w:rFonts w:hint="eastAsia" w:ascii="宋体" w:hAnsi="宋体" w:eastAsia="宋体" w:cs="宋体"/>
          <w:b/>
          <w:bCs/>
          <w:color w:val="auto"/>
          <w:sz w:val="28"/>
          <w:szCs w:val="28"/>
          <w:highlight w:val="none"/>
        </w:rPr>
      </w:pPr>
      <w:r>
        <w:rPr>
          <w:rFonts w:hint="eastAsia" w:ascii="宋体" w:hAnsi="宋体" w:eastAsia="宋体" w:cs="宋体"/>
          <w:color w:val="auto"/>
          <w:sz w:val="22"/>
          <w:szCs w:val="22"/>
          <w:highlight w:val="none"/>
          <w:lang w:val="zh-CN"/>
        </w:rPr>
        <mc:AlternateContent>
          <mc:Choice Requires="wps">
            <w:drawing>
              <wp:anchor distT="0" distB="0" distL="114300" distR="114300" simplePos="0" relativeHeight="251660288" behindDoc="0" locked="0" layoutInCell="1" allowOverlap="1">
                <wp:simplePos x="0" y="0"/>
                <wp:positionH relativeFrom="column">
                  <wp:posOffset>88265</wp:posOffset>
                </wp:positionH>
                <wp:positionV relativeFrom="paragraph">
                  <wp:posOffset>-53975</wp:posOffset>
                </wp:positionV>
                <wp:extent cx="6087745" cy="3875405"/>
                <wp:effectExtent l="4445" t="5080" r="22860" b="5715"/>
                <wp:wrapNone/>
                <wp:docPr id="7" name="文本框 26"/>
                <wp:cNvGraphicFramePr/>
                <a:graphic xmlns:a="http://schemas.openxmlformats.org/drawingml/2006/main">
                  <a:graphicData uri="http://schemas.microsoft.com/office/word/2010/wordprocessingShape">
                    <wps:wsp>
                      <wps:cNvSpPr txBox="1"/>
                      <wps:spPr>
                        <a:xfrm>
                          <a:off x="0" y="0"/>
                          <a:ext cx="6087745" cy="3875405"/>
                        </a:xfrm>
                        <a:prstGeom prst="rect">
                          <a:avLst/>
                        </a:prstGeom>
                        <a:solidFill>
                          <a:srgbClr val="FFFFFF"/>
                        </a:solidFill>
                        <a:ln w="9525" cap="flat" cmpd="sng">
                          <a:solidFill>
                            <a:srgbClr val="000000"/>
                          </a:solidFill>
                          <a:prstDash val="solid"/>
                          <a:miter/>
                          <a:headEnd type="none" w="med" len="med"/>
                          <a:tailEnd type="none" w="med" len="med"/>
                        </a:ln>
                        <a:effectLst/>
                      </wps:spPr>
                      <wps:txbx>
                        <w:txbxContent>
                          <w:p w14:paraId="63200E76">
                            <w:r>
                              <w:rPr>
                                <w:rFonts w:hint="eastAsia" w:ascii="新宋体" w:hAnsi="新宋体" w:eastAsia="新宋体"/>
                                <w:sz w:val="22"/>
                                <w:szCs w:val="22"/>
                              </w:rPr>
                              <w:t xml:space="preserve">  授权代表身份证（正反面）：</w:t>
                            </w:r>
                          </w:p>
                        </w:txbxContent>
                      </wps:txbx>
                      <wps:bodyPr upright="1"/>
                    </wps:wsp>
                  </a:graphicData>
                </a:graphic>
              </wp:anchor>
            </w:drawing>
          </mc:Choice>
          <mc:Fallback>
            <w:pict>
              <v:shape id="文本框 26" o:spid="_x0000_s1026" o:spt="202" type="#_x0000_t202" style="position:absolute;left:0pt;margin-left:6.95pt;margin-top:-4.25pt;height:305.15pt;width:479.35pt;z-index:251660288;mso-width-relative:page;mso-height-relative:page;" fillcolor="#FFFFFF" filled="t" stroked="t" coordsize="21600,21600" o:gfxdata="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">
                <v:fill on="t" focussize="0,0"/>
                <v:stroke color="#000000" joinstyle="miter"/>
                <v:imagedata o:title=""/>
                <o:lock v:ext="edit" aspectratio="f"/>
                <v:textbox>
                  <w:txbxContent>
                    <w:p w14:paraId="63200E76">
                      <w:r>
                        <w:rPr>
                          <w:rFonts w:hint="eastAsia" w:ascii="新宋体" w:hAnsi="新宋体" w:eastAsia="新宋体"/>
                          <w:sz w:val="22"/>
                          <w:szCs w:val="22"/>
                        </w:rPr>
                        <w:t xml:space="preserve">  授权代表身份证（正反面）：</w:t>
                      </w:r>
                    </w:p>
                  </w:txbxContent>
                </v:textbox>
              </v:shape>
            </w:pict>
          </mc:Fallback>
        </mc:AlternateContent>
      </w:r>
    </w:p>
    <w:p w14:paraId="692F3118">
      <w:pPr>
        <w:spacing w:line="460" w:lineRule="exact"/>
        <w:jc w:val="center"/>
        <w:rPr>
          <w:rFonts w:hint="eastAsia" w:ascii="宋体" w:hAnsi="宋体" w:eastAsia="宋体" w:cs="宋体"/>
          <w:b/>
          <w:bCs/>
          <w:color w:val="auto"/>
          <w:sz w:val="28"/>
          <w:szCs w:val="28"/>
          <w:highlight w:val="none"/>
        </w:rPr>
      </w:pPr>
    </w:p>
    <w:p w14:paraId="102BACF8">
      <w:pPr>
        <w:spacing w:line="460" w:lineRule="exact"/>
        <w:jc w:val="center"/>
        <w:rPr>
          <w:rFonts w:hint="eastAsia" w:ascii="宋体" w:hAnsi="宋体" w:eastAsia="宋体" w:cs="宋体"/>
          <w:b/>
          <w:bCs/>
          <w:color w:val="auto"/>
          <w:sz w:val="28"/>
          <w:szCs w:val="28"/>
          <w:highlight w:val="none"/>
        </w:rPr>
      </w:pPr>
    </w:p>
    <w:p w14:paraId="0B15D98C">
      <w:pPr>
        <w:spacing w:line="460" w:lineRule="exact"/>
        <w:jc w:val="center"/>
        <w:rPr>
          <w:rFonts w:hint="eastAsia" w:ascii="宋体" w:hAnsi="宋体" w:eastAsia="宋体" w:cs="宋体"/>
          <w:b/>
          <w:bCs/>
          <w:color w:val="auto"/>
          <w:sz w:val="28"/>
          <w:szCs w:val="28"/>
          <w:highlight w:val="none"/>
        </w:rPr>
      </w:pPr>
    </w:p>
    <w:p w14:paraId="12ACDE7B">
      <w:pPr>
        <w:spacing w:line="460" w:lineRule="exact"/>
        <w:jc w:val="center"/>
        <w:rPr>
          <w:rFonts w:hint="eastAsia" w:ascii="宋体" w:hAnsi="宋体" w:eastAsia="宋体" w:cs="宋体"/>
          <w:b/>
          <w:bCs/>
          <w:color w:val="auto"/>
          <w:sz w:val="28"/>
          <w:szCs w:val="28"/>
          <w:highlight w:val="none"/>
        </w:rPr>
      </w:pPr>
    </w:p>
    <w:p w14:paraId="08BD4677">
      <w:pPr>
        <w:spacing w:line="460" w:lineRule="exact"/>
        <w:jc w:val="center"/>
        <w:rPr>
          <w:rFonts w:hint="eastAsia" w:ascii="宋体" w:hAnsi="宋体" w:eastAsia="宋体" w:cs="宋体"/>
          <w:b/>
          <w:bCs/>
          <w:color w:val="auto"/>
          <w:sz w:val="28"/>
          <w:szCs w:val="28"/>
          <w:highlight w:val="none"/>
        </w:rPr>
      </w:pPr>
    </w:p>
    <w:p w14:paraId="18D7CD69">
      <w:pPr>
        <w:spacing w:line="460" w:lineRule="exact"/>
        <w:jc w:val="center"/>
        <w:rPr>
          <w:rFonts w:hint="eastAsia" w:ascii="宋体" w:hAnsi="宋体" w:eastAsia="宋体" w:cs="宋体"/>
          <w:b/>
          <w:bCs/>
          <w:color w:val="auto"/>
          <w:sz w:val="28"/>
          <w:szCs w:val="28"/>
          <w:highlight w:val="none"/>
        </w:rPr>
      </w:pPr>
    </w:p>
    <w:p w14:paraId="1E7FBE39">
      <w:pPr>
        <w:spacing w:line="460" w:lineRule="exact"/>
        <w:jc w:val="center"/>
        <w:rPr>
          <w:rFonts w:hint="eastAsia" w:ascii="宋体" w:hAnsi="宋体" w:eastAsia="宋体" w:cs="宋体"/>
          <w:b/>
          <w:bCs/>
          <w:color w:val="auto"/>
          <w:sz w:val="28"/>
          <w:szCs w:val="28"/>
          <w:highlight w:val="none"/>
        </w:rPr>
      </w:pPr>
    </w:p>
    <w:p w14:paraId="01304633">
      <w:pPr>
        <w:spacing w:line="460" w:lineRule="exact"/>
        <w:jc w:val="center"/>
        <w:rPr>
          <w:rFonts w:hint="eastAsia" w:ascii="宋体" w:hAnsi="宋体" w:eastAsia="宋体" w:cs="宋体"/>
          <w:b/>
          <w:bCs/>
          <w:color w:val="auto"/>
          <w:sz w:val="28"/>
          <w:szCs w:val="28"/>
          <w:highlight w:val="none"/>
        </w:rPr>
      </w:pPr>
    </w:p>
    <w:p w14:paraId="1181F5C4">
      <w:pPr>
        <w:spacing w:line="460" w:lineRule="exact"/>
        <w:jc w:val="center"/>
        <w:rPr>
          <w:rFonts w:hint="eastAsia" w:ascii="宋体" w:hAnsi="宋体" w:eastAsia="宋体" w:cs="宋体"/>
          <w:b/>
          <w:bCs/>
          <w:color w:val="auto"/>
          <w:sz w:val="28"/>
          <w:szCs w:val="28"/>
          <w:highlight w:val="none"/>
        </w:rPr>
      </w:pPr>
    </w:p>
    <w:p w14:paraId="19120CB5">
      <w:pPr>
        <w:spacing w:line="460" w:lineRule="exact"/>
        <w:jc w:val="center"/>
        <w:rPr>
          <w:rFonts w:hint="eastAsia" w:ascii="宋体" w:hAnsi="宋体" w:eastAsia="宋体" w:cs="宋体"/>
          <w:b/>
          <w:bCs/>
          <w:color w:val="auto"/>
          <w:sz w:val="28"/>
          <w:szCs w:val="28"/>
          <w:highlight w:val="none"/>
        </w:rPr>
      </w:pPr>
    </w:p>
    <w:p w14:paraId="037AB1A9">
      <w:pPr>
        <w:spacing w:line="460" w:lineRule="exact"/>
        <w:jc w:val="center"/>
        <w:rPr>
          <w:rFonts w:hint="eastAsia" w:ascii="宋体" w:hAnsi="宋体" w:eastAsia="宋体" w:cs="宋体"/>
          <w:b/>
          <w:bCs/>
          <w:color w:val="auto"/>
          <w:sz w:val="28"/>
          <w:szCs w:val="28"/>
          <w:highlight w:val="none"/>
        </w:rPr>
      </w:pPr>
    </w:p>
    <w:p w14:paraId="334FBE37">
      <w:pPr>
        <w:spacing w:line="460" w:lineRule="exact"/>
        <w:jc w:val="center"/>
        <w:rPr>
          <w:rFonts w:hint="eastAsia" w:ascii="宋体" w:hAnsi="宋体" w:eastAsia="宋体" w:cs="宋体"/>
          <w:b/>
          <w:bCs/>
          <w:color w:val="auto"/>
          <w:sz w:val="28"/>
          <w:szCs w:val="28"/>
          <w:highlight w:val="none"/>
        </w:rPr>
      </w:pPr>
    </w:p>
    <w:p w14:paraId="554B2FD7">
      <w:pPr>
        <w:spacing w:line="460" w:lineRule="exact"/>
        <w:jc w:val="center"/>
        <w:rPr>
          <w:rFonts w:hint="eastAsia" w:ascii="宋体" w:hAnsi="宋体" w:eastAsia="宋体" w:cs="宋体"/>
          <w:b/>
          <w:bCs/>
          <w:color w:val="auto"/>
          <w:sz w:val="28"/>
          <w:szCs w:val="28"/>
          <w:highlight w:val="none"/>
        </w:rPr>
      </w:pPr>
    </w:p>
    <w:p w14:paraId="3A0993C5">
      <w:pPr>
        <w:spacing w:line="460" w:lineRule="exact"/>
        <w:jc w:val="center"/>
        <w:rPr>
          <w:rFonts w:hint="eastAsia" w:ascii="宋体" w:hAnsi="宋体" w:eastAsia="宋体" w:cs="宋体"/>
          <w:b/>
          <w:bCs/>
          <w:color w:val="auto"/>
          <w:sz w:val="28"/>
          <w:szCs w:val="28"/>
          <w:highlight w:val="none"/>
        </w:rPr>
      </w:pPr>
    </w:p>
    <w:p w14:paraId="22798FE0">
      <w:pPr>
        <w:spacing w:line="460" w:lineRule="exact"/>
        <w:jc w:val="center"/>
        <w:rPr>
          <w:rFonts w:hint="eastAsia" w:ascii="宋体" w:hAnsi="宋体" w:eastAsia="宋体" w:cs="宋体"/>
          <w:b/>
          <w:bCs/>
          <w:color w:val="auto"/>
          <w:sz w:val="28"/>
          <w:szCs w:val="28"/>
          <w:highlight w:val="none"/>
        </w:rPr>
      </w:pPr>
    </w:p>
    <w:p w14:paraId="52BAF5B7">
      <w:pPr>
        <w:spacing w:line="460" w:lineRule="exact"/>
        <w:jc w:val="center"/>
        <w:outlineLvl w:val="3"/>
        <w:rPr>
          <w:rFonts w:hint="eastAsia" w:ascii="宋体" w:hAnsi="宋体" w:eastAsia="宋体" w:cs="宋体"/>
          <w:b/>
          <w:bCs/>
          <w:color w:val="auto"/>
          <w:sz w:val="22"/>
          <w:szCs w:val="22"/>
          <w:highlight w:val="none"/>
        </w:rPr>
        <w:sectPr>
          <w:headerReference r:id="rId3" w:type="default"/>
          <w:footerReference r:id="rId4" w:type="default"/>
          <w:pgSz w:w="11906" w:h="16838"/>
          <w:pgMar w:top="1134" w:right="1134" w:bottom="1134" w:left="1134" w:header="850" w:footer="992" w:gutter="0"/>
          <w:cols w:space="720" w:num="1"/>
          <w:titlePg/>
          <w:docGrid w:type="lines" w:linePitch="312" w:charSpace="0"/>
        </w:sectPr>
      </w:pPr>
    </w:p>
    <w:p w14:paraId="570A4E70">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2、投标人情况表</w:t>
      </w:r>
    </w:p>
    <w:p w14:paraId="769DF2CD">
      <w:pPr>
        <w:tabs>
          <w:tab w:val="left" w:pos="780"/>
        </w:tabs>
        <w:spacing w:line="400" w:lineRule="exact"/>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项目名称：                                                                       项目编号：</w:t>
      </w:r>
    </w:p>
    <w:tbl>
      <w:tblPr>
        <w:tblStyle w:val="5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27"/>
        <w:gridCol w:w="1115"/>
        <w:gridCol w:w="1689"/>
        <w:gridCol w:w="728"/>
        <w:gridCol w:w="387"/>
        <w:gridCol w:w="1100"/>
        <w:gridCol w:w="1488"/>
        <w:gridCol w:w="1488"/>
        <w:gridCol w:w="1502"/>
        <w:gridCol w:w="1488"/>
        <w:gridCol w:w="1115"/>
        <w:gridCol w:w="355"/>
        <w:gridCol w:w="1106"/>
      </w:tblGrid>
      <w:tr w14:paraId="4F384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27" w:type="dxa"/>
          </w:tcPr>
          <w:p w14:paraId="4C943971">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单位名称（盖章）</w:t>
            </w:r>
          </w:p>
        </w:tc>
        <w:tc>
          <w:tcPr>
            <w:tcW w:w="2804" w:type="dxa"/>
            <w:gridSpan w:val="2"/>
          </w:tcPr>
          <w:p w14:paraId="6C8B9B48">
            <w:pPr>
              <w:spacing w:line="480" w:lineRule="exact"/>
              <w:rPr>
                <w:rFonts w:hint="eastAsia" w:ascii="宋体" w:hAnsi="宋体" w:eastAsia="宋体" w:cs="宋体"/>
                <w:color w:val="auto"/>
                <w:sz w:val="22"/>
                <w:szCs w:val="22"/>
                <w:highlight w:val="none"/>
              </w:rPr>
            </w:pPr>
          </w:p>
        </w:tc>
        <w:tc>
          <w:tcPr>
            <w:tcW w:w="1115" w:type="dxa"/>
            <w:gridSpan w:val="2"/>
          </w:tcPr>
          <w:p w14:paraId="13D44C60">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电 话</w:t>
            </w:r>
          </w:p>
        </w:tc>
        <w:tc>
          <w:tcPr>
            <w:tcW w:w="2588" w:type="dxa"/>
            <w:gridSpan w:val="2"/>
          </w:tcPr>
          <w:p w14:paraId="2ACA9676">
            <w:pPr>
              <w:spacing w:line="480" w:lineRule="exact"/>
              <w:rPr>
                <w:rFonts w:hint="eastAsia" w:ascii="宋体" w:hAnsi="宋体" w:eastAsia="宋体" w:cs="宋体"/>
                <w:color w:val="auto"/>
                <w:sz w:val="22"/>
                <w:szCs w:val="22"/>
                <w:highlight w:val="none"/>
              </w:rPr>
            </w:pPr>
          </w:p>
        </w:tc>
        <w:tc>
          <w:tcPr>
            <w:tcW w:w="1488" w:type="dxa"/>
          </w:tcPr>
          <w:p w14:paraId="0F9AF396">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主管部门</w:t>
            </w:r>
          </w:p>
        </w:tc>
        <w:tc>
          <w:tcPr>
            <w:tcW w:w="1502" w:type="dxa"/>
          </w:tcPr>
          <w:p w14:paraId="483CA1D3">
            <w:pPr>
              <w:spacing w:line="480" w:lineRule="exact"/>
              <w:rPr>
                <w:rFonts w:hint="eastAsia" w:ascii="宋体" w:hAnsi="宋体" w:eastAsia="宋体" w:cs="宋体"/>
                <w:color w:val="auto"/>
                <w:sz w:val="22"/>
                <w:szCs w:val="22"/>
                <w:highlight w:val="none"/>
              </w:rPr>
            </w:pPr>
          </w:p>
        </w:tc>
        <w:tc>
          <w:tcPr>
            <w:tcW w:w="1488" w:type="dxa"/>
          </w:tcPr>
          <w:p w14:paraId="415F2F40">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企业负责人</w:t>
            </w:r>
          </w:p>
        </w:tc>
        <w:tc>
          <w:tcPr>
            <w:tcW w:w="1115" w:type="dxa"/>
          </w:tcPr>
          <w:p w14:paraId="0DA5537A">
            <w:pPr>
              <w:spacing w:line="480" w:lineRule="exact"/>
              <w:rPr>
                <w:rFonts w:hint="eastAsia" w:ascii="宋体" w:hAnsi="宋体" w:eastAsia="宋体" w:cs="宋体"/>
                <w:color w:val="auto"/>
                <w:sz w:val="22"/>
                <w:szCs w:val="22"/>
                <w:highlight w:val="none"/>
              </w:rPr>
            </w:pPr>
          </w:p>
        </w:tc>
        <w:tc>
          <w:tcPr>
            <w:tcW w:w="1461" w:type="dxa"/>
            <w:gridSpan w:val="2"/>
          </w:tcPr>
          <w:p w14:paraId="5AF609A0">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职务</w:t>
            </w:r>
          </w:p>
        </w:tc>
      </w:tr>
      <w:tr w14:paraId="2E0A9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27" w:type="dxa"/>
          </w:tcPr>
          <w:p w14:paraId="485A5A06">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地    址</w:t>
            </w:r>
          </w:p>
        </w:tc>
        <w:tc>
          <w:tcPr>
            <w:tcW w:w="2804" w:type="dxa"/>
            <w:gridSpan w:val="2"/>
          </w:tcPr>
          <w:p w14:paraId="1DC80AF3">
            <w:pPr>
              <w:spacing w:line="480" w:lineRule="exact"/>
              <w:rPr>
                <w:rFonts w:hint="eastAsia" w:ascii="宋体" w:hAnsi="宋体" w:eastAsia="宋体" w:cs="宋体"/>
                <w:color w:val="auto"/>
                <w:sz w:val="22"/>
                <w:szCs w:val="22"/>
                <w:highlight w:val="none"/>
              </w:rPr>
            </w:pPr>
          </w:p>
        </w:tc>
        <w:tc>
          <w:tcPr>
            <w:tcW w:w="1115" w:type="dxa"/>
            <w:gridSpan w:val="2"/>
          </w:tcPr>
          <w:p w14:paraId="615E2509">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传 真</w:t>
            </w:r>
          </w:p>
        </w:tc>
        <w:tc>
          <w:tcPr>
            <w:tcW w:w="2588" w:type="dxa"/>
            <w:gridSpan w:val="2"/>
          </w:tcPr>
          <w:p w14:paraId="6A1B4155">
            <w:pPr>
              <w:spacing w:line="480" w:lineRule="exact"/>
              <w:rPr>
                <w:rFonts w:hint="eastAsia" w:ascii="宋体" w:hAnsi="宋体" w:eastAsia="宋体" w:cs="宋体"/>
                <w:color w:val="auto"/>
                <w:sz w:val="22"/>
                <w:szCs w:val="22"/>
                <w:highlight w:val="none"/>
              </w:rPr>
            </w:pPr>
          </w:p>
        </w:tc>
        <w:tc>
          <w:tcPr>
            <w:tcW w:w="1488" w:type="dxa"/>
          </w:tcPr>
          <w:p w14:paraId="6327BA82">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企业性质</w:t>
            </w:r>
          </w:p>
        </w:tc>
        <w:tc>
          <w:tcPr>
            <w:tcW w:w="1502" w:type="dxa"/>
          </w:tcPr>
          <w:p w14:paraId="477FE21D">
            <w:pPr>
              <w:spacing w:line="480" w:lineRule="exact"/>
              <w:rPr>
                <w:rFonts w:hint="eastAsia" w:ascii="宋体" w:hAnsi="宋体" w:eastAsia="宋体" w:cs="宋体"/>
                <w:color w:val="auto"/>
                <w:sz w:val="22"/>
                <w:szCs w:val="22"/>
                <w:highlight w:val="none"/>
              </w:rPr>
            </w:pPr>
          </w:p>
        </w:tc>
        <w:tc>
          <w:tcPr>
            <w:tcW w:w="1488" w:type="dxa"/>
          </w:tcPr>
          <w:p w14:paraId="505838E8">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授权代表</w:t>
            </w:r>
          </w:p>
        </w:tc>
        <w:tc>
          <w:tcPr>
            <w:tcW w:w="1115" w:type="dxa"/>
          </w:tcPr>
          <w:p w14:paraId="71E06DEE">
            <w:pPr>
              <w:spacing w:line="480" w:lineRule="exact"/>
              <w:rPr>
                <w:rFonts w:hint="eastAsia" w:ascii="宋体" w:hAnsi="宋体" w:eastAsia="宋体" w:cs="宋体"/>
                <w:color w:val="auto"/>
                <w:sz w:val="22"/>
                <w:szCs w:val="22"/>
                <w:highlight w:val="none"/>
              </w:rPr>
            </w:pPr>
          </w:p>
        </w:tc>
        <w:tc>
          <w:tcPr>
            <w:tcW w:w="1461" w:type="dxa"/>
            <w:gridSpan w:val="2"/>
          </w:tcPr>
          <w:p w14:paraId="3EF35337">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职务</w:t>
            </w:r>
          </w:p>
        </w:tc>
      </w:tr>
      <w:tr w14:paraId="3120A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2" w:hRule="atLeast"/>
        </w:trPr>
        <w:tc>
          <w:tcPr>
            <w:tcW w:w="1227" w:type="dxa"/>
            <w:vAlign w:val="center"/>
          </w:tcPr>
          <w:p w14:paraId="6C08D487">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单位简介</w:t>
            </w:r>
          </w:p>
          <w:p w14:paraId="269574C1">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及机构</w:t>
            </w:r>
          </w:p>
        </w:tc>
        <w:tc>
          <w:tcPr>
            <w:tcW w:w="6507" w:type="dxa"/>
            <w:gridSpan w:val="6"/>
            <w:vAlign w:val="center"/>
          </w:tcPr>
          <w:p w14:paraId="0687F4C5">
            <w:pPr>
              <w:spacing w:line="480" w:lineRule="exact"/>
              <w:jc w:val="center"/>
              <w:rPr>
                <w:rFonts w:hint="eastAsia" w:ascii="宋体" w:hAnsi="宋体" w:eastAsia="宋体" w:cs="宋体"/>
                <w:color w:val="auto"/>
                <w:sz w:val="22"/>
                <w:szCs w:val="22"/>
                <w:highlight w:val="none"/>
              </w:rPr>
            </w:pPr>
          </w:p>
        </w:tc>
        <w:tc>
          <w:tcPr>
            <w:tcW w:w="1488" w:type="dxa"/>
            <w:vAlign w:val="center"/>
          </w:tcPr>
          <w:p w14:paraId="64CB3C58">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单位优势</w:t>
            </w:r>
          </w:p>
          <w:p w14:paraId="254CE408">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及特长</w:t>
            </w:r>
          </w:p>
        </w:tc>
        <w:tc>
          <w:tcPr>
            <w:tcW w:w="5566" w:type="dxa"/>
            <w:gridSpan w:val="5"/>
          </w:tcPr>
          <w:p w14:paraId="16B888C9">
            <w:pPr>
              <w:spacing w:line="480" w:lineRule="exact"/>
              <w:rPr>
                <w:rFonts w:hint="eastAsia" w:ascii="宋体" w:hAnsi="宋体" w:eastAsia="宋体" w:cs="宋体"/>
                <w:color w:val="auto"/>
                <w:sz w:val="22"/>
                <w:szCs w:val="22"/>
                <w:highlight w:val="none"/>
              </w:rPr>
            </w:pPr>
          </w:p>
        </w:tc>
      </w:tr>
      <w:tr w14:paraId="40363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trPr>
        <w:tc>
          <w:tcPr>
            <w:tcW w:w="1227" w:type="dxa"/>
            <w:vMerge w:val="restart"/>
            <w:vAlign w:val="center"/>
          </w:tcPr>
          <w:p w14:paraId="0455CB71">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单位概况</w:t>
            </w:r>
          </w:p>
        </w:tc>
        <w:tc>
          <w:tcPr>
            <w:tcW w:w="1115" w:type="dxa"/>
            <w:vMerge w:val="restart"/>
          </w:tcPr>
          <w:p w14:paraId="09A85F6F">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职工总数</w:t>
            </w:r>
          </w:p>
        </w:tc>
        <w:tc>
          <w:tcPr>
            <w:tcW w:w="1689" w:type="dxa"/>
            <w:vMerge w:val="restart"/>
          </w:tcPr>
          <w:p w14:paraId="51215421">
            <w:pPr>
              <w:spacing w:line="480" w:lineRule="exact"/>
              <w:ind w:firstLine="1540" w:firstLineChars="700"/>
              <w:rPr>
                <w:rFonts w:hint="eastAsia" w:ascii="宋体" w:hAnsi="宋体" w:eastAsia="宋体" w:cs="宋体"/>
                <w:color w:val="auto"/>
                <w:sz w:val="22"/>
                <w:szCs w:val="22"/>
                <w:highlight w:val="none"/>
              </w:rPr>
            </w:pPr>
          </w:p>
        </w:tc>
        <w:tc>
          <w:tcPr>
            <w:tcW w:w="3703" w:type="dxa"/>
            <w:gridSpan w:val="4"/>
            <w:vMerge w:val="restart"/>
          </w:tcPr>
          <w:p w14:paraId="16F9F8DB">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各人员构成情况</w:t>
            </w:r>
          </w:p>
        </w:tc>
        <w:tc>
          <w:tcPr>
            <w:tcW w:w="1488" w:type="dxa"/>
            <w:vMerge w:val="restart"/>
            <w:vAlign w:val="center"/>
          </w:tcPr>
          <w:p w14:paraId="7892F6CA">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上一年主要  经济指标</w:t>
            </w:r>
          </w:p>
        </w:tc>
        <w:tc>
          <w:tcPr>
            <w:tcW w:w="1502" w:type="dxa"/>
            <w:vAlign w:val="center"/>
          </w:tcPr>
          <w:p w14:paraId="68E2E246">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指标名称</w:t>
            </w:r>
          </w:p>
        </w:tc>
        <w:tc>
          <w:tcPr>
            <w:tcW w:w="1488" w:type="dxa"/>
            <w:tcBorders>
              <w:tr2bl w:val="single" w:color="auto" w:sz="4" w:space="0"/>
            </w:tcBorders>
            <w:vAlign w:val="center"/>
          </w:tcPr>
          <w:p w14:paraId="3A9BC585">
            <w:pPr>
              <w:spacing w:line="480" w:lineRule="exact"/>
              <w:jc w:val="center"/>
              <w:rPr>
                <w:rFonts w:hint="eastAsia" w:ascii="宋体" w:hAnsi="宋体" w:eastAsia="宋体" w:cs="宋体"/>
                <w:color w:val="auto"/>
                <w:sz w:val="22"/>
                <w:szCs w:val="22"/>
                <w:highlight w:val="none"/>
              </w:rPr>
            </w:pPr>
          </w:p>
        </w:tc>
        <w:tc>
          <w:tcPr>
            <w:tcW w:w="1470" w:type="dxa"/>
            <w:gridSpan w:val="2"/>
            <w:vAlign w:val="center"/>
          </w:tcPr>
          <w:p w14:paraId="3E36560E">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实际完成</w:t>
            </w:r>
          </w:p>
        </w:tc>
        <w:tc>
          <w:tcPr>
            <w:tcW w:w="1106" w:type="dxa"/>
            <w:tcBorders>
              <w:tr2bl w:val="single" w:color="auto" w:sz="4" w:space="0"/>
            </w:tcBorders>
            <w:vAlign w:val="center"/>
          </w:tcPr>
          <w:p w14:paraId="71FD6210">
            <w:pPr>
              <w:spacing w:line="480" w:lineRule="exact"/>
              <w:jc w:val="center"/>
              <w:rPr>
                <w:rFonts w:hint="eastAsia" w:ascii="宋体" w:hAnsi="宋体" w:eastAsia="宋体" w:cs="宋体"/>
                <w:color w:val="auto"/>
                <w:sz w:val="22"/>
                <w:szCs w:val="22"/>
                <w:highlight w:val="none"/>
              </w:rPr>
            </w:pPr>
          </w:p>
        </w:tc>
      </w:tr>
      <w:tr w14:paraId="5B667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1227" w:type="dxa"/>
            <w:vMerge w:val="continue"/>
          </w:tcPr>
          <w:p w14:paraId="215E6914">
            <w:pPr>
              <w:spacing w:line="480" w:lineRule="exact"/>
              <w:rPr>
                <w:rFonts w:hint="eastAsia" w:ascii="宋体" w:hAnsi="宋体" w:eastAsia="宋体" w:cs="宋体"/>
                <w:color w:val="auto"/>
                <w:sz w:val="22"/>
                <w:szCs w:val="22"/>
                <w:highlight w:val="none"/>
              </w:rPr>
            </w:pPr>
          </w:p>
        </w:tc>
        <w:tc>
          <w:tcPr>
            <w:tcW w:w="1115" w:type="dxa"/>
            <w:vMerge w:val="continue"/>
          </w:tcPr>
          <w:p w14:paraId="330EC05A">
            <w:pPr>
              <w:spacing w:line="480" w:lineRule="exact"/>
              <w:rPr>
                <w:rFonts w:hint="eastAsia" w:ascii="宋体" w:hAnsi="宋体" w:eastAsia="宋体" w:cs="宋体"/>
                <w:color w:val="auto"/>
                <w:sz w:val="22"/>
                <w:szCs w:val="22"/>
                <w:highlight w:val="none"/>
              </w:rPr>
            </w:pPr>
          </w:p>
        </w:tc>
        <w:tc>
          <w:tcPr>
            <w:tcW w:w="1689" w:type="dxa"/>
            <w:vMerge w:val="continue"/>
          </w:tcPr>
          <w:p w14:paraId="15F31CB0">
            <w:pPr>
              <w:spacing w:line="480" w:lineRule="exact"/>
              <w:rPr>
                <w:rFonts w:hint="eastAsia" w:ascii="宋体" w:hAnsi="宋体" w:eastAsia="宋体" w:cs="宋体"/>
                <w:color w:val="auto"/>
                <w:sz w:val="22"/>
                <w:szCs w:val="22"/>
                <w:highlight w:val="none"/>
              </w:rPr>
            </w:pPr>
          </w:p>
        </w:tc>
        <w:tc>
          <w:tcPr>
            <w:tcW w:w="3703" w:type="dxa"/>
            <w:gridSpan w:val="4"/>
            <w:vMerge w:val="continue"/>
          </w:tcPr>
          <w:p w14:paraId="298FBE46">
            <w:pPr>
              <w:spacing w:line="480" w:lineRule="exact"/>
              <w:rPr>
                <w:rFonts w:hint="eastAsia" w:ascii="宋体" w:hAnsi="宋体" w:eastAsia="宋体" w:cs="宋体"/>
                <w:color w:val="auto"/>
                <w:sz w:val="22"/>
                <w:szCs w:val="22"/>
                <w:highlight w:val="none"/>
              </w:rPr>
            </w:pPr>
          </w:p>
        </w:tc>
        <w:tc>
          <w:tcPr>
            <w:tcW w:w="1488" w:type="dxa"/>
            <w:vMerge w:val="continue"/>
          </w:tcPr>
          <w:p w14:paraId="64DED57C">
            <w:pPr>
              <w:spacing w:line="480" w:lineRule="exact"/>
              <w:rPr>
                <w:rFonts w:hint="eastAsia" w:ascii="宋体" w:hAnsi="宋体" w:eastAsia="宋体" w:cs="宋体"/>
                <w:color w:val="auto"/>
                <w:sz w:val="22"/>
                <w:szCs w:val="22"/>
                <w:highlight w:val="none"/>
              </w:rPr>
            </w:pPr>
          </w:p>
        </w:tc>
        <w:tc>
          <w:tcPr>
            <w:tcW w:w="1502" w:type="dxa"/>
            <w:vAlign w:val="center"/>
          </w:tcPr>
          <w:p w14:paraId="0207AF5E">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总产值</w:t>
            </w:r>
          </w:p>
        </w:tc>
        <w:tc>
          <w:tcPr>
            <w:tcW w:w="1488" w:type="dxa"/>
            <w:vAlign w:val="center"/>
          </w:tcPr>
          <w:p w14:paraId="369D7CB5">
            <w:pPr>
              <w:spacing w:line="480" w:lineRule="exact"/>
              <w:ind w:firstLine="660" w:firstLineChars="30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万元</w:t>
            </w:r>
          </w:p>
        </w:tc>
        <w:tc>
          <w:tcPr>
            <w:tcW w:w="1470" w:type="dxa"/>
            <w:gridSpan w:val="2"/>
            <w:vAlign w:val="center"/>
          </w:tcPr>
          <w:p w14:paraId="53B3D795">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总产值</w:t>
            </w:r>
          </w:p>
        </w:tc>
        <w:tc>
          <w:tcPr>
            <w:tcW w:w="1106" w:type="dxa"/>
            <w:vAlign w:val="center"/>
          </w:tcPr>
          <w:p w14:paraId="0569A76D">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万元</w:t>
            </w:r>
          </w:p>
        </w:tc>
      </w:tr>
      <w:tr w14:paraId="3812C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7" w:hRule="atLeast"/>
        </w:trPr>
        <w:tc>
          <w:tcPr>
            <w:tcW w:w="1227" w:type="dxa"/>
            <w:vMerge w:val="continue"/>
          </w:tcPr>
          <w:p w14:paraId="1E4458F0">
            <w:pPr>
              <w:spacing w:line="480" w:lineRule="exact"/>
              <w:rPr>
                <w:rFonts w:hint="eastAsia" w:ascii="宋体" w:hAnsi="宋体" w:eastAsia="宋体" w:cs="宋体"/>
                <w:color w:val="auto"/>
                <w:sz w:val="22"/>
                <w:szCs w:val="22"/>
                <w:highlight w:val="none"/>
              </w:rPr>
            </w:pPr>
          </w:p>
        </w:tc>
        <w:tc>
          <w:tcPr>
            <w:tcW w:w="1115" w:type="dxa"/>
            <w:vMerge w:val="restart"/>
          </w:tcPr>
          <w:p w14:paraId="0734BA1C">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流动资金</w:t>
            </w:r>
          </w:p>
        </w:tc>
        <w:tc>
          <w:tcPr>
            <w:tcW w:w="1689" w:type="dxa"/>
            <w:vMerge w:val="restart"/>
          </w:tcPr>
          <w:p w14:paraId="524A7DEF">
            <w:pPr>
              <w:spacing w:line="480" w:lineRule="exact"/>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14:paraId="77F36726">
            <w:pPr>
              <w:spacing w:line="480" w:lineRule="exact"/>
              <w:ind w:firstLine="660" w:firstLineChars="30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万元 </w:t>
            </w:r>
          </w:p>
        </w:tc>
        <w:tc>
          <w:tcPr>
            <w:tcW w:w="728" w:type="dxa"/>
            <w:vMerge w:val="restart"/>
          </w:tcPr>
          <w:p w14:paraId="3537562C">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资金来源</w:t>
            </w:r>
          </w:p>
        </w:tc>
        <w:tc>
          <w:tcPr>
            <w:tcW w:w="1487" w:type="dxa"/>
            <w:gridSpan w:val="2"/>
            <w:vAlign w:val="center"/>
          </w:tcPr>
          <w:p w14:paraId="4ED4292A">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自有资金</w:t>
            </w:r>
          </w:p>
        </w:tc>
        <w:tc>
          <w:tcPr>
            <w:tcW w:w="1488" w:type="dxa"/>
            <w:vAlign w:val="center"/>
          </w:tcPr>
          <w:p w14:paraId="291078A2">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万元</w:t>
            </w:r>
          </w:p>
        </w:tc>
        <w:tc>
          <w:tcPr>
            <w:tcW w:w="1488" w:type="dxa"/>
            <w:vMerge w:val="continue"/>
          </w:tcPr>
          <w:p w14:paraId="201332CE">
            <w:pPr>
              <w:spacing w:line="480" w:lineRule="exact"/>
              <w:rPr>
                <w:rFonts w:hint="eastAsia" w:ascii="宋体" w:hAnsi="宋体" w:eastAsia="宋体" w:cs="宋体"/>
                <w:color w:val="auto"/>
                <w:sz w:val="22"/>
                <w:szCs w:val="22"/>
                <w:highlight w:val="none"/>
              </w:rPr>
            </w:pPr>
          </w:p>
        </w:tc>
        <w:tc>
          <w:tcPr>
            <w:tcW w:w="1502" w:type="dxa"/>
            <w:vAlign w:val="center"/>
          </w:tcPr>
          <w:p w14:paraId="25E29672">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实现利润</w:t>
            </w:r>
          </w:p>
        </w:tc>
        <w:tc>
          <w:tcPr>
            <w:tcW w:w="1488" w:type="dxa"/>
            <w:vAlign w:val="center"/>
          </w:tcPr>
          <w:p w14:paraId="6AB3DEF3">
            <w:pPr>
              <w:spacing w:line="480" w:lineRule="exact"/>
              <w:ind w:firstLine="660" w:firstLineChars="300"/>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万元</w:t>
            </w:r>
          </w:p>
        </w:tc>
        <w:tc>
          <w:tcPr>
            <w:tcW w:w="1470" w:type="dxa"/>
            <w:gridSpan w:val="2"/>
            <w:vAlign w:val="center"/>
          </w:tcPr>
          <w:p w14:paraId="297B7EF0">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实现利润</w:t>
            </w:r>
          </w:p>
        </w:tc>
        <w:tc>
          <w:tcPr>
            <w:tcW w:w="1106" w:type="dxa"/>
            <w:vAlign w:val="center"/>
          </w:tcPr>
          <w:p w14:paraId="5BF1316E">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万元</w:t>
            </w:r>
          </w:p>
        </w:tc>
      </w:tr>
      <w:tr w14:paraId="4C97C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227" w:type="dxa"/>
            <w:vMerge w:val="continue"/>
            <w:tcBorders>
              <w:bottom w:val="single" w:color="auto" w:sz="4" w:space="0"/>
            </w:tcBorders>
          </w:tcPr>
          <w:p w14:paraId="7298E19E">
            <w:pPr>
              <w:spacing w:line="480" w:lineRule="exact"/>
              <w:rPr>
                <w:rFonts w:hint="eastAsia" w:ascii="宋体" w:hAnsi="宋体" w:eastAsia="宋体" w:cs="宋体"/>
                <w:color w:val="auto"/>
                <w:sz w:val="22"/>
                <w:szCs w:val="22"/>
                <w:highlight w:val="none"/>
              </w:rPr>
            </w:pPr>
          </w:p>
        </w:tc>
        <w:tc>
          <w:tcPr>
            <w:tcW w:w="1115" w:type="dxa"/>
            <w:vMerge w:val="continue"/>
            <w:tcBorders>
              <w:bottom w:val="single" w:color="auto" w:sz="4" w:space="0"/>
            </w:tcBorders>
          </w:tcPr>
          <w:p w14:paraId="01223CEA">
            <w:pPr>
              <w:spacing w:line="480" w:lineRule="exact"/>
              <w:rPr>
                <w:rFonts w:hint="eastAsia" w:ascii="宋体" w:hAnsi="宋体" w:eastAsia="宋体" w:cs="宋体"/>
                <w:color w:val="auto"/>
                <w:sz w:val="22"/>
                <w:szCs w:val="22"/>
                <w:highlight w:val="none"/>
              </w:rPr>
            </w:pPr>
          </w:p>
        </w:tc>
        <w:tc>
          <w:tcPr>
            <w:tcW w:w="1689" w:type="dxa"/>
            <w:vMerge w:val="continue"/>
            <w:tcBorders>
              <w:bottom w:val="single" w:color="auto" w:sz="4" w:space="0"/>
            </w:tcBorders>
          </w:tcPr>
          <w:p w14:paraId="68A8F848">
            <w:pPr>
              <w:spacing w:line="480" w:lineRule="exact"/>
              <w:rPr>
                <w:rFonts w:hint="eastAsia" w:ascii="宋体" w:hAnsi="宋体" w:eastAsia="宋体" w:cs="宋体"/>
                <w:color w:val="auto"/>
                <w:sz w:val="22"/>
                <w:szCs w:val="22"/>
                <w:highlight w:val="none"/>
              </w:rPr>
            </w:pPr>
          </w:p>
        </w:tc>
        <w:tc>
          <w:tcPr>
            <w:tcW w:w="728" w:type="dxa"/>
            <w:vMerge w:val="continue"/>
            <w:tcBorders>
              <w:bottom w:val="single" w:color="auto" w:sz="4" w:space="0"/>
            </w:tcBorders>
          </w:tcPr>
          <w:p w14:paraId="2CF42E95">
            <w:pPr>
              <w:spacing w:line="480" w:lineRule="exact"/>
              <w:rPr>
                <w:rFonts w:hint="eastAsia" w:ascii="宋体" w:hAnsi="宋体" w:eastAsia="宋体" w:cs="宋体"/>
                <w:color w:val="auto"/>
                <w:sz w:val="22"/>
                <w:szCs w:val="22"/>
                <w:highlight w:val="none"/>
              </w:rPr>
            </w:pPr>
          </w:p>
        </w:tc>
        <w:tc>
          <w:tcPr>
            <w:tcW w:w="1487" w:type="dxa"/>
            <w:gridSpan w:val="2"/>
            <w:tcBorders>
              <w:bottom w:val="single" w:color="auto" w:sz="4" w:space="0"/>
            </w:tcBorders>
          </w:tcPr>
          <w:p w14:paraId="685AAF62">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银行贷款</w:t>
            </w:r>
          </w:p>
        </w:tc>
        <w:tc>
          <w:tcPr>
            <w:tcW w:w="1488" w:type="dxa"/>
            <w:tcBorders>
              <w:bottom w:val="single" w:color="auto" w:sz="4" w:space="0"/>
            </w:tcBorders>
          </w:tcPr>
          <w:p w14:paraId="662CBB57">
            <w:pPr>
              <w:spacing w:line="480" w:lineRule="exact"/>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万元</w:t>
            </w:r>
          </w:p>
        </w:tc>
        <w:tc>
          <w:tcPr>
            <w:tcW w:w="1488" w:type="dxa"/>
            <w:vMerge w:val="continue"/>
            <w:tcBorders>
              <w:bottom w:val="single" w:color="auto" w:sz="4" w:space="0"/>
            </w:tcBorders>
          </w:tcPr>
          <w:p w14:paraId="23E72954">
            <w:pPr>
              <w:spacing w:line="480" w:lineRule="exact"/>
              <w:rPr>
                <w:rFonts w:hint="eastAsia" w:ascii="宋体" w:hAnsi="宋体" w:eastAsia="宋体" w:cs="宋体"/>
                <w:color w:val="auto"/>
                <w:sz w:val="22"/>
                <w:szCs w:val="22"/>
                <w:highlight w:val="none"/>
              </w:rPr>
            </w:pPr>
          </w:p>
        </w:tc>
        <w:tc>
          <w:tcPr>
            <w:tcW w:w="1502" w:type="dxa"/>
            <w:vMerge w:val="restart"/>
            <w:tcBorders>
              <w:bottom w:val="single" w:color="auto" w:sz="4" w:space="0"/>
            </w:tcBorders>
            <w:vAlign w:val="center"/>
          </w:tcPr>
          <w:p w14:paraId="1081A9A3">
            <w:pPr>
              <w:spacing w:line="480" w:lineRule="exac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主要业绩</w:t>
            </w:r>
          </w:p>
        </w:tc>
        <w:tc>
          <w:tcPr>
            <w:tcW w:w="4064" w:type="dxa"/>
            <w:gridSpan w:val="4"/>
            <w:vMerge w:val="restart"/>
            <w:tcBorders>
              <w:bottom w:val="single" w:color="auto" w:sz="4" w:space="0"/>
            </w:tcBorders>
            <w:vAlign w:val="center"/>
          </w:tcPr>
          <w:p w14:paraId="4DD6F661">
            <w:pPr>
              <w:spacing w:line="480" w:lineRule="exact"/>
              <w:jc w:val="center"/>
              <w:rPr>
                <w:rFonts w:hint="eastAsia" w:ascii="宋体" w:hAnsi="宋体" w:eastAsia="宋体" w:cs="宋体"/>
                <w:color w:val="auto"/>
                <w:sz w:val="22"/>
                <w:szCs w:val="22"/>
                <w:highlight w:val="none"/>
              </w:rPr>
            </w:pPr>
          </w:p>
        </w:tc>
      </w:tr>
      <w:tr w14:paraId="013D3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1227" w:type="dxa"/>
            <w:vMerge w:val="continue"/>
          </w:tcPr>
          <w:p w14:paraId="568E5D95">
            <w:pPr>
              <w:spacing w:line="480" w:lineRule="exact"/>
              <w:rPr>
                <w:rFonts w:hint="eastAsia" w:ascii="宋体" w:hAnsi="宋体" w:eastAsia="宋体" w:cs="宋体"/>
                <w:color w:val="auto"/>
                <w:sz w:val="22"/>
                <w:szCs w:val="22"/>
                <w:highlight w:val="none"/>
              </w:rPr>
            </w:pPr>
          </w:p>
        </w:tc>
        <w:tc>
          <w:tcPr>
            <w:tcW w:w="1115" w:type="dxa"/>
            <w:vMerge w:val="restart"/>
          </w:tcPr>
          <w:p w14:paraId="0DE6CCD3">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固定资产</w:t>
            </w:r>
          </w:p>
        </w:tc>
        <w:tc>
          <w:tcPr>
            <w:tcW w:w="1689" w:type="dxa"/>
            <w:vMerge w:val="restart"/>
          </w:tcPr>
          <w:p w14:paraId="663FF55E">
            <w:pPr>
              <w:spacing w:line="480" w:lineRule="exact"/>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原值   万元</w:t>
            </w:r>
          </w:p>
          <w:p w14:paraId="0A36D3A0">
            <w:pPr>
              <w:spacing w:line="480" w:lineRule="exact"/>
              <w:jc w:val="righ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净值   万元</w:t>
            </w:r>
          </w:p>
        </w:tc>
        <w:tc>
          <w:tcPr>
            <w:tcW w:w="728" w:type="dxa"/>
            <w:vMerge w:val="restart"/>
          </w:tcPr>
          <w:p w14:paraId="784B645C">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资金性质</w:t>
            </w:r>
          </w:p>
        </w:tc>
        <w:tc>
          <w:tcPr>
            <w:tcW w:w="1487" w:type="dxa"/>
            <w:gridSpan w:val="2"/>
          </w:tcPr>
          <w:p w14:paraId="565E0E7E">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生产性</w:t>
            </w:r>
          </w:p>
        </w:tc>
        <w:tc>
          <w:tcPr>
            <w:tcW w:w="1488" w:type="dxa"/>
          </w:tcPr>
          <w:p w14:paraId="32FAE9BC">
            <w:pPr>
              <w:spacing w:line="480" w:lineRule="exact"/>
              <w:ind w:left="220" w:hanging="220" w:hanging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万元</w:t>
            </w:r>
          </w:p>
        </w:tc>
        <w:tc>
          <w:tcPr>
            <w:tcW w:w="1488" w:type="dxa"/>
            <w:vMerge w:val="continue"/>
          </w:tcPr>
          <w:p w14:paraId="6964B9C4">
            <w:pPr>
              <w:spacing w:line="480" w:lineRule="exact"/>
              <w:rPr>
                <w:rFonts w:hint="eastAsia" w:ascii="宋体" w:hAnsi="宋体" w:eastAsia="宋体" w:cs="宋体"/>
                <w:color w:val="auto"/>
                <w:sz w:val="22"/>
                <w:szCs w:val="22"/>
                <w:highlight w:val="none"/>
              </w:rPr>
            </w:pPr>
          </w:p>
        </w:tc>
        <w:tc>
          <w:tcPr>
            <w:tcW w:w="1502" w:type="dxa"/>
            <w:vMerge w:val="continue"/>
          </w:tcPr>
          <w:p w14:paraId="460840F6">
            <w:pPr>
              <w:spacing w:line="480" w:lineRule="exact"/>
              <w:rPr>
                <w:rFonts w:hint="eastAsia" w:ascii="宋体" w:hAnsi="宋体" w:eastAsia="宋体" w:cs="宋体"/>
                <w:color w:val="auto"/>
                <w:sz w:val="22"/>
                <w:szCs w:val="22"/>
                <w:highlight w:val="none"/>
              </w:rPr>
            </w:pPr>
          </w:p>
        </w:tc>
        <w:tc>
          <w:tcPr>
            <w:tcW w:w="4064" w:type="dxa"/>
            <w:gridSpan w:val="4"/>
            <w:vMerge w:val="continue"/>
          </w:tcPr>
          <w:p w14:paraId="4931845C">
            <w:pPr>
              <w:spacing w:line="480" w:lineRule="exact"/>
              <w:rPr>
                <w:rFonts w:hint="eastAsia" w:ascii="宋体" w:hAnsi="宋体" w:eastAsia="宋体" w:cs="宋体"/>
                <w:color w:val="auto"/>
                <w:sz w:val="22"/>
                <w:szCs w:val="22"/>
                <w:highlight w:val="none"/>
              </w:rPr>
            </w:pPr>
          </w:p>
        </w:tc>
      </w:tr>
      <w:tr w14:paraId="070C9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7" w:hRule="atLeast"/>
        </w:trPr>
        <w:tc>
          <w:tcPr>
            <w:tcW w:w="1227" w:type="dxa"/>
            <w:vMerge w:val="continue"/>
          </w:tcPr>
          <w:p w14:paraId="35259541">
            <w:pPr>
              <w:spacing w:line="480" w:lineRule="exact"/>
              <w:rPr>
                <w:rFonts w:hint="eastAsia" w:ascii="宋体" w:hAnsi="宋体" w:eastAsia="宋体" w:cs="宋体"/>
                <w:color w:val="auto"/>
                <w:sz w:val="22"/>
                <w:szCs w:val="22"/>
                <w:highlight w:val="none"/>
              </w:rPr>
            </w:pPr>
          </w:p>
        </w:tc>
        <w:tc>
          <w:tcPr>
            <w:tcW w:w="1115" w:type="dxa"/>
            <w:vMerge w:val="continue"/>
          </w:tcPr>
          <w:p w14:paraId="60C53FE9">
            <w:pPr>
              <w:spacing w:line="480" w:lineRule="exact"/>
              <w:rPr>
                <w:rFonts w:hint="eastAsia" w:ascii="宋体" w:hAnsi="宋体" w:eastAsia="宋体" w:cs="宋体"/>
                <w:color w:val="auto"/>
                <w:sz w:val="22"/>
                <w:szCs w:val="22"/>
                <w:highlight w:val="none"/>
              </w:rPr>
            </w:pPr>
          </w:p>
        </w:tc>
        <w:tc>
          <w:tcPr>
            <w:tcW w:w="1689" w:type="dxa"/>
            <w:vMerge w:val="continue"/>
          </w:tcPr>
          <w:p w14:paraId="3ADE6C5C">
            <w:pPr>
              <w:spacing w:line="480" w:lineRule="exact"/>
              <w:rPr>
                <w:rFonts w:hint="eastAsia" w:ascii="宋体" w:hAnsi="宋体" w:eastAsia="宋体" w:cs="宋体"/>
                <w:color w:val="auto"/>
                <w:sz w:val="22"/>
                <w:szCs w:val="22"/>
                <w:highlight w:val="none"/>
              </w:rPr>
            </w:pPr>
          </w:p>
        </w:tc>
        <w:tc>
          <w:tcPr>
            <w:tcW w:w="728" w:type="dxa"/>
            <w:vMerge w:val="continue"/>
          </w:tcPr>
          <w:p w14:paraId="5C54B34C">
            <w:pPr>
              <w:spacing w:line="480" w:lineRule="exact"/>
              <w:rPr>
                <w:rFonts w:hint="eastAsia" w:ascii="宋体" w:hAnsi="宋体" w:eastAsia="宋体" w:cs="宋体"/>
                <w:color w:val="auto"/>
                <w:sz w:val="22"/>
                <w:szCs w:val="22"/>
                <w:highlight w:val="none"/>
              </w:rPr>
            </w:pPr>
          </w:p>
        </w:tc>
        <w:tc>
          <w:tcPr>
            <w:tcW w:w="1487" w:type="dxa"/>
            <w:gridSpan w:val="2"/>
          </w:tcPr>
          <w:p w14:paraId="0AB8DD85">
            <w:pPr>
              <w:spacing w:line="48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非生产性</w:t>
            </w:r>
          </w:p>
        </w:tc>
        <w:tc>
          <w:tcPr>
            <w:tcW w:w="1488" w:type="dxa"/>
          </w:tcPr>
          <w:p w14:paraId="67EB794E">
            <w:pPr>
              <w:spacing w:line="480" w:lineRule="exact"/>
              <w:ind w:left="220" w:hanging="220" w:hanging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万元</w:t>
            </w:r>
          </w:p>
        </w:tc>
        <w:tc>
          <w:tcPr>
            <w:tcW w:w="1488" w:type="dxa"/>
            <w:vMerge w:val="continue"/>
          </w:tcPr>
          <w:p w14:paraId="04BEE017">
            <w:pPr>
              <w:spacing w:line="480" w:lineRule="exact"/>
              <w:rPr>
                <w:rFonts w:hint="eastAsia" w:ascii="宋体" w:hAnsi="宋体" w:eastAsia="宋体" w:cs="宋体"/>
                <w:color w:val="auto"/>
                <w:sz w:val="22"/>
                <w:szCs w:val="22"/>
                <w:highlight w:val="none"/>
              </w:rPr>
            </w:pPr>
          </w:p>
        </w:tc>
        <w:tc>
          <w:tcPr>
            <w:tcW w:w="1502" w:type="dxa"/>
            <w:vMerge w:val="continue"/>
          </w:tcPr>
          <w:p w14:paraId="3DFC06B4">
            <w:pPr>
              <w:spacing w:line="480" w:lineRule="exact"/>
              <w:rPr>
                <w:rFonts w:hint="eastAsia" w:ascii="宋体" w:hAnsi="宋体" w:eastAsia="宋体" w:cs="宋体"/>
                <w:color w:val="auto"/>
                <w:sz w:val="22"/>
                <w:szCs w:val="22"/>
                <w:highlight w:val="none"/>
              </w:rPr>
            </w:pPr>
          </w:p>
        </w:tc>
        <w:tc>
          <w:tcPr>
            <w:tcW w:w="4064" w:type="dxa"/>
            <w:gridSpan w:val="4"/>
            <w:vMerge w:val="continue"/>
          </w:tcPr>
          <w:p w14:paraId="3014BFC1">
            <w:pPr>
              <w:spacing w:line="480" w:lineRule="exact"/>
              <w:rPr>
                <w:rFonts w:hint="eastAsia" w:ascii="宋体" w:hAnsi="宋体" w:eastAsia="宋体" w:cs="宋体"/>
                <w:color w:val="auto"/>
                <w:sz w:val="22"/>
                <w:szCs w:val="22"/>
                <w:highlight w:val="none"/>
              </w:rPr>
            </w:pPr>
          </w:p>
        </w:tc>
      </w:tr>
    </w:tbl>
    <w:p w14:paraId="3DD960A9">
      <w:pPr>
        <w:spacing w:line="460" w:lineRule="exact"/>
        <w:rPr>
          <w:rFonts w:hint="eastAsia" w:ascii="宋体" w:hAnsi="宋体" w:eastAsia="宋体" w:cs="宋体"/>
          <w:color w:val="auto"/>
          <w:sz w:val="22"/>
          <w:szCs w:val="22"/>
          <w:highlight w:val="none"/>
        </w:rPr>
        <w:sectPr>
          <w:pgSz w:w="16838" w:h="11906" w:orient="landscape"/>
          <w:pgMar w:top="1134" w:right="1134" w:bottom="1134" w:left="1134" w:header="850" w:footer="992" w:gutter="0"/>
          <w:cols w:space="720" w:num="1"/>
          <w:docGrid w:type="lines" w:linePitch="321" w:charSpace="0"/>
        </w:sectPr>
      </w:pPr>
    </w:p>
    <w:p w14:paraId="060920AB">
      <w:pPr>
        <w:spacing w:line="400" w:lineRule="exact"/>
        <w:jc w:val="center"/>
        <w:outlineLvl w:val="3"/>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val="en-US" w:eastAsia="zh-CN"/>
        </w:rPr>
        <w:t>3、</w:t>
      </w:r>
      <w:r>
        <w:rPr>
          <w:rFonts w:hint="eastAsia" w:ascii="宋体" w:hAnsi="宋体" w:eastAsia="宋体" w:cs="宋体"/>
          <w:b/>
          <w:bCs/>
          <w:color w:val="auto"/>
          <w:sz w:val="28"/>
          <w:szCs w:val="28"/>
          <w:highlight w:val="none"/>
          <w:lang w:val="zh-CN" w:eastAsia="zh-CN"/>
        </w:rPr>
        <w:t>偏离表（</w:t>
      </w:r>
      <w:r>
        <w:rPr>
          <w:rFonts w:hint="eastAsia" w:ascii="宋体" w:hAnsi="宋体" w:eastAsia="宋体" w:cs="宋体"/>
          <w:b/>
          <w:bCs/>
          <w:color w:val="auto"/>
          <w:sz w:val="28"/>
          <w:szCs w:val="28"/>
          <w:highlight w:val="none"/>
          <w:lang w:val="en-US" w:eastAsia="zh-CN"/>
        </w:rPr>
        <w:t>商务、技术偏离</w:t>
      </w:r>
      <w:r>
        <w:rPr>
          <w:rFonts w:hint="eastAsia" w:ascii="宋体" w:hAnsi="宋体" w:eastAsia="宋体" w:cs="宋体"/>
          <w:b/>
          <w:bCs/>
          <w:color w:val="auto"/>
          <w:sz w:val="28"/>
          <w:szCs w:val="28"/>
          <w:highlight w:val="none"/>
          <w:lang w:val="zh-CN" w:eastAsia="zh-CN"/>
        </w:rPr>
        <w:t>）</w:t>
      </w:r>
    </w:p>
    <w:p w14:paraId="3D7FD347">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WZLCZB（Z）-2025-04127</w:t>
      </w:r>
    </w:p>
    <w:p w14:paraId="76F8FFF3">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鹿城区南郊街道吴桥单元B-09地块建设工程（垃圾中转站新建）除臭设备采购</w:t>
      </w:r>
    </w:p>
    <w:tbl>
      <w:tblPr>
        <w:tblStyle w:val="52"/>
        <w:tblW w:w="966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1"/>
        <w:gridCol w:w="3687"/>
        <w:gridCol w:w="3402"/>
        <w:gridCol w:w="1580"/>
      </w:tblGrid>
      <w:tr w14:paraId="0E152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 w:hRule="atLeast"/>
        </w:trPr>
        <w:tc>
          <w:tcPr>
            <w:tcW w:w="991" w:type="dxa"/>
            <w:shd w:val="clear" w:color="auto" w:fill="FFFFFF"/>
            <w:vAlign w:val="center"/>
          </w:tcPr>
          <w:p w14:paraId="53D4305E">
            <w:pPr>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序  号</w:t>
            </w:r>
          </w:p>
        </w:tc>
        <w:tc>
          <w:tcPr>
            <w:tcW w:w="3687" w:type="dxa"/>
            <w:shd w:val="clear" w:color="auto" w:fill="FFFFFF"/>
            <w:vAlign w:val="center"/>
          </w:tcPr>
          <w:p w14:paraId="15245027">
            <w:pPr>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招标文件</w:t>
            </w:r>
          </w:p>
          <w:p w14:paraId="664D9E20">
            <w:pPr>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规格要求</w:t>
            </w:r>
          </w:p>
        </w:tc>
        <w:tc>
          <w:tcPr>
            <w:tcW w:w="3402" w:type="dxa"/>
            <w:shd w:val="clear" w:color="auto" w:fill="FFFFFF"/>
            <w:vAlign w:val="center"/>
          </w:tcPr>
          <w:p w14:paraId="373E6775">
            <w:pPr>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投标文件</w:t>
            </w:r>
          </w:p>
          <w:p w14:paraId="03107493">
            <w:pPr>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对应规格</w:t>
            </w:r>
          </w:p>
        </w:tc>
        <w:tc>
          <w:tcPr>
            <w:tcW w:w="1580" w:type="dxa"/>
            <w:shd w:val="clear" w:color="auto" w:fill="FFFFFF"/>
            <w:vAlign w:val="center"/>
          </w:tcPr>
          <w:p w14:paraId="1A3B8906">
            <w:pPr>
              <w:jc w:val="cente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说   明</w:t>
            </w:r>
          </w:p>
        </w:tc>
      </w:tr>
      <w:tr w14:paraId="4BD0C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trPr>
        <w:tc>
          <w:tcPr>
            <w:tcW w:w="991" w:type="dxa"/>
            <w:vAlign w:val="center"/>
          </w:tcPr>
          <w:p w14:paraId="145A7624">
            <w:pPr>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tc>
        <w:tc>
          <w:tcPr>
            <w:tcW w:w="3687" w:type="dxa"/>
            <w:vAlign w:val="center"/>
          </w:tcPr>
          <w:p w14:paraId="664182C9">
            <w:pPr>
              <w:jc w:val="center"/>
              <w:rPr>
                <w:rFonts w:hint="eastAsia" w:ascii="宋体" w:hAnsi="宋体" w:eastAsia="宋体" w:cs="宋体"/>
                <w:color w:val="auto"/>
                <w:sz w:val="22"/>
                <w:szCs w:val="22"/>
                <w:highlight w:val="none"/>
              </w:rPr>
            </w:pPr>
          </w:p>
        </w:tc>
        <w:tc>
          <w:tcPr>
            <w:tcW w:w="3402" w:type="dxa"/>
            <w:vAlign w:val="center"/>
          </w:tcPr>
          <w:p w14:paraId="56249F0C">
            <w:pPr>
              <w:jc w:val="center"/>
              <w:rPr>
                <w:rFonts w:hint="eastAsia" w:ascii="宋体" w:hAnsi="宋体" w:eastAsia="宋体" w:cs="宋体"/>
                <w:color w:val="auto"/>
                <w:sz w:val="22"/>
                <w:szCs w:val="22"/>
                <w:highlight w:val="none"/>
              </w:rPr>
            </w:pPr>
          </w:p>
        </w:tc>
        <w:tc>
          <w:tcPr>
            <w:tcW w:w="1580" w:type="dxa"/>
            <w:vAlign w:val="center"/>
          </w:tcPr>
          <w:p w14:paraId="472E8310">
            <w:pPr>
              <w:jc w:val="center"/>
              <w:rPr>
                <w:rFonts w:hint="eastAsia" w:ascii="宋体" w:hAnsi="宋体" w:eastAsia="宋体" w:cs="宋体"/>
                <w:color w:val="auto"/>
                <w:sz w:val="22"/>
                <w:szCs w:val="22"/>
                <w:highlight w:val="none"/>
              </w:rPr>
            </w:pPr>
          </w:p>
        </w:tc>
      </w:tr>
      <w:tr w14:paraId="6F14E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3C95047D">
            <w:pPr>
              <w:jc w:val="center"/>
              <w:rPr>
                <w:rFonts w:hint="eastAsia" w:ascii="宋体" w:hAnsi="宋体" w:eastAsia="宋体" w:cs="宋体"/>
                <w:color w:val="auto"/>
                <w:sz w:val="22"/>
                <w:szCs w:val="22"/>
                <w:highlight w:val="none"/>
              </w:rPr>
            </w:pPr>
          </w:p>
        </w:tc>
        <w:tc>
          <w:tcPr>
            <w:tcW w:w="3687" w:type="dxa"/>
            <w:vAlign w:val="center"/>
          </w:tcPr>
          <w:p w14:paraId="24F3481E">
            <w:pPr>
              <w:jc w:val="center"/>
              <w:rPr>
                <w:rFonts w:hint="eastAsia" w:ascii="宋体" w:hAnsi="宋体" w:eastAsia="宋体" w:cs="宋体"/>
                <w:color w:val="auto"/>
                <w:sz w:val="22"/>
                <w:szCs w:val="22"/>
                <w:highlight w:val="none"/>
              </w:rPr>
            </w:pPr>
          </w:p>
        </w:tc>
        <w:tc>
          <w:tcPr>
            <w:tcW w:w="3402" w:type="dxa"/>
            <w:vAlign w:val="center"/>
          </w:tcPr>
          <w:p w14:paraId="077E1EA7">
            <w:pPr>
              <w:jc w:val="center"/>
              <w:rPr>
                <w:rFonts w:hint="eastAsia" w:ascii="宋体" w:hAnsi="宋体" w:eastAsia="宋体" w:cs="宋体"/>
                <w:color w:val="auto"/>
                <w:sz w:val="22"/>
                <w:szCs w:val="22"/>
                <w:highlight w:val="none"/>
              </w:rPr>
            </w:pPr>
          </w:p>
        </w:tc>
        <w:tc>
          <w:tcPr>
            <w:tcW w:w="1580" w:type="dxa"/>
            <w:vAlign w:val="center"/>
          </w:tcPr>
          <w:p w14:paraId="3E710C87">
            <w:pPr>
              <w:jc w:val="center"/>
              <w:rPr>
                <w:rFonts w:hint="eastAsia" w:ascii="宋体" w:hAnsi="宋体" w:eastAsia="宋体" w:cs="宋体"/>
                <w:color w:val="auto"/>
                <w:sz w:val="22"/>
                <w:szCs w:val="22"/>
                <w:highlight w:val="none"/>
              </w:rPr>
            </w:pPr>
          </w:p>
        </w:tc>
      </w:tr>
      <w:tr w14:paraId="1362A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5D0F7FD1">
            <w:pPr>
              <w:jc w:val="center"/>
              <w:rPr>
                <w:rFonts w:hint="eastAsia" w:ascii="宋体" w:hAnsi="宋体" w:eastAsia="宋体" w:cs="宋体"/>
                <w:color w:val="auto"/>
                <w:sz w:val="22"/>
                <w:szCs w:val="22"/>
                <w:highlight w:val="none"/>
              </w:rPr>
            </w:pPr>
          </w:p>
        </w:tc>
        <w:tc>
          <w:tcPr>
            <w:tcW w:w="3687" w:type="dxa"/>
            <w:vAlign w:val="center"/>
          </w:tcPr>
          <w:p w14:paraId="38F53CFD">
            <w:pPr>
              <w:jc w:val="center"/>
              <w:rPr>
                <w:rFonts w:hint="eastAsia" w:ascii="宋体" w:hAnsi="宋体" w:eastAsia="宋体" w:cs="宋体"/>
                <w:color w:val="auto"/>
                <w:sz w:val="22"/>
                <w:szCs w:val="22"/>
                <w:highlight w:val="none"/>
              </w:rPr>
            </w:pPr>
          </w:p>
        </w:tc>
        <w:tc>
          <w:tcPr>
            <w:tcW w:w="3402" w:type="dxa"/>
            <w:vAlign w:val="center"/>
          </w:tcPr>
          <w:p w14:paraId="7873534C">
            <w:pPr>
              <w:jc w:val="center"/>
              <w:rPr>
                <w:rFonts w:hint="eastAsia" w:ascii="宋体" w:hAnsi="宋体" w:eastAsia="宋体" w:cs="宋体"/>
                <w:color w:val="auto"/>
                <w:sz w:val="22"/>
                <w:szCs w:val="22"/>
                <w:highlight w:val="none"/>
              </w:rPr>
            </w:pPr>
          </w:p>
        </w:tc>
        <w:tc>
          <w:tcPr>
            <w:tcW w:w="1580" w:type="dxa"/>
            <w:vAlign w:val="center"/>
          </w:tcPr>
          <w:p w14:paraId="1EFD4FC3">
            <w:pPr>
              <w:jc w:val="center"/>
              <w:rPr>
                <w:rFonts w:hint="eastAsia" w:ascii="宋体" w:hAnsi="宋体" w:eastAsia="宋体" w:cs="宋体"/>
                <w:color w:val="auto"/>
                <w:sz w:val="22"/>
                <w:szCs w:val="22"/>
                <w:highlight w:val="none"/>
              </w:rPr>
            </w:pPr>
          </w:p>
        </w:tc>
      </w:tr>
      <w:tr w14:paraId="48312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1BA01A80">
            <w:pPr>
              <w:jc w:val="center"/>
              <w:rPr>
                <w:rFonts w:hint="eastAsia" w:ascii="宋体" w:hAnsi="宋体" w:eastAsia="宋体" w:cs="宋体"/>
                <w:color w:val="auto"/>
                <w:sz w:val="22"/>
                <w:szCs w:val="22"/>
                <w:highlight w:val="none"/>
              </w:rPr>
            </w:pPr>
          </w:p>
        </w:tc>
        <w:tc>
          <w:tcPr>
            <w:tcW w:w="3687" w:type="dxa"/>
            <w:vAlign w:val="center"/>
          </w:tcPr>
          <w:p w14:paraId="30FFF82C">
            <w:pPr>
              <w:jc w:val="center"/>
              <w:rPr>
                <w:rFonts w:hint="eastAsia" w:ascii="宋体" w:hAnsi="宋体" w:eastAsia="宋体" w:cs="宋体"/>
                <w:color w:val="auto"/>
                <w:sz w:val="22"/>
                <w:szCs w:val="22"/>
                <w:highlight w:val="none"/>
              </w:rPr>
            </w:pPr>
          </w:p>
        </w:tc>
        <w:tc>
          <w:tcPr>
            <w:tcW w:w="3402" w:type="dxa"/>
            <w:vAlign w:val="center"/>
          </w:tcPr>
          <w:p w14:paraId="5BA131D8">
            <w:pPr>
              <w:jc w:val="center"/>
              <w:rPr>
                <w:rFonts w:hint="eastAsia" w:ascii="宋体" w:hAnsi="宋体" w:eastAsia="宋体" w:cs="宋体"/>
                <w:color w:val="auto"/>
                <w:sz w:val="22"/>
                <w:szCs w:val="22"/>
                <w:highlight w:val="none"/>
              </w:rPr>
            </w:pPr>
          </w:p>
        </w:tc>
        <w:tc>
          <w:tcPr>
            <w:tcW w:w="1580" w:type="dxa"/>
            <w:vAlign w:val="center"/>
          </w:tcPr>
          <w:p w14:paraId="0FF7813E">
            <w:pPr>
              <w:jc w:val="center"/>
              <w:rPr>
                <w:rFonts w:hint="eastAsia" w:ascii="宋体" w:hAnsi="宋体" w:eastAsia="宋体" w:cs="宋体"/>
                <w:color w:val="auto"/>
                <w:sz w:val="22"/>
                <w:szCs w:val="22"/>
                <w:highlight w:val="none"/>
              </w:rPr>
            </w:pPr>
          </w:p>
        </w:tc>
      </w:tr>
      <w:tr w14:paraId="28187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7C2BB19E">
            <w:pPr>
              <w:jc w:val="center"/>
              <w:rPr>
                <w:rFonts w:hint="eastAsia" w:ascii="宋体" w:hAnsi="宋体" w:eastAsia="宋体" w:cs="宋体"/>
                <w:color w:val="auto"/>
                <w:sz w:val="22"/>
                <w:szCs w:val="22"/>
                <w:highlight w:val="none"/>
              </w:rPr>
            </w:pPr>
          </w:p>
        </w:tc>
        <w:tc>
          <w:tcPr>
            <w:tcW w:w="3687" w:type="dxa"/>
            <w:vAlign w:val="center"/>
          </w:tcPr>
          <w:p w14:paraId="4885353B">
            <w:pPr>
              <w:jc w:val="center"/>
              <w:rPr>
                <w:rFonts w:hint="eastAsia" w:ascii="宋体" w:hAnsi="宋体" w:eastAsia="宋体" w:cs="宋体"/>
                <w:color w:val="auto"/>
                <w:sz w:val="22"/>
                <w:szCs w:val="22"/>
                <w:highlight w:val="none"/>
              </w:rPr>
            </w:pPr>
          </w:p>
        </w:tc>
        <w:tc>
          <w:tcPr>
            <w:tcW w:w="3402" w:type="dxa"/>
            <w:vAlign w:val="center"/>
          </w:tcPr>
          <w:p w14:paraId="358D8F27">
            <w:pPr>
              <w:jc w:val="center"/>
              <w:rPr>
                <w:rFonts w:hint="eastAsia" w:ascii="宋体" w:hAnsi="宋体" w:eastAsia="宋体" w:cs="宋体"/>
                <w:color w:val="auto"/>
                <w:sz w:val="22"/>
                <w:szCs w:val="22"/>
                <w:highlight w:val="none"/>
              </w:rPr>
            </w:pPr>
          </w:p>
        </w:tc>
        <w:tc>
          <w:tcPr>
            <w:tcW w:w="1580" w:type="dxa"/>
            <w:vAlign w:val="center"/>
          </w:tcPr>
          <w:p w14:paraId="1633BB2B">
            <w:pPr>
              <w:jc w:val="center"/>
              <w:rPr>
                <w:rFonts w:hint="eastAsia" w:ascii="宋体" w:hAnsi="宋体" w:eastAsia="宋体" w:cs="宋体"/>
                <w:color w:val="auto"/>
                <w:sz w:val="22"/>
                <w:szCs w:val="22"/>
                <w:highlight w:val="none"/>
              </w:rPr>
            </w:pPr>
          </w:p>
        </w:tc>
      </w:tr>
      <w:tr w14:paraId="12259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33C0880A">
            <w:pPr>
              <w:ind w:firstLine="220" w:firstLineChars="1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tc>
        <w:tc>
          <w:tcPr>
            <w:tcW w:w="3687" w:type="dxa"/>
            <w:vAlign w:val="center"/>
          </w:tcPr>
          <w:p w14:paraId="5805AE99">
            <w:pPr>
              <w:jc w:val="center"/>
              <w:rPr>
                <w:rFonts w:hint="eastAsia" w:ascii="宋体" w:hAnsi="宋体" w:eastAsia="宋体" w:cs="宋体"/>
                <w:color w:val="auto"/>
                <w:sz w:val="22"/>
                <w:szCs w:val="22"/>
                <w:highlight w:val="none"/>
              </w:rPr>
            </w:pPr>
          </w:p>
        </w:tc>
        <w:tc>
          <w:tcPr>
            <w:tcW w:w="3402" w:type="dxa"/>
            <w:vAlign w:val="center"/>
          </w:tcPr>
          <w:p w14:paraId="77E0586E">
            <w:pPr>
              <w:jc w:val="center"/>
              <w:rPr>
                <w:rFonts w:hint="eastAsia" w:ascii="宋体" w:hAnsi="宋体" w:eastAsia="宋体" w:cs="宋体"/>
                <w:color w:val="auto"/>
                <w:sz w:val="22"/>
                <w:szCs w:val="22"/>
                <w:highlight w:val="none"/>
              </w:rPr>
            </w:pPr>
          </w:p>
        </w:tc>
        <w:tc>
          <w:tcPr>
            <w:tcW w:w="1580" w:type="dxa"/>
            <w:vAlign w:val="center"/>
          </w:tcPr>
          <w:p w14:paraId="53C37590">
            <w:pPr>
              <w:jc w:val="center"/>
              <w:rPr>
                <w:rFonts w:hint="eastAsia" w:ascii="宋体" w:hAnsi="宋体" w:eastAsia="宋体" w:cs="宋体"/>
                <w:color w:val="auto"/>
                <w:sz w:val="22"/>
                <w:szCs w:val="22"/>
                <w:highlight w:val="none"/>
              </w:rPr>
            </w:pPr>
          </w:p>
        </w:tc>
      </w:tr>
      <w:tr w14:paraId="046DB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4711F6F9">
            <w:pPr>
              <w:jc w:val="center"/>
              <w:rPr>
                <w:rFonts w:hint="eastAsia" w:ascii="宋体" w:hAnsi="宋体" w:eastAsia="宋体" w:cs="宋体"/>
                <w:color w:val="auto"/>
                <w:sz w:val="22"/>
                <w:szCs w:val="22"/>
                <w:highlight w:val="none"/>
              </w:rPr>
            </w:pPr>
          </w:p>
        </w:tc>
        <w:tc>
          <w:tcPr>
            <w:tcW w:w="3687" w:type="dxa"/>
            <w:vAlign w:val="center"/>
          </w:tcPr>
          <w:p w14:paraId="43D86B65">
            <w:pPr>
              <w:jc w:val="center"/>
              <w:rPr>
                <w:rFonts w:hint="eastAsia" w:ascii="宋体" w:hAnsi="宋体" w:eastAsia="宋体" w:cs="宋体"/>
                <w:color w:val="auto"/>
                <w:sz w:val="22"/>
                <w:szCs w:val="22"/>
                <w:highlight w:val="none"/>
              </w:rPr>
            </w:pPr>
          </w:p>
        </w:tc>
        <w:tc>
          <w:tcPr>
            <w:tcW w:w="3402" w:type="dxa"/>
            <w:vAlign w:val="center"/>
          </w:tcPr>
          <w:p w14:paraId="57073C85">
            <w:pPr>
              <w:jc w:val="center"/>
              <w:rPr>
                <w:rFonts w:hint="eastAsia" w:ascii="宋体" w:hAnsi="宋体" w:eastAsia="宋体" w:cs="宋体"/>
                <w:color w:val="auto"/>
                <w:sz w:val="22"/>
                <w:szCs w:val="22"/>
                <w:highlight w:val="none"/>
              </w:rPr>
            </w:pPr>
          </w:p>
        </w:tc>
        <w:tc>
          <w:tcPr>
            <w:tcW w:w="1580" w:type="dxa"/>
            <w:vAlign w:val="center"/>
          </w:tcPr>
          <w:p w14:paraId="42A7862D">
            <w:pPr>
              <w:jc w:val="center"/>
              <w:rPr>
                <w:rFonts w:hint="eastAsia" w:ascii="宋体" w:hAnsi="宋体" w:eastAsia="宋体" w:cs="宋体"/>
                <w:color w:val="auto"/>
                <w:sz w:val="22"/>
                <w:szCs w:val="22"/>
                <w:highlight w:val="none"/>
              </w:rPr>
            </w:pPr>
          </w:p>
        </w:tc>
      </w:tr>
      <w:tr w14:paraId="35A40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50CD7429">
            <w:pPr>
              <w:jc w:val="center"/>
              <w:rPr>
                <w:rFonts w:hint="eastAsia" w:ascii="宋体" w:hAnsi="宋体" w:eastAsia="宋体" w:cs="宋体"/>
                <w:color w:val="auto"/>
                <w:sz w:val="22"/>
                <w:szCs w:val="22"/>
                <w:highlight w:val="none"/>
              </w:rPr>
            </w:pPr>
          </w:p>
        </w:tc>
        <w:tc>
          <w:tcPr>
            <w:tcW w:w="3687" w:type="dxa"/>
            <w:vAlign w:val="center"/>
          </w:tcPr>
          <w:p w14:paraId="64AAE5AA">
            <w:pPr>
              <w:jc w:val="center"/>
              <w:rPr>
                <w:rFonts w:hint="eastAsia" w:ascii="宋体" w:hAnsi="宋体" w:eastAsia="宋体" w:cs="宋体"/>
                <w:color w:val="auto"/>
                <w:sz w:val="22"/>
                <w:szCs w:val="22"/>
                <w:highlight w:val="none"/>
              </w:rPr>
            </w:pPr>
          </w:p>
        </w:tc>
        <w:tc>
          <w:tcPr>
            <w:tcW w:w="3402" w:type="dxa"/>
            <w:vAlign w:val="center"/>
          </w:tcPr>
          <w:p w14:paraId="0C87F740">
            <w:pPr>
              <w:jc w:val="center"/>
              <w:rPr>
                <w:rFonts w:hint="eastAsia" w:ascii="宋体" w:hAnsi="宋体" w:eastAsia="宋体" w:cs="宋体"/>
                <w:color w:val="auto"/>
                <w:sz w:val="22"/>
                <w:szCs w:val="22"/>
                <w:highlight w:val="none"/>
              </w:rPr>
            </w:pPr>
          </w:p>
        </w:tc>
        <w:tc>
          <w:tcPr>
            <w:tcW w:w="1580" w:type="dxa"/>
            <w:vAlign w:val="center"/>
          </w:tcPr>
          <w:p w14:paraId="5B4DC15D">
            <w:pPr>
              <w:jc w:val="center"/>
              <w:rPr>
                <w:rFonts w:hint="eastAsia" w:ascii="宋体" w:hAnsi="宋体" w:eastAsia="宋体" w:cs="宋体"/>
                <w:color w:val="auto"/>
                <w:sz w:val="22"/>
                <w:szCs w:val="22"/>
                <w:highlight w:val="none"/>
              </w:rPr>
            </w:pPr>
          </w:p>
        </w:tc>
      </w:tr>
      <w:tr w14:paraId="336E7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36D9CD91">
            <w:pPr>
              <w:jc w:val="center"/>
              <w:rPr>
                <w:rFonts w:hint="eastAsia" w:ascii="宋体" w:hAnsi="宋体" w:eastAsia="宋体" w:cs="宋体"/>
                <w:color w:val="auto"/>
                <w:sz w:val="22"/>
                <w:szCs w:val="22"/>
                <w:highlight w:val="none"/>
              </w:rPr>
            </w:pPr>
          </w:p>
        </w:tc>
        <w:tc>
          <w:tcPr>
            <w:tcW w:w="3687" w:type="dxa"/>
            <w:vAlign w:val="center"/>
          </w:tcPr>
          <w:p w14:paraId="754BC3C3">
            <w:pPr>
              <w:jc w:val="center"/>
              <w:rPr>
                <w:rFonts w:hint="eastAsia" w:ascii="宋体" w:hAnsi="宋体" w:eastAsia="宋体" w:cs="宋体"/>
                <w:color w:val="auto"/>
                <w:sz w:val="22"/>
                <w:szCs w:val="22"/>
                <w:highlight w:val="none"/>
              </w:rPr>
            </w:pPr>
          </w:p>
        </w:tc>
        <w:tc>
          <w:tcPr>
            <w:tcW w:w="3402" w:type="dxa"/>
            <w:vAlign w:val="center"/>
          </w:tcPr>
          <w:p w14:paraId="04A733FE">
            <w:pPr>
              <w:jc w:val="center"/>
              <w:rPr>
                <w:rFonts w:hint="eastAsia" w:ascii="宋体" w:hAnsi="宋体" w:eastAsia="宋体" w:cs="宋体"/>
                <w:color w:val="auto"/>
                <w:sz w:val="22"/>
                <w:szCs w:val="22"/>
                <w:highlight w:val="none"/>
              </w:rPr>
            </w:pPr>
          </w:p>
        </w:tc>
        <w:tc>
          <w:tcPr>
            <w:tcW w:w="1580" w:type="dxa"/>
            <w:vAlign w:val="center"/>
          </w:tcPr>
          <w:p w14:paraId="7BE55ED1">
            <w:pPr>
              <w:jc w:val="center"/>
              <w:rPr>
                <w:rFonts w:hint="eastAsia" w:ascii="宋体" w:hAnsi="宋体" w:eastAsia="宋体" w:cs="宋体"/>
                <w:color w:val="auto"/>
                <w:sz w:val="22"/>
                <w:szCs w:val="22"/>
                <w:highlight w:val="none"/>
              </w:rPr>
            </w:pPr>
          </w:p>
        </w:tc>
      </w:tr>
      <w:tr w14:paraId="4A74D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6AB60327">
            <w:pPr>
              <w:jc w:val="center"/>
              <w:rPr>
                <w:rFonts w:hint="eastAsia" w:ascii="宋体" w:hAnsi="宋体" w:eastAsia="宋体" w:cs="宋体"/>
                <w:color w:val="auto"/>
                <w:sz w:val="22"/>
                <w:szCs w:val="22"/>
                <w:highlight w:val="none"/>
              </w:rPr>
            </w:pPr>
          </w:p>
        </w:tc>
        <w:tc>
          <w:tcPr>
            <w:tcW w:w="3687" w:type="dxa"/>
            <w:vAlign w:val="center"/>
          </w:tcPr>
          <w:p w14:paraId="62F27CAF">
            <w:pPr>
              <w:jc w:val="center"/>
              <w:rPr>
                <w:rFonts w:hint="eastAsia" w:ascii="宋体" w:hAnsi="宋体" w:eastAsia="宋体" w:cs="宋体"/>
                <w:color w:val="auto"/>
                <w:sz w:val="22"/>
                <w:szCs w:val="22"/>
                <w:highlight w:val="none"/>
              </w:rPr>
            </w:pPr>
          </w:p>
        </w:tc>
        <w:tc>
          <w:tcPr>
            <w:tcW w:w="3402" w:type="dxa"/>
            <w:vAlign w:val="center"/>
          </w:tcPr>
          <w:p w14:paraId="4E6FB65A">
            <w:pPr>
              <w:jc w:val="center"/>
              <w:rPr>
                <w:rFonts w:hint="eastAsia" w:ascii="宋体" w:hAnsi="宋体" w:eastAsia="宋体" w:cs="宋体"/>
                <w:color w:val="auto"/>
                <w:sz w:val="22"/>
                <w:szCs w:val="22"/>
                <w:highlight w:val="none"/>
              </w:rPr>
            </w:pPr>
          </w:p>
        </w:tc>
        <w:tc>
          <w:tcPr>
            <w:tcW w:w="1580" w:type="dxa"/>
            <w:vAlign w:val="center"/>
          </w:tcPr>
          <w:p w14:paraId="3A4D23E4">
            <w:pPr>
              <w:jc w:val="center"/>
              <w:rPr>
                <w:rFonts w:hint="eastAsia" w:ascii="宋体" w:hAnsi="宋体" w:eastAsia="宋体" w:cs="宋体"/>
                <w:color w:val="auto"/>
                <w:sz w:val="22"/>
                <w:szCs w:val="22"/>
                <w:highlight w:val="none"/>
              </w:rPr>
            </w:pPr>
          </w:p>
        </w:tc>
      </w:tr>
      <w:tr w14:paraId="728B4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trPr>
        <w:tc>
          <w:tcPr>
            <w:tcW w:w="991" w:type="dxa"/>
            <w:vAlign w:val="center"/>
          </w:tcPr>
          <w:p w14:paraId="0B8E14E8">
            <w:pPr>
              <w:jc w:val="center"/>
              <w:rPr>
                <w:rFonts w:hint="eastAsia" w:ascii="宋体" w:hAnsi="宋体" w:eastAsia="宋体" w:cs="宋体"/>
                <w:color w:val="auto"/>
                <w:sz w:val="22"/>
                <w:szCs w:val="22"/>
                <w:highlight w:val="none"/>
              </w:rPr>
            </w:pPr>
          </w:p>
        </w:tc>
        <w:tc>
          <w:tcPr>
            <w:tcW w:w="3687" w:type="dxa"/>
            <w:vAlign w:val="center"/>
          </w:tcPr>
          <w:p w14:paraId="2B3DCA45">
            <w:pPr>
              <w:jc w:val="center"/>
              <w:rPr>
                <w:rFonts w:hint="eastAsia" w:ascii="宋体" w:hAnsi="宋体" w:eastAsia="宋体" w:cs="宋体"/>
                <w:color w:val="auto"/>
                <w:sz w:val="22"/>
                <w:szCs w:val="22"/>
                <w:highlight w:val="none"/>
              </w:rPr>
            </w:pPr>
          </w:p>
        </w:tc>
        <w:tc>
          <w:tcPr>
            <w:tcW w:w="3402" w:type="dxa"/>
            <w:vAlign w:val="center"/>
          </w:tcPr>
          <w:p w14:paraId="0576459A">
            <w:pPr>
              <w:jc w:val="center"/>
              <w:rPr>
                <w:rFonts w:hint="eastAsia" w:ascii="宋体" w:hAnsi="宋体" w:eastAsia="宋体" w:cs="宋体"/>
                <w:color w:val="auto"/>
                <w:sz w:val="22"/>
                <w:szCs w:val="22"/>
                <w:highlight w:val="none"/>
              </w:rPr>
            </w:pPr>
          </w:p>
        </w:tc>
        <w:tc>
          <w:tcPr>
            <w:tcW w:w="1580" w:type="dxa"/>
            <w:vAlign w:val="center"/>
          </w:tcPr>
          <w:p w14:paraId="30932852">
            <w:pPr>
              <w:jc w:val="center"/>
              <w:rPr>
                <w:rFonts w:hint="eastAsia" w:ascii="宋体" w:hAnsi="宋体" w:eastAsia="宋体" w:cs="宋体"/>
                <w:color w:val="auto"/>
                <w:sz w:val="22"/>
                <w:szCs w:val="22"/>
                <w:highlight w:val="none"/>
              </w:rPr>
            </w:pPr>
          </w:p>
        </w:tc>
      </w:tr>
    </w:tbl>
    <w:p w14:paraId="609995EC">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r>
        <w:rPr>
          <w:rFonts w:hint="eastAsia" w:ascii="宋体" w:hAnsi="宋体" w:eastAsia="宋体" w:cs="宋体"/>
          <w:b/>
          <w:bCs/>
          <w:color w:val="auto"/>
          <w:sz w:val="22"/>
          <w:szCs w:val="22"/>
          <w:highlight w:val="none"/>
        </w:rPr>
        <w:t>注： 如有偏离，必须在偏离表中进行详细对比说明并注明正偏离和负偏离，如不说明偏离情况，视为完全响应采购文件要求无偏离</w:t>
      </w:r>
    </w:p>
    <w:p w14:paraId="30752DE2">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58B01C5B">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078F7002">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日   期：</w:t>
      </w:r>
    </w:p>
    <w:p w14:paraId="7FD2325C">
      <w:pPr>
        <w:rPr>
          <w:rFonts w:hint="eastAsia" w:ascii="宋体" w:hAnsi="宋体" w:eastAsia="宋体" w:cs="宋体"/>
          <w:b/>
          <w:color w:val="auto"/>
          <w:sz w:val="24"/>
          <w:highlight w:val="none"/>
        </w:rPr>
      </w:pPr>
      <w:bookmarkStart w:id="42" w:name="_Toc415152386"/>
      <w:r>
        <w:rPr>
          <w:rFonts w:hint="eastAsia" w:ascii="宋体" w:hAnsi="宋体" w:eastAsia="宋体" w:cs="宋体"/>
          <w:b/>
          <w:color w:val="auto"/>
          <w:sz w:val="24"/>
          <w:highlight w:val="none"/>
        </w:rPr>
        <w:br w:type="page"/>
      </w:r>
    </w:p>
    <w:p w14:paraId="794C7F41">
      <w:pPr>
        <w:spacing w:line="400" w:lineRule="exact"/>
        <w:jc w:val="center"/>
        <w:outlineLvl w:val="3"/>
        <w:rPr>
          <w:rFonts w:ascii="新宋体" w:hAnsi="新宋体" w:eastAsia="新宋体" w:cs="新宋体"/>
          <w:b/>
          <w:color w:val="auto"/>
          <w:sz w:val="24"/>
          <w:highlight w:val="none"/>
          <w:lang w:val="zh-CN"/>
        </w:rPr>
      </w:pPr>
      <w:r>
        <w:rPr>
          <w:rFonts w:hint="eastAsia" w:ascii="新宋体" w:hAnsi="新宋体" w:eastAsia="新宋体" w:cs="新宋体"/>
          <w:b/>
          <w:color w:val="auto"/>
          <w:sz w:val="24"/>
          <w:highlight w:val="none"/>
        </w:rPr>
        <w:t>4、</w:t>
      </w:r>
      <w:r>
        <w:rPr>
          <w:rFonts w:hint="eastAsia" w:ascii="新宋体" w:hAnsi="新宋体" w:eastAsia="新宋体" w:cs="新宋体"/>
          <w:b/>
          <w:color w:val="auto"/>
          <w:sz w:val="24"/>
          <w:highlight w:val="none"/>
          <w:lang w:val="zh-CN"/>
        </w:rPr>
        <w:t>详细供货清单说明一览表（</w:t>
      </w:r>
      <w:r>
        <w:rPr>
          <w:rFonts w:hint="eastAsia" w:ascii="新宋体" w:hAnsi="新宋体" w:eastAsia="新宋体" w:cs="新宋体"/>
          <w:b/>
          <w:color w:val="auto"/>
          <w:sz w:val="24"/>
          <w:highlight w:val="none"/>
          <w:lang w:val="en-US" w:eastAsia="zh-CN"/>
        </w:rPr>
        <w:t>如有</w:t>
      </w:r>
      <w:r>
        <w:rPr>
          <w:rFonts w:hint="eastAsia" w:ascii="新宋体" w:hAnsi="新宋体" w:eastAsia="新宋体" w:cs="新宋体"/>
          <w:b/>
          <w:color w:val="auto"/>
          <w:sz w:val="24"/>
          <w:highlight w:val="none"/>
          <w:lang w:val="zh-CN"/>
        </w:rPr>
        <w:t>）</w:t>
      </w:r>
    </w:p>
    <w:p w14:paraId="25956970">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WZLCZB（Z）-2025-04127</w:t>
      </w:r>
    </w:p>
    <w:p w14:paraId="04E6B7A2">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新宋体" w:hAnsi="新宋体" w:eastAsia="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鹿城区南郊街道吴桥单元B-09地块建设工程（垃圾中转站新建）除臭设备采购</w:t>
      </w:r>
    </w:p>
    <w:tbl>
      <w:tblPr>
        <w:tblStyle w:val="52"/>
        <w:tblpPr w:leftFromText="180" w:rightFromText="180" w:vertAnchor="text" w:horzAnchor="margin" w:tblpY="1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692"/>
        <w:gridCol w:w="2880"/>
        <w:gridCol w:w="1661"/>
        <w:gridCol w:w="1260"/>
        <w:gridCol w:w="1219"/>
      </w:tblGrid>
      <w:tr w14:paraId="65A0F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trPr>
        <w:tc>
          <w:tcPr>
            <w:tcW w:w="828" w:type="dxa"/>
            <w:shd w:val="clear" w:color="auto" w:fill="FFFFFF"/>
            <w:noWrap w:val="0"/>
            <w:vAlign w:val="center"/>
          </w:tcPr>
          <w:p w14:paraId="0F4052F5">
            <w:pPr>
              <w:jc w:val="center"/>
              <w:rPr>
                <w:rFonts w:ascii="新宋体" w:hAnsi="新宋体" w:eastAsia="新宋体"/>
                <w:b/>
                <w:bCs/>
                <w:color w:val="auto"/>
                <w:sz w:val="22"/>
                <w:szCs w:val="22"/>
                <w:highlight w:val="none"/>
              </w:rPr>
            </w:pPr>
            <w:r>
              <w:rPr>
                <w:rFonts w:hint="eastAsia" w:ascii="新宋体" w:hAnsi="新宋体" w:eastAsia="新宋体"/>
                <w:b/>
                <w:bCs/>
                <w:color w:val="auto"/>
                <w:sz w:val="22"/>
                <w:szCs w:val="22"/>
                <w:highlight w:val="none"/>
              </w:rPr>
              <w:t>序号</w:t>
            </w:r>
          </w:p>
        </w:tc>
        <w:tc>
          <w:tcPr>
            <w:tcW w:w="1692" w:type="dxa"/>
            <w:shd w:val="clear" w:color="auto" w:fill="FFFFFF"/>
            <w:noWrap w:val="0"/>
            <w:vAlign w:val="center"/>
          </w:tcPr>
          <w:p w14:paraId="606CE370">
            <w:pPr>
              <w:jc w:val="center"/>
              <w:rPr>
                <w:rFonts w:hint="default" w:ascii="新宋体" w:hAnsi="新宋体" w:eastAsia="新宋体"/>
                <w:b/>
                <w:bCs/>
                <w:color w:val="auto"/>
                <w:sz w:val="22"/>
                <w:szCs w:val="22"/>
                <w:highlight w:val="none"/>
                <w:lang w:val="en-US" w:eastAsia="zh-CN"/>
              </w:rPr>
            </w:pPr>
            <w:r>
              <w:rPr>
                <w:rFonts w:hint="eastAsia" w:ascii="新宋体" w:hAnsi="新宋体" w:eastAsia="新宋体"/>
                <w:b/>
                <w:bCs/>
                <w:color w:val="auto"/>
                <w:sz w:val="22"/>
                <w:szCs w:val="22"/>
                <w:highlight w:val="none"/>
              </w:rPr>
              <w:t>设备名称</w:t>
            </w:r>
            <w:r>
              <w:rPr>
                <w:rFonts w:hint="eastAsia" w:ascii="新宋体" w:hAnsi="新宋体" w:eastAsia="新宋体"/>
                <w:b/>
                <w:bCs/>
                <w:color w:val="auto"/>
                <w:sz w:val="22"/>
                <w:szCs w:val="22"/>
                <w:highlight w:val="none"/>
                <w:lang w:val="en-US" w:eastAsia="zh-CN"/>
              </w:rPr>
              <w:t>/型号</w:t>
            </w:r>
          </w:p>
        </w:tc>
        <w:tc>
          <w:tcPr>
            <w:tcW w:w="2880" w:type="dxa"/>
            <w:shd w:val="clear" w:color="auto" w:fill="FFFFFF"/>
            <w:noWrap w:val="0"/>
            <w:vAlign w:val="center"/>
          </w:tcPr>
          <w:p w14:paraId="20912048">
            <w:pPr>
              <w:jc w:val="center"/>
              <w:rPr>
                <w:rFonts w:ascii="新宋体" w:hAnsi="新宋体" w:eastAsia="新宋体"/>
                <w:b/>
                <w:bCs/>
                <w:color w:val="auto"/>
                <w:sz w:val="22"/>
                <w:szCs w:val="22"/>
                <w:highlight w:val="none"/>
              </w:rPr>
            </w:pPr>
            <w:r>
              <w:rPr>
                <w:rFonts w:hint="eastAsia" w:ascii="新宋体" w:hAnsi="新宋体" w:eastAsia="新宋体"/>
                <w:b/>
                <w:bCs/>
                <w:color w:val="auto"/>
                <w:sz w:val="22"/>
                <w:szCs w:val="22"/>
                <w:highlight w:val="none"/>
              </w:rPr>
              <w:t>规格及技术参数</w:t>
            </w:r>
          </w:p>
        </w:tc>
        <w:tc>
          <w:tcPr>
            <w:tcW w:w="1661" w:type="dxa"/>
            <w:shd w:val="clear" w:color="auto" w:fill="FFFFFF"/>
            <w:noWrap w:val="0"/>
            <w:vAlign w:val="center"/>
          </w:tcPr>
          <w:p w14:paraId="130CB89A">
            <w:pPr>
              <w:jc w:val="center"/>
              <w:rPr>
                <w:rFonts w:ascii="新宋体" w:hAnsi="新宋体" w:eastAsia="新宋体"/>
                <w:b/>
                <w:bCs/>
                <w:color w:val="auto"/>
                <w:sz w:val="22"/>
                <w:szCs w:val="22"/>
                <w:highlight w:val="none"/>
              </w:rPr>
            </w:pPr>
            <w:r>
              <w:rPr>
                <w:rFonts w:hint="eastAsia" w:ascii="新宋体" w:hAnsi="新宋体" w:eastAsia="新宋体"/>
                <w:b/>
                <w:bCs/>
                <w:color w:val="auto"/>
                <w:sz w:val="22"/>
                <w:szCs w:val="22"/>
                <w:highlight w:val="none"/>
              </w:rPr>
              <w:t>原产地</w:t>
            </w:r>
          </w:p>
          <w:p w14:paraId="7E199706">
            <w:pPr>
              <w:jc w:val="center"/>
              <w:rPr>
                <w:rFonts w:ascii="新宋体" w:hAnsi="新宋体" w:eastAsia="新宋体"/>
                <w:b/>
                <w:bCs/>
                <w:color w:val="auto"/>
                <w:sz w:val="22"/>
                <w:szCs w:val="22"/>
                <w:highlight w:val="none"/>
              </w:rPr>
            </w:pPr>
            <w:r>
              <w:rPr>
                <w:rFonts w:hint="eastAsia" w:ascii="新宋体" w:hAnsi="新宋体" w:eastAsia="新宋体"/>
                <w:b/>
                <w:bCs/>
                <w:color w:val="auto"/>
                <w:sz w:val="22"/>
                <w:szCs w:val="22"/>
                <w:highlight w:val="none"/>
              </w:rPr>
              <w:t>（生产厂家）</w:t>
            </w:r>
          </w:p>
        </w:tc>
        <w:tc>
          <w:tcPr>
            <w:tcW w:w="1260" w:type="dxa"/>
            <w:shd w:val="clear" w:color="auto" w:fill="FFFFFF"/>
            <w:noWrap w:val="0"/>
            <w:vAlign w:val="center"/>
          </w:tcPr>
          <w:p w14:paraId="6E8506E6">
            <w:pPr>
              <w:jc w:val="center"/>
              <w:rPr>
                <w:rFonts w:ascii="新宋体" w:hAnsi="新宋体" w:eastAsia="新宋体"/>
                <w:b/>
                <w:bCs/>
                <w:color w:val="auto"/>
                <w:sz w:val="22"/>
                <w:szCs w:val="22"/>
                <w:highlight w:val="none"/>
              </w:rPr>
            </w:pPr>
            <w:r>
              <w:rPr>
                <w:rFonts w:hint="eastAsia" w:ascii="新宋体" w:hAnsi="新宋体" w:eastAsia="新宋体"/>
                <w:b/>
                <w:bCs/>
                <w:color w:val="auto"/>
                <w:sz w:val="22"/>
                <w:szCs w:val="22"/>
                <w:highlight w:val="none"/>
              </w:rPr>
              <w:t>数量</w:t>
            </w:r>
          </w:p>
        </w:tc>
        <w:tc>
          <w:tcPr>
            <w:tcW w:w="1219" w:type="dxa"/>
            <w:shd w:val="clear" w:color="auto" w:fill="FFFFFF"/>
            <w:noWrap w:val="0"/>
            <w:vAlign w:val="center"/>
          </w:tcPr>
          <w:p w14:paraId="10B89B95">
            <w:pPr>
              <w:jc w:val="center"/>
              <w:rPr>
                <w:rFonts w:ascii="新宋体" w:hAnsi="新宋体" w:eastAsia="新宋体"/>
                <w:b/>
                <w:bCs/>
                <w:color w:val="auto"/>
                <w:sz w:val="22"/>
                <w:szCs w:val="22"/>
                <w:highlight w:val="none"/>
              </w:rPr>
            </w:pPr>
            <w:r>
              <w:rPr>
                <w:rFonts w:hint="eastAsia" w:ascii="新宋体" w:hAnsi="新宋体" w:eastAsia="新宋体"/>
                <w:b/>
                <w:bCs/>
                <w:color w:val="auto"/>
                <w:sz w:val="22"/>
                <w:szCs w:val="22"/>
                <w:highlight w:val="none"/>
              </w:rPr>
              <w:t>质保期</w:t>
            </w:r>
          </w:p>
        </w:tc>
      </w:tr>
      <w:tr w14:paraId="70EC4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25F0C37D">
            <w:pPr>
              <w:spacing w:line="360" w:lineRule="auto"/>
              <w:jc w:val="center"/>
              <w:rPr>
                <w:rFonts w:ascii="新宋体" w:hAnsi="新宋体" w:eastAsia="新宋体"/>
                <w:color w:val="auto"/>
                <w:sz w:val="22"/>
                <w:szCs w:val="22"/>
                <w:highlight w:val="none"/>
              </w:rPr>
            </w:pPr>
          </w:p>
        </w:tc>
        <w:tc>
          <w:tcPr>
            <w:tcW w:w="1692" w:type="dxa"/>
            <w:noWrap w:val="0"/>
            <w:vAlign w:val="center"/>
          </w:tcPr>
          <w:p w14:paraId="0BADAE1E">
            <w:pPr>
              <w:spacing w:line="360" w:lineRule="auto"/>
              <w:jc w:val="center"/>
              <w:rPr>
                <w:rFonts w:ascii="新宋体" w:hAnsi="新宋体" w:eastAsia="新宋体"/>
                <w:b/>
                <w:bCs/>
                <w:color w:val="auto"/>
                <w:sz w:val="22"/>
                <w:szCs w:val="22"/>
                <w:highlight w:val="none"/>
              </w:rPr>
            </w:pPr>
          </w:p>
        </w:tc>
        <w:tc>
          <w:tcPr>
            <w:tcW w:w="2880" w:type="dxa"/>
            <w:noWrap w:val="0"/>
            <w:vAlign w:val="center"/>
          </w:tcPr>
          <w:p w14:paraId="4D44C792">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01BC3422">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510EDB73">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338ED0FD">
            <w:pPr>
              <w:rPr>
                <w:rFonts w:ascii="新宋体" w:hAnsi="新宋体" w:eastAsia="新宋体"/>
                <w:color w:val="auto"/>
                <w:sz w:val="22"/>
                <w:szCs w:val="22"/>
                <w:highlight w:val="none"/>
              </w:rPr>
            </w:pPr>
          </w:p>
        </w:tc>
      </w:tr>
      <w:tr w14:paraId="54024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69B6DB68">
            <w:pPr>
              <w:spacing w:line="360" w:lineRule="auto"/>
              <w:jc w:val="center"/>
              <w:rPr>
                <w:rFonts w:ascii="新宋体" w:hAnsi="新宋体" w:eastAsia="新宋体"/>
                <w:color w:val="auto"/>
                <w:sz w:val="22"/>
                <w:szCs w:val="22"/>
                <w:highlight w:val="none"/>
              </w:rPr>
            </w:pPr>
          </w:p>
        </w:tc>
        <w:tc>
          <w:tcPr>
            <w:tcW w:w="1692" w:type="dxa"/>
            <w:noWrap w:val="0"/>
            <w:vAlign w:val="center"/>
          </w:tcPr>
          <w:p w14:paraId="29C61BF9">
            <w:pPr>
              <w:spacing w:line="360" w:lineRule="auto"/>
              <w:jc w:val="center"/>
              <w:rPr>
                <w:rFonts w:ascii="新宋体" w:hAnsi="新宋体" w:eastAsia="新宋体"/>
                <w:b/>
                <w:bCs/>
                <w:color w:val="auto"/>
                <w:sz w:val="22"/>
                <w:szCs w:val="22"/>
                <w:highlight w:val="none"/>
              </w:rPr>
            </w:pPr>
          </w:p>
        </w:tc>
        <w:tc>
          <w:tcPr>
            <w:tcW w:w="2880" w:type="dxa"/>
            <w:noWrap w:val="0"/>
            <w:vAlign w:val="center"/>
          </w:tcPr>
          <w:p w14:paraId="1AE05B12">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322A9206">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514FD77A">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5382326C">
            <w:pPr>
              <w:rPr>
                <w:rFonts w:ascii="新宋体" w:hAnsi="新宋体" w:eastAsia="新宋体"/>
                <w:color w:val="auto"/>
                <w:sz w:val="22"/>
                <w:szCs w:val="22"/>
                <w:highlight w:val="none"/>
              </w:rPr>
            </w:pPr>
          </w:p>
        </w:tc>
      </w:tr>
      <w:tr w14:paraId="25580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704217FF">
            <w:pPr>
              <w:spacing w:line="360" w:lineRule="auto"/>
              <w:jc w:val="center"/>
              <w:rPr>
                <w:rFonts w:ascii="新宋体" w:hAnsi="新宋体" w:eastAsia="新宋体"/>
                <w:color w:val="auto"/>
                <w:sz w:val="22"/>
                <w:szCs w:val="22"/>
                <w:highlight w:val="none"/>
              </w:rPr>
            </w:pPr>
          </w:p>
        </w:tc>
        <w:tc>
          <w:tcPr>
            <w:tcW w:w="1692" w:type="dxa"/>
            <w:noWrap w:val="0"/>
            <w:vAlign w:val="center"/>
          </w:tcPr>
          <w:p w14:paraId="4600F8D8">
            <w:pPr>
              <w:spacing w:line="360" w:lineRule="auto"/>
              <w:jc w:val="center"/>
              <w:rPr>
                <w:rFonts w:ascii="新宋体" w:hAnsi="新宋体" w:eastAsia="新宋体"/>
                <w:b/>
                <w:bCs/>
                <w:color w:val="auto"/>
                <w:sz w:val="22"/>
                <w:szCs w:val="22"/>
                <w:highlight w:val="none"/>
              </w:rPr>
            </w:pPr>
          </w:p>
        </w:tc>
        <w:tc>
          <w:tcPr>
            <w:tcW w:w="2880" w:type="dxa"/>
            <w:noWrap w:val="0"/>
            <w:vAlign w:val="center"/>
          </w:tcPr>
          <w:p w14:paraId="1B6FE9AB">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483E781B">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2173E6C6">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138E146B">
            <w:pPr>
              <w:rPr>
                <w:rFonts w:ascii="新宋体" w:hAnsi="新宋体" w:eastAsia="新宋体"/>
                <w:color w:val="auto"/>
                <w:sz w:val="22"/>
                <w:szCs w:val="22"/>
                <w:highlight w:val="none"/>
              </w:rPr>
            </w:pPr>
          </w:p>
        </w:tc>
      </w:tr>
      <w:tr w14:paraId="2C4E7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5FE24A85">
            <w:pPr>
              <w:spacing w:line="360" w:lineRule="auto"/>
              <w:jc w:val="center"/>
              <w:rPr>
                <w:rFonts w:ascii="新宋体" w:hAnsi="新宋体" w:eastAsia="新宋体"/>
                <w:color w:val="auto"/>
                <w:sz w:val="22"/>
                <w:szCs w:val="22"/>
                <w:highlight w:val="none"/>
              </w:rPr>
            </w:pPr>
          </w:p>
        </w:tc>
        <w:tc>
          <w:tcPr>
            <w:tcW w:w="1692" w:type="dxa"/>
            <w:noWrap w:val="0"/>
            <w:vAlign w:val="center"/>
          </w:tcPr>
          <w:p w14:paraId="767C50EF">
            <w:pPr>
              <w:spacing w:line="360" w:lineRule="auto"/>
              <w:jc w:val="center"/>
              <w:rPr>
                <w:rFonts w:ascii="新宋体" w:hAnsi="新宋体" w:eastAsia="新宋体"/>
                <w:b/>
                <w:bCs/>
                <w:color w:val="auto"/>
                <w:sz w:val="22"/>
                <w:szCs w:val="22"/>
                <w:highlight w:val="none"/>
              </w:rPr>
            </w:pPr>
          </w:p>
        </w:tc>
        <w:tc>
          <w:tcPr>
            <w:tcW w:w="2880" w:type="dxa"/>
            <w:noWrap w:val="0"/>
            <w:vAlign w:val="center"/>
          </w:tcPr>
          <w:p w14:paraId="6D121A33">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3720D379">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6B1BDC9C">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4838088B">
            <w:pPr>
              <w:rPr>
                <w:rFonts w:ascii="新宋体" w:hAnsi="新宋体" w:eastAsia="新宋体"/>
                <w:color w:val="auto"/>
                <w:sz w:val="22"/>
                <w:szCs w:val="22"/>
                <w:highlight w:val="none"/>
              </w:rPr>
            </w:pPr>
          </w:p>
        </w:tc>
      </w:tr>
      <w:tr w14:paraId="68B29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151A485B">
            <w:pPr>
              <w:spacing w:line="360" w:lineRule="auto"/>
              <w:jc w:val="center"/>
              <w:rPr>
                <w:rFonts w:ascii="新宋体" w:hAnsi="新宋体" w:eastAsia="新宋体"/>
                <w:color w:val="auto"/>
                <w:sz w:val="22"/>
                <w:szCs w:val="22"/>
                <w:highlight w:val="none"/>
              </w:rPr>
            </w:pPr>
          </w:p>
        </w:tc>
        <w:tc>
          <w:tcPr>
            <w:tcW w:w="1692" w:type="dxa"/>
            <w:noWrap w:val="0"/>
            <w:vAlign w:val="center"/>
          </w:tcPr>
          <w:p w14:paraId="4F31069B">
            <w:pPr>
              <w:spacing w:line="360" w:lineRule="auto"/>
              <w:jc w:val="center"/>
              <w:rPr>
                <w:rFonts w:ascii="新宋体" w:hAnsi="新宋体" w:eastAsia="新宋体"/>
                <w:b/>
                <w:bCs/>
                <w:color w:val="auto"/>
                <w:sz w:val="22"/>
                <w:szCs w:val="22"/>
                <w:highlight w:val="none"/>
              </w:rPr>
            </w:pPr>
          </w:p>
        </w:tc>
        <w:tc>
          <w:tcPr>
            <w:tcW w:w="2880" w:type="dxa"/>
            <w:noWrap w:val="0"/>
            <w:vAlign w:val="center"/>
          </w:tcPr>
          <w:p w14:paraId="487EC71D">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3B7B0D29">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076381C5">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21DDEE9C">
            <w:pPr>
              <w:rPr>
                <w:rFonts w:ascii="新宋体" w:hAnsi="新宋体" w:eastAsia="新宋体"/>
                <w:color w:val="auto"/>
                <w:sz w:val="22"/>
                <w:szCs w:val="22"/>
                <w:highlight w:val="none"/>
              </w:rPr>
            </w:pPr>
          </w:p>
        </w:tc>
      </w:tr>
      <w:tr w14:paraId="4C930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243BACC5">
            <w:pPr>
              <w:spacing w:line="360" w:lineRule="auto"/>
              <w:jc w:val="center"/>
              <w:rPr>
                <w:rFonts w:ascii="新宋体" w:hAnsi="新宋体" w:eastAsia="新宋体"/>
                <w:color w:val="auto"/>
                <w:sz w:val="22"/>
                <w:szCs w:val="22"/>
                <w:highlight w:val="none"/>
              </w:rPr>
            </w:pPr>
          </w:p>
        </w:tc>
        <w:tc>
          <w:tcPr>
            <w:tcW w:w="1692" w:type="dxa"/>
            <w:noWrap w:val="0"/>
            <w:vAlign w:val="center"/>
          </w:tcPr>
          <w:p w14:paraId="38988C5E">
            <w:pPr>
              <w:spacing w:line="360" w:lineRule="auto"/>
              <w:jc w:val="center"/>
              <w:rPr>
                <w:rFonts w:ascii="新宋体" w:hAnsi="新宋体" w:eastAsia="新宋体"/>
                <w:b/>
                <w:bCs/>
                <w:color w:val="auto"/>
                <w:sz w:val="22"/>
                <w:szCs w:val="22"/>
                <w:highlight w:val="none"/>
              </w:rPr>
            </w:pPr>
          </w:p>
        </w:tc>
        <w:tc>
          <w:tcPr>
            <w:tcW w:w="2880" w:type="dxa"/>
            <w:noWrap w:val="0"/>
            <w:vAlign w:val="center"/>
          </w:tcPr>
          <w:p w14:paraId="00757A5E">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383C8351">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31C17489">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1043D006">
            <w:pPr>
              <w:rPr>
                <w:rFonts w:ascii="新宋体" w:hAnsi="新宋体" w:eastAsia="新宋体"/>
                <w:color w:val="auto"/>
                <w:sz w:val="22"/>
                <w:szCs w:val="22"/>
                <w:highlight w:val="none"/>
              </w:rPr>
            </w:pPr>
          </w:p>
        </w:tc>
      </w:tr>
      <w:tr w14:paraId="57F52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601AD4FB">
            <w:pPr>
              <w:spacing w:line="360" w:lineRule="auto"/>
              <w:jc w:val="center"/>
              <w:rPr>
                <w:rFonts w:ascii="新宋体" w:hAnsi="新宋体" w:eastAsia="新宋体"/>
                <w:color w:val="auto"/>
                <w:sz w:val="22"/>
                <w:szCs w:val="22"/>
                <w:highlight w:val="none"/>
              </w:rPr>
            </w:pPr>
          </w:p>
        </w:tc>
        <w:tc>
          <w:tcPr>
            <w:tcW w:w="1692" w:type="dxa"/>
            <w:noWrap w:val="0"/>
            <w:vAlign w:val="center"/>
          </w:tcPr>
          <w:p w14:paraId="711F94EA">
            <w:pPr>
              <w:spacing w:line="360" w:lineRule="auto"/>
              <w:jc w:val="center"/>
              <w:rPr>
                <w:rFonts w:ascii="新宋体" w:hAnsi="新宋体" w:eastAsia="新宋体"/>
                <w:color w:val="auto"/>
                <w:sz w:val="22"/>
                <w:szCs w:val="22"/>
                <w:highlight w:val="none"/>
              </w:rPr>
            </w:pPr>
          </w:p>
        </w:tc>
        <w:tc>
          <w:tcPr>
            <w:tcW w:w="2880" w:type="dxa"/>
            <w:noWrap w:val="0"/>
            <w:vAlign w:val="center"/>
          </w:tcPr>
          <w:p w14:paraId="6DF6827C">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3CE61EBC">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07679D8C">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16ABD705">
            <w:pPr>
              <w:rPr>
                <w:rFonts w:ascii="新宋体" w:hAnsi="新宋体" w:eastAsia="新宋体"/>
                <w:color w:val="auto"/>
                <w:sz w:val="22"/>
                <w:szCs w:val="22"/>
                <w:highlight w:val="none"/>
              </w:rPr>
            </w:pPr>
          </w:p>
        </w:tc>
      </w:tr>
      <w:tr w14:paraId="668AF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0B56F991">
            <w:pPr>
              <w:spacing w:line="360" w:lineRule="auto"/>
              <w:jc w:val="center"/>
              <w:rPr>
                <w:rFonts w:ascii="新宋体" w:hAnsi="新宋体" w:eastAsia="新宋体"/>
                <w:color w:val="auto"/>
                <w:sz w:val="22"/>
                <w:szCs w:val="22"/>
                <w:highlight w:val="none"/>
              </w:rPr>
            </w:pPr>
          </w:p>
        </w:tc>
        <w:tc>
          <w:tcPr>
            <w:tcW w:w="1692" w:type="dxa"/>
            <w:noWrap w:val="0"/>
            <w:vAlign w:val="center"/>
          </w:tcPr>
          <w:p w14:paraId="62616696">
            <w:pPr>
              <w:spacing w:line="360" w:lineRule="auto"/>
              <w:jc w:val="center"/>
              <w:rPr>
                <w:rFonts w:ascii="新宋体" w:hAnsi="新宋体" w:eastAsia="新宋体"/>
                <w:b/>
                <w:bCs/>
                <w:color w:val="auto"/>
                <w:sz w:val="22"/>
                <w:szCs w:val="22"/>
                <w:highlight w:val="none"/>
              </w:rPr>
            </w:pPr>
          </w:p>
        </w:tc>
        <w:tc>
          <w:tcPr>
            <w:tcW w:w="2880" w:type="dxa"/>
            <w:noWrap w:val="0"/>
            <w:vAlign w:val="center"/>
          </w:tcPr>
          <w:p w14:paraId="2BC7A5A5">
            <w:pPr>
              <w:spacing w:line="360" w:lineRule="auto"/>
              <w:jc w:val="center"/>
              <w:rPr>
                <w:rFonts w:ascii="新宋体" w:hAnsi="新宋体" w:eastAsia="新宋体"/>
                <w:color w:val="auto"/>
                <w:sz w:val="22"/>
                <w:szCs w:val="22"/>
                <w:highlight w:val="none"/>
              </w:rPr>
            </w:pPr>
          </w:p>
        </w:tc>
        <w:tc>
          <w:tcPr>
            <w:tcW w:w="1661" w:type="dxa"/>
            <w:noWrap w:val="0"/>
            <w:vAlign w:val="center"/>
          </w:tcPr>
          <w:p w14:paraId="1F75032C">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4B8F2DFB">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7E877AC0">
            <w:pPr>
              <w:rPr>
                <w:rFonts w:ascii="新宋体" w:hAnsi="新宋体" w:eastAsia="新宋体"/>
                <w:color w:val="auto"/>
                <w:sz w:val="22"/>
                <w:szCs w:val="22"/>
                <w:highlight w:val="none"/>
              </w:rPr>
            </w:pPr>
          </w:p>
        </w:tc>
      </w:tr>
      <w:tr w14:paraId="6D174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2C6EDBBF">
            <w:pPr>
              <w:spacing w:line="360" w:lineRule="auto"/>
              <w:jc w:val="center"/>
              <w:rPr>
                <w:rFonts w:ascii="新宋体" w:hAnsi="新宋体" w:eastAsia="新宋体"/>
                <w:color w:val="auto"/>
                <w:sz w:val="22"/>
                <w:szCs w:val="22"/>
                <w:highlight w:val="none"/>
              </w:rPr>
            </w:pPr>
          </w:p>
        </w:tc>
        <w:tc>
          <w:tcPr>
            <w:tcW w:w="1692" w:type="dxa"/>
            <w:noWrap w:val="0"/>
            <w:vAlign w:val="center"/>
          </w:tcPr>
          <w:p w14:paraId="4939BBDB">
            <w:pPr>
              <w:spacing w:line="360" w:lineRule="auto"/>
              <w:jc w:val="center"/>
              <w:rPr>
                <w:rFonts w:ascii="新宋体" w:hAnsi="新宋体" w:eastAsia="新宋体"/>
                <w:color w:val="auto"/>
                <w:sz w:val="22"/>
                <w:szCs w:val="22"/>
                <w:highlight w:val="none"/>
              </w:rPr>
            </w:pPr>
          </w:p>
        </w:tc>
        <w:tc>
          <w:tcPr>
            <w:tcW w:w="2880" w:type="dxa"/>
            <w:noWrap w:val="0"/>
            <w:vAlign w:val="top"/>
          </w:tcPr>
          <w:p w14:paraId="2D3D72F0">
            <w:pPr>
              <w:spacing w:line="360" w:lineRule="auto"/>
              <w:rPr>
                <w:rFonts w:ascii="新宋体" w:hAnsi="新宋体" w:eastAsia="新宋体"/>
                <w:b/>
                <w:bCs/>
                <w:color w:val="auto"/>
                <w:sz w:val="22"/>
                <w:szCs w:val="22"/>
                <w:highlight w:val="none"/>
              </w:rPr>
            </w:pPr>
          </w:p>
        </w:tc>
        <w:tc>
          <w:tcPr>
            <w:tcW w:w="1661" w:type="dxa"/>
            <w:noWrap w:val="0"/>
            <w:vAlign w:val="center"/>
          </w:tcPr>
          <w:p w14:paraId="43DAEE28">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3281E51C">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1952D9DC">
            <w:pPr>
              <w:rPr>
                <w:rFonts w:ascii="新宋体" w:hAnsi="新宋体" w:eastAsia="新宋体"/>
                <w:color w:val="auto"/>
                <w:sz w:val="22"/>
                <w:szCs w:val="22"/>
                <w:highlight w:val="none"/>
              </w:rPr>
            </w:pPr>
          </w:p>
        </w:tc>
      </w:tr>
      <w:tr w14:paraId="22860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74B41119">
            <w:pPr>
              <w:spacing w:line="360" w:lineRule="auto"/>
              <w:jc w:val="center"/>
              <w:rPr>
                <w:rFonts w:ascii="新宋体" w:hAnsi="新宋体" w:eastAsia="新宋体"/>
                <w:color w:val="auto"/>
                <w:sz w:val="22"/>
                <w:szCs w:val="22"/>
                <w:highlight w:val="none"/>
              </w:rPr>
            </w:pPr>
          </w:p>
        </w:tc>
        <w:tc>
          <w:tcPr>
            <w:tcW w:w="1692" w:type="dxa"/>
            <w:noWrap w:val="0"/>
            <w:vAlign w:val="center"/>
          </w:tcPr>
          <w:p w14:paraId="138F10AD">
            <w:pPr>
              <w:spacing w:line="360" w:lineRule="auto"/>
              <w:jc w:val="center"/>
              <w:rPr>
                <w:rFonts w:ascii="新宋体" w:hAnsi="新宋体" w:eastAsia="新宋体"/>
                <w:b/>
                <w:bCs/>
                <w:color w:val="auto"/>
                <w:sz w:val="22"/>
                <w:szCs w:val="22"/>
                <w:highlight w:val="none"/>
              </w:rPr>
            </w:pPr>
          </w:p>
        </w:tc>
        <w:tc>
          <w:tcPr>
            <w:tcW w:w="2880" w:type="dxa"/>
            <w:noWrap w:val="0"/>
            <w:vAlign w:val="top"/>
          </w:tcPr>
          <w:p w14:paraId="7E12E666">
            <w:pPr>
              <w:spacing w:line="360" w:lineRule="auto"/>
              <w:rPr>
                <w:rFonts w:ascii="新宋体" w:hAnsi="新宋体" w:eastAsia="新宋体"/>
                <w:color w:val="auto"/>
                <w:sz w:val="22"/>
                <w:szCs w:val="22"/>
                <w:highlight w:val="none"/>
              </w:rPr>
            </w:pPr>
          </w:p>
        </w:tc>
        <w:tc>
          <w:tcPr>
            <w:tcW w:w="1661" w:type="dxa"/>
            <w:noWrap w:val="0"/>
            <w:vAlign w:val="center"/>
          </w:tcPr>
          <w:p w14:paraId="165165F7">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635B0D85">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231C9DEB">
            <w:pPr>
              <w:rPr>
                <w:rFonts w:ascii="新宋体" w:hAnsi="新宋体" w:eastAsia="新宋体"/>
                <w:color w:val="auto"/>
                <w:sz w:val="22"/>
                <w:szCs w:val="22"/>
                <w:highlight w:val="none"/>
              </w:rPr>
            </w:pPr>
          </w:p>
        </w:tc>
      </w:tr>
      <w:tr w14:paraId="11457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4D290BCE">
            <w:pPr>
              <w:spacing w:line="360" w:lineRule="auto"/>
              <w:jc w:val="center"/>
              <w:rPr>
                <w:rFonts w:ascii="新宋体" w:hAnsi="新宋体" w:eastAsia="新宋体"/>
                <w:color w:val="auto"/>
                <w:sz w:val="22"/>
                <w:szCs w:val="22"/>
                <w:highlight w:val="none"/>
              </w:rPr>
            </w:pPr>
          </w:p>
        </w:tc>
        <w:tc>
          <w:tcPr>
            <w:tcW w:w="1692" w:type="dxa"/>
            <w:noWrap w:val="0"/>
            <w:vAlign w:val="center"/>
          </w:tcPr>
          <w:p w14:paraId="3D16C34D">
            <w:pPr>
              <w:spacing w:line="360" w:lineRule="auto"/>
              <w:jc w:val="center"/>
              <w:rPr>
                <w:rFonts w:ascii="新宋体" w:hAnsi="新宋体" w:eastAsia="新宋体"/>
                <w:color w:val="auto"/>
                <w:sz w:val="22"/>
                <w:szCs w:val="22"/>
                <w:highlight w:val="none"/>
              </w:rPr>
            </w:pPr>
          </w:p>
        </w:tc>
        <w:tc>
          <w:tcPr>
            <w:tcW w:w="2880" w:type="dxa"/>
            <w:noWrap w:val="0"/>
            <w:vAlign w:val="top"/>
          </w:tcPr>
          <w:p w14:paraId="4CD1471D">
            <w:pPr>
              <w:spacing w:line="360" w:lineRule="auto"/>
              <w:rPr>
                <w:rFonts w:ascii="新宋体" w:hAnsi="新宋体" w:eastAsia="新宋体"/>
                <w:color w:val="auto"/>
                <w:sz w:val="22"/>
                <w:szCs w:val="22"/>
                <w:highlight w:val="none"/>
              </w:rPr>
            </w:pPr>
          </w:p>
        </w:tc>
        <w:tc>
          <w:tcPr>
            <w:tcW w:w="1661" w:type="dxa"/>
            <w:noWrap w:val="0"/>
            <w:vAlign w:val="center"/>
          </w:tcPr>
          <w:p w14:paraId="6F0DF998">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1E051190">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5DAB7003">
            <w:pPr>
              <w:rPr>
                <w:rFonts w:ascii="新宋体" w:hAnsi="新宋体" w:eastAsia="新宋体"/>
                <w:color w:val="auto"/>
                <w:sz w:val="22"/>
                <w:szCs w:val="22"/>
                <w:highlight w:val="none"/>
              </w:rPr>
            </w:pPr>
          </w:p>
        </w:tc>
      </w:tr>
      <w:tr w14:paraId="1E10C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296F450A">
            <w:pPr>
              <w:spacing w:line="360" w:lineRule="auto"/>
              <w:jc w:val="center"/>
              <w:rPr>
                <w:rFonts w:ascii="新宋体" w:hAnsi="新宋体" w:eastAsia="新宋体"/>
                <w:color w:val="auto"/>
                <w:sz w:val="22"/>
                <w:szCs w:val="22"/>
                <w:highlight w:val="none"/>
              </w:rPr>
            </w:pPr>
          </w:p>
        </w:tc>
        <w:tc>
          <w:tcPr>
            <w:tcW w:w="1692" w:type="dxa"/>
            <w:noWrap w:val="0"/>
            <w:vAlign w:val="center"/>
          </w:tcPr>
          <w:p w14:paraId="04AF0C69">
            <w:pPr>
              <w:spacing w:line="360" w:lineRule="auto"/>
              <w:jc w:val="center"/>
              <w:rPr>
                <w:rFonts w:ascii="新宋体" w:hAnsi="新宋体" w:eastAsia="新宋体"/>
                <w:color w:val="auto"/>
                <w:sz w:val="22"/>
                <w:szCs w:val="22"/>
                <w:highlight w:val="none"/>
              </w:rPr>
            </w:pPr>
          </w:p>
        </w:tc>
        <w:tc>
          <w:tcPr>
            <w:tcW w:w="2880" w:type="dxa"/>
            <w:noWrap w:val="0"/>
            <w:vAlign w:val="top"/>
          </w:tcPr>
          <w:p w14:paraId="0E46070F">
            <w:pPr>
              <w:spacing w:line="360" w:lineRule="auto"/>
              <w:rPr>
                <w:rFonts w:ascii="新宋体" w:hAnsi="新宋体" w:eastAsia="新宋体"/>
                <w:color w:val="auto"/>
                <w:sz w:val="22"/>
                <w:szCs w:val="22"/>
                <w:highlight w:val="none"/>
              </w:rPr>
            </w:pPr>
          </w:p>
        </w:tc>
        <w:tc>
          <w:tcPr>
            <w:tcW w:w="1661" w:type="dxa"/>
            <w:noWrap w:val="0"/>
            <w:vAlign w:val="center"/>
          </w:tcPr>
          <w:p w14:paraId="7A90BA41">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0E6197D4">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18610086">
            <w:pPr>
              <w:rPr>
                <w:rFonts w:ascii="新宋体" w:hAnsi="新宋体" w:eastAsia="新宋体"/>
                <w:color w:val="auto"/>
                <w:sz w:val="22"/>
                <w:szCs w:val="22"/>
                <w:highlight w:val="none"/>
              </w:rPr>
            </w:pPr>
          </w:p>
        </w:tc>
      </w:tr>
      <w:tr w14:paraId="14A41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26874125">
            <w:pPr>
              <w:spacing w:line="360" w:lineRule="auto"/>
              <w:jc w:val="center"/>
              <w:rPr>
                <w:rFonts w:ascii="新宋体" w:hAnsi="新宋体" w:eastAsia="新宋体"/>
                <w:color w:val="auto"/>
                <w:sz w:val="22"/>
                <w:szCs w:val="22"/>
                <w:highlight w:val="none"/>
              </w:rPr>
            </w:pPr>
          </w:p>
        </w:tc>
        <w:tc>
          <w:tcPr>
            <w:tcW w:w="1692" w:type="dxa"/>
            <w:noWrap w:val="0"/>
            <w:vAlign w:val="center"/>
          </w:tcPr>
          <w:p w14:paraId="38DF1AD1">
            <w:pPr>
              <w:spacing w:line="360" w:lineRule="auto"/>
              <w:jc w:val="center"/>
              <w:rPr>
                <w:rFonts w:ascii="新宋体" w:hAnsi="新宋体" w:eastAsia="新宋体"/>
                <w:b/>
                <w:bCs/>
                <w:color w:val="auto"/>
                <w:sz w:val="22"/>
                <w:szCs w:val="22"/>
                <w:highlight w:val="none"/>
              </w:rPr>
            </w:pPr>
          </w:p>
        </w:tc>
        <w:tc>
          <w:tcPr>
            <w:tcW w:w="2880" w:type="dxa"/>
            <w:noWrap w:val="0"/>
            <w:vAlign w:val="center"/>
          </w:tcPr>
          <w:p w14:paraId="077C3213">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1F1A6C8B">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6BA75D4C">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57E25801">
            <w:pPr>
              <w:rPr>
                <w:rFonts w:ascii="新宋体" w:hAnsi="新宋体" w:eastAsia="新宋体"/>
                <w:color w:val="auto"/>
                <w:sz w:val="22"/>
                <w:szCs w:val="22"/>
                <w:highlight w:val="none"/>
              </w:rPr>
            </w:pPr>
          </w:p>
        </w:tc>
      </w:tr>
      <w:tr w14:paraId="3EC38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5B7F9D59">
            <w:pPr>
              <w:spacing w:line="360" w:lineRule="auto"/>
              <w:jc w:val="center"/>
              <w:rPr>
                <w:rFonts w:ascii="新宋体" w:hAnsi="新宋体" w:eastAsia="新宋体"/>
                <w:color w:val="auto"/>
                <w:sz w:val="22"/>
                <w:szCs w:val="22"/>
                <w:highlight w:val="none"/>
              </w:rPr>
            </w:pPr>
          </w:p>
        </w:tc>
        <w:tc>
          <w:tcPr>
            <w:tcW w:w="1692" w:type="dxa"/>
            <w:noWrap w:val="0"/>
            <w:vAlign w:val="center"/>
          </w:tcPr>
          <w:p w14:paraId="244BF411">
            <w:pPr>
              <w:spacing w:line="360" w:lineRule="auto"/>
              <w:rPr>
                <w:rFonts w:ascii="新宋体" w:hAnsi="新宋体" w:eastAsia="新宋体"/>
                <w:b/>
                <w:bCs/>
                <w:color w:val="auto"/>
                <w:sz w:val="22"/>
                <w:szCs w:val="22"/>
                <w:highlight w:val="none"/>
              </w:rPr>
            </w:pPr>
          </w:p>
        </w:tc>
        <w:tc>
          <w:tcPr>
            <w:tcW w:w="2880" w:type="dxa"/>
            <w:noWrap w:val="0"/>
            <w:vAlign w:val="center"/>
          </w:tcPr>
          <w:p w14:paraId="6697B502">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2FAD6D04">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5B5FA301">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18ADAD83">
            <w:pPr>
              <w:rPr>
                <w:rFonts w:ascii="新宋体" w:hAnsi="新宋体" w:eastAsia="新宋体"/>
                <w:color w:val="auto"/>
                <w:sz w:val="22"/>
                <w:szCs w:val="22"/>
                <w:highlight w:val="none"/>
              </w:rPr>
            </w:pPr>
          </w:p>
        </w:tc>
      </w:tr>
      <w:tr w14:paraId="52BBB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5D302D26">
            <w:pPr>
              <w:spacing w:line="360" w:lineRule="auto"/>
              <w:jc w:val="center"/>
              <w:rPr>
                <w:rFonts w:ascii="新宋体" w:hAnsi="新宋体" w:eastAsia="新宋体"/>
                <w:b/>
                <w:bCs/>
                <w:color w:val="auto"/>
                <w:sz w:val="22"/>
                <w:szCs w:val="22"/>
                <w:highlight w:val="none"/>
              </w:rPr>
            </w:pPr>
          </w:p>
        </w:tc>
        <w:tc>
          <w:tcPr>
            <w:tcW w:w="1692" w:type="dxa"/>
            <w:noWrap w:val="0"/>
            <w:vAlign w:val="center"/>
          </w:tcPr>
          <w:p w14:paraId="23C752AE">
            <w:pPr>
              <w:spacing w:line="360" w:lineRule="auto"/>
              <w:rPr>
                <w:rFonts w:ascii="新宋体" w:hAnsi="新宋体" w:eastAsia="新宋体"/>
                <w:b/>
                <w:bCs/>
                <w:color w:val="auto"/>
                <w:sz w:val="22"/>
                <w:szCs w:val="22"/>
                <w:highlight w:val="none"/>
              </w:rPr>
            </w:pPr>
          </w:p>
        </w:tc>
        <w:tc>
          <w:tcPr>
            <w:tcW w:w="2880" w:type="dxa"/>
            <w:noWrap w:val="0"/>
            <w:vAlign w:val="center"/>
          </w:tcPr>
          <w:p w14:paraId="67E5A2DA">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1DEB48C8">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00D329FB">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12DDF65F">
            <w:pPr>
              <w:rPr>
                <w:rFonts w:ascii="新宋体" w:hAnsi="新宋体" w:eastAsia="新宋体"/>
                <w:color w:val="auto"/>
                <w:sz w:val="22"/>
                <w:szCs w:val="22"/>
                <w:highlight w:val="none"/>
              </w:rPr>
            </w:pPr>
          </w:p>
        </w:tc>
      </w:tr>
      <w:tr w14:paraId="19C2A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39365883">
            <w:pPr>
              <w:spacing w:line="360" w:lineRule="auto"/>
              <w:jc w:val="center"/>
              <w:rPr>
                <w:rFonts w:ascii="新宋体" w:hAnsi="新宋体" w:eastAsia="新宋体"/>
                <w:bCs/>
                <w:color w:val="auto"/>
                <w:sz w:val="22"/>
                <w:szCs w:val="22"/>
                <w:highlight w:val="none"/>
              </w:rPr>
            </w:pPr>
          </w:p>
        </w:tc>
        <w:tc>
          <w:tcPr>
            <w:tcW w:w="1692" w:type="dxa"/>
            <w:noWrap w:val="0"/>
            <w:vAlign w:val="center"/>
          </w:tcPr>
          <w:p w14:paraId="1CCAF8B6">
            <w:pPr>
              <w:spacing w:line="360" w:lineRule="auto"/>
              <w:rPr>
                <w:rFonts w:ascii="新宋体" w:hAnsi="新宋体" w:eastAsia="新宋体"/>
                <w:color w:val="auto"/>
                <w:sz w:val="22"/>
                <w:szCs w:val="22"/>
                <w:highlight w:val="none"/>
              </w:rPr>
            </w:pPr>
          </w:p>
        </w:tc>
        <w:tc>
          <w:tcPr>
            <w:tcW w:w="2880" w:type="dxa"/>
            <w:noWrap w:val="0"/>
            <w:vAlign w:val="center"/>
          </w:tcPr>
          <w:p w14:paraId="5218BFF5">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0A2104EC">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62F55E47">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30AC2068">
            <w:pPr>
              <w:rPr>
                <w:rFonts w:ascii="新宋体" w:hAnsi="新宋体" w:eastAsia="新宋体"/>
                <w:color w:val="auto"/>
                <w:sz w:val="22"/>
                <w:szCs w:val="22"/>
                <w:highlight w:val="none"/>
              </w:rPr>
            </w:pPr>
          </w:p>
        </w:tc>
      </w:tr>
      <w:tr w14:paraId="39F6D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4ED77605">
            <w:pPr>
              <w:spacing w:line="360" w:lineRule="auto"/>
              <w:jc w:val="center"/>
              <w:rPr>
                <w:rFonts w:ascii="新宋体" w:hAnsi="新宋体" w:eastAsia="新宋体"/>
                <w:b/>
                <w:bCs/>
                <w:color w:val="auto"/>
                <w:sz w:val="22"/>
                <w:szCs w:val="22"/>
                <w:highlight w:val="none"/>
              </w:rPr>
            </w:pPr>
          </w:p>
        </w:tc>
        <w:tc>
          <w:tcPr>
            <w:tcW w:w="1692" w:type="dxa"/>
            <w:noWrap w:val="0"/>
            <w:vAlign w:val="center"/>
          </w:tcPr>
          <w:p w14:paraId="6DA29FB9">
            <w:pPr>
              <w:spacing w:line="360" w:lineRule="auto"/>
              <w:rPr>
                <w:rFonts w:ascii="新宋体" w:hAnsi="新宋体" w:eastAsia="新宋体"/>
                <w:b/>
                <w:bCs/>
                <w:color w:val="auto"/>
                <w:sz w:val="22"/>
                <w:szCs w:val="22"/>
                <w:highlight w:val="none"/>
              </w:rPr>
            </w:pPr>
          </w:p>
        </w:tc>
        <w:tc>
          <w:tcPr>
            <w:tcW w:w="2880" w:type="dxa"/>
            <w:noWrap w:val="0"/>
            <w:vAlign w:val="center"/>
          </w:tcPr>
          <w:p w14:paraId="15687BEC">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6BD0A45B">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5F41B124">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184B22BD">
            <w:pPr>
              <w:rPr>
                <w:rFonts w:ascii="新宋体" w:hAnsi="新宋体" w:eastAsia="新宋体"/>
                <w:color w:val="auto"/>
                <w:sz w:val="22"/>
                <w:szCs w:val="22"/>
                <w:highlight w:val="none"/>
              </w:rPr>
            </w:pPr>
          </w:p>
        </w:tc>
      </w:tr>
      <w:tr w14:paraId="7B876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42A7CA8B">
            <w:pPr>
              <w:spacing w:line="360" w:lineRule="auto"/>
              <w:jc w:val="center"/>
              <w:rPr>
                <w:rFonts w:ascii="新宋体" w:hAnsi="新宋体" w:eastAsia="新宋体"/>
                <w:b/>
                <w:bCs/>
                <w:color w:val="auto"/>
                <w:sz w:val="22"/>
                <w:szCs w:val="22"/>
                <w:highlight w:val="none"/>
              </w:rPr>
            </w:pPr>
          </w:p>
        </w:tc>
        <w:tc>
          <w:tcPr>
            <w:tcW w:w="1692" w:type="dxa"/>
            <w:noWrap w:val="0"/>
            <w:vAlign w:val="center"/>
          </w:tcPr>
          <w:p w14:paraId="6AA1AB69">
            <w:pPr>
              <w:spacing w:line="360" w:lineRule="auto"/>
              <w:rPr>
                <w:rFonts w:ascii="新宋体" w:hAnsi="新宋体" w:eastAsia="新宋体"/>
                <w:color w:val="auto"/>
                <w:sz w:val="22"/>
                <w:szCs w:val="22"/>
                <w:highlight w:val="none"/>
              </w:rPr>
            </w:pPr>
          </w:p>
        </w:tc>
        <w:tc>
          <w:tcPr>
            <w:tcW w:w="2880" w:type="dxa"/>
            <w:noWrap w:val="0"/>
            <w:vAlign w:val="center"/>
          </w:tcPr>
          <w:p w14:paraId="5EB5128F">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30F3C1AB">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62D3729F">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3323B8E9">
            <w:pPr>
              <w:rPr>
                <w:rFonts w:ascii="新宋体" w:hAnsi="新宋体" w:eastAsia="新宋体"/>
                <w:color w:val="auto"/>
                <w:sz w:val="22"/>
                <w:szCs w:val="22"/>
                <w:highlight w:val="none"/>
              </w:rPr>
            </w:pPr>
          </w:p>
        </w:tc>
      </w:tr>
      <w:tr w14:paraId="37B2B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63087DAA">
            <w:pPr>
              <w:spacing w:line="360" w:lineRule="auto"/>
              <w:jc w:val="center"/>
              <w:rPr>
                <w:rFonts w:ascii="新宋体" w:hAnsi="新宋体" w:eastAsia="新宋体"/>
                <w:b/>
                <w:bCs/>
                <w:color w:val="auto"/>
                <w:sz w:val="22"/>
                <w:szCs w:val="22"/>
                <w:highlight w:val="none"/>
              </w:rPr>
            </w:pPr>
          </w:p>
        </w:tc>
        <w:tc>
          <w:tcPr>
            <w:tcW w:w="1692" w:type="dxa"/>
            <w:noWrap w:val="0"/>
            <w:vAlign w:val="center"/>
          </w:tcPr>
          <w:p w14:paraId="55746BFB">
            <w:pPr>
              <w:spacing w:line="360" w:lineRule="auto"/>
              <w:rPr>
                <w:rFonts w:ascii="新宋体" w:hAnsi="新宋体" w:eastAsia="新宋体"/>
                <w:b/>
                <w:bCs/>
                <w:color w:val="auto"/>
                <w:sz w:val="22"/>
                <w:szCs w:val="22"/>
                <w:highlight w:val="none"/>
              </w:rPr>
            </w:pPr>
          </w:p>
        </w:tc>
        <w:tc>
          <w:tcPr>
            <w:tcW w:w="2880" w:type="dxa"/>
            <w:noWrap w:val="0"/>
            <w:vAlign w:val="center"/>
          </w:tcPr>
          <w:p w14:paraId="7301D983">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433E70AF">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3002C13A">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2300B865">
            <w:pPr>
              <w:rPr>
                <w:rFonts w:ascii="新宋体" w:hAnsi="新宋体" w:eastAsia="新宋体"/>
                <w:color w:val="auto"/>
                <w:sz w:val="22"/>
                <w:szCs w:val="22"/>
                <w:highlight w:val="none"/>
              </w:rPr>
            </w:pPr>
          </w:p>
        </w:tc>
      </w:tr>
      <w:tr w14:paraId="46FF4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11EA7427">
            <w:pPr>
              <w:spacing w:line="360" w:lineRule="auto"/>
              <w:jc w:val="center"/>
              <w:rPr>
                <w:rFonts w:ascii="新宋体" w:hAnsi="新宋体" w:eastAsia="新宋体"/>
                <w:b/>
                <w:bCs/>
                <w:color w:val="auto"/>
                <w:sz w:val="22"/>
                <w:szCs w:val="22"/>
                <w:highlight w:val="none"/>
              </w:rPr>
            </w:pPr>
          </w:p>
        </w:tc>
        <w:tc>
          <w:tcPr>
            <w:tcW w:w="1692" w:type="dxa"/>
            <w:noWrap w:val="0"/>
            <w:vAlign w:val="center"/>
          </w:tcPr>
          <w:p w14:paraId="56D64932">
            <w:pPr>
              <w:spacing w:line="360" w:lineRule="auto"/>
              <w:rPr>
                <w:rFonts w:ascii="新宋体" w:hAnsi="新宋体" w:eastAsia="新宋体"/>
                <w:b/>
                <w:bCs/>
                <w:color w:val="auto"/>
                <w:sz w:val="22"/>
                <w:szCs w:val="22"/>
                <w:highlight w:val="none"/>
              </w:rPr>
            </w:pPr>
          </w:p>
        </w:tc>
        <w:tc>
          <w:tcPr>
            <w:tcW w:w="2880" w:type="dxa"/>
            <w:noWrap w:val="0"/>
            <w:vAlign w:val="center"/>
          </w:tcPr>
          <w:p w14:paraId="3092513F">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2BDE3793">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13FE13AB">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13436F58">
            <w:pPr>
              <w:rPr>
                <w:rFonts w:ascii="新宋体" w:hAnsi="新宋体" w:eastAsia="新宋体"/>
                <w:color w:val="auto"/>
                <w:sz w:val="22"/>
                <w:szCs w:val="22"/>
                <w:highlight w:val="none"/>
              </w:rPr>
            </w:pPr>
          </w:p>
        </w:tc>
      </w:tr>
      <w:tr w14:paraId="6DBA0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522AC109">
            <w:pPr>
              <w:spacing w:line="360" w:lineRule="auto"/>
              <w:jc w:val="center"/>
              <w:rPr>
                <w:rFonts w:ascii="新宋体" w:hAnsi="新宋体" w:eastAsia="新宋体"/>
                <w:color w:val="auto"/>
                <w:sz w:val="22"/>
                <w:szCs w:val="22"/>
                <w:highlight w:val="none"/>
              </w:rPr>
            </w:pPr>
          </w:p>
        </w:tc>
        <w:tc>
          <w:tcPr>
            <w:tcW w:w="1692" w:type="dxa"/>
            <w:noWrap w:val="0"/>
            <w:vAlign w:val="center"/>
          </w:tcPr>
          <w:p w14:paraId="44099F6B">
            <w:pPr>
              <w:spacing w:line="360" w:lineRule="auto"/>
              <w:rPr>
                <w:rFonts w:ascii="新宋体" w:hAnsi="新宋体" w:eastAsia="新宋体"/>
                <w:color w:val="auto"/>
                <w:sz w:val="22"/>
                <w:szCs w:val="22"/>
                <w:highlight w:val="none"/>
              </w:rPr>
            </w:pPr>
          </w:p>
        </w:tc>
        <w:tc>
          <w:tcPr>
            <w:tcW w:w="2880" w:type="dxa"/>
            <w:noWrap w:val="0"/>
            <w:vAlign w:val="center"/>
          </w:tcPr>
          <w:p w14:paraId="35312FD3">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34A73B13">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7E9F513F">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1D675312">
            <w:pPr>
              <w:rPr>
                <w:rFonts w:ascii="新宋体" w:hAnsi="新宋体" w:eastAsia="新宋体"/>
                <w:color w:val="auto"/>
                <w:sz w:val="22"/>
                <w:szCs w:val="22"/>
                <w:highlight w:val="none"/>
              </w:rPr>
            </w:pPr>
          </w:p>
        </w:tc>
      </w:tr>
      <w:tr w14:paraId="77267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6094866F">
            <w:pPr>
              <w:spacing w:line="360" w:lineRule="auto"/>
              <w:rPr>
                <w:rFonts w:ascii="新宋体" w:hAnsi="新宋体" w:eastAsia="新宋体"/>
                <w:color w:val="auto"/>
                <w:sz w:val="22"/>
                <w:szCs w:val="22"/>
                <w:highlight w:val="none"/>
              </w:rPr>
            </w:pPr>
          </w:p>
        </w:tc>
        <w:tc>
          <w:tcPr>
            <w:tcW w:w="1692" w:type="dxa"/>
            <w:noWrap w:val="0"/>
            <w:vAlign w:val="center"/>
          </w:tcPr>
          <w:p w14:paraId="0736EFD8">
            <w:pPr>
              <w:spacing w:line="360" w:lineRule="auto"/>
              <w:rPr>
                <w:rFonts w:ascii="新宋体" w:hAnsi="新宋体" w:eastAsia="新宋体"/>
                <w:color w:val="auto"/>
                <w:sz w:val="22"/>
                <w:szCs w:val="22"/>
                <w:highlight w:val="none"/>
              </w:rPr>
            </w:pPr>
          </w:p>
        </w:tc>
        <w:tc>
          <w:tcPr>
            <w:tcW w:w="2880" w:type="dxa"/>
            <w:noWrap w:val="0"/>
            <w:vAlign w:val="center"/>
          </w:tcPr>
          <w:p w14:paraId="6D9AFADD">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3C3383ED">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7D5B6382">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6BDD2459">
            <w:pPr>
              <w:rPr>
                <w:rFonts w:ascii="新宋体" w:hAnsi="新宋体" w:eastAsia="新宋体"/>
                <w:color w:val="auto"/>
                <w:sz w:val="22"/>
                <w:szCs w:val="22"/>
                <w:highlight w:val="none"/>
              </w:rPr>
            </w:pPr>
          </w:p>
        </w:tc>
      </w:tr>
      <w:tr w14:paraId="317DC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exact"/>
        </w:trPr>
        <w:tc>
          <w:tcPr>
            <w:tcW w:w="828" w:type="dxa"/>
            <w:noWrap w:val="0"/>
            <w:vAlign w:val="center"/>
          </w:tcPr>
          <w:p w14:paraId="32A7A4D1">
            <w:pPr>
              <w:spacing w:line="360" w:lineRule="auto"/>
              <w:jc w:val="center"/>
              <w:rPr>
                <w:rFonts w:ascii="新宋体" w:hAnsi="新宋体" w:eastAsia="新宋体"/>
                <w:b/>
                <w:bCs/>
                <w:color w:val="auto"/>
                <w:sz w:val="22"/>
                <w:szCs w:val="22"/>
                <w:highlight w:val="none"/>
              </w:rPr>
            </w:pPr>
          </w:p>
        </w:tc>
        <w:tc>
          <w:tcPr>
            <w:tcW w:w="1692" w:type="dxa"/>
            <w:noWrap w:val="0"/>
            <w:vAlign w:val="top"/>
          </w:tcPr>
          <w:p w14:paraId="22C48774">
            <w:pPr>
              <w:spacing w:line="360" w:lineRule="auto"/>
              <w:rPr>
                <w:rFonts w:ascii="新宋体" w:hAnsi="新宋体" w:eastAsia="新宋体"/>
                <w:color w:val="auto"/>
                <w:sz w:val="22"/>
                <w:szCs w:val="22"/>
                <w:highlight w:val="none"/>
              </w:rPr>
            </w:pPr>
          </w:p>
        </w:tc>
        <w:tc>
          <w:tcPr>
            <w:tcW w:w="2880" w:type="dxa"/>
            <w:noWrap w:val="0"/>
            <w:vAlign w:val="center"/>
          </w:tcPr>
          <w:p w14:paraId="66BF7788">
            <w:pPr>
              <w:spacing w:line="360" w:lineRule="auto"/>
              <w:jc w:val="center"/>
              <w:rPr>
                <w:rFonts w:ascii="新宋体" w:hAnsi="新宋体" w:eastAsia="新宋体"/>
                <w:b/>
                <w:bCs/>
                <w:color w:val="auto"/>
                <w:sz w:val="22"/>
                <w:szCs w:val="22"/>
                <w:highlight w:val="none"/>
              </w:rPr>
            </w:pPr>
          </w:p>
        </w:tc>
        <w:tc>
          <w:tcPr>
            <w:tcW w:w="1661" w:type="dxa"/>
            <w:noWrap w:val="0"/>
            <w:vAlign w:val="center"/>
          </w:tcPr>
          <w:p w14:paraId="5CDC12D5">
            <w:pPr>
              <w:spacing w:line="360" w:lineRule="auto"/>
              <w:jc w:val="center"/>
              <w:rPr>
                <w:rFonts w:ascii="新宋体" w:hAnsi="新宋体" w:eastAsia="新宋体"/>
                <w:b/>
                <w:bCs/>
                <w:color w:val="auto"/>
                <w:sz w:val="22"/>
                <w:szCs w:val="22"/>
                <w:highlight w:val="none"/>
              </w:rPr>
            </w:pPr>
          </w:p>
        </w:tc>
        <w:tc>
          <w:tcPr>
            <w:tcW w:w="1260" w:type="dxa"/>
            <w:noWrap w:val="0"/>
            <w:vAlign w:val="center"/>
          </w:tcPr>
          <w:p w14:paraId="2CFE6D86">
            <w:pPr>
              <w:spacing w:line="360" w:lineRule="auto"/>
              <w:jc w:val="center"/>
              <w:rPr>
                <w:rFonts w:ascii="新宋体" w:hAnsi="新宋体" w:eastAsia="新宋体"/>
                <w:b/>
                <w:bCs/>
                <w:color w:val="auto"/>
                <w:sz w:val="22"/>
                <w:szCs w:val="22"/>
                <w:highlight w:val="none"/>
              </w:rPr>
            </w:pPr>
          </w:p>
        </w:tc>
        <w:tc>
          <w:tcPr>
            <w:tcW w:w="1219" w:type="dxa"/>
            <w:noWrap w:val="0"/>
            <w:vAlign w:val="top"/>
          </w:tcPr>
          <w:p w14:paraId="2FC72116">
            <w:pPr>
              <w:rPr>
                <w:rFonts w:ascii="新宋体" w:hAnsi="新宋体" w:eastAsia="新宋体"/>
                <w:color w:val="auto"/>
                <w:sz w:val="22"/>
                <w:szCs w:val="22"/>
                <w:highlight w:val="none"/>
              </w:rPr>
            </w:pPr>
          </w:p>
        </w:tc>
      </w:tr>
    </w:tbl>
    <w:p w14:paraId="3545EC46">
      <w:pPr>
        <w:pStyle w:val="28"/>
        <w:spacing w:line="400" w:lineRule="atLeast"/>
        <w:rPr>
          <w:rFonts w:ascii="新宋体" w:hAnsi="新宋体" w:eastAsia="新宋体"/>
          <w:color w:val="auto"/>
          <w:sz w:val="22"/>
          <w:szCs w:val="22"/>
          <w:highlight w:val="none"/>
        </w:rPr>
      </w:pPr>
    </w:p>
    <w:p w14:paraId="58002CB5">
      <w:pPr>
        <w:spacing w:line="460" w:lineRule="exact"/>
        <w:ind w:firstLine="5060" w:firstLineChars="2300"/>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投标人全称（盖章）：</w:t>
      </w:r>
    </w:p>
    <w:p w14:paraId="34334D4E">
      <w:pPr>
        <w:spacing w:line="460" w:lineRule="exact"/>
        <w:ind w:firstLine="5060" w:firstLineChars="2300"/>
        <w:rPr>
          <w:rFonts w:ascii="新宋体" w:hAnsi="新宋体" w:eastAsia="新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新宋体" w:hAnsi="新宋体" w:eastAsia="新宋体"/>
          <w:color w:val="auto"/>
          <w:sz w:val="22"/>
          <w:szCs w:val="22"/>
          <w:highlight w:val="none"/>
        </w:rPr>
        <w:t>：</w:t>
      </w:r>
    </w:p>
    <w:p w14:paraId="5AA92E63">
      <w:pPr>
        <w:spacing w:line="460" w:lineRule="exact"/>
        <w:ind w:firstLine="5060" w:firstLineChars="2300"/>
        <w:rPr>
          <w:rFonts w:ascii="新宋体" w:hAnsi="新宋体" w:eastAsia="新宋体"/>
          <w:color w:val="auto"/>
          <w:sz w:val="22"/>
          <w:szCs w:val="22"/>
          <w:highlight w:val="none"/>
        </w:rPr>
      </w:pPr>
      <w:r>
        <w:rPr>
          <w:rFonts w:hint="eastAsia" w:ascii="新宋体" w:hAnsi="新宋体" w:eastAsia="新宋体"/>
          <w:color w:val="auto"/>
          <w:sz w:val="22"/>
          <w:szCs w:val="22"/>
          <w:highlight w:val="none"/>
        </w:rPr>
        <w:t>日  期：</w:t>
      </w:r>
    </w:p>
    <w:p w14:paraId="2D1A4C8D">
      <w:pPr>
        <w:spacing w:line="460" w:lineRule="exact"/>
        <w:ind w:firstLine="5060" w:firstLineChars="2300"/>
        <w:rPr>
          <w:rFonts w:ascii="新宋体" w:hAnsi="新宋体" w:eastAsia="新宋体"/>
          <w:color w:val="auto"/>
          <w:sz w:val="22"/>
          <w:szCs w:val="22"/>
          <w:highlight w:val="none"/>
        </w:rPr>
      </w:pPr>
    </w:p>
    <w:p w14:paraId="1769E7BC">
      <w:pPr>
        <w:spacing w:line="460" w:lineRule="exact"/>
        <w:rPr>
          <w:rFonts w:ascii="新宋体" w:hAnsi="新宋体" w:eastAsia="新宋体"/>
          <w:color w:val="auto"/>
          <w:sz w:val="22"/>
          <w:szCs w:val="22"/>
          <w:highlight w:val="none"/>
        </w:rPr>
      </w:pPr>
    </w:p>
    <w:p w14:paraId="62D62399">
      <w:pPr>
        <w:rPr>
          <w:rFonts w:hint="eastAsia" w:ascii="新宋体" w:hAnsi="新宋体" w:eastAsia="新宋体" w:cs="新宋体"/>
          <w:b/>
          <w:color w:val="auto"/>
          <w:sz w:val="24"/>
          <w:highlight w:val="none"/>
        </w:rPr>
      </w:pPr>
      <w:r>
        <w:rPr>
          <w:rFonts w:hint="eastAsia" w:ascii="新宋体" w:hAnsi="新宋体" w:eastAsia="新宋体" w:cs="新宋体"/>
          <w:b/>
          <w:color w:val="auto"/>
          <w:sz w:val="24"/>
          <w:highlight w:val="none"/>
        </w:rPr>
        <w:br w:type="page"/>
      </w:r>
    </w:p>
    <w:p w14:paraId="6EE66AD1">
      <w:pPr>
        <w:spacing w:line="400" w:lineRule="exact"/>
        <w:jc w:val="center"/>
        <w:outlineLvl w:val="3"/>
        <w:rPr>
          <w:rFonts w:ascii="新宋体" w:hAnsi="新宋体" w:eastAsia="新宋体" w:cs="新宋体"/>
          <w:b/>
          <w:color w:val="auto"/>
          <w:sz w:val="24"/>
          <w:highlight w:val="none"/>
          <w:lang w:val="zh-CN"/>
        </w:rPr>
      </w:pPr>
      <w:r>
        <w:rPr>
          <w:rFonts w:hint="eastAsia" w:ascii="新宋体" w:hAnsi="新宋体" w:eastAsia="新宋体" w:cs="新宋体"/>
          <w:b/>
          <w:color w:val="auto"/>
          <w:sz w:val="24"/>
          <w:highlight w:val="none"/>
        </w:rPr>
        <w:t>5、备</w:t>
      </w:r>
      <w:r>
        <w:rPr>
          <w:rFonts w:hint="eastAsia" w:ascii="新宋体" w:hAnsi="新宋体" w:eastAsia="新宋体" w:cs="新宋体"/>
          <w:b/>
          <w:color w:val="auto"/>
          <w:sz w:val="24"/>
          <w:highlight w:val="none"/>
          <w:lang w:val="zh-CN"/>
        </w:rPr>
        <w:t>品、易损件、备件、专用工具清单（</w:t>
      </w:r>
      <w:r>
        <w:rPr>
          <w:rFonts w:hint="eastAsia" w:ascii="新宋体" w:hAnsi="新宋体" w:eastAsia="新宋体" w:cs="新宋体"/>
          <w:b/>
          <w:color w:val="auto"/>
          <w:sz w:val="24"/>
          <w:highlight w:val="none"/>
          <w:lang w:val="en-US" w:eastAsia="zh-CN"/>
        </w:rPr>
        <w:t>如有</w:t>
      </w:r>
      <w:r>
        <w:rPr>
          <w:rFonts w:hint="eastAsia" w:ascii="新宋体" w:hAnsi="新宋体" w:eastAsia="新宋体" w:cs="新宋体"/>
          <w:b/>
          <w:color w:val="auto"/>
          <w:sz w:val="24"/>
          <w:highlight w:val="none"/>
          <w:lang w:val="zh-CN"/>
        </w:rPr>
        <w:t>）</w:t>
      </w:r>
    </w:p>
    <w:p w14:paraId="29846C16">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WZLCZB（Z）-2025-04127</w:t>
      </w:r>
    </w:p>
    <w:p w14:paraId="3A66E3A8">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新宋体" w:hAnsi="新宋体" w:eastAsia="宋体" w:cs="新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鹿城区南郊街道吴桥单元B-09地块建设工程（垃圾中转站新建）除臭设备采购</w:t>
      </w:r>
    </w:p>
    <w:tbl>
      <w:tblPr>
        <w:tblStyle w:val="5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
        <w:gridCol w:w="1240"/>
        <w:gridCol w:w="1404"/>
        <w:gridCol w:w="796"/>
        <w:gridCol w:w="3704"/>
        <w:gridCol w:w="1568"/>
      </w:tblGrid>
      <w:tr w14:paraId="0076E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956" w:type="dxa"/>
            <w:shd w:val="clear" w:color="auto" w:fill="FFFFFF"/>
            <w:noWrap w:val="0"/>
            <w:vAlign w:val="center"/>
          </w:tcPr>
          <w:p w14:paraId="3D36DD94">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序号</w:t>
            </w:r>
          </w:p>
        </w:tc>
        <w:tc>
          <w:tcPr>
            <w:tcW w:w="1240" w:type="dxa"/>
            <w:shd w:val="clear" w:color="auto" w:fill="FFFFFF"/>
            <w:noWrap w:val="0"/>
            <w:vAlign w:val="center"/>
          </w:tcPr>
          <w:p w14:paraId="6BA8DF55">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名  称</w:t>
            </w:r>
          </w:p>
        </w:tc>
        <w:tc>
          <w:tcPr>
            <w:tcW w:w="1404" w:type="dxa"/>
            <w:shd w:val="clear" w:color="auto" w:fill="FFFFFF"/>
            <w:noWrap w:val="0"/>
            <w:vAlign w:val="center"/>
          </w:tcPr>
          <w:p w14:paraId="4FF58343">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规格型号</w:t>
            </w:r>
          </w:p>
        </w:tc>
        <w:tc>
          <w:tcPr>
            <w:tcW w:w="796" w:type="dxa"/>
            <w:shd w:val="clear" w:color="auto" w:fill="FFFFFF"/>
            <w:noWrap w:val="0"/>
            <w:vAlign w:val="center"/>
          </w:tcPr>
          <w:p w14:paraId="72E49371">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数量</w:t>
            </w:r>
          </w:p>
        </w:tc>
        <w:tc>
          <w:tcPr>
            <w:tcW w:w="3704" w:type="dxa"/>
            <w:shd w:val="clear" w:color="auto" w:fill="FFFFFF"/>
            <w:noWrap w:val="0"/>
            <w:vAlign w:val="center"/>
          </w:tcPr>
          <w:p w14:paraId="761EFB8A">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原产地/制造商</w:t>
            </w:r>
          </w:p>
        </w:tc>
        <w:tc>
          <w:tcPr>
            <w:tcW w:w="1568" w:type="dxa"/>
            <w:shd w:val="clear" w:color="auto" w:fill="FFFFFF"/>
            <w:noWrap w:val="0"/>
            <w:vAlign w:val="center"/>
          </w:tcPr>
          <w:p w14:paraId="5F9E50CE">
            <w:pPr>
              <w:spacing w:line="40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备注</w:t>
            </w:r>
          </w:p>
        </w:tc>
      </w:tr>
      <w:tr w14:paraId="3DC0F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noWrap w:val="0"/>
            <w:vAlign w:val="center"/>
          </w:tcPr>
          <w:p w14:paraId="7A1F44E9">
            <w:pPr>
              <w:spacing w:line="400" w:lineRule="exact"/>
              <w:jc w:val="center"/>
              <w:rPr>
                <w:rFonts w:ascii="新宋体" w:hAnsi="新宋体" w:eastAsia="新宋体" w:cs="新宋体"/>
                <w:color w:val="auto"/>
                <w:sz w:val="22"/>
                <w:szCs w:val="22"/>
                <w:highlight w:val="none"/>
              </w:rPr>
            </w:pPr>
          </w:p>
        </w:tc>
        <w:tc>
          <w:tcPr>
            <w:tcW w:w="1240" w:type="dxa"/>
            <w:noWrap w:val="0"/>
            <w:vAlign w:val="top"/>
          </w:tcPr>
          <w:p w14:paraId="1A249B7E">
            <w:pPr>
              <w:spacing w:line="400" w:lineRule="exact"/>
              <w:rPr>
                <w:rFonts w:ascii="新宋体" w:hAnsi="新宋体" w:eastAsia="新宋体" w:cs="新宋体"/>
                <w:color w:val="auto"/>
                <w:sz w:val="22"/>
                <w:szCs w:val="22"/>
                <w:highlight w:val="none"/>
              </w:rPr>
            </w:pPr>
          </w:p>
        </w:tc>
        <w:tc>
          <w:tcPr>
            <w:tcW w:w="1404" w:type="dxa"/>
            <w:noWrap w:val="0"/>
            <w:vAlign w:val="top"/>
          </w:tcPr>
          <w:p w14:paraId="6F602814">
            <w:pPr>
              <w:spacing w:line="400" w:lineRule="exact"/>
              <w:rPr>
                <w:rFonts w:ascii="新宋体" w:hAnsi="新宋体" w:eastAsia="新宋体" w:cs="新宋体"/>
                <w:color w:val="auto"/>
                <w:sz w:val="22"/>
                <w:szCs w:val="22"/>
                <w:highlight w:val="none"/>
              </w:rPr>
            </w:pPr>
          </w:p>
        </w:tc>
        <w:tc>
          <w:tcPr>
            <w:tcW w:w="796" w:type="dxa"/>
            <w:noWrap w:val="0"/>
            <w:vAlign w:val="top"/>
          </w:tcPr>
          <w:p w14:paraId="235F7FA9">
            <w:pPr>
              <w:spacing w:line="400" w:lineRule="exact"/>
              <w:rPr>
                <w:rFonts w:ascii="新宋体" w:hAnsi="新宋体" w:eastAsia="新宋体" w:cs="新宋体"/>
                <w:color w:val="auto"/>
                <w:sz w:val="22"/>
                <w:szCs w:val="22"/>
                <w:highlight w:val="none"/>
              </w:rPr>
            </w:pPr>
          </w:p>
        </w:tc>
        <w:tc>
          <w:tcPr>
            <w:tcW w:w="3704" w:type="dxa"/>
            <w:noWrap w:val="0"/>
            <w:vAlign w:val="top"/>
          </w:tcPr>
          <w:p w14:paraId="120EFBDA">
            <w:pPr>
              <w:spacing w:line="400" w:lineRule="exact"/>
              <w:rPr>
                <w:rFonts w:ascii="新宋体" w:hAnsi="新宋体" w:eastAsia="新宋体" w:cs="新宋体"/>
                <w:color w:val="auto"/>
                <w:sz w:val="22"/>
                <w:szCs w:val="22"/>
                <w:highlight w:val="none"/>
              </w:rPr>
            </w:pPr>
          </w:p>
        </w:tc>
        <w:tc>
          <w:tcPr>
            <w:tcW w:w="1568" w:type="dxa"/>
            <w:noWrap w:val="0"/>
            <w:vAlign w:val="top"/>
          </w:tcPr>
          <w:p w14:paraId="61AD273A">
            <w:pPr>
              <w:spacing w:line="400" w:lineRule="exact"/>
              <w:rPr>
                <w:rFonts w:ascii="新宋体" w:hAnsi="新宋体" w:eastAsia="新宋体" w:cs="新宋体"/>
                <w:color w:val="auto"/>
                <w:sz w:val="22"/>
                <w:szCs w:val="22"/>
                <w:highlight w:val="none"/>
              </w:rPr>
            </w:pPr>
          </w:p>
        </w:tc>
      </w:tr>
      <w:tr w14:paraId="7A88F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noWrap w:val="0"/>
            <w:vAlign w:val="center"/>
          </w:tcPr>
          <w:p w14:paraId="37384B13">
            <w:pPr>
              <w:spacing w:line="400" w:lineRule="exact"/>
              <w:jc w:val="center"/>
              <w:rPr>
                <w:rFonts w:ascii="新宋体" w:hAnsi="新宋体" w:eastAsia="新宋体" w:cs="新宋体"/>
                <w:color w:val="auto"/>
                <w:sz w:val="22"/>
                <w:szCs w:val="22"/>
                <w:highlight w:val="none"/>
              </w:rPr>
            </w:pPr>
          </w:p>
        </w:tc>
        <w:tc>
          <w:tcPr>
            <w:tcW w:w="1240" w:type="dxa"/>
            <w:noWrap w:val="0"/>
            <w:vAlign w:val="top"/>
          </w:tcPr>
          <w:p w14:paraId="2C3EAE1B">
            <w:pPr>
              <w:spacing w:line="400" w:lineRule="exact"/>
              <w:rPr>
                <w:rFonts w:ascii="新宋体" w:hAnsi="新宋体" w:eastAsia="新宋体" w:cs="新宋体"/>
                <w:color w:val="auto"/>
                <w:sz w:val="22"/>
                <w:szCs w:val="22"/>
                <w:highlight w:val="none"/>
              </w:rPr>
            </w:pPr>
          </w:p>
        </w:tc>
        <w:tc>
          <w:tcPr>
            <w:tcW w:w="1404" w:type="dxa"/>
            <w:noWrap w:val="0"/>
            <w:vAlign w:val="top"/>
          </w:tcPr>
          <w:p w14:paraId="67B5B6DE">
            <w:pPr>
              <w:spacing w:line="400" w:lineRule="exact"/>
              <w:rPr>
                <w:rFonts w:ascii="新宋体" w:hAnsi="新宋体" w:eastAsia="新宋体" w:cs="新宋体"/>
                <w:color w:val="auto"/>
                <w:sz w:val="22"/>
                <w:szCs w:val="22"/>
                <w:highlight w:val="none"/>
              </w:rPr>
            </w:pPr>
          </w:p>
        </w:tc>
        <w:tc>
          <w:tcPr>
            <w:tcW w:w="796" w:type="dxa"/>
            <w:noWrap w:val="0"/>
            <w:vAlign w:val="top"/>
          </w:tcPr>
          <w:p w14:paraId="129C6D7E">
            <w:pPr>
              <w:spacing w:line="400" w:lineRule="exact"/>
              <w:rPr>
                <w:rFonts w:ascii="新宋体" w:hAnsi="新宋体" w:eastAsia="新宋体" w:cs="新宋体"/>
                <w:color w:val="auto"/>
                <w:sz w:val="22"/>
                <w:szCs w:val="22"/>
                <w:highlight w:val="none"/>
              </w:rPr>
            </w:pPr>
          </w:p>
        </w:tc>
        <w:tc>
          <w:tcPr>
            <w:tcW w:w="3704" w:type="dxa"/>
            <w:noWrap w:val="0"/>
            <w:vAlign w:val="top"/>
          </w:tcPr>
          <w:p w14:paraId="1320F878">
            <w:pPr>
              <w:spacing w:line="400" w:lineRule="exact"/>
              <w:rPr>
                <w:rFonts w:ascii="新宋体" w:hAnsi="新宋体" w:eastAsia="新宋体" w:cs="新宋体"/>
                <w:color w:val="auto"/>
                <w:sz w:val="22"/>
                <w:szCs w:val="22"/>
                <w:highlight w:val="none"/>
              </w:rPr>
            </w:pPr>
          </w:p>
        </w:tc>
        <w:tc>
          <w:tcPr>
            <w:tcW w:w="1568" w:type="dxa"/>
            <w:noWrap w:val="0"/>
            <w:vAlign w:val="top"/>
          </w:tcPr>
          <w:p w14:paraId="217FA043">
            <w:pPr>
              <w:spacing w:line="400" w:lineRule="exact"/>
              <w:rPr>
                <w:rFonts w:ascii="新宋体" w:hAnsi="新宋体" w:eastAsia="新宋体" w:cs="新宋体"/>
                <w:color w:val="auto"/>
                <w:sz w:val="22"/>
                <w:szCs w:val="22"/>
                <w:highlight w:val="none"/>
              </w:rPr>
            </w:pPr>
          </w:p>
        </w:tc>
      </w:tr>
      <w:tr w14:paraId="157BC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noWrap w:val="0"/>
            <w:vAlign w:val="center"/>
          </w:tcPr>
          <w:p w14:paraId="48D1684D">
            <w:pPr>
              <w:spacing w:line="400" w:lineRule="exact"/>
              <w:jc w:val="center"/>
              <w:rPr>
                <w:rFonts w:ascii="新宋体" w:hAnsi="新宋体" w:eastAsia="新宋体" w:cs="新宋体"/>
                <w:color w:val="auto"/>
                <w:sz w:val="22"/>
                <w:szCs w:val="22"/>
                <w:highlight w:val="none"/>
              </w:rPr>
            </w:pPr>
          </w:p>
        </w:tc>
        <w:tc>
          <w:tcPr>
            <w:tcW w:w="1240" w:type="dxa"/>
            <w:noWrap w:val="0"/>
            <w:vAlign w:val="top"/>
          </w:tcPr>
          <w:p w14:paraId="560BBAAC">
            <w:pPr>
              <w:spacing w:line="400" w:lineRule="exact"/>
              <w:rPr>
                <w:rFonts w:ascii="新宋体" w:hAnsi="新宋体" w:eastAsia="新宋体" w:cs="新宋体"/>
                <w:color w:val="auto"/>
                <w:sz w:val="22"/>
                <w:szCs w:val="22"/>
                <w:highlight w:val="none"/>
              </w:rPr>
            </w:pPr>
          </w:p>
        </w:tc>
        <w:tc>
          <w:tcPr>
            <w:tcW w:w="1404" w:type="dxa"/>
            <w:noWrap w:val="0"/>
            <w:vAlign w:val="top"/>
          </w:tcPr>
          <w:p w14:paraId="47C7EDAE">
            <w:pPr>
              <w:spacing w:line="400" w:lineRule="exact"/>
              <w:rPr>
                <w:rFonts w:ascii="新宋体" w:hAnsi="新宋体" w:eastAsia="新宋体" w:cs="新宋体"/>
                <w:color w:val="auto"/>
                <w:sz w:val="22"/>
                <w:szCs w:val="22"/>
                <w:highlight w:val="none"/>
              </w:rPr>
            </w:pPr>
          </w:p>
        </w:tc>
        <w:tc>
          <w:tcPr>
            <w:tcW w:w="796" w:type="dxa"/>
            <w:noWrap w:val="0"/>
            <w:vAlign w:val="top"/>
          </w:tcPr>
          <w:p w14:paraId="474185FF">
            <w:pPr>
              <w:spacing w:line="400" w:lineRule="exact"/>
              <w:rPr>
                <w:rFonts w:ascii="新宋体" w:hAnsi="新宋体" w:eastAsia="新宋体" w:cs="新宋体"/>
                <w:color w:val="auto"/>
                <w:sz w:val="22"/>
                <w:szCs w:val="22"/>
                <w:highlight w:val="none"/>
              </w:rPr>
            </w:pPr>
          </w:p>
        </w:tc>
        <w:tc>
          <w:tcPr>
            <w:tcW w:w="3704" w:type="dxa"/>
            <w:noWrap w:val="0"/>
            <w:vAlign w:val="top"/>
          </w:tcPr>
          <w:p w14:paraId="7BB93437">
            <w:pPr>
              <w:spacing w:line="400" w:lineRule="exact"/>
              <w:rPr>
                <w:rFonts w:ascii="新宋体" w:hAnsi="新宋体" w:eastAsia="新宋体" w:cs="新宋体"/>
                <w:color w:val="auto"/>
                <w:sz w:val="22"/>
                <w:szCs w:val="22"/>
                <w:highlight w:val="none"/>
              </w:rPr>
            </w:pPr>
          </w:p>
        </w:tc>
        <w:tc>
          <w:tcPr>
            <w:tcW w:w="1568" w:type="dxa"/>
            <w:noWrap w:val="0"/>
            <w:vAlign w:val="top"/>
          </w:tcPr>
          <w:p w14:paraId="03A6531C">
            <w:pPr>
              <w:spacing w:line="400" w:lineRule="exact"/>
              <w:rPr>
                <w:rFonts w:ascii="新宋体" w:hAnsi="新宋体" w:eastAsia="新宋体" w:cs="新宋体"/>
                <w:color w:val="auto"/>
                <w:sz w:val="22"/>
                <w:szCs w:val="22"/>
                <w:highlight w:val="none"/>
              </w:rPr>
            </w:pPr>
          </w:p>
        </w:tc>
      </w:tr>
      <w:tr w14:paraId="799A6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noWrap w:val="0"/>
            <w:vAlign w:val="center"/>
          </w:tcPr>
          <w:p w14:paraId="469A9331">
            <w:pPr>
              <w:spacing w:line="400" w:lineRule="exact"/>
              <w:jc w:val="center"/>
              <w:rPr>
                <w:rFonts w:ascii="新宋体" w:hAnsi="新宋体" w:eastAsia="新宋体" w:cs="新宋体"/>
                <w:color w:val="auto"/>
                <w:sz w:val="22"/>
                <w:szCs w:val="22"/>
                <w:highlight w:val="none"/>
              </w:rPr>
            </w:pPr>
          </w:p>
        </w:tc>
        <w:tc>
          <w:tcPr>
            <w:tcW w:w="1240" w:type="dxa"/>
            <w:noWrap w:val="0"/>
            <w:vAlign w:val="top"/>
          </w:tcPr>
          <w:p w14:paraId="23200D21">
            <w:pPr>
              <w:spacing w:line="400" w:lineRule="exact"/>
              <w:rPr>
                <w:rFonts w:ascii="新宋体" w:hAnsi="新宋体" w:eastAsia="新宋体" w:cs="新宋体"/>
                <w:color w:val="auto"/>
                <w:sz w:val="22"/>
                <w:szCs w:val="22"/>
                <w:highlight w:val="none"/>
              </w:rPr>
            </w:pPr>
          </w:p>
        </w:tc>
        <w:tc>
          <w:tcPr>
            <w:tcW w:w="1404" w:type="dxa"/>
            <w:noWrap w:val="0"/>
            <w:vAlign w:val="top"/>
          </w:tcPr>
          <w:p w14:paraId="18041783">
            <w:pPr>
              <w:spacing w:line="400" w:lineRule="exact"/>
              <w:rPr>
                <w:rFonts w:ascii="新宋体" w:hAnsi="新宋体" w:eastAsia="新宋体" w:cs="新宋体"/>
                <w:color w:val="auto"/>
                <w:sz w:val="22"/>
                <w:szCs w:val="22"/>
                <w:highlight w:val="none"/>
              </w:rPr>
            </w:pPr>
          </w:p>
        </w:tc>
        <w:tc>
          <w:tcPr>
            <w:tcW w:w="796" w:type="dxa"/>
            <w:noWrap w:val="0"/>
            <w:vAlign w:val="top"/>
          </w:tcPr>
          <w:p w14:paraId="3DA016CC">
            <w:pPr>
              <w:spacing w:line="400" w:lineRule="exact"/>
              <w:rPr>
                <w:rFonts w:ascii="新宋体" w:hAnsi="新宋体" w:eastAsia="新宋体" w:cs="新宋体"/>
                <w:color w:val="auto"/>
                <w:sz w:val="22"/>
                <w:szCs w:val="22"/>
                <w:highlight w:val="none"/>
              </w:rPr>
            </w:pPr>
          </w:p>
        </w:tc>
        <w:tc>
          <w:tcPr>
            <w:tcW w:w="3704" w:type="dxa"/>
            <w:noWrap w:val="0"/>
            <w:vAlign w:val="top"/>
          </w:tcPr>
          <w:p w14:paraId="486EF630">
            <w:pPr>
              <w:spacing w:line="400" w:lineRule="exact"/>
              <w:rPr>
                <w:rFonts w:ascii="新宋体" w:hAnsi="新宋体" w:eastAsia="新宋体" w:cs="新宋体"/>
                <w:color w:val="auto"/>
                <w:sz w:val="22"/>
                <w:szCs w:val="22"/>
                <w:highlight w:val="none"/>
              </w:rPr>
            </w:pPr>
          </w:p>
        </w:tc>
        <w:tc>
          <w:tcPr>
            <w:tcW w:w="1568" w:type="dxa"/>
            <w:noWrap w:val="0"/>
            <w:vAlign w:val="top"/>
          </w:tcPr>
          <w:p w14:paraId="46A31FF5">
            <w:pPr>
              <w:spacing w:line="400" w:lineRule="exact"/>
              <w:rPr>
                <w:rFonts w:ascii="新宋体" w:hAnsi="新宋体" w:eastAsia="新宋体" w:cs="新宋体"/>
                <w:color w:val="auto"/>
                <w:sz w:val="22"/>
                <w:szCs w:val="22"/>
                <w:highlight w:val="none"/>
              </w:rPr>
            </w:pPr>
          </w:p>
        </w:tc>
      </w:tr>
      <w:tr w14:paraId="7A5BC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noWrap w:val="0"/>
            <w:vAlign w:val="center"/>
          </w:tcPr>
          <w:p w14:paraId="243E9E96">
            <w:pPr>
              <w:spacing w:line="400" w:lineRule="exact"/>
              <w:jc w:val="center"/>
              <w:rPr>
                <w:rFonts w:ascii="新宋体" w:hAnsi="新宋体" w:eastAsia="新宋体" w:cs="新宋体"/>
                <w:color w:val="auto"/>
                <w:sz w:val="22"/>
                <w:szCs w:val="22"/>
                <w:highlight w:val="none"/>
              </w:rPr>
            </w:pPr>
          </w:p>
        </w:tc>
        <w:tc>
          <w:tcPr>
            <w:tcW w:w="1240" w:type="dxa"/>
            <w:noWrap w:val="0"/>
            <w:vAlign w:val="top"/>
          </w:tcPr>
          <w:p w14:paraId="64511287">
            <w:pPr>
              <w:spacing w:line="400" w:lineRule="exact"/>
              <w:rPr>
                <w:rFonts w:ascii="新宋体" w:hAnsi="新宋体" w:eastAsia="新宋体" w:cs="新宋体"/>
                <w:color w:val="auto"/>
                <w:sz w:val="22"/>
                <w:szCs w:val="22"/>
                <w:highlight w:val="none"/>
              </w:rPr>
            </w:pPr>
          </w:p>
        </w:tc>
        <w:tc>
          <w:tcPr>
            <w:tcW w:w="1404" w:type="dxa"/>
            <w:noWrap w:val="0"/>
            <w:vAlign w:val="top"/>
          </w:tcPr>
          <w:p w14:paraId="557081E2">
            <w:pPr>
              <w:spacing w:line="400" w:lineRule="exact"/>
              <w:rPr>
                <w:rFonts w:ascii="新宋体" w:hAnsi="新宋体" w:eastAsia="新宋体" w:cs="新宋体"/>
                <w:color w:val="auto"/>
                <w:sz w:val="22"/>
                <w:szCs w:val="22"/>
                <w:highlight w:val="none"/>
              </w:rPr>
            </w:pPr>
          </w:p>
        </w:tc>
        <w:tc>
          <w:tcPr>
            <w:tcW w:w="796" w:type="dxa"/>
            <w:noWrap w:val="0"/>
            <w:vAlign w:val="top"/>
          </w:tcPr>
          <w:p w14:paraId="12453950">
            <w:pPr>
              <w:spacing w:line="400" w:lineRule="exact"/>
              <w:rPr>
                <w:rFonts w:ascii="新宋体" w:hAnsi="新宋体" w:eastAsia="新宋体" w:cs="新宋体"/>
                <w:color w:val="auto"/>
                <w:sz w:val="22"/>
                <w:szCs w:val="22"/>
                <w:highlight w:val="none"/>
              </w:rPr>
            </w:pPr>
          </w:p>
        </w:tc>
        <w:tc>
          <w:tcPr>
            <w:tcW w:w="3704" w:type="dxa"/>
            <w:noWrap w:val="0"/>
            <w:vAlign w:val="top"/>
          </w:tcPr>
          <w:p w14:paraId="58535EA7">
            <w:pPr>
              <w:spacing w:line="400" w:lineRule="exact"/>
              <w:rPr>
                <w:rFonts w:ascii="新宋体" w:hAnsi="新宋体" w:eastAsia="新宋体" w:cs="新宋体"/>
                <w:color w:val="auto"/>
                <w:sz w:val="22"/>
                <w:szCs w:val="22"/>
                <w:highlight w:val="none"/>
              </w:rPr>
            </w:pPr>
          </w:p>
        </w:tc>
        <w:tc>
          <w:tcPr>
            <w:tcW w:w="1568" w:type="dxa"/>
            <w:noWrap w:val="0"/>
            <w:vAlign w:val="top"/>
          </w:tcPr>
          <w:p w14:paraId="42685B65">
            <w:pPr>
              <w:spacing w:line="400" w:lineRule="exact"/>
              <w:rPr>
                <w:rFonts w:ascii="新宋体" w:hAnsi="新宋体" w:eastAsia="新宋体" w:cs="新宋体"/>
                <w:color w:val="auto"/>
                <w:sz w:val="22"/>
                <w:szCs w:val="22"/>
                <w:highlight w:val="none"/>
              </w:rPr>
            </w:pPr>
          </w:p>
        </w:tc>
      </w:tr>
      <w:tr w14:paraId="3C2E7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noWrap w:val="0"/>
            <w:vAlign w:val="center"/>
          </w:tcPr>
          <w:p w14:paraId="2410C42F">
            <w:pPr>
              <w:spacing w:line="400" w:lineRule="exact"/>
              <w:jc w:val="center"/>
              <w:rPr>
                <w:rFonts w:ascii="新宋体" w:hAnsi="新宋体" w:eastAsia="新宋体" w:cs="新宋体"/>
                <w:color w:val="auto"/>
                <w:sz w:val="22"/>
                <w:szCs w:val="22"/>
                <w:highlight w:val="none"/>
              </w:rPr>
            </w:pPr>
          </w:p>
        </w:tc>
        <w:tc>
          <w:tcPr>
            <w:tcW w:w="1240" w:type="dxa"/>
            <w:noWrap w:val="0"/>
            <w:vAlign w:val="top"/>
          </w:tcPr>
          <w:p w14:paraId="0A5DA1F4">
            <w:pPr>
              <w:spacing w:line="400" w:lineRule="exact"/>
              <w:rPr>
                <w:rFonts w:ascii="新宋体" w:hAnsi="新宋体" w:eastAsia="新宋体" w:cs="新宋体"/>
                <w:color w:val="auto"/>
                <w:sz w:val="22"/>
                <w:szCs w:val="22"/>
                <w:highlight w:val="none"/>
              </w:rPr>
            </w:pPr>
          </w:p>
        </w:tc>
        <w:tc>
          <w:tcPr>
            <w:tcW w:w="1404" w:type="dxa"/>
            <w:noWrap w:val="0"/>
            <w:vAlign w:val="top"/>
          </w:tcPr>
          <w:p w14:paraId="3641B52B">
            <w:pPr>
              <w:spacing w:line="400" w:lineRule="exact"/>
              <w:rPr>
                <w:rFonts w:ascii="新宋体" w:hAnsi="新宋体" w:eastAsia="新宋体" w:cs="新宋体"/>
                <w:color w:val="auto"/>
                <w:sz w:val="22"/>
                <w:szCs w:val="22"/>
                <w:highlight w:val="none"/>
              </w:rPr>
            </w:pPr>
          </w:p>
        </w:tc>
        <w:tc>
          <w:tcPr>
            <w:tcW w:w="796" w:type="dxa"/>
            <w:noWrap w:val="0"/>
            <w:vAlign w:val="top"/>
          </w:tcPr>
          <w:p w14:paraId="6D812B07">
            <w:pPr>
              <w:spacing w:line="400" w:lineRule="exact"/>
              <w:rPr>
                <w:rFonts w:ascii="新宋体" w:hAnsi="新宋体" w:eastAsia="新宋体" w:cs="新宋体"/>
                <w:color w:val="auto"/>
                <w:sz w:val="22"/>
                <w:szCs w:val="22"/>
                <w:highlight w:val="none"/>
              </w:rPr>
            </w:pPr>
          </w:p>
        </w:tc>
        <w:tc>
          <w:tcPr>
            <w:tcW w:w="3704" w:type="dxa"/>
            <w:noWrap w:val="0"/>
            <w:vAlign w:val="top"/>
          </w:tcPr>
          <w:p w14:paraId="69000C89">
            <w:pPr>
              <w:spacing w:line="400" w:lineRule="exact"/>
              <w:rPr>
                <w:rFonts w:ascii="新宋体" w:hAnsi="新宋体" w:eastAsia="新宋体" w:cs="新宋体"/>
                <w:color w:val="auto"/>
                <w:sz w:val="22"/>
                <w:szCs w:val="22"/>
                <w:highlight w:val="none"/>
              </w:rPr>
            </w:pPr>
          </w:p>
        </w:tc>
        <w:tc>
          <w:tcPr>
            <w:tcW w:w="1568" w:type="dxa"/>
            <w:noWrap w:val="0"/>
            <w:vAlign w:val="top"/>
          </w:tcPr>
          <w:p w14:paraId="034283B7">
            <w:pPr>
              <w:spacing w:line="400" w:lineRule="exact"/>
              <w:rPr>
                <w:rFonts w:ascii="新宋体" w:hAnsi="新宋体" w:eastAsia="新宋体" w:cs="新宋体"/>
                <w:color w:val="auto"/>
                <w:sz w:val="22"/>
                <w:szCs w:val="22"/>
                <w:highlight w:val="none"/>
              </w:rPr>
            </w:pPr>
          </w:p>
        </w:tc>
      </w:tr>
      <w:tr w14:paraId="07EBB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noWrap w:val="0"/>
            <w:vAlign w:val="center"/>
          </w:tcPr>
          <w:p w14:paraId="38664E9E">
            <w:pPr>
              <w:spacing w:line="400" w:lineRule="exact"/>
              <w:jc w:val="center"/>
              <w:rPr>
                <w:rFonts w:ascii="新宋体" w:hAnsi="新宋体" w:eastAsia="新宋体" w:cs="新宋体"/>
                <w:color w:val="auto"/>
                <w:sz w:val="22"/>
                <w:szCs w:val="22"/>
                <w:highlight w:val="none"/>
              </w:rPr>
            </w:pPr>
          </w:p>
        </w:tc>
        <w:tc>
          <w:tcPr>
            <w:tcW w:w="1240" w:type="dxa"/>
            <w:noWrap w:val="0"/>
            <w:vAlign w:val="top"/>
          </w:tcPr>
          <w:p w14:paraId="1474FDDD">
            <w:pPr>
              <w:spacing w:line="400" w:lineRule="exact"/>
              <w:rPr>
                <w:rFonts w:ascii="新宋体" w:hAnsi="新宋体" w:eastAsia="新宋体" w:cs="新宋体"/>
                <w:color w:val="auto"/>
                <w:sz w:val="22"/>
                <w:szCs w:val="22"/>
                <w:highlight w:val="none"/>
              </w:rPr>
            </w:pPr>
          </w:p>
        </w:tc>
        <w:tc>
          <w:tcPr>
            <w:tcW w:w="1404" w:type="dxa"/>
            <w:noWrap w:val="0"/>
            <w:vAlign w:val="top"/>
          </w:tcPr>
          <w:p w14:paraId="593594F4">
            <w:pPr>
              <w:spacing w:line="400" w:lineRule="exact"/>
              <w:rPr>
                <w:rFonts w:ascii="新宋体" w:hAnsi="新宋体" w:eastAsia="新宋体" w:cs="新宋体"/>
                <w:color w:val="auto"/>
                <w:sz w:val="22"/>
                <w:szCs w:val="22"/>
                <w:highlight w:val="none"/>
              </w:rPr>
            </w:pPr>
          </w:p>
        </w:tc>
        <w:tc>
          <w:tcPr>
            <w:tcW w:w="796" w:type="dxa"/>
            <w:noWrap w:val="0"/>
            <w:vAlign w:val="top"/>
          </w:tcPr>
          <w:p w14:paraId="71FF5CD4">
            <w:pPr>
              <w:spacing w:line="400" w:lineRule="exact"/>
              <w:rPr>
                <w:rFonts w:ascii="新宋体" w:hAnsi="新宋体" w:eastAsia="新宋体" w:cs="新宋体"/>
                <w:color w:val="auto"/>
                <w:sz w:val="22"/>
                <w:szCs w:val="22"/>
                <w:highlight w:val="none"/>
              </w:rPr>
            </w:pPr>
          </w:p>
        </w:tc>
        <w:tc>
          <w:tcPr>
            <w:tcW w:w="3704" w:type="dxa"/>
            <w:noWrap w:val="0"/>
            <w:vAlign w:val="top"/>
          </w:tcPr>
          <w:p w14:paraId="62C5C3D4">
            <w:pPr>
              <w:spacing w:line="400" w:lineRule="exact"/>
              <w:rPr>
                <w:rFonts w:ascii="新宋体" w:hAnsi="新宋体" w:eastAsia="新宋体" w:cs="新宋体"/>
                <w:color w:val="auto"/>
                <w:sz w:val="22"/>
                <w:szCs w:val="22"/>
                <w:highlight w:val="none"/>
              </w:rPr>
            </w:pPr>
          </w:p>
        </w:tc>
        <w:tc>
          <w:tcPr>
            <w:tcW w:w="1568" w:type="dxa"/>
            <w:noWrap w:val="0"/>
            <w:vAlign w:val="top"/>
          </w:tcPr>
          <w:p w14:paraId="10112CDE">
            <w:pPr>
              <w:spacing w:line="400" w:lineRule="exact"/>
              <w:rPr>
                <w:rFonts w:ascii="新宋体" w:hAnsi="新宋体" w:eastAsia="新宋体" w:cs="新宋体"/>
                <w:color w:val="auto"/>
                <w:sz w:val="22"/>
                <w:szCs w:val="22"/>
                <w:highlight w:val="none"/>
              </w:rPr>
            </w:pPr>
          </w:p>
        </w:tc>
      </w:tr>
      <w:tr w14:paraId="2BC3C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noWrap w:val="0"/>
            <w:vAlign w:val="center"/>
          </w:tcPr>
          <w:p w14:paraId="6A7D807F">
            <w:pPr>
              <w:spacing w:line="400" w:lineRule="exact"/>
              <w:jc w:val="center"/>
              <w:rPr>
                <w:rFonts w:ascii="新宋体" w:hAnsi="新宋体" w:eastAsia="新宋体" w:cs="新宋体"/>
                <w:color w:val="auto"/>
                <w:sz w:val="22"/>
                <w:szCs w:val="22"/>
                <w:highlight w:val="none"/>
              </w:rPr>
            </w:pPr>
          </w:p>
        </w:tc>
        <w:tc>
          <w:tcPr>
            <w:tcW w:w="1240" w:type="dxa"/>
            <w:noWrap w:val="0"/>
            <w:vAlign w:val="top"/>
          </w:tcPr>
          <w:p w14:paraId="519F2214">
            <w:pPr>
              <w:spacing w:line="400" w:lineRule="exact"/>
              <w:rPr>
                <w:rFonts w:ascii="新宋体" w:hAnsi="新宋体" w:eastAsia="新宋体" w:cs="新宋体"/>
                <w:color w:val="auto"/>
                <w:sz w:val="22"/>
                <w:szCs w:val="22"/>
                <w:highlight w:val="none"/>
              </w:rPr>
            </w:pPr>
          </w:p>
        </w:tc>
        <w:tc>
          <w:tcPr>
            <w:tcW w:w="1404" w:type="dxa"/>
            <w:noWrap w:val="0"/>
            <w:vAlign w:val="top"/>
          </w:tcPr>
          <w:p w14:paraId="6EB2251E">
            <w:pPr>
              <w:spacing w:line="400" w:lineRule="exact"/>
              <w:rPr>
                <w:rFonts w:ascii="新宋体" w:hAnsi="新宋体" w:eastAsia="新宋体" w:cs="新宋体"/>
                <w:color w:val="auto"/>
                <w:sz w:val="22"/>
                <w:szCs w:val="22"/>
                <w:highlight w:val="none"/>
              </w:rPr>
            </w:pPr>
          </w:p>
        </w:tc>
        <w:tc>
          <w:tcPr>
            <w:tcW w:w="796" w:type="dxa"/>
            <w:noWrap w:val="0"/>
            <w:vAlign w:val="top"/>
          </w:tcPr>
          <w:p w14:paraId="7FEC26DA">
            <w:pPr>
              <w:spacing w:line="400" w:lineRule="exact"/>
              <w:rPr>
                <w:rFonts w:ascii="新宋体" w:hAnsi="新宋体" w:eastAsia="新宋体" w:cs="新宋体"/>
                <w:color w:val="auto"/>
                <w:sz w:val="22"/>
                <w:szCs w:val="22"/>
                <w:highlight w:val="none"/>
              </w:rPr>
            </w:pPr>
          </w:p>
        </w:tc>
        <w:tc>
          <w:tcPr>
            <w:tcW w:w="3704" w:type="dxa"/>
            <w:noWrap w:val="0"/>
            <w:vAlign w:val="top"/>
          </w:tcPr>
          <w:p w14:paraId="0A371926">
            <w:pPr>
              <w:spacing w:line="400" w:lineRule="exact"/>
              <w:rPr>
                <w:rFonts w:ascii="新宋体" w:hAnsi="新宋体" w:eastAsia="新宋体" w:cs="新宋体"/>
                <w:color w:val="auto"/>
                <w:sz w:val="22"/>
                <w:szCs w:val="22"/>
                <w:highlight w:val="none"/>
              </w:rPr>
            </w:pPr>
          </w:p>
        </w:tc>
        <w:tc>
          <w:tcPr>
            <w:tcW w:w="1568" w:type="dxa"/>
            <w:noWrap w:val="0"/>
            <w:vAlign w:val="top"/>
          </w:tcPr>
          <w:p w14:paraId="3CB99187">
            <w:pPr>
              <w:spacing w:line="400" w:lineRule="exact"/>
              <w:rPr>
                <w:rFonts w:ascii="新宋体" w:hAnsi="新宋体" w:eastAsia="新宋体" w:cs="新宋体"/>
                <w:color w:val="auto"/>
                <w:sz w:val="22"/>
                <w:szCs w:val="22"/>
                <w:highlight w:val="none"/>
              </w:rPr>
            </w:pPr>
          </w:p>
        </w:tc>
      </w:tr>
      <w:tr w14:paraId="46DDF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noWrap w:val="0"/>
            <w:vAlign w:val="center"/>
          </w:tcPr>
          <w:p w14:paraId="7824502E">
            <w:pPr>
              <w:spacing w:line="400" w:lineRule="exact"/>
              <w:jc w:val="center"/>
              <w:rPr>
                <w:rFonts w:ascii="新宋体" w:hAnsi="新宋体" w:eastAsia="新宋体" w:cs="新宋体"/>
                <w:color w:val="auto"/>
                <w:sz w:val="22"/>
                <w:szCs w:val="22"/>
                <w:highlight w:val="none"/>
              </w:rPr>
            </w:pPr>
          </w:p>
        </w:tc>
        <w:tc>
          <w:tcPr>
            <w:tcW w:w="1240" w:type="dxa"/>
            <w:noWrap w:val="0"/>
            <w:vAlign w:val="top"/>
          </w:tcPr>
          <w:p w14:paraId="1573D591">
            <w:pPr>
              <w:spacing w:line="400" w:lineRule="exact"/>
              <w:rPr>
                <w:rFonts w:ascii="新宋体" w:hAnsi="新宋体" w:eastAsia="新宋体" w:cs="新宋体"/>
                <w:color w:val="auto"/>
                <w:sz w:val="22"/>
                <w:szCs w:val="22"/>
                <w:highlight w:val="none"/>
              </w:rPr>
            </w:pPr>
          </w:p>
        </w:tc>
        <w:tc>
          <w:tcPr>
            <w:tcW w:w="1404" w:type="dxa"/>
            <w:noWrap w:val="0"/>
            <w:vAlign w:val="top"/>
          </w:tcPr>
          <w:p w14:paraId="01D9815A">
            <w:pPr>
              <w:spacing w:line="400" w:lineRule="exact"/>
              <w:rPr>
                <w:rFonts w:ascii="新宋体" w:hAnsi="新宋体" w:eastAsia="新宋体" w:cs="新宋体"/>
                <w:color w:val="auto"/>
                <w:sz w:val="22"/>
                <w:szCs w:val="22"/>
                <w:highlight w:val="none"/>
              </w:rPr>
            </w:pPr>
          </w:p>
        </w:tc>
        <w:tc>
          <w:tcPr>
            <w:tcW w:w="796" w:type="dxa"/>
            <w:noWrap w:val="0"/>
            <w:vAlign w:val="top"/>
          </w:tcPr>
          <w:p w14:paraId="5BF47E43">
            <w:pPr>
              <w:spacing w:line="400" w:lineRule="exact"/>
              <w:rPr>
                <w:rFonts w:ascii="新宋体" w:hAnsi="新宋体" w:eastAsia="新宋体" w:cs="新宋体"/>
                <w:color w:val="auto"/>
                <w:sz w:val="22"/>
                <w:szCs w:val="22"/>
                <w:highlight w:val="none"/>
              </w:rPr>
            </w:pPr>
          </w:p>
        </w:tc>
        <w:tc>
          <w:tcPr>
            <w:tcW w:w="3704" w:type="dxa"/>
            <w:noWrap w:val="0"/>
            <w:vAlign w:val="top"/>
          </w:tcPr>
          <w:p w14:paraId="39A01D18">
            <w:pPr>
              <w:spacing w:line="400" w:lineRule="exact"/>
              <w:rPr>
                <w:rFonts w:ascii="新宋体" w:hAnsi="新宋体" w:eastAsia="新宋体" w:cs="新宋体"/>
                <w:color w:val="auto"/>
                <w:sz w:val="22"/>
                <w:szCs w:val="22"/>
                <w:highlight w:val="none"/>
              </w:rPr>
            </w:pPr>
          </w:p>
        </w:tc>
        <w:tc>
          <w:tcPr>
            <w:tcW w:w="1568" w:type="dxa"/>
            <w:noWrap w:val="0"/>
            <w:vAlign w:val="top"/>
          </w:tcPr>
          <w:p w14:paraId="19503991">
            <w:pPr>
              <w:spacing w:line="400" w:lineRule="exact"/>
              <w:rPr>
                <w:rFonts w:ascii="新宋体" w:hAnsi="新宋体" w:eastAsia="新宋体" w:cs="新宋体"/>
                <w:color w:val="auto"/>
                <w:sz w:val="22"/>
                <w:szCs w:val="22"/>
                <w:highlight w:val="none"/>
              </w:rPr>
            </w:pPr>
          </w:p>
        </w:tc>
      </w:tr>
      <w:tr w14:paraId="105E0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noWrap w:val="0"/>
            <w:vAlign w:val="center"/>
          </w:tcPr>
          <w:p w14:paraId="32D0CE27">
            <w:pPr>
              <w:spacing w:line="400" w:lineRule="exact"/>
              <w:jc w:val="center"/>
              <w:rPr>
                <w:rFonts w:ascii="新宋体" w:hAnsi="新宋体" w:eastAsia="新宋体" w:cs="新宋体"/>
                <w:color w:val="auto"/>
                <w:sz w:val="22"/>
                <w:szCs w:val="22"/>
                <w:highlight w:val="none"/>
              </w:rPr>
            </w:pPr>
          </w:p>
        </w:tc>
        <w:tc>
          <w:tcPr>
            <w:tcW w:w="1240" w:type="dxa"/>
            <w:noWrap w:val="0"/>
            <w:vAlign w:val="top"/>
          </w:tcPr>
          <w:p w14:paraId="3AAAC8B8">
            <w:pPr>
              <w:spacing w:line="400" w:lineRule="exact"/>
              <w:rPr>
                <w:rFonts w:ascii="新宋体" w:hAnsi="新宋体" w:eastAsia="新宋体" w:cs="新宋体"/>
                <w:color w:val="auto"/>
                <w:sz w:val="22"/>
                <w:szCs w:val="22"/>
                <w:highlight w:val="none"/>
              </w:rPr>
            </w:pPr>
          </w:p>
        </w:tc>
        <w:tc>
          <w:tcPr>
            <w:tcW w:w="1404" w:type="dxa"/>
            <w:noWrap w:val="0"/>
            <w:vAlign w:val="top"/>
          </w:tcPr>
          <w:p w14:paraId="725AC771">
            <w:pPr>
              <w:spacing w:line="400" w:lineRule="exact"/>
              <w:rPr>
                <w:rFonts w:ascii="新宋体" w:hAnsi="新宋体" w:eastAsia="新宋体" w:cs="新宋体"/>
                <w:color w:val="auto"/>
                <w:sz w:val="22"/>
                <w:szCs w:val="22"/>
                <w:highlight w:val="none"/>
              </w:rPr>
            </w:pPr>
          </w:p>
        </w:tc>
        <w:tc>
          <w:tcPr>
            <w:tcW w:w="796" w:type="dxa"/>
            <w:noWrap w:val="0"/>
            <w:vAlign w:val="top"/>
          </w:tcPr>
          <w:p w14:paraId="1191266E">
            <w:pPr>
              <w:spacing w:line="400" w:lineRule="exact"/>
              <w:rPr>
                <w:rFonts w:ascii="新宋体" w:hAnsi="新宋体" w:eastAsia="新宋体" w:cs="新宋体"/>
                <w:color w:val="auto"/>
                <w:sz w:val="22"/>
                <w:szCs w:val="22"/>
                <w:highlight w:val="none"/>
              </w:rPr>
            </w:pPr>
          </w:p>
        </w:tc>
        <w:tc>
          <w:tcPr>
            <w:tcW w:w="3704" w:type="dxa"/>
            <w:noWrap w:val="0"/>
            <w:vAlign w:val="top"/>
          </w:tcPr>
          <w:p w14:paraId="6D17732F">
            <w:pPr>
              <w:spacing w:line="400" w:lineRule="exact"/>
              <w:rPr>
                <w:rFonts w:ascii="新宋体" w:hAnsi="新宋体" w:eastAsia="新宋体" w:cs="新宋体"/>
                <w:color w:val="auto"/>
                <w:sz w:val="22"/>
                <w:szCs w:val="22"/>
                <w:highlight w:val="none"/>
              </w:rPr>
            </w:pPr>
          </w:p>
        </w:tc>
        <w:tc>
          <w:tcPr>
            <w:tcW w:w="1568" w:type="dxa"/>
            <w:noWrap w:val="0"/>
            <w:vAlign w:val="top"/>
          </w:tcPr>
          <w:p w14:paraId="27642037">
            <w:pPr>
              <w:spacing w:line="400" w:lineRule="exact"/>
              <w:rPr>
                <w:rFonts w:ascii="新宋体" w:hAnsi="新宋体" w:eastAsia="新宋体" w:cs="新宋体"/>
                <w:color w:val="auto"/>
                <w:sz w:val="22"/>
                <w:szCs w:val="22"/>
                <w:highlight w:val="none"/>
              </w:rPr>
            </w:pPr>
          </w:p>
        </w:tc>
      </w:tr>
      <w:tr w14:paraId="1B570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noWrap w:val="0"/>
            <w:vAlign w:val="center"/>
          </w:tcPr>
          <w:p w14:paraId="04C9951F">
            <w:pPr>
              <w:spacing w:line="400" w:lineRule="exact"/>
              <w:jc w:val="center"/>
              <w:rPr>
                <w:rFonts w:ascii="新宋体" w:hAnsi="新宋体" w:eastAsia="新宋体" w:cs="新宋体"/>
                <w:color w:val="auto"/>
                <w:sz w:val="22"/>
                <w:szCs w:val="22"/>
                <w:highlight w:val="none"/>
              </w:rPr>
            </w:pPr>
          </w:p>
        </w:tc>
        <w:tc>
          <w:tcPr>
            <w:tcW w:w="1240" w:type="dxa"/>
            <w:noWrap w:val="0"/>
            <w:vAlign w:val="top"/>
          </w:tcPr>
          <w:p w14:paraId="22A10BE6">
            <w:pPr>
              <w:spacing w:line="400" w:lineRule="exact"/>
              <w:rPr>
                <w:rFonts w:ascii="新宋体" w:hAnsi="新宋体" w:eastAsia="新宋体" w:cs="新宋体"/>
                <w:color w:val="auto"/>
                <w:sz w:val="22"/>
                <w:szCs w:val="22"/>
                <w:highlight w:val="none"/>
              </w:rPr>
            </w:pPr>
          </w:p>
        </w:tc>
        <w:tc>
          <w:tcPr>
            <w:tcW w:w="1404" w:type="dxa"/>
            <w:noWrap w:val="0"/>
            <w:vAlign w:val="top"/>
          </w:tcPr>
          <w:p w14:paraId="79B32D17">
            <w:pPr>
              <w:spacing w:line="400" w:lineRule="exact"/>
              <w:rPr>
                <w:rFonts w:ascii="新宋体" w:hAnsi="新宋体" w:eastAsia="新宋体" w:cs="新宋体"/>
                <w:color w:val="auto"/>
                <w:sz w:val="22"/>
                <w:szCs w:val="22"/>
                <w:highlight w:val="none"/>
              </w:rPr>
            </w:pPr>
          </w:p>
        </w:tc>
        <w:tc>
          <w:tcPr>
            <w:tcW w:w="796" w:type="dxa"/>
            <w:noWrap w:val="0"/>
            <w:vAlign w:val="top"/>
          </w:tcPr>
          <w:p w14:paraId="512E4A50">
            <w:pPr>
              <w:spacing w:line="400" w:lineRule="exact"/>
              <w:rPr>
                <w:rFonts w:ascii="新宋体" w:hAnsi="新宋体" w:eastAsia="新宋体" w:cs="新宋体"/>
                <w:color w:val="auto"/>
                <w:sz w:val="22"/>
                <w:szCs w:val="22"/>
                <w:highlight w:val="none"/>
              </w:rPr>
            </w:pPr>
          </w:p>
        </w:tc>
        <w:tc>
          <w:tcPr>
            <w:tcW w:w="3704" w:type="dxa"/>
            <w:noWrap w:val="0"/>
            <w:vAlign w:val="top"/>
          </w:tcPr>
          <w:p w14:paraId="504ED845">
            <w:pPr>
              <w:spacing w:line="400" w:lineRule="exact"/>
              <w:rPr>
                <w:rFonts w:ascii="新宋体" w:hAnsi="新宋体" w:eastAsia="新宋体" w:cs="新宋体"/>
                <w:color w:val="auto"/>
                <w:sz w:val="22"/>
                <w:szCs w:val="22"/>
                <w:highlight w:val="none"/>
              </w:rPr>
            </w:pPr>
          </w:p>
        </w:tc>
        <w:tc>
          <w:tcPr>
            <w:tcW w:w="1568" w:type="dxa"/>
            <w:noWrap w:val="0"/>
            <w:vAlign w:val="top"/>
          </w:tcPr>
          <w:p w14:paraId="4EA1DE66">
            <w:pPr>
              <w:spacing w:line="400" w:lineRule="exact"/>
              <w:rPr>
                <w:rFonts w:ascii="新宋体" w:hAnsi="新宋体" w:eastAsia="新宋体" w:cs="新宋体"/>
                <w:color w:val="auto"/>
                <w:sz w:val="22"/>
                <w:szCs w:val="22"/>
                <w:highlight w:val="none"/>
              </w:rPr>
            </w:pPr>
          </w:p>
        </w:tc>
      </w:tr>
      <w:tr w14:paraId="44C23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noWrap w:val="0"/>
            <w:vAlign w:val="center"/>
          </w:tcPr>
          <w:p w14:paraId="293B3FB7">
            <w:pPr>
              <w:spacing w:line="400" w:lineRule="exact"/>
              <w:jc w:val="center"/>
              <w:rPr>
                <w:rFonts w:ascii="新宋体" w:hAnsi="新宋体" w:eastAsia="新宋体" w:cs="新宋体"/>
                <w:color w:val="auto"/>
                <w:sz w:val="22"/>
                <w:szCs w:val="22"/>
                <w:highlight w:val="none"/>
              </w:rPr>
            </w:pPr>
          </w:p>
        </w:tc>
        <w:tc>
          <w:tcPr>
            <w:tcW w:w="1240" w:type="dxa"/>
            <w:noWrap w:val="0"/>
            <w:vAlign w:val="top"/>
          </w:tcPr>
          <w:p w14:paraId="4C606AA4">
            <w:pPr>
              <w:spacing w:line="400" w:lineRule="exact"/>
              <w:rPr>
                <w:rFonts w:ascii="新宋体" w:hAnsi="新宋体" w:eastAsia="新宋体" w:cs="新宋体"/>
                <w:color w:val="auto"/>
                <w:sz w:val="22"/>
                <w:szCs w:val="22"/>
                <w:highlight w:val="none"/>
              </w:rPr>
            </w:pPr>
          </w:p>
        </w:tc>
        <w:tc>
          <w:tcPr>
            <w:tcW w:w="1404" w:type="dxa"/>
            <w:noWrap w:val="0"/>
            <w:vAlign w:val="top"/>
          </w:tcPr>
          <w:p w14:paraId="423AA38D">
            <w:pPr>
              <w:spacing w:line="400" w:lineRule="exact"/>
              <w:rPr>
                <w:rFonts w:ascii="新宋体" w:hAnsi="新宋体" w:eastAsia="新宋体" w:cs="新宋体"/>
                <w:color w:val="auto"/>
                <w:sz w:val="22"/>
                <w:szCs w:val="22"/>
                <w:highlight w:val="none"/>
              </w:rPr>
            </w:pPr>
          </w:p>
        </w:tc>
        <w:tc>
          <w:tcPr>
            <w:tcW w:w="796" w:type="dxa"/>
            <w:noWrap w:val="0"/>
            <w:vAlign w:val="top"/>
          </w:tcPr>
          <w:p w14:paraId="7FF0A504">
            <w:pPr>
              <w:spacing w:line="400" w:lineRule="exact"/>
              <w:rPr>
                <w:rFonts w:ascii="新宋体" w:hAnsi="新宋体" w:eastAsia="新宋体" w:cs="新宋体"/>
                <w:color w:val="auto"/>
                <w:sz w:val="22"/>
                <w:szCs w:val="22"/>
                <w:highlight w:val="none"/>
              </w:rPr>
            </w:pPr>
          </w:p>
        </w:tc>
        <w:tc>
          <w:tcPr>
            <w:tcW w:w="3704" w:type="dxa"/>
            <w:noWrap w:val="0"/>
            <w:vAlign w:val="top"/>
          </w:tcPr>
          <w:p w14:paraId="4F93FA01">
            <w:pPr>
              <w:spacing w:line="400" w:lineRule="exact"/>
              <w:rPr>
                <w:rFonts w:ascii="新宋体" w:hAnsi="新宋体" w:eastAsia="新宋体" w:cs="新宋体"/>
                <w:color w:val="auto"/>
                <w:sz w:val="22"/>
                <w:szCs w:val="22"/>
                <w:highlight w:val="none"/>
              </w:rPr>
            </w:pPr>
          </w:p>
        </w:tc>
        <w:tc>
          <w:tcPr>
            <w:tcW w:w="1568" w:type="dxa"/>
            <w:noWrap w:val="0"/>
            <w:vAlign w:val="top"/>
          </w:tcPr>
          <w:p w14:paraId="09A9A876">
            <w:pPr>
              <w:spacing w:line="400" w:lineRule="exact"/>
              <w:rPr>
                <w:rFonts w:ascii="新宋体" w:hAnsi="新宋体" w:eastAsia="新宋体" w:cs="新宋体"/>
                <w:color w:val="auto"/>
                <w:sz w:val="22"/>
                <w:szCs w:val="22"/>
                <w:highlight w:val="none"/>
              </w:rPr>
            </w:pPr>
          </w:p>
        </w:tc>
      </w:tr>
      <w:tr w14:paraId="5E6D1B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noWrap w:val="0"/>
            <w:vAlign w:val="center"/>
          </w:tcPr>
          <w:p w14:paraId="531F08D6">
            <w:pPr>
              <w:spacing w:line="400" w:lineRule="exact"/>
              <w:jc w:val="center"/>
              <w:rPr>
                <w:rFonts w:ascii="新宋体" w:hAnsi="新宋体" w:eastAsia="新宋体" w:cs="新宋体"/>
                <w:color w:val="auto"/>
                <w:sz w:val="22"/>
                <w:szCs w:val="22"/>
                <w:highlight w:val="none"/>
              </w:rPr>
            </w:pPr>
          </w:p>
        </w:tc>
        <w:tc>
          <w:tcPr>
            <w:tcW w:w="1240" w:type="dxa"/>
            <w:noWrap w:val="0"/>
            <w:vAlign w:val="top"/>
          </w:tcPr>
          <w:p w14:paraId="09E214FC">
            <w:pPr>
              <w:spacing w:line="400" w:lineRule="exact"/>
              <w:rPr>
                <w:rFonts w:ascii="新宋体" w:hAnsi="新宋体" w:eastAsia="新宋体" w:cs="新宋体"/>
                <w:color w:val="auto"/>
                <w:sz w:val="22"/>
                <w:szCs w:val="22"/>
                <w:highlight w:val="none"/>
              </w:rPr>
            </w:pPr>
          </w:p>
        </w:tc>
        <w:tc>
          <w:tcPr>
            <w:tcW w:w="1404" w:type="dxa"/>
            <w:noWrap w:val="0"/>
            <w:vAlign w:val="top"/>
          </w:tcPr>
          <w:p w14:paraId="67370791">
            <w:pPr>
              <w:spacing w:line="400" w:lineRule="exact"/>
              <w:rPr>
                <w:rFonts w:ascii="新宋体" w:hAnsi="新宋体" w:eastAsia="新宋体" w:cs="新宋体"/>
                <w:color w:val="auto"/>
                <w:sz w:val="22"/>
                <w:szCs w:val="22"/>
                <w:highlight w:val="none"/>
              </w:rPr>
            </w:pPr>
          </w:p>
        </w:tc>
        <w:tc>
          <w:tcPr>
            <w:tcW w:w="796" w:type="dxa"/>
            <w:noWrap w:val="0"/>
            <w:vAlign w:val="top"/>
          </w:tcPr>
          <w:p w14:paraId="73A49A68">
            <w:pPr>
              <w:spacing w:line="400" w:lineRule="exact"/>
              <w:rPr>
                <w:rFonts w:ascii="新宋体" w:hAnsi="新宋体" w:eastAsia="新宋体" w:cs="新宋体"/>
                <w:color w:val="auto"/>
                <w:sz w:val="22"/>
                <w:szCs w:val="22"/>
                <w:highlight w:val="none"/>
              </w:rPr>
            </w:pPr>
          </w:p>
        </w:tc>
        <w:tc>
          <w:tcPr>
            <w:tcW w:w="3704" w:type="dxa"/>
            <w:noWrap w:val="0"/>
            <w:vAlign w:val="top"/>
          </w:tcPr>
          <w:p w14:paraId="5549EDF5">
            <w:pPr>
              <w:spacing w:line="400" w:lineRule="exact"/>
              <w:rPr>
                <w:rFonts w:ascii="新宋体" w:hAnsi="新宋体" w:eastAsia="新宋体" w:cs="新宋体"/>
                <w:color w:val="auto"/>
                <w:sz w:val="22"/>
                <w:szCs w:val="22"/>
                <w:highlight w:val="none"/>
              </w:rPr>
            </w:pPr>
          </w:p>
        </w:tc>
        <w:tc>
          <w:tcPr>
            <w:tcW w:w="1568" w:type="dxa"/>
            <w:noWrap w:val="0"/>
            <w:vAlign w:val="top"/>
          </w:tcPr>
          <w:p w14:paraId="74FEED99">
            <w:pPr>
              <w:spacing w:line="400" w:lineRule="exact"/>
              <w:rPr>
                <w:rFonts w:ascii="新宋体" w:hAnsi="新宋体" w:eastAsia="新宋体" w:cs="新宋体"/>
                <w:color w:val="auto"/>
                <w:sz w:val="22"/>
                <w:szCs w:val="22"/>
                <w:highlight w:val="none"/>
              </w:rPr>
            </w:pPr>
          </w:p>
        </w:tc>
      </w:tr>
      <w:tr w14:paraId="68E39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956" w:type="dxa"/>
            <w:noWrap w:val="0"/>
            <w:vAlign w:val="center"/>
          </w:tcPr>
          <w:p w14:paraId="3539F542">
            <w:pPr>
              <w:spacing w:line="400" w:lineRule="exact"/>
              <w:jc w:val="center"/>
              <w:rPr>
                <w:rFonts w:ascii="新宋体" w:hAnsi="新宋体" w:eastAsia="新宋体" w:cs="新宋体"/>
                <w:color w:val="auto"/>
                <w:sz w:val="22"/>
                <w:szCs w:val="22"/>
                <w:highlight w:val="none"/>
              </w:rPr>
            </w:pPr>
          </w:p>
        </w:tc>
        <w:tc>
          <w:tcPr>
            <w:tcW w:w="1240" w:type="dxa"/>
            <w:noWrap w:val="0"/>
            <w:vAlign w:val="top"/>
          </w:tcPr>
          <w:p w14:paraId="736562D2">
            <w:pPr>
              <w:spacing w:line="400" w:lineRule="exact"/>
              <w:rPr>
                <w:rFonts w:ascii="新宋体" w:hAnsi="新宋体" w:eastAsia="新宋体" w:cs="新宋体"/>
                <w:color w:val="auto"/>
                <w:sz w:val="22"/>
                <w:szCs w:val="22"/>
                <w:highlight w:val="none"/>
              </w:rPr>
            </w:pPr>
          </w:p>
        </w:tc>
        <w:tc>
          <w:tcPr>
            <w:tcW w:w="1404" w:type="dxa"/>
            <w:noWrap w:val="0"/>
            <w:vAlign w:val="top"/>
          </w:tcPr>
          <w:p w14:paraId="1BE1430F">
            <w:pPr>
              <w:spacing w:line="400" w:lineRule="exact"/>
              <w:rPr>
                <w:rFonts w:ascii="新宋体" w:hAnsi="新宋体" w:eastAsia="新宋体" w:cs="新宋体"/>
                <w:color w:val="auto"/>
                <w:sz w:val="22"/>
                <w:szCs w:val="22"/>
                <w:highlight w:val="none"/>
              </w:rPr>
            </w:pPr>
          </w:p>
        </w:tc>
        <w:tc>
          <w:tcPr>
            <w:tcW w:w="796" w:type="dxa"/>
            <w:noWrap w:val="0"/>
            <w:vAlign w:val="top"/>
          </w:tcPr>
          <w:p w14:paraId="31C331C9">
            <w:pPr>
              <w:spacing w:line="400" w:lineRule="exact"/>
              <w:rPr>
                <w:rFonts w:ascii="新宋体" w:hAnsi="新宋体" w:eastAsia="新宋体" w:cs="新宋体"/>
                <w:color w:val="auto"/>
                <w:sz w:val="22"/>
                <w:szCs w:val="22"/>
                <w:highlight w:val="none"/>
              </w:rPr>
            </w:pPr>
          </w:p>
        </w:tc>
        <w:tc>
          <w:tcPr>
            <w:tcW w:w="3704" w:type="dxa"/>
            <w:noWrap w:val="0"/>
            <w:vAlign w:val="top"/>
          </w:tcPr>
          <w:p w14:paraId="2667D62D">
            <w:pPr>
              <w:spacing w:line="400" w:lineRule="exact"/>
              <w:rPr>
                <w:rFonts w:ascii="新宋体" w:hAnsi="新宋体" w:eastAsia="新宋体" w:cs="新宋体"/>
                <w:color w:val="auto"/>
                <w:sz w:val="22"/>
                <w:szCs w:val="22"/>
                <w:highlight w:val="none"/>
              </w:rPr>
            </w:pPr>
          </w:p>
        </w:tc>
        <w:tc>
          <w:tcPr>
            <w:tcW w:w="1568" w:type="dxa"/>
            <w:noWrap w:val="0"/>
            <w:vAlign w:val="top"/>
          </w:tcPr>
          <w:p w14:paraId="5DC407B2">
            <w:pPr>
              <w:spacing w:line="400" w:lineRule="exact"/>
              <w:rPr>
                <w:rFonts w:ascii="新宋体" w:hAnsi="新宋体" w:eastAsia="新宋体" w:cs="新宋体"/>
                <w:color w:val="auto"/>
                <w:sz w:val="22"/>
                <w:szCs w:val="22"/>
                <w:highlight w:val="none"/>
              </w:rPr>
            </w:pPr>
          </w:p>
        </w:tc>
      </w:tr>
    </w:tbl>
    <w:p w14:paraId="7B404EAD">
      <w:pPr>
        <w:spacing w:line="400" w:lineRule="exact"/>
        <w:ind w:firstLine="4620" w:firstLineChars="2100"/>
        <w:rPr>
          <w:rFonts w:ascii="新宋体" w:hAnsi="新宋体" w:eastAsia="新宋体" w:cs="新宋体"/>
          <w:color w:val="auto"/>
          <w:sz w:val="22"/>
          <w:szCs w:val="22"/>
          <w:highlight w:val="none"/>
        </w:rPr>
      </w:pPr>
    </w:p>
    <w:p w14:paraId="629DB6DD">
      <w:pPr>
        <w:spacing w:line="360" w:lineRule="auto"/>
        <w:ind w:firstLine="5280" w:firstLineChars="2400"/>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投标人全称（盖章）：</w:t>
      </w:r>
    </w:p>
    <w:p w14:paraId="725B6B3E">
      <w:pPr>
        <w:spacing w:line="360" w:lineRule="auto"/>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 xml:space="preserve">                                                </w:t>
      </w:r>
      <w:r>
        <w:rPr>
          <w:rFonts w:hint="eastAsia" w:ascii="宋体" w:hAnsi="宋体" w:eastAsia="宋体" w:cs="宋体"/>
          <w:color w:val="auto"/>
          <w:kern w:val="0"/>
          <w:sz w:val="22"/>
          <w:szCs w:val="22"/>
          <w:highlight w:val="none"/>
        </w:rPr>
        <w:t>法定代表人或其授权代表（签字或盖章）</w:t>
      </w:r>
      <w:r>
        <w:rPr>
          <w:rFonts w:hint="eastAsia" w:ascii="新宋体" w:hAnsi="新宋体" w:eastAsia="新宋体" w:cs="新宋体"/>
          <w:color w:val="auto"/>
          <w:sz w:val="22"/>
          <w:szCs w:val="22"/>
          <w:highlight w:val="none"/>
        </w:rPr>
        <w:t>：</w:t>
      </w:r>
    </w:p>
    <w:p w14:paraId="61716376">
      <w:pPr>
        <w:spacing w:line="360" w:lineRule="auto"/>
        <w:rPr>
          <w:rFonts w:hint="eastAsia" w:ascii="宋体" w:hAnsi="宋体" w:eastAsia="宋体" w:cs="宋体"/>
          <w:b/>
          <w:bCs/>
          <w:color w:val="auto"/>
          <w:sz w:val="28"/>
          <w:szCs w:val="28"/>
          <w:highlight w:val="none"/>
          <w:lang w:val="en-US" w:eastAsia="zh-CN"/>
        </w:rPr>
      </w:pPr>
      <w:r>
        <w:rPr>
          <w:rFonts w:hint="eastAsia" w:ascii="新宋体" w:hAnsi="新宋体" w:eastAsia="新宋体" w:cs="新宋体"/>
          <w:color w:val="auto"/>
          <w:sz w:val="22"/>
          <w:szCs w:val="22"/>
          <w:highlight w:val="none"/>
        </w:rPr>
        <w:t xml:space="preserve">                                                日    期：</w:t>
      </w:r>
    </w:p>
    <w:p w14:paraId="290FB52A">
      <w:pP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br w:type="page"/>
      </w:r>
    </w:p>
    <w:p w14:paraId="59C61B22">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6</w:t>
      </w:r>
      <w:r>
        <w:rPr>
          <w:rFonts w:hint="eastAsia" w:ascii="宋体" w:hAnsi="宋体" w:eastAsia="宋体" w:cs="宋体"/>
          <w:b/>
          <w:bCs/>
          <w:color w:val="auto"/>
          <w:sz w:val="28"/>
          <w:szCs w:val="28"/>
          <w:highlight w:val="none"/>
          <w:lang w:val="en-US" w:eastAsia="zh-CN"/>
        </w:rPr>
        <w:t>、</w:t>
      </w:r>
      <w:bookmarkEnd w:id="42"/>
      <w:r>
        <w:rPr>
          <w:rFonts w:hint="eastAsia" w:ascii="宋体" w:hAnsi="宋体" w:eastAsia="宋体" w:cs="宋体"/>
          <w:b/>
          <w:bCs/>
          <w:color w:val="auto"/>
          <w:sz w:val="28"/>
          <w:szCs w:val="28"/>
          <w:highlight w:val="none"/>
          <w:lang w:val="en-US" w:eastAsia="zh-CN"/>
        </w:rPr>
        <w:t>投标人综合情况</w:t>
      </w:r>
    </w:p>
    <w:p w14:paraId="4D70BCD7">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WZLCZB（Z）-2025-04127</w:t>
      </w:r>
    </w:p>
    <w:p w14:paraId="15F5471B">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eastAsia="宋体"/>
          <w:color w:val="auto"/>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鹿城区南郊街道吴桥单元B-09地块建设工程（垃圾中转站新建）除臭设备采购</w:t>
      </w:r>
    </w:p>
    <w:tbl>
      <w:tblPr>
        <w:tblStyle w:val="5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57"/>
      </w:tblGrid>
      <w:tr w14:paraId="6F451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10157" w:type="dxa"/>
            <w:vAlign w:val="center"/>
          </w:tcPr>
          <w:p w14:paraId="612568DB">
            <w:pPr>
              <w:spacing w:line="360" w:lineRule="auto"/>
              <w:rPr>
                <w:rFonts w:hint="eastAsia" w:ascii="宋体" w:hAnsi="宋体" w:eastAsia="宋体" w:cs="宋体"/>
                <w:color w:val="auto"/>
                <w:sz w:val="22"/>
                <w:szCs w:val="22"/>
                <w:highlight w:val="none"/>
              </w:rPr>
            </w:pPr>
          </w:p>
        </w:tc>
      </w:tr>
    </w:tbl>
    <w:p w14:paraId="31438610">
      <w:pPr>
        <w:pStyle w:val="28"/>
        <w:spacing w:line="400" w:lineRule="atLeast"/>
        <w:rPr>
          <w:rFonts w:hint="eastAsia" w:ascii="宋体" w:hAnsi="宋体" w:eastAsia="宋体" w:cs="宋体"/>
          <w:color w:val="auto"/>
          <w:sz w:val="22"/>
          <w:szCs w:val="22"/>
          <w:highlight w:val="none"/>
        </w:rPr>
      </w:pPr>
    </w:p>
    <w:p w14:paraId="1A8A2190">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60278A9D">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05895759">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日  期：</w:t>
      </w:r>
    </w:p>
    <w:p w14:paraId="6DE25F34">
      <w:pPr>
        <w:spacing w:line="460" w:lineRule="exact"/>
        <w:ind w:firstLine="5060" w:firstLineChars="2300"/>
        <w:rPr>
          <w:rFonts w:hint="eastAsia" w:ascii="宋体" w:hAnsi="宋体" w:eastAsia="宋体" w:cs="宋体"/>
          <w:color w:val="auto"/>
          <w:sz w:val="22"/>
          <w:szCs w:val="22"/>
          <w:highlight w:val="none"/>
        </w:rPr>
      </w:pPr>
    </w:p>
    <w:p w14:paraId="34241738">
      <w:pPr>
        <w:rPr>
          <w:rFonts w:hint="eastAsia" w:ascii="宋体" w:hAnsi="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br w:type="page"/>
      </w:r>
    </w:p>
    <w:p w14:paraId="34950B3A">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7</w:t>
      </w:r>
      <w:r>
        <w:rPr>
          <w:rFonts w:hint="eastAsia" w:ascii="宋体" w:hAnsi="宋体" w:eastAsia="宋体" w:cs="宋体"/>
          <w:b/>
          <w:bCs/>
          <w:color w:val="auto"/>
          <w:sz w:val="28"/>
          <w:szCs w:val="28"/>
          <w:highlight w:val="none"/>
          <w:lang w:val="en-US" w:eastAsia="zh-CN"/>
        </w:rPr>
        <w:t>、投标人业绩情况</w:t>
      </w:r>
    </w:p>
    <w:p w14:paraId="6CE84E6D">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WZLCZB（Z）-2025-04127</w:t>
      </w:r>
    </w:p>
    <w:p w14:paraId="44A456EE">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鹿城区南郊街道吴桥单元B-09地块建设工程（垃圾中转站新建）除臭设备采购</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14:paraId="6C7A6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14:paraId="032DAA53">
            <w:pPr>
              <w:spacing w:line="360" w:lineRule="auto"/>
              <w:rPr>
                <w:rFonts w:hint="eastAsia" w:ascii="宋体" w:hAnsi="宋体" w:eastAsia="宋体" w:cs="宋体"/>
                <w:color w:val="auto"/>
                <w:sz w:val="22"/>
                <w:szCs w:val="22"/>
                <w:highlight w:val="none"/>
              </w:rPr>
            </w:pPr>
          </w:p>
        </w:tc>
      </w:tr>
    </w:tbl>
    <w:p w14:paraId="30D23C02">
      <w:pPr>
        <w:spacing w:line="400" w:lineRule="exact"/>
        <w:ind w:firstLine="4620" w:firstLineChars="2100"/>
        <w:rPr>
          <w:rFonts w:hint="eastAsia" w:ascii="宋体" w:hAnsi="宋体" w:eastAsia="宋体" w:cs="宋体"/>
          <w:color w:val="auto"/>
          <w:sz w:val="22"/>
          <w:szCs w:val="22"/>
          <w:highlight w:val="none"/>
        </w:rPr>
      </w:pPr>
    </w:p>
    <w:p w14:paraId="209FB186">
      <w:pPr>
        <w:spacing w:line="360" w:lineRule="auto"/>
        <w:ind w:firstLine="5280" w:firstLineChars="24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34CB72F9">
      <w:p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2511C8E3">
      <w:pPr>
        <w:spacing w:line="360" w:lineRule="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日    期：</w:t>
      </w:r>
    </w:p>
    <w:p w14:paraId="3C583AE5">
      <w:pPr>
        <w:spacing w:line="460" w:lineRule="exact"/>
        <w:ind w:firstLine="5060" w:firstLineChars="2300"/>
        <w:rPr>
          <w:rFonts w:hint="eastAsia" w:ascii="宋体" w:hAnsi="宋体" w:eastAsia="宋体" w:cs="宋体"/>
          <w:color w:val="auto"/>
          <w:sz w:val="22"/>
          <w:szCs w:val="22"/>
          <w:highlight w:val="none"/>
        </w:rPr>
      </w:pPr>
    </w:p>
    <w:p w14:paraId="385F7D64">
      <w:pPr>
        <w:rPr>
          <w:rFonts w:hint="eastAsia" w:ascii="宋体" w:hAnsi="宋体" w:eastAsia="宋体" w:cs="宋体"/>
          <w:color w:val="auto"/>
          <w:highlight w:val="none"/>
        </w:rPr>
      </w:pPr>
    </w:p>
    <w:p w14:paraId="53D6789F">
      <w:pP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br w:type="page"/>
      </w:r>
    </w:p>
    <w:p w14:paraId="2C595BAD">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8</w:t>
      </w:r>
      <w:r>
        <w:rPr>
          <w:rFonts w:hint="eastAsia" w:ascii="宋体" w:hAnsi="宋体" w:eastAsia="宋体" w:cs="宋体"/>
          <w:b/>
          <w:bCs/>
          <w:color w:val="auto"/>
          <w:sz w:val="28"/>
          <w:szCs w:val="28"/>
          <w:highlight w:val="none"/>
          <w:lang w:val="en-US" w:eastAsia="zh-CN"/>
        </w:rPr>
        <w:t>、所投产品参数与招标指标的符合性</w:t>
      </w:r>
    </w:p>
    <w:p w14:paraId="0E396601">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WZLCZB（Z）-2025-04127</w:t>
      </w:r>
    </w:p>
    <w:p w14:paraId="4471AE6D">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鹿城区南郊街道吴桥单元B-09地块建设工程（垃圾中转站新建）除臭设备采购</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14:paraId="20CA6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14:paraId="1F6DA26B">
            <w:pPr>
              <w:spacing w:line="360" w:lineRule="auto"/>
              <w:rPr>
                <w:rFonts w:hint="eastAsia" w:ascii="宋体" w:hAnsi="宋体" w:eastAsia="宋体" w:cs="宋体"/>
                <w:color w:val="auto"/>
                <w:sz w:val="22"/>
                <w:szCs w:val="22"/>
                <w:highlight w:val="none"/>
              </w:rPr>
            </w:pPr>
          </w:p>
        </w:tc>
      </w:tr>
    </w:tbl>
    <w:p w14:paraId="0938E511">
      <w:pPr>
        <w:pStyle w:val="28"/>
        <w:spacing w:line="400" w:lineRule="atLeast"/>
        <w:rPr>
          <w:rFonts w:hint="eastAsia" w:ascii="宋体" w:hAnsi="宋体" w:eastAsia="宋体" w:cs="宋体"/>
          <w:color w:val="auto"/>
          <w:sz w:val="22"/>
          <w:highlight w:val="none"/>
        </w:rPr>
      </w:pPr>
    </w:p>
    <w:p w14:paraId="463E8B78">
      <w:pPr>
        <w:pStyle w:val="28"/>
        <w:spacing w:line="460" w:lineRule="atLeast"/>
        <w:ind w:left="657" w:leftChars="313" w:firstLine="3960" w:firstLineChars="1800"/>
        <w:rPr>
          <w:rFonts w:hint="eastAsia" w:ascii="宋体" w:hAnsi="宋体" w:eastAsia="宋体" w:cs="宋体"/>
          <w:b w:val="0"/>
          <w:bCs/>
          <w:color w:val="auto"/>
          <w:sz w:val="22"/>
          <w:highlight w:val="none"/>
        </w:rPr>
      </w:pPr>
      <w:r>
        <w:rPr>
          <w:rFonts w:hint="eastAsia" w:ascii="宋体" w:hAnsi="宋体" w:eastAsia="宋体" w:cs="宋体"/>
          <w:b w:val="0"/>
          <w:bCs/>
          <w:color w:val="auto"/>
          <w:sz w:val="22"/>
          <w:highlight w:val="none"/>
        </w:rPr>
        <w:t>投标人名称（盖章）：</w:t>
      </w:r>
    </w:p>
    <w:p w14:paraId="1967FFC0">
      <w:pPr>
        <w:pStyle w:val="28"/>
        <w:spacing w:line="460" w:lineRule="atLeast"/>
        <w:ind w:left="660" w:hanging="660" w:hangingChars="300"/>
        <w:rPr>
          <w:rFonts w:hint="eastAsia" w:ascii="宋体" w:hAnsi="宋体" w:eastAsia="宋体" w:cs="宋体"/>
          <w:b w:val="0"/>
          <w:bCs/>
          <w:color w:val="auto"/>
          <w:sz w:val="22"/>
          <w:highlight w:val="none"/>
        </w:rPr>
      </w:pPr>
      <w:r>
        <w:rPr>
          <w:rFonts w:hint="eastAsia" w:ascii="宋体" w:hAnsi="宋体" w:eastAsia="宋体" w:cs="宋体"/>
          <w:b w:val="0"/>
          <w:bCs/>
          <w:color w:val="auto"/>
          <w:sz w:val="22"/>
          <w:highlight w:val="none"/>
        </w:rPr>
        <w:t xml:space="preserve">                                          法定代表人或其授权代表（签字或盖章）：   </w:t>
      </w:r>
    </w:p>
    <w:p w14:paraId="62C88F2B">
      <w:pPr>
        <w:pStyle w:val="28"/>
        <w:spacing w:line="460" w:lineRule="atLeast"/>
        <w:ind w:left="660" w:hanging="660" w:hangingChars="300"/>
        <w:rPr>
          <w:rFonts w:hint="eastAsia" w:ascii="宋体" w:hAnsi="宋体" w:eastAsia="宋体" w:cs="宋体"/>
          <w:b w:val="0"/>
          <w:bCs/>
          <w:color w:val="auto"/>
          <w:sz w:val="22"/>
          <w:highlight w:val="none"/>
        </w:rPr>
      </w:pPr>
      <w:r>
        <w:rPr>
          <w:rFonts w:hint="eastAsia" w:ascii="宋体" w:hAnsi="宋体" w:eastAsia="宋体" w:cs="宋体"/>
          <w:b w:val="0"/>
          <w:bCs/>
          <w:color w:val="auto"/>
          <w:sz w:val="22"/>
          <w:highlight w:val="none"/>
        </w:rPr>
        <w:t xml:space="preserve">                                          日   期： </w:t>
      </w:r>
    </w:p>
    <w:p w14:paraId="53B22C97">
      <w:pPr>
        <w:jc w:val="both"/>
        <w:rPr>
          <w:rFonts w:hint="eastAsia" w:ascii="宋体" w:hAnsi="宋体" w:eastAsia="宋体" w:cs="宋体"/>
          <w:b/>
          <w:bCs/>
          <w:color w:val="auto"/>
          <w:sz w:val="22"/>
          <w:szCs w:val="22"/>
          <w:highlight w:val="none"/>
        </w:rPr>
      </w:pPr>
    </w:p>
    <w:p w14:paraId="2FCAF405">
      <w:pPr>
        <w:pStyle w:val="10"/>
        <w:rPr>
          <w:rFonts w:hint="eastAsia" w:ascii="宋体" w:hAnsi="宋体" w:eastAsia="宋体" w:cs="宋体"/>
          <w:bCs/>
          <w:color w:val="auto"/>
          <w:sz w:val="22"/>
          <w:szCs w:val="22"/>
          <w:highlight w:val="none"/>
        </w:rPr>
      </w:pPr>
    </w:p>
    <w:p w14:paraId="3CC6D1C5">
      <w:pPr>
        <w:rPr>
          <w:rFonts w:hint="eastAsia" w:ascii="宋体" w:hAnsi="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br w:type="page"/>
      </w:r>
    </w:p>
    <w:p w14:paraId="611283BF">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9</w:t>
      </w:r>
      <w:r>
        <w:rPr>
          <w:rFonts w:hint="eastAsia" w:ascii="宋体" w:hAnsi="宋体" w:eastAsia="宋体" w:cs="宋体"/>
          <w:b/>
          <w:bCs/>
          <w:color w:val="auto"/>
          <w:sz w:val="28"/>
          <w:szCs w:val="28"/>
          <w:highlight w:val="none"/>
          <w:lang w:val="en-US" w:eastAsia="zh-CN"/>
        </w:rPr>
        <w:t>、所投产品市场认可度</w:t>
      </w:r>
    </w:p>
    <w:p w14:paraId="73AA75B7">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WZLCZB（Z）-2025-04127</w:t>
      </w:r>
    </w:p>
    <w:p w14:paraId="0C6B3DB5">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鹿城区南郊街道吴桥单元B-09地块建设工程（垃圾中转站新建）除臭设备采购</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14:paraId="3C99A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14:paraId="624D4542">
            <w:pPr>
              <w:spacing w:line="360" w:lineRule="auto"/>
              <w:rPr>
                <w:rFonts w:hint="eastAsia" w:ascii="宋体" w:hAnsi="宋体" w:eastAsia="宋体" w:cs="宋体"/>
                <w:color w:val="auto"/>
                <w:sz w:val="22"/>
                <w:szCs w:val="22"/>
                <w:highlight w:val="none"/>
              </w:rPr>
            </w:pPr>
          </w:p>
        </w:tc>
      </w:tr>
    </w:tbl>
    <w:p w14:paraId="4EE8A9CC">
      <w:pPr>
        <w:spacing w:line="380" w:lineRule="exact"/>
        <w:rPr>
          <w:rFonts w:hint="eastAsia" w:ascii="宋体" w:hAnsi="宋体" w:eastAsia="宋体" w:cs="宋体"/>
          <w:color w:val="auto"/>
          <w:sz w:val="36"/>
          <w:szCs w:val="36"/>
          <w:highlight w:val="none"/>
        </w:rPr>
      </w:pPr>
    </w:p>
    <w:p w14:paraId="11FF1E00">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42C90BD1">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6DCE8F50">
      <w:pPr>
        <w:spacing w:line="460" w:lineRule="exact"/>
        <w:ind w:firstLine="4400" w:firstLineChars="2000"/>
        <w:rPr>
          <w:rFonts w:hint="eastAsia" w:ascii="宋体" w:hAnsi="宋体" w:eastAsia="宋体" w:cs="宋体"/>
          <w:b/>
          <w:color w:val="auto"/>
          <w:sz w:val="36"/>
          <w:szCs w:val="36"/>
          <w:highlight w:val="none"/>
        </w:rPr>
      </w:pPr>
      <w:r>
        <w:rPr>
          <w:rFonts w:hint="eastAsia" w:ascii="宋体" w:hAnsi="宋体" w:eastAsia="宋体" w:cs="宋体"/>
          <w:color w:val="auto"/>
          <w:sz w:val="22"/>
          <w:szCs w:val="22"/>
          <w:highlight w:val="none"/>
        </w:rPr>
        <w:t xml:space="preserve">日  期：   </w:t>
      </w:r>
    </w:p>
    <w:p w14:paraId="7E7BBD4E">
      <w:pPr>
        <w:spacing w:line="380" w:lineRule="exact"/>
        <w:rPr>
          <w:rFonts w:hint="eastAsia" w:ascii="宋体" w:hAnsi="宋体" w:eastAsia="宋体" w:cs="宋体"/>
          <w:b/>
          <w:color w:val="auto"/>
          <w:sz w:val="36"/>
          <w:szCs w:val="36"/>
          <w:highlight w:val="none"/>
        </w:rPr>
      </w:pPr>
    </w:p>
    <w:p w14:paraId="17FD2439">
      <w:pPr>
        <w:spacing w:line="380" w:lineRule="exact"/>
        <w:rPr>
          <w:rFonts w:hint="eastAsia" w:ascii="宋体" w:hAnsi="宋体" w:eastAsia="宋体" w:cs="宋体"/>
          <w:b/>
          <w:color w:val="auto"/>
          <w:sz w:val="36"/>
          <w:szCs w:val="36"/>
          <w:highlight w:val="none"/>
        </w:rPr>
      </w:pPr>
    </w:p>
    <w:p w14:paraId="3272414D">
      <w:pPr>
        <w:rPr>
          <w:rFonts w:hint="eastAsia" w:ascii="宋体" w:hAnsi="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br w:type="page"/>
      </w:r>
    </w:p>
    <w:p w14:paraId="484AACCD">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cs="宋体"/>
          <w:b/>
          <w:bCs/>
          <w:color w:val="auto"/>
          <w:sz w:val="28"/>
          <w:szCs w:val="28"/>
          <w:highlight w:val="none"/>
          <w:lang w:val="en-US" w:eastAsia="zh-CN"/>
        </w:rPr>
        <w:t>10</w:t>
      </w:r>
      <w:r>
        <w:rPr>
          <w:rFonts w:hint="eastAsia" w:ascii="宋体" w:hAnsi="宋体" w:eastAsia="宋体" w:cs="宋体"/>
          <w:b/>
          <w:bCs/>
          <w:color w:val="auto"/>
          <w:sz w:val="28"/>
          <w:szCs w:val="28"/>
          <w:highlight w:val="none"/>
          <w:lang w:val="en-US" w:eastAsia="zh-CN"/>
        </w:rPr>
        <w:t>、项目实施方案</w:t>
      </w:r>
    </w:p>
    <w:p w14:paraId="53114F1A">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color w:val="auto"/>
          <w:sz w:val="22"/>
          <w:szCs w:val="22"/>
          <w:highlight w:val="none"/>
        </w:rPr>
        <w:t xml:space="preserve">  </w:t>
      </w: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WZLCZB（Z）-2025-04127</w:t>
      </w:r>
    </w:p>
    <w:p w14:paraId="7B4BBCFC">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鹿城区南郊街道吴桥单元B-09地块建设工程（垃圾中转站新建）除臭设备采购</w:t>
      </w:r>
    </w:p>
    <w:tbl>
      <w:tblPr>
        <w:tblStyle w:val="5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2069"/>
        <w:gridCol w:w="2437"/>
        <w:gridCol w:w="1737"/>
        <w:gridCol w:w="1737"/>
        <w:gridCol w:w="926"/>
      </w:tblGrid>
      <w:tr w14:paraId="633C4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14:paraId="18FF0020">
            <w:pPr>
              <w:spacing w:line="380" w:lineRule="exact"/>
              <w:ind w:left="442" w:hanging="442" w:hangingChars="20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序号</w:t>
            </w:r>
          </w:p>
        </w:tc>
        <w:tc>
          <w:tcPr>
            <w:tcW w:w="2069" w:type="dxa"/>
            <w:noWrap w:val="0"/>
            <w:vAlign w:val="center"/>
          </w:tcPr>
          <w:p w14:paraId="0DA6C3C7">
            <w:pPr>
              <w:spacing w:line="380" w:lineRule="exact"/>
              <w:ind w:left="442" w:hanging="442" w:hangingChars="20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用户名称</w:t>
            </w:r>
          </w:p>
        </w:tc>
        <w:tc>
          <w:tcPr>
            <w:tcW w:w="2437" w:type="dxa"/>
            <w:noWrap w:val="0"/>
            <w:vAlign w:val="center"/>
          </w:tcPr>
          <w:p w14:paraId="691A1820">
            <w:pPr>
              <w:spacing w:line="380" w:lineRule="exact"/>
              <w:ind w:left="442" w:hanging="442" w:hangingChars="20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项目名称</w:t>
            </w:r>
          </w:p>
        </w:tc>
        <w:tc>
          <w:tcPr>
            <w:tcW w:w="1737" w:type="dxa"/>
            <w:noWrap w:val="0"/>
            <w:vAlign w:val="center"/>
          </w:tcPr>
          <w:p w14:paraId="76FAE46E">
            <w:pPr>
              <w:spacing w:line="380" w:lineRule="exact"/>
              <w:ind w:left="442" w:hanging="442" w:hangingChars="20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合同金额</w:t>
            </w:r>
          </w:p>
        </w:tc>
        <w:tc>
          <w:tcPr>
            <w:tcW w:w="1737" w:type="dxa"/>
            <w:noWrap w:val="0"/>
            <w:vAlign w:val="center"/>
          </w:tcPr>
          <w:p w14:paraId="1558A1EE">
            <w:pPr>
              <w:spacing w:line="380" w:lineRule="exact"/>
              <w:ind w:left="442" w:hanging="442" w:hangingChars="20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联系方式</w:t>
            </w:r>
          </w:p>
        </w:tc>
        <w:tc>
          <w:tcPr>
            <w:tcW w:w="926" w:type="dxa"/>
            <w:noWrap w:val="0"/>
            <w:vAlign w:val="center"/>
          </w:tcPr>
          <w:p w14:paraId="793381E9">
            <w:pPr>
              <w:spacing w:line="380" w:lineRule="exact"/>
              <w:ind w:left="442" w:hanging="442" w:hangingChars="20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备注</w:t>
            </w:r>
          </w:p>
        </w:tc>
      </w:tr>
      <w:tr w14:paraId="10157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14:paraId="7814DE8F">
            <w:pPr>
              <w:spacing w:line="380" w:lineRule="exact"/>
              <w:ind w:left="442"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14:paraId="6F11DFFB">
            <w:pPr>
              <w:spacing w:line="380" w:lineRule="exact"/>
              <w:ind w:left="442"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14:paraId="4473DCE5">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58D89740">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31BB10B7">
            <w:pPr>
              <w:spacing w:line="380" w:lineRule="exact"/>
              <w:ind w:left="442"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14:paraId="671A77BE">
            <w:pPr>
              <w:spacing w:line="380" w:lineRule="exact"/>
              <w:ind w:left="442" w:hanging="442" w:hangingChars="200"/>
              <w:jc w:val="center"/>
              <w:rPr>
                <w:rFonts w:hint="eastAsia" w:ascii="宋体" w:hAnsi="宋体" w:eastAsia="宋体" w:cs="宋体"/>
                <w:b/>
                <w:bCs/>
                <w:color w:val="auto"/>
                <w:sz w:val="22"/>
                <w:szCs w:val="22"/>
                <w:highlight w:val="none"/>
              </w:rPr>
            </w:pPr>
          </w:p>
        </w:tc>
      </w:tr>
      <w:tr w14:paraId="0EB9A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14:paraId="44D48165">
            <w:pPr>
              <w:spacing w:line="380" w:lineRule="exact"/>
              <w:ind w:left="442"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14:paraId="1AF210BD">
            <w:pPr>
              <w:spacing w:line="380" w:lineRule="exact"/>
              <w:ind w:left="442"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14:paraId="6240A218">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0F3E44E8">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447F7E9C">
            <w:pPr>
              <w:spacing w:line="380" w:lineRule="exact"/>
              <w:ind w:left="442"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14:paraId="1FCC5BEC">
            <w:pPr>
              <w:spacing w:line="380" w:lineRule="exact"/>
              <w:ind w:left="442" w:hanging="442" w:hangingChars="200"/>
              <w:jc w:val="center"/>
              <w:rPr>
                <w:rFonts w:hint="eastAsia" w:ascii="宋体" w:hAnsi="宋体" w:eastAsia="宋体" w:cs="宋体"/>
                <w:b/>
                <w:bCs/>
                <w:color w:val="auto"/>
                <w:sz w:val="22"/>
                <w:szCs w:val="22"/>
                <w:highlight w:val="none"/>
              </w:rPr>
            </w:pPr>
          </w:p>
        </w:tc>
      </w:tr>
      <w:tr w14:paraId="31239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14:paraId="00B9C76A">
            <w:pPr>
              <w:spacing w:line="380" w:lineRule="exact"/>
              <w:ind w:left="442"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14:paraId="27ABB48D">
            <w:pPr>
              <w:spacing w:line="380" w:lineRule="exact"/>
              <w:ind w:left="442"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14:paraId="7FD66557">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19F1AA19">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6BF36E24">
            <w:pPr>
              <w:spacing w:line="380" w:lineRule="exact"/>
              <w:ind w:left="442"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14:paraId="6F9C72B8">
            <w:pPr>
              <w:spacing w:line="380" w:lineRule="exact"/>
              <w:ind w:left="442" w:hanging="442" w:hangingChars="200"/>
              <w:jc w:val="center"/>
              <w:rPr>
                <w:rFonts w:hint="eastAsia" w:ascii="宋体" w:hAnsi="宋体" w:eastAsia="宋体" w:cs="宋体"/>
                <w:b/>
                <w:bCs/>
                <w:color w:val="auto"/>
                <w:sz w:val="22"/>
                <w:szCs w:val="22"/>
                <w:highlight w:val="none"/>
              </w:rPr>
            </w:pPr>
          </w:p>
        </w:tc>
      </w:tr>
      <w:tr w14:paraId="10C94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14:paraId="0EF06D4A">
            <w:pPr>
              <w:spacing w:line="380" w:lineRule="exact"/>
              <w:ind w:left="442"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14:paraId="73F68D34">
            <w:pPr>
              <w:spacing w:line="380" w:lineRule="exact"/>
              <w:ind w:left="442"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14:paraId="4E70DDC1">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59CD28DA">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0BC375B6">
            <w:pPr>
              <w:spacing w:line="380" w:lineRule="exact"/>
              <w:ind w:left="442"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14:paraId="763B1604">
            <w:pPr>
              <w:spacing w:line="380" w:lineRule="exact"/>
              <w:ind w:left="442" w:hanging="442" w:hangingChars="200"/>
              <w:jc w:val="center"/>
              <w:rPr>
                <w:rFonts w:hint="eastAsia" w:ascii="宋体" w:hAnsi="宋体" w:eastAsia="宋体" w:cs="宋体"/>
                <w:b/>
                <w:bCs/>
                <w:color w:val="auto"/>
                <w:sz w:val="22"/>
                <w:szCs w:val="22"/>
                <w:highlight w:val="none"/>
              </w:rPr>
            </w:pPr>
          </w:p>
        </w:tc>
      </w:tr>
      <w:tr w14:paraId="5AFBE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14:paraId="1D05D01B">
            <w:pPr>
              <w:spacing w:line="380" w:lineRule="exact"/>
              <w:ind w:left="442"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14:paraId="356BD34C">
            <w:pPr>
              <w:spacing w:line="380" w:lineRule="exact"/>
              <w:ind w:left="442"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14:paraId="1224D9C6">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07B310E8">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204C05B2">
            <w:pPr>
              <w:spacing w:line="380" w:lineRule="exact"/>
              <w:ind w:left="442"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14:paraId="6D3198E3">
            <w:pPr>
              <w:spacing w:line="380" w:lineRule="exact"/>
              <w:ind w:left="442" w:hanging="442" w:hangingChars="200"/>
              <w:jc w:val="center"/>
              <w:rPr>
                <w:rFonts w:hint="eastAsia" w:ascii="宋体" w:hAnsi="宋体" w:eastAsia="宋体" w:cs="宋体"/>
                <w:b/>
                <w:bCs/>
                <w:color w:val="auto"/>
                <w:sz w:val="22"/>
                <w:szCs w:val="22"/>
                <w:highlight w:val="none"/>
              </w:rPr>
            </w:pPr>
          </w:p>
        </w:tc>
      </w:tr>
      <w:tr w14:paraId="4D682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14:paraId="1D430F2E">
            <w:pPr>
              <w:spacing w:line="380" w:lineRule="exact"/>
              <w:ind w:left="442"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14:paraId="4B42C2E2">
            <w:pPr>
              <w:spacing w:line="380" w:lineRule="exact"/>
              <w:ind w:left="442"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14:paraId="298CF7C7">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5DDDDB76">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2026FD8A">
            <w:pPr>
              <w:spacing w:line="380" w:lineRule="exact"/>
              <w:ind w:left="442"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14:paraId="29ECC3FB">
            <w:pPr>
              <w:spacing w:line="380" w:lineRule="exact"/>
              <w:ind w:left="442" w:hanging="442" w:hangingChars="200"/>
              <w:jc w:val="center"/>
              <w:rPr>
                <w:rFonts w:hint="eastAsia" w:ascii="宋体" w:hAnsi="宋体" w:eastAsia="宋体" w:cs="宋体"/>
                <w:b/>
                <w:bCs/>
                <w:color w:val="auto"/>
                <w:sz w:val="22"/>
                <w:szCs w:val="22"/>
                <w:highlight w:val="none"/>
              </w:rPr>
            </w:pPr>
          </w:p>
        </w:tc>
      </w:tr>
      <w:tr w14:paraId="2167A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14:paraId="094E158E">
            <w:pPr>
              <w:spacing w:line="380" w:lineRule="exact"/>
              <w:ind w:left="442"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14:paraId="24AC8FCD">
            <w:pPr>
              <w:spacing w:line="380" w:lineRule="exact"/>
              <w:ind w:left="442"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14:paraId="64895EE8">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289B1ED7">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73AE36FA">
            <w:pPr>
              <w:spacing w:line="380" w:lineRule="exact"/>
              <w:ind w:left="442"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14:paraId="4A895489">
            <w:pPr>
              <w:spacing w:line="380" w:lineRule="exact"/>
              <w:ind w:left="442" w:hanging="442" w:hangingChars="200"/>
              <w:jc w:val="center"/>
              <w:rPr>
                <w:rFonts w:hint="eastAsia" w:ascii="宋体" w:hAnsi="宋体" w:eastAsia="宋体" w:cs="宋体"/>
                <w:b/>
                <w:bCs/>
                <w:color w:val="auto"/>
                <w:sz w:val="22"/>
                <w:szCs w:val="22"/>
                <w:highlight w:val="none"/>
              </w:rPr>
            </w:pPr>
          </w:p>
        </w:tc>
      </w:tr>
      <w:tr w14:paraId="4D42A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14:paraId="513772A8">
            <w:pPr>
              <w:spacing w:line="380" w:lineRule="exact"/>
              <w:ind w:left="442"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14:paraId="35938D7B">
            <w:pPr>
              <w:spacing w:line="380" w:lineRule="exact"/>
              <w:ind w:left="442"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14:paraId="4BD49F93">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0E1B7718">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6DC23C27">
            <w:pPr>
              <w:spacing w:line="380" w:lineRule="exact"/>
              <w:ind w:left="442"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14:paraId="415A1A9C">
            <w:pPr>
              <w:spacing w:line="380" w:lineRule="exact"/>
              <w:ind w:left="442" w:hanging="442" w:hangingChars="200"/>
              <w:jc w:val="center"/>
              <w:rPr>
                <w:rFonts w:hint="eastAsia" w:ascii="宋体" w:hAnsi="宋体" w:eastAsia="宋体" w:cs="宋体"/>
                <w:b/>
                <w:bCs/>
                <w:color w:val="auto"/>
                <w:sz w:val="22"/>
                <w:szCs w:val="22"/>
                <w:highlight w:val="none"/>
              </w:rPr>
            </w:pPr>
          </w:p>
        </w:tc>
      </w:tr>
      <w:tr w14:paraId="7335C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14:paraId="0D41C309">
            <w:pPr>
              <w:spacing w:line="380" w:lineRule="exact"/>
              <w:ind w:left="442"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14:paraId="5668D165">
            <w:pPr>
              <w:spacing w:line="380" w:lineRule="exact"/>
              <w:ind w:left="442"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14:paraId="46BB5653">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6574FD07">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15850CAD">
            <w:pPr>
              <w:spacing w:line="380" w:lineRule="exact"/>
              <w:ind w:left="442"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14:paraId="20701687">
            <w:pPr>
              <w:spacing w:line="380" w:lineRule="exact"/>
              <w:ind w:left="442" w:hanging="442" w:hangingChars="200"/>
              <w:jc w:val="center"/>
              <w:rPr>
                <w:rFonts w:hint="eastAsia" w:ascii="宋体" w:hAnsi="宋体" w:eastAsia="宋体" w:cs="宋体"/>
                <w:b/>
                <w:bCs/>
                <w:color w:val="auto"/>
                <w:sz w:val="22"/>
                <w:szCs w:val="22"/>
                <w:highlight w:val="none"/>
              </w:rPr>
            </w:pPr>
          </w:p>
        </w:tc>
      </w:tr>
      <w:tr w14:paraId="16576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14:paraId="4D67ED15">
            <w:pPr>
              <w:spacing w:line="380" w:lineRule="exact"/>
              <w:ind w:left="442"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14:paraId="44457C99">
            <w:pPr>
              <w:spacing w:line="380" w:lineRule="exact"/>
              <w:ind w:left="442"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14:paraId="1D8723C9">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75CD51B4">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38CB87FF">
            <w:pPr>
              <w:spacing w:line="380" w:lineRule="exact"/>
              <w:ind w:left="442"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14:paraId="066EAE56">
            <w:pPr>
              <w:spacing w:line="380" w:lineRule="exact"/>
              <w:ind w:left="442" w:hanging="442" w:hangingChars="200"/>
              <w:jc w:val="center"/>
              <w:rPr>
                <w:rFonts w:hint="eastAsia" w:ascii="宋体" w:hAnsi="宋体" w:eastAsia="宋体" w:cs="宋体"/>
                <w:b/>
                <w:bCs/>
                <w:color w:val="auto"/>
                <w:sz w:val="22"/>
                <w:szCs w:val="22"/>
                <w:highlight w:val="none"/>
              </w:rPr>
            </w:pPr>
          </w:p>
        </w:tc>
      </w:tr>
      <w:tr w14:paraId="38D9E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14:paraId="7A7EB01F">
            <w:pPr>
              <w:spacing w:line="380" w:lineRule="exact"/>
              <w:ind w:left="442"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14:paraId="2E52DB83">
            <w:pPr>
              <w:spacing w:line="380" w:lineRule="exact"/>
              <w:ind w:left="442"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14:paraId="75833DA8">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262BB113">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3EA4B4B8">
            <w:pPr>
              <w:spacing w:line="380" w:lineRule="exact"/>
              <w:ind w:left="442"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14:paraId="0F65ABC9">
            <w:pPr>
              <w:spacing w:line="380" w:lineRule="exact"/>
              <w:ind w:left="442" w:hanging="442" w:hangingChars="200"/>
              <w:jc w:val="center"/>
              <w:rPr>
                <w:rFonts w:hint="eastAsia" w:ascii="宋体" w:hAnsi="宋体" w:eastAsia="宋体" w:cs="宋体"/>
                <w:b/>
                <w:bCs/>
                <w:color w:val="auto"/>
                <w:sz w:val="22"/>
                <w:szCs w:val="22"/>
                <w:highlight w:val="none"/>
              </w:rPr>
            </w:pPr>
          </w:p>
        </w:tc>
      </w:tr>
      <w:tr w14:paraId="611DE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14:paraId="6F824C3F">
            <w:pPr>
              <w:spacing w:line="380" w:lineRule="exact"/>
              <w:ind w:left="442"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14:paraId="0298E940">
            <w:pPr>
              <w:spacing w:line="380" w:lineRule="exact"/>
              <w:ind w:left="442"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14:paraId="2CFB347E">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4E0A7AEA">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1CCBAE53">
            <w:pPr>
              <w:spacing w:line="380" w:lineRule="exact"/>
              <w:ind w:left="442"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14:paraId="64C0BD77">
            <w:pPr>
              <w:spacing w:line="380" w:lineRule="exact"/>
              <w:ind w:left="442" w:hanging="442" w:hangingChars="200"/>
              <w:jc w:val="center"/>
              <w:rPr>
                <w:rFonts w:hint="eastAsia" w:ascii="宋体" w:hAnsi="宋体" w:eastAsia="宋体" w:cs="宋体"/>
                <w:b/>
                <w:bCs/>
                <w:color w:val="auto"/>
                <w:sz w:val="22"/>
                <w:szCs w:val="22"/>
                <w:highlight w:val="none"/>
              </w:rPr>
            </w:pPr>
          </w:p>
        </w:tc>
      </w:tr>
      <w:tr w14:paraId="3EA77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14:paraId="0B94D269">
            <w:pPr>
              <w:spacing w:line="380" w:lineRule="exact"/>
              <w:ind w:left="442"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14:paraId="3E4B07B4">
            <w:pPr>
              <w:spacing w:line="380" w:lineRule="exact"/>
              <w:ind w:left="442"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14:paraId="0B85FD87">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521505B4">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2DF0D2E3">
            <w:pPr>
              <w:spacing w:line="380" w:lineRule="exact"/>
              <w:ind w:left="442"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14:paraId="0AD56EB7">
            <w:pPr>
              <w:spacing w:line="380" w:lineRule="exact"/>
              <w:ind w:left="442" w:hanging="442" w:hangingChars="200"/>
              <w:jc w:val="center"/>
              <w:rPr>
                <w:rFonts w:hint="eastAsia" w:ascii="宋体" w:hAnsi="宋体" w:eastAsia="宋体" w:cs="宋体"/>
                <w:b/>
                <w:bCs/>
                <w:color w:val="auto"/>
                <w:sz w:val="22"/>
                <w:szCs w:val="22"/>
                <w:highlight w:val="none"/>
              </w:rPr>
            </w:pPr>
          </w:p>
        </w:tc>
      </w:tr>
      <w:tr w14:paraId="6BAAC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62" w:type="dxa"/>
            <w:noWrap w:val="0"/>
            <w:vAlign w:val="center"/>
          </w:tcPr>
          <w:p w14:paraId="65A3F6B8">
            <w:pPr>
              <w:spacing w:line="380" w:lineRule="exact"/>
              <w:ind w:left="442" w:hanging="442" w:hangingChars="200"/>
              <w:jc w:val="center"/>
              <w:rPr>
                <w:rFonts w:hint="eastAsia" w:ascii="宋体" w:hAnsi="宋体" w:eastAsia="宋体" w:cs="宋体"/>
                <w:b/>
                <w:bCs/>
                <w:color w:val="auto"/>
                <w:sz w:val="22"/>
                <w:szCs w:val="22"/>
                <w:highlight w:val="none"/>
              </w:rPr>
            </w:pPr>
          </w:p>
        </w:tc>
        <w:tc>
          <w:tcPr>
            <w:tcW w:w="2069" w:type="dxa"/>
            <w:noWrap w:val="0"/>
            <w:vAlign w:val="center"/>
          </w:tcPr>
          <w:p w14:paraId="388EE70B">
            <w:pPr>
              <w:spacing w:line="380" w:lineRule="exact"/>
              <w:ind w:left="442" w:hanging="442" w:hangingChars="200"/>
              <w:jc w:val="center"/>
              <w:rPr>
                <w:rFonts w:hint="eastAsia" w:ascii="宋体" w:hAnsi="宋体" w:eastAsia="宋体" w:cs="宋体"/>
                <w:b/>
                <w:bCs/>
                <w:color w:val="auto"/>
                <w:sz w:val="22"/>
                <w:szCs w:val="22"/>
                <w:highlight w:val="none"/>
              </w:rPr>
            </w:pPr>
          </w:p>
        </w:tc>
        <w:tc>
          <w:tcPr>
            <w:tcW w:w="2437" w:type="dxa"/>
            <w:noWrap w:val="0"/>
            <w:vAlign w:val="center"/>
          </w:tcPr>
          <w:p w14:paraId="17CA4FBA">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0F58A710">
            <w:pPr>
              <w:spacing w:line="380" w:lineRule="exact"/>
              <w:ind w:left="442" w:hanging="442" w:hangingChars="200"/>
              <w:jc w:val="center"/>
              <w:rPr>
                <w:rFonts w:hint="eastAsia" w:ascii="宋体" w:hAnsi="宋体" w:eastAsia="宋体" w:cs="宋体"/>
                <w:b/>
                <w:bCs/>
                <w:color w:val="auto"/>
                <w:sz w:val="22"/>
                <w:szCs w:val="22"/>
                <w:highlight w:val="none"/>
              </w:rPr>
            </w:pPr>
          </w:p>
        </w:tc>
        <w:tc>
          <w:tcPr>
            <w:tcW w:w="1737" w:type="dxa"/>
            <w:noWrap w:val="0"/>
            <w:vAlign w:val="center"/>
          </w:tcPr>
          <w:p w14:paraId="7F95A45C">
            <w:pPr>
              <w:spacing w:line="380" w:lineRule="exact"/>
              <w:ind w:left="442" w:hanging="442" w:hangingChars="200"/>
              <w:jc w:val="center"/>
              <w:rPr>
                <w:rFonts w:hint="eastAsia" w:ascii="宋体" w:hAnsi="宋体" w:eastAsia="宋体" w:cs="宋体"/>
                <w:b/>
                <w:bCs/>
                <w:color w:val="auto"/>
                <w:sz w:val="22"/>
                <w:szCs w:val="22"/>
                <w:highlight w:val="none"/>
              </w:rPr>
            </w:pPr>
          </w:p>
        </w:tc>
        <w:tc>
          <w:tcPr>
            <w:tcW w:w="926" w:type="dxa"/>
            <w:noWrap w:val="0"/>
            <w:vAlign w:val="center"/>
          </w:tcPr>
          <w:p w14:paraId="0891901C">
            <w:pPr>
              <w:spacing w:line="380" w:lineRule="exact"/>
              <w:ind w:left="442" w:hanging="442" w:hangingChars="200"/>
              <w:jc w:val="center"/>
              <w:rPr>
                <w:rFonts w:hint="eastAsia" w:ascii="宋体" w:hAnsi="宋体" w:eastAsia="宋体" w:cs="宋体"/>
                <w:b/>
                <w:bCs/>
                <w:color w:val="auto"/>
                <w:sz w:val="22"/>
                <w:szCs w:val="22"/>
                <w:highlight w:val="none"/>
              </w:rPr>
            </w:pPr>
          </w:p>
        </w:tc>
      </w:tr>
    </w:tbl>
    <w:p w14:paraId="4D3EE420">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14:paraId="44395813">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 xml:space="preserve">                                        </w:t>
      </w:r>
      <w:r>
        <w:rPr>
          <w:rFonts w:hint="eastAsia" w:ascii="宋体" w:hAnsi="宋体" w:eastAsia="宋体" w:cs="宋体"/>
          <w:color w:val="auto"/>
          <w:sz w:val="22"/>
          <w:szCs w:val="22"/>
          <w:highlight w:val="none"/>
        </w:rPr>
        <w:t>投标人全称（盖章）：</w:t>
      </w:r>
    </w:p>
    <w:p w14:paraId="3FED993B">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18BEEBE3">
      <w:pPr>
        <w:pStyle w:val="28"/>
        <w:spacing w:line="460" w:lineRule="atLeast"/>
        <w:ind w:left="659" w:leftChars="314" w:firstLine="3740" w:firstLineChars="1700"/>
        <w:rPr>
          <w:rFonts w:hint="eastAsia" w:ascii="宋体" w:hAnsi="宋体" w:eastAsia="宋体" w:cs="宋体"/>
          <w:b w:val="0"/>
          <w:bCs/>
          <w:color w:val="auto"/>
          <w:sz w:val="22"/>
          <w:highlight w:val="none"/>
        </w:rPr>
      </w:pPr>
      <w:r>
        <w:rPr>
          <w:rFonts w:hint="eastAsia" w:ascii="宋体" w:hAnsi="宋体" w:eastAsia="宋体" w:cs="宋体"/>
          <w:b w:val="0"/>
          <w:color w:val="auto"/>
          <w:kern w:val="2"/>
          <w:sz w:val="22"/>
          <w:szCs w:val="22"/>
          <w:highlight w:val="none"/>
        </w:rPr>
        <w:t>日  期：</w:t>
      </w:r>
      <w:r>
        <w:rPr>
          <w:rFonts w:hint="eastAsia" w:ascii="宋体" w:hAnsi="宋体" w:eastAsia="宋体" w:cs="宋体"/>
          <w:b w:val="0"/>
          <w:bCs/>
          <w:color w:val="auto"/>
          <w:sz w:val="22"/>
          <w:highlight w:val="none"/>
        </w:rPr>
        <w:t xml:space="preserve"> </w:t>
      </w:r>
    </w:p>
    <w:p w14:paraId="08112BFF">
      <w:pPr>
        <w:pStyle w:val="28"/>
        <w:spacing w:line="400" w:lineRule="atLeast"/>
        <w:ind w:left="663" w:hanging="663" w:hangingChars="300"/>
        <w:rPr>
          <w:rFonts w:hint="eastAsia" w:ascii="宋体" w:hAnsi="宋体" w:eastAsia="宋体" w:cs="宋体"/>
          <w:color w:val="auto"/>
          <w:sz w:val="22"/>
          <w:highlight w:val="none"/>
        </w:rPr>
      </w:pPr>
    </w:p>
    <w:p w14:paraId="7E1201A3">
      <w:pPr>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br w:type="page"/>
      </w:r>
    </w:p>
    <w:p w14:paraId="54BAB285">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1</w:t>
      </w:r>
      <w:r>
        <w:rPr>
          <w:rFonts w:hint="eastAsia" w:ascii="宋体" w:hAnsi="宋体" w:cs="宋体"/>
          <w:b/>
          <w:bCs/>
          <w:color w:val="auto"/>
          <w:sz w:val="28"/>
          <w:szCs w:val="28"/>
          <w:highlight w:val="none"/>
          <w:lang w:val="en-US" w:eastAsia="zh-CN"/>
        </w:rPr>
        <w:t>1</w:t>
      </w:r>
      <w:r>
        <w:rPr>
          <w:rFonts w:hint="eastAsia" w:ascii="宋体" w:hAnsi="宋体" w:eastAsia="宋体" w:cs="宋体"/>
          <w:b/>
          <w:bCs/>
          <w:color w:val="auto"/>
          <w:sz w:val="28"/>
          <w:szCs w:val="28"/>
          <w:highlight w:val="none"/>
          <w:lang w:val="en-US" w:eastAsia="zh-CN"/>
        </w:rPr>
        <w:t>、售后服务承诺与保证措施</w:t>
      </w:r>
    </w:p>
    <w:p w14:paraId="393D92A2">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WZLCZB（Z）-2025-04127</w:t>
      </w:r>
    </w:p>
    <w:p w14:paraId="6093559A">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鹿城区南郊街道吴桥单元B-09地块建设工程（垃圾中转站新建）除臭设备采购</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14:paraId="507D7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14:paraId="7A3A3AB0">
            <w:pPr>
              <w:spacing w:line="360" w:lineRule="auto"/>
              <w:rPr>
                <w:rFonts w:hint="eastAsia" w:ascii="宋体" w:hAnsi="宋体" w:eastAsia="宋体" w:cs="宋体"/>
                <w:color w:val="auto"/>
                <w:sz w:val="22"/>
                <w:szCs w:val="22"/>
                <w:highlight w:val="none"/>
              </w:rPr>
            </w:pPr>
          </w:p>
        </w:tc>
      </w:tr>
    </w:tbl>
    <w:p w14:paraId="59211D86">
      <w:pPr>
        <w:spacing w:line="460" w:lineRule="exac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14:paraId="2BB75B25">
      <w:pPr>
        <w:spacing w:line="460" w:lineRule="exact"/>
        <w:rPr>
          <w:rFonts w:hint="eastAsia" w:ascii="宋体" w:hAnsi="宋体" w:eastAsia="宋体" w:cs="宋体"/>
          <w:color w:val="auto"/>
          <w:sz w:val="22"/>
          <w:szCs w:val="22"/>
          <w:highlight w:val="none"/>
        </w:rPr>
      </w:pPr>
      <w:r>
        <w:rPr>
          <w:rFonts w:hint="eastAsia" w:ascii="宋体" w:hAnsi="宋体" w:eastAsia="宋体" w:cs="宋体"/>
          <w:b/>
          <w:bCs/>
          <w:color w:val="auto"/>
          <w:sz w:val="22"/>
          <w:szCs w:val="22"/>
          <w:highlight w:val="none"/>
        </w:rPr>
        <w:t xml:space="preserve">                                        </w:t>
      </w:r>
      <w:r>
        <w:rPr>
          <w:rFonts w:hint="eastAsia" w:ascii="宋体" w:hAnsi="宋体" w:eastAsia="宋体" w:cs="宋体"/>
          <w:color w:val="auto"/>
          <w:sz w:val="22"/>
          <w:szCs w:val="22"/>
          <w:highlight w:val="none"/>
        </w:rPr>
        <w:t>投标人全称（盖章）：</w:t>
      </w:r>
    </w:p>
    <w:p w14:paraId="32FD7321">
      <w:pPr>
        <w:spacing w:line="46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1101834E">
      <w:pPr>
        <w:pStyle w:val="28"/>
        <w:spacing w:line="460" w:lineRule="atLeast"/>
        <w:ind w:left="659" w:leftChars="314" w:firstLine="3740" w:firstLineChars="1700"/>
        <w:rPr>
          <w:rFonts w:hint="eastAsia" w:ascii="宋体" w:hAnsi="宋体" w:eastAsia="宋体" w:cs="宋体"/>
          <w:b w:val="0"/>
          <w:bCs/>
          <w:color w:val="auto"/>
          <w:sz w:val="22"/>
          <w:highlight w:val="none"/>
        </w:rPr>
      </w:pPr>
      <w:r>
        <w:rPr>
          <w:rFonts w:hint="eastAsia" w:ascii="宋体" w:hAnsi="宋体" w:eastAsia="宋体" w:cs="宋体"/>
          <w:b w:val="0"/>
          <w:color w:val="auto"/>
          <w:kern w:val="2"/>
          <w:sz w:val="22"/>
          <w:szCs w:val="22"/>
          <w:highlight w:val="none"/>
        </w:rPr>
        <w:t>日  期：</w:t>
      </w:r>
      <w:r>
        <w:rPr>
          <w:rFonts w:hint="eastAsia" w:ascii="宋体" w:hAnsi="宋体" w:eastAsia="宋体" w:cs="宋体"/>
          <w:b w:val="0"/>
          <w:bCs/>
          <w:color w:val="auto"/>
          <w:sz w:val="22"/>
          <w:highlight w:val="none"/>
        </w:rPr>
        <w:t xml:space="preserve"> </w:t>
      </w:r>
    </w:p>
    <w:p w14:paraId="50F00236">
      <w:pPr>
        <w:rPr>
          <w:rFonts w:hint="eastAsia" w:ascii="宋体" w:hAnsi="宋体" w:eastAsia="宋体" w:cs="宋体"/>
          <w:b/>
          <w:bCs/>
          <w:color w:val="auto"/>
          <w:sz w:val="22"/>
          <w:szCs w:val="22"/>
          <w:highlight w:val="none"/>
        </w:rPr>
      </w:pPr>
      <w:r>
        <w:rPr>
          <w:rFonts w:hint="eastAsia" w:ascii="宋体" w:hAnsi="宋体" w:eastAsia="宋体" w:cs="宋体"/>
          <w:b/>
          <w:bCs/>
          <w:color w:val="auto"/>
          <w:sz w:val="28"/>
          <w:szCs w:val="28"/>
          <w:highlight w:val="none"/>
          <w:lang w:val="en-US" w:eastAsia="zh-CN"/>
        </w:rPr>
        <w:br w:type="page"/>
      </w:r>
    </w:p>
    <w:p w14:paraId="3C00CC69">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rPr>
        <w:t>1</w:t>
      </w:r>
      <w:r>
        <w:rPr>
          <w:rFonts w:hint="eastAsia" w:ascii="宋体" w:hAnsi="宋体" w:cs="宋体"/>
          <w:b/>
          <w:bCs/>
          <w:color w:val="auto"/>
          <w:sz w:val="28"/>
          <w:szCs w:val="28"/>
          <w:highlight w:val="none"/>
          <w:lang w:val="en-US" w:eastAsia="zh-CN"/>
        </w:rPr>
        <w:t>2</w:t>
      </w:r>
      <w:r>
        <w:rPr>
          <w:rFonts w:hint="eastAsia" w:ascii="宋体" w:hAnsi="宋体" w:eastAsia="宋体" w:cs="宋体"/>
          <w:b/>
          <w:bCs/>
          <w:color w:val="auto"/>
          <w:sz w:val="28"/>
          <w:szCs w:val="28"/>
          <w:highlight w:val="none"/>
        </w:rPr>
        <w:t>、</w:t>
      </w:r>
      <w:r>
        <w:rPr>
          <w:rFonts w:hint="eastAsia" w:ascii="宋体" w:hAnsi="宋体" w:eastAsia="宋体" w:cs="宋体"/>
          <w:b/>
          <w:bCs/>
          <w:color w:val="auto"/>
          <w:sz w:val="28"/>
          <w:szCs w:val="28"/>
          <w:highlight w:val="none"/>
          <w:lang w:val="en-US" w:eastAsia="zh-CN"/>
        </w:rPr>
        <w:t>培训计划及优惠条件</w:t>
      </w:r>
    </w:p>
    <w:p w14:paraId="2BC724A8">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WZLCZB（Z）-2025-04127</w:t>
      </w:r>
    </w:p>
    <w:p w14:paraId="439C1E17">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鹿城区南郊街道吴桥单元B-09地块建设工程（垃圾中转站新建）除臭设备采购</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14:paraId="3DA0E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14:paraId="3AB79ADD">
            <w:pPr>
              <w:spacing w:line="360" w:lineRule="auto"/>
              <w:rPr>
                <w:rFonts w:hint="eastAsia" w:ascii="宋体" w:hAnsi="宋体" w:eastAsia="宋体" w:cs="宋体"/>
                <w:color w:val="auto"/>
                <w:sz w:val="22"/>
                <w:szCs w:val="22"/>
                <w:highlight w:val="none"/>
              </w:rPr>
            </w:pPr>
          </w:p>
        </w:tc>
      </w:tr>
    </w:tbl>
    <w:p w14:paraId="55F12527">
      <w:pPr>
        <w:spacing w:line="460" w:lineRule="exact"/>
        <w:ind w:firstLine="5060" w:firstLineChars="2300"/>
        <w:rPr>
          <w:rFonts w:hint="eastAsia" w:ascii="宋体" w:hAnsi="宋体" w:eastAsia="宋体" w:cs="宋体"/>
          <w:color w:val="auto"/>
          <w:sz w:val="22"/>
          <w:szCs w:val="22"/>
          <w:highlight w:val="none"/>
        </w:rPr>
      </w:pPr>
    </w:p>
    <w:p w14:paraId="02E0FF30">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16FE54B6">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6DBE873C">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日   期： </w:t>
      </w:r>
    </w:p>
    <w:p w14:paraId="4ACC91E1">
      <w:pPr>
        <w:spacing w:line="380" w:lineRule="exact"/>
        <w:ind w:firstLine="4400" w:firstLineChars="2000"/>
        <w:rPr>
          <w:rFonts w:hint="eastAsia" w:ascii="宋体" w:hAnsi="宋体" w:eastAsia="宋体" w:cs="宋体"/>
          <w:color w:val="auto"/>
          <w:sz w:val="22"/>
          <w:szCs w:val="22"/>
          <w:highlight w:val="none"/>
        </w:rPr>
      </w:pPr>
    </w:p>
    <w:p w14:paraId="206D2C06">
      <w:pPr>
        <w:rPr>
          <w:rFonts w:hint="eastAsia"/>
          <w:color w:val="auto"/>
          <w:highlight w:val="none"/>
        </w:rPr>
      </w:pPr>
      <w:r>
        <w:rPr>
          <w:rFonts w:hint="eastAsia"/>
          <w:color w:val="auto"/>
          <w:highlight w:val="none"/>
        </w:rPr>
        <w:br w:type="page"/>
      </w:r>
    </w:p>
    <w:p w14:paraId="68E1FC9D">
      <w:pPr>
        <w:spacing w:line="400" w:lineRule="exact"/>
        <w:jc w:val="center"/>
        <w:outlineLvl w:val="3"/>
        <w:rPr>
          <w:rFonts w:hint="eastAsia" w:ascii="宋体" w:hAnsi="宋体" w:eastAsia="宋体" w:cs="宋体"/>
          <w:b/>
          <w:bCs/>
          <w:color w:val="auto"/>
          <w:sz w:val="28"/>
          <w:szCs w:val="28"/>
          <w:highlight w:val="none"/>
          <w:lang w:val="en-US" w:eastAsia="zh-CN"/>
        </w:rPr>
      </w:pPr>
      <w:r>
        <w:rPr>
          <w:rFonts w:hint="eastAsia" w:ascii="宋体" w:hAnsi="宋体" w:eastAsia="宋体" w:cs="宋体"/>
          <w:b/>
          <w:bCs/>
          <w:color w:val="auto"/>
          <w:sz w:val="28"/>
          <w:szCs w:val="28"/>
          <w:highlight w:val="none"/>
          <w:lang w:val="en-US" w:eastAsia="zh-CN"/>
        </w:rPr>
        <w:t>13、节能环保</w:t>
      </w:r>
    </w:p>
    <w:p w14:paraId="38F8A9D9">
      <w:pPr>
        <w:spacing w:line="360" w:lineRule="auto"/>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项目编号：</w:t>
      </w:r>
      <w:r>
        <w:rPr>
          <w:rFonts w:hint="eastAsia" w:ascii="宋体" w:hAnsi="宋体" w:cs="宋体"/>
          <w:b w:val="0"/>
          <w:bCs w:val="0"/>
          <w:color w:val="auto"/>
          <w:sz w:val="22"/>
          <w:szCs w:val="22"/>
          <w:highlight w:val="none"/>
          <w:lang w:eastAsia="zh-CN"/>
        </w:rPr>
        <w:t>WZLCZB（Z）-2025-04127</w:t>
      </w:r>
    </w:p>
    <w:p w14:paraId="67C1A046">
      <w:pPr>
        <w:keepNext/>
        <w:keepLines w:val="0"/>
        <w:pageBreakBefore w:val="0"/>
        <w:widowControl w:val="0"/>
        <w:kinsoku/>
        <w:wordWrap/>
        <w:overflowPunct/>
        <w:topLinePunct w:val="0"/>
        <w:autoSpaceDE/>
        <w:autoSpaceDN/>
        <w:bidi w:val="0"/>
        <w:adjustRightInd/>
        <w:snapToGrid/>
        <w:spacing w:line="360" w:lineRule="auto"/>
        <w:jc w:val="both"/>
        <w:textAlignment w:val="auto"/>
        <w:outlineLvl w:val="9"/>
        <w:rPr>
          <w:rFonts w:hint="eastAsia" w:ascii="宋体" w:hAnsi="宋体" w:eastAsia="宋体" w:cs="宋体"/>
          <w:b/>
          <w:bCs/>
          <w:color w:val="auto"/>
          <w:sz w:val="22"/>
          <w:szCs w:val="22"/>
          <w:highlight w:val="none"/>
          <w:lang w:eastAsia="zh-CN"/>
        </w:rPr>
      </w:pPr>
      <w:r>
        <w:rPr>
          <w:rFonts w:hint="eastAsia" w:ascii="宋体" w:hAnsi="宋体" w:eastAsia="宋体" w:cs="宋体"/>
          <w:b w:val="0"/>
          <w:bCs w:val="0"/>
          <w:color w:val="auto"/>
          <w:sz w:val="22"/>
          <w:szCs w:val="22"/>
          <w:highlight w:val="none"/>
        </w:rPr>
        <w:t>项目名称：</w:t>
      </w:r>
      <w:r>
        <w:rPr>
          <w:rFonts w:hint="eastAsia" w:ascii="宋体" w:hAnsi="宋体" w:cs="宋体"/>
          <w:b w:val="0"/>
          <w:bCs w:val="0"/>
          <w:color w:val="auto"/>
          <w:sz w:val="22"/>
          <w:szCs w:val="22"/>
          <w:highlight w:val="none"/>
          <w:lang w:eastAsia="zh-CN"/>
        </w:rPr>
        <w:t>鹿城区南郊街道吴桥单元B-09地块建设工程（垃圾中转站新建）除臭设备采购</w:t>
      </w:r>
    </w:p>
    <w:tbl>
      <w:tblPr>
        <w:tblStyle w:val="52"/>
        <w:tblW w:w="9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01"/>
      </w:tblGrid>
      <w:tr w14:paraId="51245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78" w:hRule="atLeast"/>
          <w:jc w:val="center"/>
        </w:trPr>
        <w:tc>
          <w:tcPr>
            <w:tcW w:w="9801" w:type="dxa"/>
            <w:vAlign w:val="center"/>
          </w:tcPr>
          <w:p w14:paraId="5DED5F48">
            <w:pPr>
              <w:spacing w:line="360" w:lineRule="auto"/>
              <w:rPr>
                <w:rFonts w:hint="eastAsia" w:ascii="宋体" w:hAnsi="宋体" w:eastAsia="宋体" w:cs="宋体"/>
                <w:color w:val="auto"/>
                <w:sz w:val="22"/>
                <w:szCs w:val="22"/>
                <w:highlight w:val="none"/>
              </w:rPr>
            </w:pPr>
          </w:p>
        </w:tc>
      </w:tr>
    </w:tbl>
    <w:p w14:paraId="42FABDE6">
      <w:pPr>
        <w:spacing w:line="460" w:lineRule="exact"/>
        <w:ind w:firstLine="5060" w:firstLineChars="2300"/>
        <w:rPr>
          <w:rFonts w:hint="eastAsia" w:ascii="宋体" w:hAnsi="宋体" w:eastAsia="宋体" w:cs="宋体"/>
          <w:color w:val="auto"/>
          <w:sz w:val="22"/>
          <w:szCs w:val="22"/>
          <w:highlight w:val="none"/>
        </w:rPr>
      </w:pPr>
    </w:p>
    <w:p w14:paraId="5AF7487C">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336403A6">
      <w:pPr>
        <w:spacing w:line="460" w:lineRule="exact"/>
        <w:ind w:firstLine="5060" w:firstLineChars="2300"/>
        <w:rPr>
          <w:rFonts w:hint="eastAsia" w:ascii="宋体" w:hAnsi="宋体" w:eastAsia="宋体" w:cs="宋体"/>
          <w:color w:val="auto"/>
          <w:sz w:val="22"/>
          <w:szCs w:val="22"/>
          <w:highlight w:val="none"/>
        </w:rPr>
      </w:pPr>
      <w:r>
        <w:rPr>
          <w:rFonts w:hint="eastAsia" w:ascii="宋体" w:hAnsi="宋体" w:eastAsia="宋体" w:cs="宋体"/>
          <w:color w:val="auto"/>
          <w:kern w:val="0"/>
          <w:sz w:val="22"/>
          <w:szCs w:val="22"/>
          <w:highlight w:val="none"/>
        </w:rPr>
        <w:t>法定代表人或其授权代表（签字或盖章）</w:t>
      </w:r>
      <w:r>
        <w:rPr>
          <w:rFonts w:hint="eastAsia" w:ascii="宋体" w:hAnsi="宋体" w:eastAsia="宋体" w:cs="宋体"/>
          <w:color w:val="auto"/>
          <w:sz w:val="22"/>
          <w:szCs w:val="22"/>
          <w:highlight w:val="none"/>
        </w:rPr>
        <w:t>：</w:t>
      </w:r>
    </w:p>
    <w:p w14:paraId="2FB32241">
      <w:pPr>
        <w:spacing w:line="460" w:lineRule="exact"/>
        <w:ind w:firstLine="5060" w:firstLineChars="2300"/>
        <w:rPr>
          <w:rFonts w:hint="eastAsia" w:ascii="宋体" w:hAnsi="宋体" w:eastAsia="宋体" w:cs="宋体"/>
          <w:b/>
          <w:bCs/>
          <w:color w:val="auto"/>
          <w:sz w:val="28"/>
          <w:szCs w:val="28"/>
          <w:highlight w:val="none"/>
          <w:lang w:val="en-US" w:eastAsia="zh-CN"/>
        </w:rPr>
      </w:pPr>
      <w:r>
        <w:rPr>
          <w:rFonts w:hint="eastAsia" w:ascii="宋体" w:hAnsi="宋体" w:eastAsia="宋体" w:cs="宋体"/>
          <w:color w:val="auto"/>
          <w:sz w:val="22"/>
          <w:szCs w:val="22"/>
          <w:highlight w:val="none"/>
        </w:rPr>
        <w:t>日   期：</w:t>
      </w:r>
    </w:p>
    <w:p w14:paraId="1C9AE22E">
      <w:pPr>
        <w:spacing w:line="400" w:lineRule="exact"/>
        <w:jc w:val="center"/>
        <w:outlineLvl w:val="9"/>
        <w:rPr>
          <w:rFonts w:hint="eastAsia" w:ascii="宋体" w:hAnsi="宋体" w:eastAsia="宋体" w:cs="宋体"/>
          <w:b/>
          <w:bCs/>
          <w:color w:val="auto"/>
          <w:sz w:val="28"/>
          <w:szCs w:val="28"/>
          <w:highlight w:val="none"/>
          <w:lang w:val="en-US" w:eastAsia="zh-CN"/>
        </w:rPr>
      </w:pPr>
    </w:p>
    <w:p w14:paraId="64A64B78">
      <w:pPr>
        <w:spacing w:line="400" w:lineRule="exact"/>
        <w:jc w:val="center"/>
        <w:outlineLvl w:val="9"/>
        <w:rPr>
          <w:rFonts w:hint="eastAsia" w:ascii="宋体" w:hAnsi="宋体" w:eastAsia="宋体" w:cs="宋体"/>
          <w:b/>
          <w:bCs/>
          <w:color w:val="auto"/>
          <w:sz w:val="28"/>
          <w:szCs w:val="28"/>
          <w:highlight w:val="none"/>
          <w:lang w:val="en-US" w:eastAsia="zh-CN"/>
        </w:rPr>
      </w:pPr>
    </w:p>
    <w:p w14:paraId="372AC617">
      <w:pPr>
        <w:rPr>
          <w:rFonts w:hint="eastAsia"/>
          <w:color w:val="auto"/>
          <w:highlight w:val="none"/>
        </w:rPr>
      </w:pPr>
    </w:p>
    <w:p w14:paraId="284E9FDE">
      <w:pPr>
        <w:pStyle w:val="4"/>
        <w:numPr>
          <w:ilvl w:val="0"/>
          <w:numId w:val="0"/>
        </w:numPr>
        <w:bidi w:val="0"/>
        <w:rPr>
          <w:rFonts w:hint="eastAsia" w:ascii="宋体" w:hAnsi="宋体" w:eastAsia="宋体" w:cs="宋体"/>
          <w:b/>
          <w:color w:val="auto"/>
          <w:highlight w:val="none"/>
        </w:rPr>
      </w:pPr>
      <w:bookmarkStart w:id="43" w:name="_Toc12246"/>
      <w:r>
        <w:rPr>
          <w:rFonts w:hint="eastAsia" w:ascii="宋体" w:hAnsi="宋体" w:eastAsia="宋体" w:cs="宋体"/>
          <w:b/>
          <w:color w:val="auto"/>
          <w:kern w:val="2"/>
          <w:sz w:val="32"/>
          <w:szCs w:val="20"/>
          <w:highlight w:val="none"/>
          <w:lang w:val="en-US" w:eastAsia="zh-CN" w:bidi="ar-SA"/>
        </w:rPr>
        <w:t>第四部分</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highlight w:val="none"/>
        </w:rPr>
        <w:t xml:space="preserve"> 项目技术规范和服务要求</w:t>
      </w:r>
      <w:bookmarkEnd w:id="43"/>
    </w:p>
    <w:p w14:paraId="134E1665">
      <w:pPr>
        <w:pageBreakBefore w:val="0"/>
        <w:kinsoku/>
        <w:wordWrap/>
        <w:overflowPunct/>
        <w:topLinePunct w:val="0"/>
        <w:autoSpaceDE w:val="0"/>
        <w:autoSpaceDN w:val="0"/>
        <w:bidi w:val="0"/>
        <w:adjustRightInd w:val="0"/>
        <w:snapToGrid w:val="0"/>
        <w:spacing w:line="460" w:lineRule="exact"/>
        <w:textAlignment w:val="bottom"/>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一、采购总说明</w:t>
      </w:r>
    </w:p>
    <w:p w14:paraId="0BE94A8A">
      <w:pPr>
        <w:pageBreakBefore w:val="0"/>
        <w:kinsoku/>
        <w:wordWrap/>
        <w:overflowPunct/>
        <w:topLinePunct w:val="0"/>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1.1本技术规范要求提出的是最低限度的基本技术要求，并未对所有技术细节作出规定，供应商应提供符合本技术要求和国家标准、行业标准的优质产品。</w:t>
      </w:r>
    </w:p>
    <w:p w14:paraId="0857E516">
      <w:pPr>
        <w:pageBreakBefore w:val="0"/>
        <w:kinsoku/>
        <w:wordWrap/>
        <w:overflowPunct/>
        <w:topLinePunct w:val="0"/>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1.2供应商产品与本技术要求不一致时，供应商应在投标文件中予以说明，并由评标小组鉴定供应商产品能否达到要求。如供应商没有在投标文件中提出异议，则视为供应商提供的产品完全按照本采购文件要求。</w:t>
      </w:r>
    </w:p>
    <w:p w14:paraId="0B877461">
      <w:pPr>
        <w:pageBreakBefore w:val="0"/>
        <w:kinsoku/>
        <w:wordWrap/>
        <w:overflowPunct/>
        <w:topLinePunct w:val="0"/>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2、技术要求及标准的执行</w:t>
      </w:r>
    </w:p>
    <w:p w14:paraId="13696EF1">
      <w:pPr>
        <w:pageBreakBefore w:val="0"/>
        <w:kinsoku/>
        <w:wordWrap/>
        <w:overflowPunct/>
        <w:topLinePunct w:val="0"/>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供应商提供的产品应标明所执行的质量标准，若同一标准已颁发新标准，则按最新标准执行。若同一产品同时有几个标准（国际标准、国家标准、行业标准、企业标准等），则按最高层次的标准执行。</w:t>
      </w:r>
    </w:p>
    <w:p w14:paraId="18043A33">
      <w:pPr>
        <w:pageBreakBefore w:val="0"/>
        <w:kinsoku/>
        <w:wordWrap/>
        <w:overflowPunct/>
        <w:topLinePunct w:val="0"/>
        <w:bidi w:val="0"/>
        <w:snapToGrid w:val="0"/>
        <w:spacing w:line="460" w:lineRule="exact"/>
        <w:ind w:firstLine="440" w:firstLineChars="200"/>
        <w:rPr>
          <w:rFonts w:hint="eastAsia" w:ascii="新宋体" w:hAnsi="新宋体" w:eastAsia="新宋体" w:cs="新宋体"/>
          <w:bCs/>
          <w:color w:val="auto"/>
          <w:sz w:val="22"/>
          <w:szCs w:val="22"/>
          <w:highlight w:val="none"/>
        </w:rPr>
      </w:pPr>
      <w:r>
        <w:rPr>
          <w:rFonts w:hint="eastAsia" w:ascii="新宋体" w:hAnsi="新宋体" w:eastAsia="新宋体" w:cs="新宋体"/>
          <w:color w:val="auto"/>
          <w:sz w:val="22"/>
          <w:szCs w:val="22"/>
          <w:highlight w:val="none"/>
        </w:rPr>
        <w:t>3、供应商须按国家有关规定及标准完成本次采购产品的供货、运输、装卸、就位、安装、调试、技术培训、检验、通过有关部门验收、维保期服务、产品终身维修等各项工作，并保证投标产品使用的安全性能与检测结果的可靠性。</w:t>
      </w:r>
      <w:r>
        <w:rPr>
          <w:rFonts w:hint="eastAsia" w:ascii="新宋体" w:hAnsi="新宋体" w:eastAsia="新宋体" w:cs="新宋体"/>
          <w:bCs/>
          <w:color w:val="auto"/>
          <w:sz w:val="22"/>
          <w:szCs w:val="22"/>
          <w:highlight w:val="none"/>
        </w:rPr>
        <w:t>如中标，中标供应商及制造商对中标产品使用的安全性能与可靠性负全部责任。中标供应商须随产品提供使用说明书与维保卡。</w:t>
      </w:r>
      <w:r>
        <w:rPr>
          <w:rFonts w:hint="eastAsia" w:ascii="新宋体" w:hAnsi="新宋体" w:eastAsia="新宋体" w:cs="新宋体"/>
          <w:color w:val="auto"/>
          <w:sz w:val="22"/>
          <w:szCs w:val="22"/>
          <w:highlight w:val="none"/>
        </w:rPr>
        <w:t>供应商提供相关数据与说明，</w:t>
      </w:r>
      <w:r>
        <w:rPr>
          <w:rFonts w:hint="eastAsia" w:ascii="新宋体" w:hAnsi="新宋体" w:eastAsia="新宋体" w:cs="新宋体"/>
          <w:bCs/>
          <w:color w:val="auto"/>
          <w:sz w:val="22"/>
          <w:szCs w:val="22"/>
          <w:highlight w:val="none"/>
        </w:rPr>
        <w:t>投标文件须对下列要求作出实质性回应。</w:t>
      </w:r>
    </w:p>
    <w:p w14:paraId="44938286">
      <w:pPr>
        <w:pageBreakBefore w:val="0"/>
        <w:kinsoku/>
        <w:wordWrap/>
        <w:overflowPunct/>
        <w:topLinePunct w:val="0"/>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本次采购，供应商所投标产品如涉及国家规定强制认证的，均视为供应商投标产品符合国家强制认证规定的，但中标供应商须在采购人对上述货物验收时提供相关证书证明资料，否则按验收不能通过处理，并对中标供应商处以合同总金额10%的违约金罚款。</w:t>
      </w:r>
    </w:p>
    <w:p w14:paraId="199A1785">
      <w:pPr>
        <w:pageBreakBefore w:val="0"/>
        <w:kinsoku/>
        <w:wordWrap/>
        <w:overflowPunct/>
        <w:topLinePunct w:val="0"/>
        <w:bidi w:val="0"/>
        <w:snapToGrid w:val="0"/>
        <w:spacing w:line="460" w:lineRule="exact"/>
        <w:ind w:firstLine="440" w:firstLineChars="200"/>
        <w:rPr>
          <w:rFonts w:hint="eastAsia" w:ascii="宋体" w:hAnsi="宋体" w:eastAsia="宋体" w:cs="宋体"/>
          <w:b/>
          <w:color w:val="auto"/>
          <w:sz w:val="22"/>
          <w:highlight w:val="none"/>
        </w:rPr>
      </w:pPr>
      <w:r>
        <w:rPr>
          <w:rFonts w:hint="eastAsia" w:ascii="新宋体" w:hAnsi="新宋体" w:eastAsia="新宋体" w:cs="新宋体"/>
          <w:color w:val="auto"/>
          <w:sz w:val="22"/>
          <w:szCs w:val="22"/>
          <w:highlight w:val="none"/>
        </w:rPr>
        <w:t>5、本招标文件中涉及的金额均以人民币为单位计算。</w:t>
      </w:r>
    </w:p>
    <w:p w14:paraId="432244B7">
      <w:pPr>
        <w:pageBreakBefore w:val="0"/>
        <w:kinsoku/>
        <w:wordWrap/>
        <w:overflowPunct/>
        <w:topLinePunct w:val="0"/>
        <w:bidi w:val="0"/>
        <w:snapToGrid w:val="0"/>
        <w:spacing w:line="460" w:lineRule="exact"/>
        <w:rPr>
          <w:rFonts w:hint="eastAsia" w:ascii="新宋体" w:hAnsi="新宋体" w:eastAsia="新宋体" w:cs="新宋体"/>
          <w:b/>
          <w:bCs w:val="0"/>
          <w:color w:val="auto"/>
          <w:sz w:val="22"/>
          <w:szCs w:val="22"/>
          <w:highlight w:val="none"/>
        </w:rPr>
      </w:pPr>
      <w:r>
        <w:rPr>
          <w:rFonts w:hint="eastAsia" w:ascii="新宋体" w:hAnsi="新宋体" w:eastAsia="新宋体" w:cs="新宋体"/>
          <w:b/>
          <w:bCs w:val="0"/>
          <w:color w:val="auto"/>
          <w:sz w:val="22"/>
          <w:szCs w:val="22"/>
          <w:highlight w:val="none"/>
        </w:rPr>
        <w:t>二、采购内容及要求</w:t>
      </w:r>
    </w:p>
    <w:p w14:paraId="450472A0">
      <w:pPr>
        <w:pageBreakBefore w:val="0"/>
        <w:kinsoku/>
        <w:wordWrap/>
        <w:overflowPunct/>
        <w:topLinePunct w:val="0"/>
        <w:bidi w:val="0"/>
        <w:snapToGrid w:val="0"/>
        <w:spacing w:line="460" w:lineRule="exact"/>
        <w:rPr>
          <w:rFonts w:hint="eastAsia" w:ascii="新宋体" w:hAnsi="新宋体" w:eastAsia="新宋体" w:cs="新宋体"/>
          <w:b/>
          <w:bCs w:val="0"/>
          <w:color w:val="auto"/>
          <w:sz w:val="22"/>
          <w:szCs w:val="22"/>
          <w:highlight w:val="none"/>
        </w:rPr>
      </w:pPr>
      <w:r>
        <w:rPr>
          <w:rFonts w:hint="eastAsia" w:ascii="新宋体" w:hAnsi="新宋体" w:eastAsia="新宋体" w:cs="新宋体"/>
          <w:b/>
          <w:bCs w:val="0"/>
          <w:color w:val="auto"/>
          <w:sz w:val="22"/>
          <w:szCs w:val="22"/>
          <w:highlight w:val="none"/>
          <w:lang w:eastAsia="zh-CN"/>
        </w:rPr>
        <w:t>（</w:t>
      </w:r>
      <w:r>
        <w:rPr>
          <w:rFonts w:hint="eastAsia" w:ascii="新宋体" w:hAnsi="新宋体" w:eastAsia="新宋体" w:cs="新宋体"/>
          <w:b/>
          <w:bCs w:val="0"/>
          <w:color w:val="auto"/>
          <w:sz w:val="22"/>
          <w:szCs w:val="22"/>
          <w:highlight w:val="none"/>
          <w:lang w:val="en-US" w:eastAsia="zh-CN"/>
        </w:rPr>
        <w:t>一</w:t>
      </w:r>
      <w:r>
        <w:rPr>
          <w:rFonts w:hint="eastAsia" w:ascii="新宋体" w:hAnsi="新宋体" w:eastAsia="新宋体" w:cs="新宋体"/>
          <w:b/>
          <w:bCs w:val="0"/>
          <w:color w:val="auto"/>
          <w:sz w:val="22"/>
          <w:szCs w:val="22"/>
          <w:highlight w:val="none"/>
          <w:lang w:eastAsia="zh-CN"/>
        </w:rPr>
        <w:t>）</w:t>
      </w:r>
      <w:r>
        <w:rPr>
          <w:rFonts w:hint="eastAsia" w:ascii="新宋体" w:hAnsi="新宋体" w:eastAsia="新宋体" w:cs="新宋体"/>
          <w:b/>
          <w:bCs w:val="0"/>
          <w:color w:val="auto"/>
          <w:sz w:val="22"/>
          <w:szCs w:val="22"/>
          <w:highlight w:val="none"/>
        </w:rPr>
        <w:t>设计排放标准</w:t>
      </w:r>
    </w:p>
    <w:p w14:paraId="7A85FA45">
      <w:pPr>
        <w:pageBreakBefore w:val="0"/>
        <w:kinsoku/>
        <w:wordWrap/>
        <w:overflowPunct/>
        <w:topLinePunct w:val="0"/>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在正常工况及常规气象条件下，处理后气体排放执行《恶臭污染物排放标准》（GB 14554-1993）厂界以及有组织废气排放最高允许浓度一级标准，具体指标见下表：</w:t>
      </w:r>
    </w:p>
    <w:tbl>
      <w:tblPr>
        <w:tblStyle w:val="341"/>
        <w:tblW w:w="8745"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2"/>
        <w:gridCol w:w="2636"/>
        <w:gridCol w:w="2636"/>
        <w:gridCol w:w="2641"/>
      </w:tblGrid>
      <w:tr w14:paraId="40AE9B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jc w:val="center"/>
        </w:trPr>
        <w:tc>
          <w:tcPr>
            <w:tcW w:w="832" w:type="dxa"/>
            <w:vAlign w:val="center"/>
          </w:tcPr>
          <w:p w14:paraId="7C48D0D9">
            <w:pPr>
              <w:bidi w:val="0"/>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序号</w:t>
            </w:r>
          </w:p>
        </w:tc>
        <w:tc>
          <w:tcPr>
            <w:tcW w:w="2636" w:type="dxa"/>
            <w:vAlign w:val="center"/>
          </w:tcPr>
          <w:p w14:paraId="0084F2B8">
            <w:pPr>
              <w:bidi w:val="0"/>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名称</w:t>
            </w:r>
          </w:p>
        </w:tc>
        <w:tc>
          <w:tcPr>
            <w:tcW w:w="2636" w:type="dxa"/>
            <w:vAlign w:val="center"/>
          </w:tcPr>
          <w:p w14:paraId="592D4595">
            <w:pPr>
              <w:bidi w:val="0"/>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厂界排放标准</w:t>
            </w:r>
          </w:p>
        </w:tc>
        <w:tc>
          <w:tcPr>
            <w:tcW w:w="2641" w:type="dxa"/>
            <w:vAlign w:val="center"/>
          </w:tcPr>
          <w:p w14:paraId="4B0D7D42">
            <w:pPr>
              <w:bidi w:val="0"/>
              <w:jc w:val="center"/>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有组织排放标准</w:t>
            </w:r>
          </w:p>
        </w:tc>
      </w:tr>
      <w:tr w14:paraId="15E198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jc w:val="center"/>
        </w:trPr>
        <w:tc>
          <w:tcPr>
            <w:tcW w:w="832" w:type="dxa"/>
            <w:vAlign w:val="center"/>
          </w:tcPr>
          <w:p w14:paraId="5DAD9BAC">
            <w:pPr>
              <w:bidi w:val="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2636" w:type="dxa"/>
            <w:vAlign w:val="center"/>
          </w:tcPr>
          <w:p w14:paraId="21DC3A6F">
            <w:pPr>
              <w:bidi w:val="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硫化氢</w:t>
            </w:r>
          </w:p>
        </w:tc>
        <w:tc>
          <w:tcPr>
            <w:tcW w:w="2636" w:type="dxa"/>
            <w:vAlign w:val="center"/>
          </w:tcPr>
          <w:p w14:paraId="6B2663A5">
            <w:pPr>
              <w:bidi w:val="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0.03 mg/m³</w:t>
            </w:r>
          </w:p>
        </w:tc>
        <w:tc>
          <w:tcPr>
            <w:tcW w:w="2641" w:type="dxa"/>
            <w:vAlign w:val="center"/>
          </w:tcPr>
          <w:p w14:paraId="1B9608CD">
            <w:pPr>
              <w:bidi w:val="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0.33kg/h</w:t>
            </w:r>
          </w:p>
        </w:tc>
      </w:tr>
      <w:tr w14:paraId="4EEF71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jc w:val="center"/>
        </w:trPr>
        <w:tc>
          <w:tcPr>
            <w:tcW w:w="832" w:type="dxa"/>
            <w:vAlign w:val="center"/>
          </w:tcPr>
          <w:p w14:paraId="02CA3A67">
            <w:pPr>
              <w:bidi w:val="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w:t>
            </w:r>
          </w:p>
        </w:tc>
        <w:tc>
          <w:tcPr>
            <w:tcW w:w="2636" w:type="dxa"/>
            <w:vAlign w:val="center"/>
          </w:tcPr>
          <w:p w14:paraId="7AA8F395">
            <w:pPr>
              <w:bidi w:val="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氨气</w:t>
            </w:r>
          </w:p>
        </w:tc>
        <w:tc>
          <w:tcPr>
            <w:tcW w:w="2636" w:type="dxa"/>
            <w:vAlign w:val="center"/>
          </w:tcPr>
          <w:p w14:paraId="5A7E5D47">
            <w:pPr>
              <w:bidi w:val="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 mg/ m³</w:t>
            </w:r>
          </w:p>
        </w:tc>
        <w:tc>
          <w:tcPr>
            <w:tcW w:w="2641" w:type="dxa"/>
            <w:vAlign w:val="center"/>
          </w:tcPr>
          <w:p w14:paraId="427A9F14">
            <w:pPr>
              <w:bidi w:val="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4.9kg/h</w:t>
            </w:r>
          </w:p>
        </w:tc>
      </w:tr>
      <w:tr w14:paraId="2FD5B1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jc w:val="center"/>
        </w:trPr>
        <w:tc>
          <w:tcPr>
            <w:tcW w:w="832" w:type="dxa"/>
            <w:vAlign w:val="center"/>
          </w:tcPr>
          <w:p w14:paraId="5C04F391">
            <w:pPr>
              <w:bidi w:val="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2636" w:type="dxa"/>
            <w:vAlign w:val="center"/>
          </w:tcPr>
          <w:p w14:paraId="7AD54085">
            <w:pPr>
              <w:bidi w:val="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臭气浓度</w:t>
            </w:r>
          </w:p>
        </w:tc>
        <w:tc>
          <w:tcPr>
            <w:tcW w:w="2636" w:type="dxa"/>
            <w:vAlign w:val="center"/>
          </w:tcPr>
          <w:p w14:paraId="20904D34">
            <w:pPr>
              <w:bidi w:val="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10（无量纲）</w:t>
            </w:r>
          </w:p>
        </w:tc>
        <w:tc>
          <w:tcPr>
            <w:tcW w:w="2641" w:type="dxa"/>
            <w:vAlign w:val="center"/>
          </w:tcPr>
          <w:p w14:paraId="5DAC39A4">
            <w:pPr>
              <w:bidi w:val="0"/>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300（无量纲）</w:t>
            </w:r>
          </w:p>
        </w:tc>
      </w:tr>
    </w:tbl>
    <w:p w14:paraId="20FEA65A">
      <w:pPr>
        <w:pageBreakBefore w:val="0"/>
        <w:kinsoku/>
        <w:wordWrap/>
        <w:overflowPunct/>
        <w:topLinePunct w:val="0"/>
        <w:bidi w:val="0"/>
        <w:snapToGrid w:val="0"/>
        <w:spacing w:line="460" w:lineRule="exact"/>
        <w:rPr>
          <w:rFonts w:hint="eastAsia" w:ascii="新宋体" w:hAnsi="新宋体" w:eastAsia="新宋体" w:cs="新宋体"/>
          <w:b/>
          <w:bCs w:val="0"/>
          <w:color w:val="auto"/>
          <w:sz w:val="22"/>
          <w:szCs w:val="22"/>
          <w:highlight w:val="none"/>
          <w:lang w:eastAsia="zh-CN"/>
        </w:rPr>
      </w:pPr>
      <w:r>
        <w:rPr>
          <w:rFonts w:hint="eastAsia" w:ascii="新宋体" w:hAnsi="新宋体" w:eastAsia="新宋体" w:cs="新宋体"/>
          <w:b/>
          <w:bCs w:val="0"/>
          <w:color w:val="auto"/>
          <w:sz w:val="22"/>
          <w:szCs w:val="22"/>
          <w:highlight w:val="none"/>
          <w:lang w:eastAsia="zh-CN"/>
        </w:rPr>
        <w:t>（</w:t>
      </w:r>
      <w:r>
        <w:rPr>
          <w:rFonts w:hint="eastAsia" w:ascii="新宋体" w:hAnsi="新宋体" w:eastAsia="新宋体" w:cs="新宋体"/>
          <w:b/>
          <w:bCs w:val="0"/>
          <w:color w:val="auto"/>
          <w:sz w:val="22"/>
          <w:szCs w:val="22"/>
          <w:highlight w:val="none"/>
          <w:lang w:val="en-US" w:eastAsia="zh-CN"/>
        </w:rPr>
        <w:t>二</w:t>
      </w:r>
      <w:r>
        <w:rPr>
          <w:rFonts w:hint="eastAsia" w:ascii="新宋体" w:hAnsi="新宋体" w:eastAsia="新宋体" w:cs="新宋体"/>
          <w:b/>
          <w:bCs w:val="0"/>
          <w:color w:val="auto"/>
          <w:sz w:val="22"/>
          <w:szCs w:val="22"/>
          <w:highlight w:val="none"/>
          <w:lang w:eastAsia="zh-CN"/>
        </w:rPr>
        <w:t>）臭气处理工艺简介</w:t>
      </w:r>
    </w:p>
    <w:p w14:paraId="6BA4D4C6">
      <w:pPr>
        <w:pageBreakBefore w:val="0"/>
        <w:kinsoku/>
        <w:wordWrap/>
        <w:overflowPunct/>
        <w:topLinePunct w:val="0"/>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垃圾分类转运站综合除臭措施主要由五大集成系统组成。</w:t>
      </w:r>
    </w:p>
    <w:p w14:paraId="7EDBFB1D">
      <w:pPr>
        <w:pageBreakBefore w:val="0"/>
        <w:kinsoku/>
        <w:wordWrap/>
        <w:overflowPunct/>
        <w:topLinePunct w:val="0"/>
        <w:bidi w:val="0"/>
        <w:snapToGrid w:val="0"/>
        <w:spacing w:line="460" w:lineRule="exact"/>
        <w:ind w:firstLine="430" w:firstLineChars="200"/>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pacing w:val="-3"/>
          <w:sz w:val="22"/>
          <w:szCs w:val="22"/>
          <w:highlight w:val="none"/>
        </w:rPr>
        <w:t>1、快速门禁系统。</w:t>
      </w:r>
      <w:r>
        <w:rPr>
          <w:rFonts w:hint="eastAsia" w:ascii="新宋体" w:hAnsi="新宋体" w:eastAsia="新宋体" w:cs="新宋体"/>
          <w:color w:val="auto"/>
          <w:spacing w:val="-3"/>
          <w:sz w:val="22"/>
          <w:szCs w:val="22"/>
          <w:highlight w:val="none"/>
        </w:rPr>
        <w:t>主要由感应式快速门+风幕系统组成，该系统可在垃圾运输车辆进出时被感应门禁系统监测到，快速打开大门（通常在</w:t>
      </w:r>
      <w:r>
        <w:rPr>
          <w:rFonts w:hint="eastAsia" w:ascii="新宋体" w:hAnsi="新宋体" w:eastAsia="新宋体" w:cs="新宋体"/>
          <w:color w:val="auto"/>
          <w:spacing w:val="-41"/>
          <w:sz w:val="22"/>
          <w:szCs w:val="22"/>
          <w:highlight w:val="none"/>
        </w:rPr>
        <w:t xml:space="preserve"> </w:t>
      </w:r>
      <w:r>
        <w:rPr>
          <w:rFonts w:hint="eastAsia" w:ascii="新宋体" w:hAnsi="新宋体" w:eastAsia="新宋体" w:cs="新宋体"/>
          <w:color w:val="auto"/>
          <w:spacing w:val="-3"/>
          <w:sz w:val="22"/>
          <w:szCs w:val="22"/>
          <w:highlight w:val="none"/>
        </w:rPr>
        <w:t>3-5</w:t>
      </w:r>
      <w:r>
        <w:rPr>
          <w:rFonts w:hint="eastAsia" w:ascii="新宋体" w:hAnsi="新宋体" w:eastAsia="新宋体" w:cs="新宋体"/>
          <w:color w:val="auto"/>
          <w:spacing w:val="-47"/>
          <w:sz w:val="22"/>
          <w:szCs w:val="22"/>
          <w:highlight w:val="none"/>
        </w:rPr>
        <w:t xml:space="preserve"> </w:t>
      </w:r>
      <w:r>
        <w:rPr>
          <w:rFonts w:hint="eastAsia" w:ascii="新宋体" w:hAnsi="新宋体" w:eastAsia="新宋体" w:cs="新宋体"/>
          <w:color w:val="auto"/>
          <w:spacing w:val="-3"/>
          <w:sz w:val="22"/>
          <w:szCs w:val="22"/>
          <w:highlight w:val="none"/>
        </w:rPr>
        <w:t>秒内</w:t>
      </w:r>
      <w:r>
        <w:rPr>
          <w:rFonts w:hint="eastAsia" w:ascii="新宋体" w:hAnsi="新宋体" w:eastAsia="新宋体" w:cs="新宋体"/>
          <w:color w:val="auto"/>
          <w:spacing w:val="9"/>
          <w:sz w:val="22"/>
          <w:szCs w:val="22"/>
          <w:highlight w:val="none"/>
        </w:rPr>
        <w:t>），</w:t>
      </w:r>
      <w:r>
        <w:rPr>
          <w:rFonts w:hint="eastAsia" w:ascii="新宋体" w:hAnsi="新宋体" w:eastAsia="新宋体" w:cs="新宋体"/>
          <w:color w:val="auto"/>
          <w:spacing w:val="-3"/>
          <w:sz w:val="22"/>
          <w:szCs w:val="22"/>
          <w:highlight w:val="none"/>
        </w:rPr>
        <w:t>同时提前启动风幕系统。可</w:t>
      </w:r>
      <w:r>
        <w:rPr>
          <w:rFonts w:hint="eastAsia" w:ascii="新宋体" w:hAnsi="新宋体" w:eastAsia="新宋体" w:cs="新宋体"/>
          <w:color w:val="auto"/>
          <w:spacing w:val="-2"/>
          <w:sz w:val="22"/>
          <w:szCs w:val="22"/>
          <w:highlight w:val="none"/>
        </w:rPr>
        <w:t>最大程度降低转运站内粉尘臭气对站外环境的不利影响。该系统应同时配备安全装置，以防止意外发生。</w:t>
      </w:r>
    </w:p>
    <w:p w14:paraId="0C9A89E6">
      <w:pPr>
        <w:pageBreakBefore w:val="0"/>
        <w:kinsoku/>
        <w:wordWrap/>
        <w:overflowPunct/>
        <w:topLinePunct w:val="0"/>
        <w:bidi w:val="0"/>
        <w:snapToGrid w:val="0"/>
        <w:spacing w:line="460" w:lineRule="exact"/>
        <w:ind w:firstLine="430" w:firstLineChars="200"/>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pacing w:val="-3"/>
          <w:sz w:val="22"/>
          <w:szCs w:val="22"/>
          <w:highlight w:val="none"/>
        </w:rPr>
        <w:t>2、负压收集处理系统。</w:t>
      </w:r>
      <w:r>
        <w:rPr>
          <w:rFonts w:hint="eastAsia" w:ascii="新宋体" w:hAnsi="新宋体" w:eastAsia="新宋体" w:cs="新宋体"/>
          <w:color w:val="auto"/>
          <w:spacing w:val="-3"/>
          <w:sz w:val="22"/>
          <w:szCs w:val="22"/>
          <w:highlight w:val="none"/>
        </w:rPr>
        <w:t>主要由站内臭气收集管路+离子复合一体化系统组成。经管道负</w:t>
      </w:r>
      <w:r>
        <w:rPr>
          <w:rFonts w:hint="eastAsia" w:ascii="新宋体" w:hAnsi="新宋体" w:eastAsia="新宋体" w:cs="新宋体"/>
          <w:color w:val="auto"/>
          <w:spacing w:val="-2"/>
          <w:sz w:val="22"/>
          <w:szCs w:val="22"/>
          <w:highlight w:val="none"/>
        </w:rPr>
        <w:t>压收集的臭气通过离子复合一体化系统处理达标后排放。离子复合一体化系统主要包括三个</w:t>
      </w:r>
      <w:r>
        <w:rPr>
          <w:rFonts w:hint="eastAsia" w:ascii="新宋体" w:hAnsi="新宋体" w:eastAsia="新宋体" w:cs="新宋体"/>
          <w:color w:val="auto"/>
          <w:spacing w:val="3"/>
          <w:sz w:val="22"/>
          <w:szCs w:val="22"/>
          <w:highlight w:val="none"/>
        </w:rPr>
        <w:t xml:space="preserve"> </w:t>
      </w:r>
      <w:r>
        <w:rPr>
          <w:rFonts w:hint="eastAsia" w:ascii="新宋体" w:hAnsi="新宋体" w:eastAsia="新宋体" w:cs="新宋体"/>
          <w:color w:val="auto"/>
          <w:spacing w:val="-2"/>
          <w:sz w:val="22"/>
          <w:szCs w:val="22"/>
          <w:highlight w:val="none"/>
        </w:rPr>
        <w:t>处理过程：①离子单元；用高压快速脉冲电源进行双介质阻挡放点形成高效等离子，在此单</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spacing w:val="-6"/>
          <w:sz w:val="22"/>
          <w:szCs w:val="22"/>
          <w:highlight w:val="none"/>
        </w:rPr>
        <w:t>元与臭气进行混合反应。②化学吸附反应单元；经过等离子处理后的臭气进入化学吸附材料，</w:t>
      </w:r>
      <w:r>
        <w:rPr>
          <w:rFonts w:hint="eastAsia" w:ascii="新宋体" w:hAnsi="新宋体" w:eastAsia="新宋体" w:cs="新宋体"/>
          <w:color w:val="auto"/>
          <w:spacing w:val="-2"/>
          <w:sz w:val="22"/>
          <w:szCs w:val="22"/>
          <w:highlight w:val="none"/>
        </w:rPr>
        <w:t>发生催化氧化等反应，反应在常温差压下由催化剂辅助发生，温和安全、不产生热量。③喷</w:t>
      </w:r>
      <w:r>
        <w:rPr>
          <w:rFonts w:hint="eastAsia" w:ascii="新宋体" w:hAnsi="新宋体" w:eastAsia="新宋体" w:cs="新宋体"/>
          <w:color w:val="auto"/>
          <w:spacing w:val="3"/>
          <w:sz w:val="22"/>
          <w:szCs w:val="22"/>
          <w:highlight w:val="none"/>
        </w:rPr>
        <w:t xml:space="preserve"> </w:t>
      </w:r>
      <w:r>
        <w:rPr>
          <w:rFonts w:hint="eastAsia" w:ascii="新宋体" w:hAnsi="新宋体" w:eastAsia="新宋体" w:cs="新宋体"/>
          <w:color w:val="auto"/>
          <w:spacing w:val="-1"/>
          <w:sz w:val="22"/>
          <w:szCs w:val="22"/>
          <w:highlight w:val="none"/>
        </w:rPr>
        <w:t>淋吸收单元；最后臭气经过喷淋吸收处理，然后达标排放。</w:t>
      </w:r>
    </w:p>
    <w:p w14:paraId="193ED87A">
      <w:pPr>
        <w:pageBreakBefore w:val="0"/>
        <w:kinsoku/>
        <w:wordWrap/>
        <w:overflowPunct/>
        <w:topLinePunct w:val="0"/>
        <w:bidi w:val="0"/>
        <w:snapToGrid w:val="0"/>
        <w:spacing w:line="460" w:lineRule="exact"/>
        <w:ind w:firstLine="442" w:firstLineChars="200"/>
        <w:rPr>
          <w:color w:val="auto"/>
          <w:highlight w:val="none"/>
        </w:rPr>
      </w:pPr>
      <w:r>
        <w:rPr>
          <w:rFonts w:hint="eastAsia" w:ascii="新宋体" w:hAnsi="新宋体" w:eastAsia="新宋体" w:cs="新宋体"/>
          <w:b/>
          <w:bCs/>
          <w:color w:val="auto"/>
          <w:sz w:val="22"/>
          <w:szCs w:val="22"/>
          <w:highlight w:val="none"/>
        </w:rPr>
        <w:t>3、植物液综合处理系统。</w:t>
      </w:r>
      <w:r>
        <w:rPr>
          <w:rFonts w:hint="eastAsia" w:ascii="新宋体" w:hAnsi="新宋体" w:eastAsia="新宋体" w:cs="新宋体"/>
          <w:color w:val="auto"/>
          <w:sz w:val="22"/>
          <w:szCs w:val="22"/>
          <w:highlight w:val="none"/>
        </w:rPr>
        <w:t>该系统由一套植物精油气化系统组成。在垃圾分类转运站卸</w:t>
      </w:r>
      <w:r>
        <w:rPr>
          <w:rFonts w:hint="eastAsia" w:ascii="新宋体" w:hAnsi="新宋体" w:eastAsia="新宋体" w:cs="新宋体"/>
          <w:color w:val="auto"/>
          <w:spacing w:val="-2"/>
          <w:sz w:val="22"/>
          <w:szCs w:val="22"/>
          <w:highlight w:val="none"/>
        </w:rPr>
        <w:t>料口等臭气重度污染区域周边部署植物液气化发散口，可实现重点区域重点监控，原地逸散原地消灭，同时设置一套植物液雾化装置，在整个转运站空间的上部设置雾化管道和雾化喷</w:t>
      </w:r>
      <w:r>
        <w:rPr>
          <w:rFonts w:hint="eastAsia" w:ascii="新宋体" w:hAnsi="新宋体" w:eastAsia="新宋体" w:cs="新宋体"/>
          <w:color w:val="auto"/>
          <w:spacing w:val="-1"/>
          <w:sz w:val="22"/>
          <w:szCs w:val="22"/>
          <w:highlight w:val="none"/>
        </w:rPr>
        <w:t>头，一方面降低站内扬尘，另一方面改善整个区域的空气质量。</w:t>
      </w:r>
    </w:p>
    <w:p w14:paraId="7DD054A9">
      <w:pPr>
        <w:pageBreakBefore w:val="0"/>
        <w:kinsoku/>
        <w:wordWrap/>
        <w:overflowPunct/>
        <w:topLinePunct w:val="0"/>
        <w:bidi w:val="0"/>
        <w:snapToGrid w:val="0"/>
        <w:spacing w:line="460" w:lineRule="exact"/>
        <w:ind w:firstLine="434" w:firstLineChars="200"/>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pacing w:val="-2"/>
          <w:sz w:val="22"/>
          <w:szCs w:val="22"/>
          <w:highlight w:val="none"/>
        </w:rPr>
        <w:t>4、离子新风系统。</w:t>
      </w:r>
      <w:r>
        <w:rPr>
          <w:rFonts w:hint="eastAsia" w:ascii="新宋体" w:hAnsi="新宋体" w:eastAsia="新宋体" w:cs="新宋体"/>
          <w:color w:val="auto"/>
          <w:spacing w:val="-2"/>
          <w:sz w:val="22"/>
          <w:szCs w:val="22"/>
          <w:highlight w:val="none"/>
        </w:rPr>
        <w:t>该系统主要由离子发生</w:t>
      </w:r>
      <w:r>
        <w:rPr>
          <w:rFonts w:hint="eastAsia" w:ascii="新宋体" w:hAnsi="新宋体" w:eastAsia="新宋体" w:cs="新宋体"/>
          <w:color w:val="auto"/>
          <w:spacing w:val="-3"/>
          <w:sz w:val="22"/>
          <w:szCs w:val="22"/>
          <w:highlight w:val="none"/>
        </w:rPr>
        <w:t>设备+新风输送管路组成。离子发生设备通过</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spacing w:val="-6"/>
          <w:sz w:val="22"/>
          <w:szCs w:val="22"/>
          <w:highlight w:val="none"/>
        </w:rPr>
        <w:t>抽取外界新风，混合成高浓度离子新风，通过输送管路送至垃圾分类转运站卸料大厅等位置，</w:t>
      </w:r>
      <w:r>
        <w:rPr>
          <w:rFonts w:hint="eastAsia" w:ascii="新宋体" w:hAnsi="新宋体" w:eastAsia="新宋体" w:cs="新宋体"/>
          <w:color w:val="auto"/>
          <w:spacing w:val="-1"/>
          <w:sz w:val="22"/>
          <w:szCs w:val="22"/>
          <w:highlight w:val="none"/>
        </w:rPr>
        <w:t>配合负压收集系统，进行全过程臭气控制和治理。</w:t>
      </w:r>
    </w:p>
    <w:p w14:paraId="7B23C115">
      <w:pPr>
        <w:pageBreakBefore w:val="0"/>
        <w:kinsoku/>
        <w:wordWrap/>
        <w:overflowPunct/>
        <w:topLinePunct w:val="0"/>
        <w:bidi w:val="0"/>
        <w:snapToGrid w:val="0"/>
        <w:spacing w:line="460" w:lineRule="exact"/>
        <w:ind w:firstLine="442" w:firstLineChars="200"/>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z w:val="22"/>
          <w:szCs w:val="22"/>
          <w:highlight w:val="none"/>
        </w:rPr>
        <w:t>5、中央控制系统。</w:t>
      </w:r>
      <w:r>
        <w:rPr>
          <w:rFonts w:hint="eastAsia" w:ascii="新宋体" w:hAnsi="新宋体" w:eastAsia="新宋体" w:cs="新宋体"/>
          <w:color w:val="auto"/>
          <w:sz w:val="22"/>
          <w:szCs w:val="22"/>
          <w:highlight w:val="none"/>
        </w:rPr>
        <w:t>该系统是整个系统的控制中枢，负责对整个除臭装置发号命令，参</w:t>
      </w:r>
      <w:r>
        <w:rPr>
          <w:rFonts w:hint="eastAsia" w:ascii="新宋体" w:hAnsi="新宋体" w:eastAsia="新宋体" w:cs="新宋体"/>
          <w:color w:val="auto"/>
          <w:spacing w:val="-2"/>
          <w:sz w:val="22"/>
          <w:szCs w:val="22"/>
          <w:highlight w:val="none"/>
        </w:rPr>
        <w:t>与控制，数据采集与分析，以及安全保障控制为一体的控制系统，可实现远程报警，远程指</w:t>
      </w:r>
      <w:r>
        <w:rPr>
          <w:rFonts w:hint="eastAsia" w:ascii="新宋体" w:hAnsi="新宋体" w:eastAsia="新宋体" w:cs="新宋体"/>
          <w:color w:val="auto"/>
          <w:spacing w:val="-1"/>
          <w:sz w:val="22"/>
          <w:szCs w:val="22"/>
          <w:highlight w:val="none"/>
        </w:rPr>
        <w:t>令下达远程状态反馈，此外配备动力柜一台。</w:t>
      </w:r>
    </w:p>
    <w:p w14:paraId="2D25AB64">
      <w:pPr>
        <w:pageBreakBefore w:val="0"/>
        <w:kinsoku/>
        <w:wordWrap/>
        <w:overflowPunct/>
        <w:topLinePunct w:val="0"/>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pacing w:val="-2"/>
          <w:sz w:val="22"/>
          <w:szCs w:val="22"/>
          <w:highlight w:val="none"/>
          <w:lang w:eastAsia="zh-CN"/>
        </w:rPr>
        <w:t>（</w:t>
      </w:r>
      <w:r>
        <w:rPr>
          <w:rFonts w:hint="eastAsia" w:ascii="新宋体" w:hAnsi="新宋体" w:eastAsia="新宋体" w:cs="新宋体"/>
          <w:b/>
          <w:bCs/>
          <w:color w:val="auto"/>
          <w:spacing w:val="-2"/>
          <w:sz w:val="22"/>
          <w:szCs w:val="22"/>
          <w:highlight w:val="none"/>
          <w:lang w:val="en-US" w:eastAsia="zh-CN"/>
        </w:rPr>
        <w:t>三</w:t>
      </w:r>
      <w:r>
        <w:rPr>
          <w:rFonts w:hint="eastAsia" w:ascii="新宋体" w:hAnsi="新宋体" w:eastAsia="新宋体" w:cs="新宋体"/>
          <w:b/>
          <w:bCs/>
          <w:color w:val="auto"/>
          <w:spacing w:val="-2"/>
          <w:sz w:val="22"/>
          <w:szCs w:val="22"/>
          <w:highlight w:val="none"/>
          <w:lang w:eastAsia="zh-CN"/>
        </w:rPr>
        <w:t>）</w:t>
      </w:r>
      <w:r>
        <w:rPr>
          <w:rFonts w:hint="eastAsia" w:ascii="新宋体" w:hAnsi="新宋体" w:eastAsia="新宋体" w:cs="新宋体"/>
          <w:b/>
          <w:bCs/>
          <w:color w:val="auto"/>
          <w:spacing w:val="-2"/>
          <w:sz w:val="22"/>
          <w:szCs w:val="22"/>
          <w:highlight w:val="none"/>
        </w:rPr>
        <w:t>除臭设备（一套）清单及具体技术规格、要求。</w:t>
      </w:r>
    </w:p>
    <w:p w14:paraId="613FF525">
      <w:pPr>
        <w:pageBreakBefore w:val="0"/>
        <w:kinsoku/>
        <w:wordWrap/>
        <w:overflowPunct/>
        <w:topLinePunct w:val="0"/>
        <w:bidi w:val="0"/>
        <w:snapToGrid w:val="0"/>
        <w:spacing w:line="460" w:lineRule="exact"/>
        <w:ind w:firstLine="432"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lang w:val="en-US" w:eastAsia="zh-CN"/>
        </w:rPr>
        <w:t>1、</w:t>
      </w:r>
      <w:r>
        <w:rPr>
          <w:rFonts w:hint="eastAsia" w:ascii="新宋体" w:hAnsi="新宋体" w:eastAsia="新宋体" w:cs="新宋体"/>
          <w:color w:val="auto"/>
          <w:spacing w:val="-2"/>
          <w:sz w:val="22"/>
          <w:szCs w:val="22"/>
          <w:highlight w:val="none"/>
        </w:rPr>
        <w:t>快速门禁系统</w:t>
      </w:r>
    </w:p>
    <w:p w14:paraId="0A2F13F1">
      <w:pPr>
        <w:spacing w:line="18" w:lineRule="exact"/>
        <w:rPr>
          <w:rFonts w:hint="eastAsia" w:ascii="新宋体" w:hAnsi="新宋体" w:eastAsia="新宋体" w:cs="新宋体"/>
          <w:color w:val="auto"/>
          <w:sz w:val="22"/>
          <w:szCs w:val="22"/>
          <w:highlight w:val="none"/>
        </w:rPr>
      </w:pPr>
    </w:p>
    <w:tbl>
      <w:tblPr>
        <w:tblStyle w:val="341"/>
        <w:tblW w:w="985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69"/>
        <w:gridCol w:w="1516"/>
        <w:gridCol w:w="6939"/>
        <w:gridCol w:w="733"/>
      </w:tblGrid>
      <w:tr w14:paraId="410787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669" w:type="dxa"/>
            <w:vAlign w:val="top"/>
          </w:tcPr>
          <w:p w14:paraId="5C0043F4">
            <w:pPr>
              <w:pStyle w:val="138"/>
              <w:spacing w:before="183" w:line="222" w:lineRule="auto"/>
              <w:ind w:left="120"/>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3"/>
                <w:sz w:val="22"/>
                <w:szCs w:val="22"/>
                <w:highlight w:val="none"/>
              </w:rPr>
              <w:t>序号</w:t>
            </w:r>
          </w:p>
        </w:tc>
        <w:tc>
          <w:tcPr>
            <w:tcW w:w="1516" w:type="dxa"/>
            <w:vAlign w:val="top"/>
          </w:tcPr>
          <w:p w14:paraId="6CF83C5D">
            <w:pPr>
              <w:pStyle w:val="138"/>
              <w:spacing w:before="184" w:line="221" w:lineRule="auto"/>
              <w:ind w:left="545"/>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6"/>
                <w:sz w:val="22"/>
                <w:szCs w:val="22"/>
                <w:highlight w:val="none"/>
              </w:rPr>
              <w:t>项目</w:t>
            </w:r>
          </w:p>
        </w:tc>
        <w:tc>
          <w:tcPr>
            <w:tcW w:w="6939" w:type="dxa"/>
            <w:vAlign w:val="top"/>
          </w:tcPr>
          <w:p w14:paraId="6DFD482E">
            <w:pPr>
              <w:pStyle w:val="138"/>
              <w:spacing w:before="184" w:line="220" w:lineRule="auto"/>
              <w:ind w:left="2487"/>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1"/>
                <w:sz w:val="22"/>
                <w:szCs w:val="22"/>
                <w:highlight w:val="none"/>
              </w:rPr>
              <w:t>技术参数及性能描述</w:t>
            </w:r>
          </w:p>
        </w:tc>
        <w:tc>
          <w:tcPr>
            <w:tcW w:w="733" w:type="dxa"/>
            <w:vAlign w:val="top"/>
          </w:tcPr>
          <w:p w14:paraId="35A67706">
            <w:pPr>
              <w:pStyle w:val="138"/>
              <w:spacing w:before="183" w:line="222" w:lineRule="auto"/>
              <w:ind w:left="155"/>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5"/>
                <w:sz w:val="22"/>
                <w:szCs w:val="22"/>
                <w:highlight w:val="none"/>
              </w:rPr>
              <w:t>备注</w:t>
            </w:r>
          </w:p>
        </w:tc>
      </w:tr>
      <w:tr w14:paraId="0B20F7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9857" w:type="dxa"/>
            <w:gridSpan w:val="4"/>
            <w:vAlign w:val="top"/>
          </w:tcPr>
          <w:p w14:paraId="04756FBE">
            <w:pPr>
              <w:pStyle w:val="138"/>
              <w:spacing w:before="180" w:line="220" w:lineRule="auto"/>
              <w:ind w:left="119"/>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一、快速门（</w:t>
            </w:r>
            <w:r>
              <w:rPr>
                <w:rFonts w:hint="eastAsia" w:ascii="新宋体" w:hAnsi="新宋体" w:eastAsia="新宋体" w:cs="新宋体"/>
                <w:color w:val="auto"/>
                <w:spacing w:val="-45"/>
                <w:sz w:val="22"/>
                <w:szCs w:val="22"/>
                <w:highlight w:val="none"/>
              </w:rPr>
              <w:t xml:space="preserve"> </w:t>
            </w:r>
            <w:r>
              <w:rPr>
                <w:rFonts w:hint="eastAsia" w:ascii="新宋体" w:hAnsi="新宋体" w:eastAsia="新宋体" w:cs="新宋体"/>
                <w:color w:val="auto"/>
                <w:spacing w:val="-1"/>
                <w:sz w:val="22"/>
                <w:szCs w:val="22"/>
                <w:highlight w:val="none"/>
              </w:rPr>
              <w:t>3</w:t>
            </w:r>
            <w:r>
              <w:rPr>
                <w:rFonts w:hint="eastAsia" w:ascii="新宋体" w:hAnsi="新宋体" w:eastAsia="新宋体" w:cs="新宋体"/>
                <w:color w:val="auto"/>
                <w:spacing w:val="-45"/>
                <w:sz w:val="22"/>
                <w:szCs w:val="22"/>
                <w:highlight w:val="none"/>
              </w:rPr>
              <w:t xml:space="preserve"> </w:t>
            </w:r>
            <w:r>
              <w:rPr>
                <w:rFonts w:hint="eastAsia" w:ascii="新宋体" w:hAnsi="新宋体" w:eastAsia="新宋体" w:cs="新宋体"/>
                <w:color w:val="auto"/>
                <w:spacing w:val="-1"/>
                <w:sz w:val="22"/>
                <w:szCs w:val="22"/>
                <w:highlight w:val="none"/>
              </w:rPr>
              <w:t>套</w:t>
            </w:r>
            <w:r>
              <w:rPr>
                <w:rFonts w:hint="eastAsia" w:ascii="新宋体" w:hAnsi="新宋体" w:eastAsia="新宋体" w:cs="新宋体"/>
                <w:color w:val="auto"/>
                <w:spacing w:val="-1"/>
                <w:sz w:val="22"/>
                <w:szCs w:val="22"/>
                <w:highlight w:val="none"/>
                <w:lang w:eastAsia="zh-CN"/>
              </w:rPr>
              <w:t>）</w:t>
            </w:r>
          </w:p>
        </w:tc>
      </w:tr>
      <w:tr w14:paraId="06D32A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69" w:type="dxa"/>
            <w:vAlign w:val="top"/>
          </w:tcPr>
          <w:p w14:paraId="6050370B">
            <w:pPr>
              <w:pStyle w:val="138"/>
              <w:spacing w:before="216" w:line="184" w:lineRule="auto"/>
              <w:ind w:left="3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1516" w:type="dxa"/>
            <w:vAlign w:val="top"/>
          </w:tcPr>
          <w:p w14:paraId="5AA4A387">
            <w:pPr>
              <w:pStyle w:val="138"/>
              <w:spacing w:before="182" w:line="220" w:lineRule="auto"/>
              <w:ind w:left="566"/>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6"/>
                <w:sz w:val="22"/>
                <w:szCs w:val="22"/>
                <w:highlight w:val="none"/>
              </w:rPr>
              <w:t>门框</w:t>
            </w:r>
          </w:p>
        </w:tc>
        <w:tc>
          <w:tcPr>
            <w:tcW w:w="6939" w:type="dxa"/>
            <w:vAlign w:val="top"/>
          </w:tcPr>
          <w:p w14:paraId="47DF40D2">
            <w:pPr>
              <w:pStyle w:val="138"/>
              <w:spacing w:before="182" w:line="219" w:lineRule="auto"/>
              <w:ind w:left="111"/>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采用</w:t>
            </w:r>
            <w:r>
              <w:rPr>
                <w:rFonts w:hint="eastAsia" w:ascii="新宋体" w:hAnsi="新宋体" w:eastAsia="新宋体" w:cs="新宋体"/>
                <w:color w:val="auto"/>
                <w:spacing w:val="-46"/>
                <w:sz w:val="22"/>
                <w:szCs w:val="22"/>
                <w:highlight w:val="none"/>
              </w:rPr>
              <w:t xml:space="preserve"> </w:t>
            </w:r>
            <w:r>
              <w:rPr>
                <w:rFonts w:hint="eastAsia" w:ascii="新宋体" w:hAnsi="新宋体" w:eastAsia="新宋体" w:cs="新宋体"/>
                <w:color w:val="auto"/>
                <w:spacing w:val="-1"/>
                <w:sz w:val="22"/>
                <w:szCs w:val="22"/>
                <w:highlight w:val="none"/>
              </w:rPr>
              <w:t>2.0mm</w:t>
            </w:r>
            <w:r>
              <w:rPr>
                <w:rFonts w:hint="eastAsia" w:ascii="新宋体" w:hAnsi="新宋体" w:eastAsia="新宋体" w:cs="新宋体"/>
                <w:color w:val="auto"/>
                <w:spacing w:val="-43"/>
                <w:sz w:val="22"/>
                <w:szCs w:val="22"/>
                <w:highlight w:val="none"/>
              </w:rPr>
              <w:t xml:space="preserve"> </w:t>
            </w:r>
            <w:r>
              <w:rPr>
                <w:rFonts w:hint="eastAsia" w:ascii="新宋体" w:hAnsi="新宋体" w:eastAsia="新宋体" w:cs="新宋体"/>
                <w:color w:val="auto"/>
                <w:spacing w:val="-1"/>
                <w:sz w:val="22"/>
                <w:szCs w:val="22"/>
                <w:highlight w:val="none"/>
              </w:rPr>
              <w:t>不锈钢，门罩厚度</w:t>
            </w:r>
            <w:r>
              <w:rPr>
                <w:rFonts w:hint="eastAsia" w:ascii="新宋体" w:hAnsi="新宋体" w:eastAsia="新宋体" w:cs="新宋体"/>
                <w:color w:val="auto"/>
                <w:spacing w:val="-32"/>
                <w:sz w:val="22"/>
                <w:szCs w:val="22"/>
                <w:highlight w:val="none"/>
              </w:rPr>
              <w:t xml:space="preserve"> </w:t>
            </w:r>
            <w:r>
              <w:rPr>
                <w:rFonts w:hint="eastAsia" w:ascii="新宋体" w:hAnsi="新宋体" w:eastAsia="新宋体" w:cs="新宋体"/>
                <w:color w:val="auto"/>
                <w:spacing w:val="-1"/>
                <w:sz w:val="22"/>
                <w:szCs w:val="22"/>
                <w:highlight w:val="none"/>
              </w:rPr>
              <w:t>1.0m</w:t>
            </w:r>
            <w:r>
              <w:rPr>
                <w:rFonts w:hint="eastAsia" w:ascii="新宋体" w:hAnsi="新宋体" w:eastAsia="新宋体" w:cs="新宋体"/>
                <w:color w:val="auto"/>
                <w:spacing w:val="-2"/>
                <w:sz w:val="22"/>
                <w:szCs w:val="22"/>
                <w:highlight w:val="none"/>
              </w:rPr>
              <w:t>m，内置毛刷且底端配有钢管配重。</w:t>
            </w:r>
          </w:p>
        </w:tc>
        <w:tc>
          <w:tcPr>
            <w:tcW w:w="733" w:type="dxa"/>
            <w:vAlign w:val="top"/>
          </w:tcPr>
          <w:p w14:paraId="6EA9999B">
            <w:pPr>
              <w:rPr>
                <w:rFonts w:hint="eastAsia" w:ascii="新宋体" w:hAnsi="新宋体" w:eastAsia="新宋体" w:cs="新宋体"/>
                <w:color w:val="auto"/>
                <w:sz w:val="22"/>
                <w:szCs w:val="22"/>
                <w:highlight w:val="none"/>
              </w:rPr>
            </w:pPr>
          </w:p>
        </w:tc>
      </w:tr>
      <w:tr w14:paraId="4A2DDF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4" w:hRule="atLeast"/>
        </w:trPr>
        <w:tc>
          <w:tcPr>
            <w:tcW w:w="669" w:type="dxa"/>
            <w:vAlign w:val="top"/>
          </w:tcPr>
          <w:p w14:paraId="3E8422B6">
            <w:pPr>
              <w:spacing w:line="299" w:lineRule="auto"/>
              <w:rPr>
                <w:rFonts w:hint="eastAsia" w:ascii="新宋体" w:hAnsi="新宋体" w:eastAsia="新宋体" w:cs="新宋体"/>
                <w:color w:val="auto"/>
                <w:sz w:val="22"/>
                <w:szCs w:val="22"/>
                <w:highlight w:val="none"/>
              </w:rPr>
            </w:pPr>
          </w:p>
          <w:p w14:paraId="1B704FBC">
            <w:pPr>
              <w:spacing w:line="300" w:lineRule="auto"/>
              <w:rPr>
                <w:rFonts w:hint="eastAsia" w:ascii="新宋体" w:hAnsi="新宋体" w:eastAsia="新宋体" w:cs="新宋体"/>
                <w:color w:val="auto"/>
                <w:sz w:val="22"/>
                <w:szCs w:val="22"/>
                <w:highlight w:val="none"/>
              </w:rPr>
            </w:pPr>
          </w:p>
          <w:p w14:paraId="7BC088A9">
            <w:pPr>
              <w:pStyle w:val="138"/>
              <w:spacing w:before="72" w:line="184" w:lineRule="auto"/>
              <w:ind w:left="286"/>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w:t>
            </w:r>
          </w:p>
        </w:tc>
        <w:tc>
          <w:tcPr>
            <w:tcW w:w="1516" w:type="dxa"/>
            <w:vAlign w:val="center"/>
          </w:tcPr>
          <w:p w14:paraId="30ED8390">
            <w:pPr>
              <w:pStyle w:val="138"/>
              <w:spacing w:before="72" w:line="221" w:lineRule="auto"/>
              <w:ind w:left="566"/>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6"/>
                <w:sz w:val="22"/>
                <w:szCs w:val="22"/>
                <w:highlight w:val="none"/>
              </w:rPr>
              <w:t>门帘</w:t>
            </w:r>
          </w:p>
        </w:tc>
        <w:tc>
          <w:tcPr>
            <w:tcW w:w="6939" w:type="dxa"/>
            <w:vAlign w:val="top"/>
          </w:tcPr>
          <w:p w14:paraId="36387F13">
            <w:pPr>
              <w:pStyle w:val="138"/>
              <w:spacing w:before="179" w:line="334" w:lineRule="auto"/>
              <w:ind w:left="112" w:right="102" w:hanging="1"/>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选用PVC</w:t>
            </w:r>
            <w:r>
              <w:rPr>
                <w:rFonts w:hint="eastAsia" w:ascii="新宋体" w:hAnsi="新宋体" w:eastAsia="新宋体" w:cs="新宋体"/>
                <w:color w:val="auto"/>
                <w:spacing w:val="-20"/>
                <w:sz w:val="22"/>
                <w:szCs w:val="22"/>
                <w:highlight w:val="none"/>
              </w:rPr>
              <w:t xml:space="preserve"> </w:t>
            </w:r>
            <w:r>
              <w:rPr>
                <w:rFonts w:hint="eastAsia" w:ascii="新宋体" w:hAnsi="新宋体" w:eastAsia="新宋体" w:cs="新宋体"/>
                <w:color w:val="auto"/>
                <w:spacing w:val="-3"/>
                <w:sz w:val="22"/>
                <w:szCs w:val="22"/>
                <w:highlight w:val="none"/>
              </w:rPr>
              <w:t>聚氯乙烯涂层织物，颜色为多种可选。使用布帘为</w:t>
            </w:r>
            <w:r>
              <w:rPr>
                <w:rFonts w:hint="eastAsia" w:ascii="新宋体" w:hAnsi="新宋体" w:eastAsia="新宋体" w:cs="新宋体"/>
                <w:color w:val="auto"/>
                <w:spacing w:val="-47"/>
                <w:sz w:val="22"/>
                <w:szCs w:val="22"/>
                <w:highlight w:val="none"/>
              </w:rPr>
              <w:t xml:space="preserve"> </w:t>
            </w:r>
            <w:r>
              <w:rPr>
                <w:rFonts w:hint="eastAsia" w:ascii="新宋体" w:hAnsi="新宋体" w:eastAsia="新宋体" w:cs="新宋体"/>
                <w:color w:val="auto"/>
                <w:spacing w:val="-3"/>
                <w:sz w:val="22"/>
                <w:szCs w:val="22"/>
                <w:highlight w:val="none"/>
              </w:rPr>
              <w:t>0.9mm</w:t>
            </w:r>
            <w:r>
              <w:rPr>
                <w:rFonts w:hint="eastAsia" w:ascii="新宋体" w:hAnsi="新宋体" w:eastAsia="新宋体" w:cs="新宋体"/>
                <w:color w:val="auto"/>
                <w:spacing w:val="-43"/>
                <w:sz w:val="22"/>
                <w:szCs w:val="22"/>
                <w:highlight w:val="none"/>
              </w:rPr>
              <w:t xml:space="preserve"> </w:t>
            </w:r>
            <w:r>
              <w:rPr>
                <w:rFonts w:hint="eastAsia" w:ascii="新宋体" w:hAnsi="新宋体" w:eastAsia="新宋体" w:cs="新宋体"/>
                <w:color w:val="auto"/>
                <w:spacing w:val="-3"/>
                <w:sz w:val="22"/>
                <w:szCs w:val="22"/>
                <w:highlight w:val="none"/>
              </w:rPr>
              <w:t>厚聚</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spacing w:val="-1"/>
                <w:sz w:val="22"/>
                <w:szCs w:val="22"/>
                <w:highlight w:val="none"/>
              </w:rPr>
              <w:t>脂纤维涂层基布，PVC</w:t>
            </w:r>
            <w:r>
              <w:rPr>
                <w:rFonts w:hint="eastAsia" w:ascii="新宋体" w:hAnsi="新宋体" w:eastAsia="新宋体" w:cs="新宋体"/>
                <w:color w:val="auto"/>
                <w:spacing w:val="-49"/>
                <w:sz w:val="22"/>
                <w:szCs w:val="22"/>
                <w:highlight w:val="none"/>
              </w:rPr>
              <w:t xml:space="preserve"> </w:t>
            </w:r>
            <w:r>
              <w:rPr>
                <w:rFonts w:hint="eastAsia" w:ascii="新宋体" w:hAnsi="新宋体" w:eastAsia="新宋体" w:cs="新宋体"/>
                <w:color w:val="auto"/>
                <w:spacing w:val="-1"/>
                <w:sz w:val="22"/>
                <w:szCs w:val="22"/>
                <w:highlight w:val="none"/>
              </w:rPr>
              <w:t>透明视窗软板厚度</w:t>
            </w:r>
            <w:r>
              <w:rPr>
                <w:rFonts w:hint="eastAsia" w:ascii="新宋体" w:hAnsi="新宋体" w:eastAsia="新宋体" w:cs="新宋体"/>
                <w:color w:val="auto"/>
                <w:spacing w:val="-32"/>
                <w:sz w:val="22"/>
                <w:szCs w:val="22"/>
                <w:highlight w:val="none"/>
              </w:rPr>
              <w:t xml:space="preserve"> </w:t>
            </w:r>
            <w:r>
              <w:rPr>
                <w:rFonts w:hint="eastAsia" w:ascii="新宋体" w:hAnsi="新宋体" w:eastAsia="新宋体" w:cs="新宋体"/>
                <w:color w:val="auto"/>
                <w:spacing w:val="-1"/>
                <w:sz w:val="22"/>
                <w:szCs w:val="22"/>
                <w:highlight w:val="none"/>
              </w:rPr>
              <w:t>1.0mm，帘布可与</w:t>
            </w:r>
            <w:r>
              <w:rPr>
                <w:rFonts w:hint="eastAsia" w:ascii="新宋体" w:hAnsi="新宋体" w:eastAsia="新宋体" w:cs="新宋体"/>
                <w:color w:val="auto"/>
                <w:spacing w:val="-2"/>
                <w:sz w:val="22"/>
                <w:szCs w:val="22"/>
                <w:highlight w:val="none"/>
              </w:rPr>
              <w:t>不平地面紧</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spacing w:val="-1"/>
                <w:sz w:val="22"/>
                <w:szCs w:val="22"/>
                <w:highlight w:val="none"/>
              </w:rPr>
              <w:t>密结合防尘、防虫、密封。</w:t>
            </w:r>
          </w:p>
        </w:tc>
        <w:tc>
          <w:tcPr>
            <w:tcW w:w="733" w:type="dxa"/>
            <w:vAlign w:val="top"/>
          </w:tcPr>
          <w:p w14:paraId="0893676E">
            <w:pPr>
              <w:rPr>
                <w:rFonts w:hint="eastAsia" w:ascii="新宋体" w:hAnsi="新宋体" w:eastAsia="新宋体" w:cs="新宋体"/>
                <w:color w:val="auto"/>
                <w:sz w:val="22"/>
                <w:szCs w:val="22"/>
                <w:highlight w:val="none"/>
              </w:rPr>
            </w:pPr>
          </w:p>
        </w:tc>
      </w:tr>
      <w:tr w14:paraId="325005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69" w:type="dxa"/>
            <w:vAlign w:val="top"/>
          </w:tcPr>
          <w:p w14:paraId="28811D83">
            <w:pPr>
              <w:pStyle w:val="138"/>
              <w:spacing w:before="217" w:line="184" w:lineRule="auto"/>
              <w:ind w:left="28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1516" w:type="dxa"/>
            <w:vAlign w:val="top"/>
          </w:tcPr>
          <w:p w14:paraId="4F00113B">
            <w:pPr>
              <w:pStyle w:val="138"/>
              <w:spacing w:before="182" w:line="221" w:lineRule="auto"/>
              <w:ind w:left="325"/>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驱动装置</w:t>
            </w:r>
          </w:p>
        </w:tc>
        <w:tc>
          <w:tcPr>
            <w:tcW w:w="6939" w:type="dxa"/>
            <w:vAlign w:val="top"/>
          </w:tcPr>
          <w:p w14:paraId="1E89F7E3">
            <w:pPr>
              <w:pStyle w:val="138"/>
              <w:spacing w:before="183" w:line="219" w:lineRule="auto"/>
              <w:ind w:left="11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使用刹车电机、三相</w:t>
            </w:r>
            <w:r>
              <w:rPr>
                <w:rFonts w:hint="eastAsia" w:ascii="新宋体" w:hAnsi="新宋体" w:eastAsia="新宋体" w:cs="新宋体"/>
                <w:color w:val="auto"/>
                <w:spacing w:val="-30"/>
                <w:sz w:val="22"/>
                <w:szCs w:val="22"/>
                <w:highlight w:val="none"/>
              </w:rPr>
              <w:t xml:space="preserve"> </w:t>
            </w:r>
            <w:r>
              <w:rPr>
                <w:rFonts w:hint="eastAsia" w:ascii="新宋体" w:hAnsi="新宋体" w:eastAsia="新宋体" w:cs="新宋体"/>
                <w:color w:val="auto"/>
                <w:spacing w:val="-2"/>
                <w:sz w:val="22"/>
                <w:szCs w:val="22"/>
                <w:highlight w:val="none"/>
              </w:rPr>
              <w:t>380V、功率</w:t>
            </w:r>
            <w:r>
              <w:rPr>
                <w:rFonts w:hint="eastAsia" w:ascii="新宋体" w:hAnsi="新宋体" w:eastAsia="新宋体" w:cs="新宋体"/>
                <w:color w:val="auto"/>
                <w:spacing w:val="-30"/>
                <w:sz w:val="22"/>
                <w:szCs w:val="22"/>
                <w:highlight w:val="none"/>
              </w:rPr>
              <w:t xml:space="preserve"> </w:t>
            </w:r>
            <w:r>
              <w:rPr>
                <w:rFonts w:hint="eastAsia" w:ascii="新宋体" w:hAnsi="新宋体" w:eastAsia="新宋体" w:cs="新宋体"/>
                <w:color w:val="auto"/>
                <w:spacing w:val="-2"/>
                <w:sz w:val="22"/>
                <w:szCs w:val="22"/>
                <w:highlight w:val="none"/>
              </w:rPr>
              <w:t>1.5KW/1390S/转。</w:t>
            </w:r>
          </w:p>
        </w:tc>
        <w:tc>
          <w:tcPr>
            <w:tcW w:w="733" w:type="dxa"/>
            <w:vAlign w:val="top"/>
          </w:tcPr>
          <w:p w14:paraId="263742FD">
            <w:pPr>
              <w:rPr>
                <w:rFonts w:hint="eastAsia" w:ascii="新宋体" w:hAnsi="新宋体" w:eastAsia="新宋体" w:cs="新宋体"/>
                <w:color w:val="auto"/>
                <w:sz w:val="22"/>
                <w:szCs w:val="22"/>
                <w:highlight w:val="none"/>
              </w:rPr>
            </w:pPr>
          </w:p>
        </w:tc>
      </w:tr>
      <w:tr w14:paraId="3D05C4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4" w:hRule="atLeast"/>
        </w:trPr>
        <w:tc>
          <w:tcPr>
            <w:tcW w:w="669" w:type="dxa"/>
            <w:vAlign w:val="top"/>
          </w:tcPr>
          <w:p w14:paraId="1E31ED55">
            <w:pPr>
              <w:spacing w:line="300" w:lineRule="auto"/>
              <w:rPr>
                <w:rFonts w:hint="eastAsia" w:ascii="新宋体" w:hAnsi="新宋体" w:eastAsia="新宋体" w:cs="新宋体"/>
                <w:color w:val="auto"/>
                <w:sz w:val="22"/>
                <w:szCs w:val="22"/>
                <w:highlight w:val="none"/>
              </w:rPr>
            </w:pPr>
          </w:p>
          <w:p w14:paraId="26407A63">
            <w:pPr>
              <w:spacing w:line="300" w:lineRule="auto"/>
              <w:rPr>
                <w:rFonts w:hint="eastAsia" w:ascii="新宋体" w:hAnsi="新宋体" w:eastAsia="新宋体" w:cs="新宋体"/>
                <w:color w:val="auto"/>
                <w:sz w:val="22"/>
                <w:szCs w:val="22"/>
                <w:highlight w:val="none"/>
              </w:rPr>
            </w:pPr>
          </w:p>
          <w:p w14:paraId="10480630">
            <w:pPr>
              <w:pStyle w:val="138"/>
              <w:spacing w:before="72" w:line="184" w:lineRule="auto"/>
              <w:ind w:left="283"/>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1516" w:type="dxa"/>
            <w:vAlign w:val="top"/>
          </w:tcPr>
          <w:p w14:paraId="6DF2D59C">
            <w:pPr>
              <w:spacing w:line="283" w:lineRule="auto"/>
              <w:rPr>
                <w:rFonts w:hint="eastAsia" w:ascii="新宋体" w:hAnsi="新宋体" w:eastAsia="新宋体" w:cs="新宋体"/>
                <w:color w:val="auto"/>
                <w:sz w:val="22"/>
                <w:szCs w:val="22"/>
                <w:highlight w:val="none"/>
              </w:rPr>
            </w:pPr>
          </w:p>
          <w:p w14:paraId="59A08961">
            <w:pPr>
              <w:spacing w:line="283" w:lineRule="auto"/>
              <w:rPr>
                <w:rFonts w:hint="eastAsia" w:ascii="新宋体" w:hAnsi="新宋体" w:eastAsia="新宋体" w:cs="新宋体"/>
                <w:color w:val="auto"/>
                <w:sz w:val="22"/>
                <w:szCs w:val="22"/>
                <w:highlight w:val="none"/>
              </w:rPr>
            </w:pPr>
          </w:p>
          <w:p w14:paraId="3CCA9B62">
            <w:pPr>
              <w:pStyle w:val="138"/>
              <w:spacing w:before="72" w:line="221" w:lineRule="auto"/>
              <w:ind w:left="349"/>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9"/>
                <w:sz w:val="22"/>
                <w:szCs w:val="22"/>
                <w:highlight w:val="none"/>
              </w:rPr>
              <w:t>电控系统</w:t>
            </w:r>
          </w:p>
        </w:tc>
        <w:tc>
          <w:tcPr>
            <w:tcW w:w="6939" w:type="dxa"/>
            <w:vAlign w:val="top"/>
          </w:tcPr>
          <w:p w14:paraId="4078763E">
            <w:pPr>
              <w:pStyle w:val="138"/>
              <w:spacing w:before="179" w:line="334" w:lineRule="auto"/>
              <w:ind w:left="111" w:right="24" w:firstLine="2"/>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主电源</w:t>
            </w:r>
            <w:r>
              <w:rPr>
                <w:rFonts w:hint="eastAsia" w:ascii="新宋体" w:hAnsi="新宋体" w:eastAsia="新宋体" w:cs="新宋体"/>
                <w:color w:val="auto"/>
                <w:spacing w:val="-53"/>
                <w:sz w:val="22"/>
                <w:szCs w:val="22"/>
                <w:highlight w:val="none"/>
              </w:rPr>
              <w:t xml:space="preserve"> </w:t>
            </w:r>
            <w:r>
              <w:rPr>
                <w:rFonts w:hint="eastAsia" w:ascii="新宋体" w:hAnsi="新宋体" w:eastAsia="新宋体" w:cs="新宋体"/>
                <w:color w:val="auto"/>
                <w:spacing w:val="-1"/>
                <w:sz w:val="22"/>
                <w:szCs w:val="22"/>
                <w:highlight w:val="none"/>
              </w:rPr>
              <w:t>AC380V、50HZ</w:t>
            </w:r>
            <w:r>
              <w:rPr>
                <w:rFonts w:hint="eastAsia" w:ascii="新宋体" w:hAnsi="新宋体" w:eastAsia="新宋体" w:cs="新宋体"/>
                <w:color w:val="auto"/>
                <w:spacing w:val="-50"/>
                <w:sz w:val="22"/>
                <w:szCs w:val="22"/>
                <w:highlight w:val="none"/>
              </w:rPr>
              <w:t xml:space="preserve"> </w:t>
            </w:r>
            <w:r>
              <w:rPr>
                <w:rFonts w:hint="eastAsia" w:ascii="新宋体" w:hAnsi="新宋体" w:eastAsia="新宋体" w:cs="新宋体"/>
                <w:color w:val="auto"/>
                <w:spacing w:val="-1"/>
                <w:sz w:val="22"/>
                <w:szCs w:val="22"/>
                <w:highlight w:val="none"/>
              </w:rPr>
              <w:t>控制回路、DC24V。采用变频器≥</w:t>
            </w:r>
            <w:r>
              <w:rPr>
                <w:rFonts w:hint="eastAsia" w:ascii="新宋体" w:hAnsi="新宋体" w:eastAsia="新宋体" w:cs="新宋体"/>
                <w:color w:val="auto"/>
                <w:spacing w:val="-2"/>
                <w:sz w:val="22"/>
                <w:szCs w:val="22"/>
                <w:highlight w:val="none"/>
              </w:rPr>
              <w:t>1.5KW，PLC</w:t>
            </w:r>
            <w:r>
              <w:rPr>
                <w:rFonts w:hint="eastAsia" w:ascii="新宋体" w:hAnsi="新宋体" w:eastAsia="新宋体" w:cs="新宋体"/>
                <w:color w:val="auto"/>
                <w:spacing w:val="-22"/>
                <w:sz w:val="22"/>
                <w:szCs w:val="22"/>
                <w:highlight w:val="none"/>
              </w:rPr>
              <w:t xml:space="preserve"> </w:t>
            </w:r>
            <w:r>
              <w:rPr>
                <w:rFonts w:hint="eastAsia" w:ascii="新宋体" w:hAnsi="新宋体" w:eastAsia="新宋体" w:cs="新宋体"/>
                <w:color w:val="auto"/>
                <w:spacing w:val="-2"/>
                <w:sz w:val="22"/>
                <w:szCs w:val="22"/>
                <w:highlight w:val="none"/>
              </w:rPr>
              <w:t>电</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spacing w:val="-8"/>
                <w:sz w:val="22"/>
                <w:szCs w:val="22"/>
                <w:highlight w:val="none"/>
              </w:rPr>
              <w:t>脑编程控制。具有高性能、高稳定精准定位等特点。具有软启动缓停止。</w:t>
            </w:r>
            <w:r>
              <w:rPr>
                <w:rFonts w:hint="eastAsia" w:ascii="新宋体" w:hAnsi="新宋体" w:eastAsia="新宋体" w:cs="新宋体"/>
                <w:color w:val="auto"/>
                <w:spacing w:val="12"/>
                <w:sz w:val="22"/>
                <w:szCs w:val="22"/>
                <w:highlight w:val="none"/>
              </w:rPr>
              <w:t xml:space="preserve"> </w:t>
            </w:r>
            <w:r>
              <w:rPr>
                <w:rFonts w:hint="eastAsia" w:ascii="新宋体" w:hAnsi="新宋体" w:eastAsia="新宋体" w:cs="新宋体"/>
                <w:color w:val="auto"/>
                <w:spacing w:val="-1"/>
                <w:sz w:val="22"/>
                <w:szCs w:val="22"/>
                <w:highlight w:val="none"/>
              </w:rPr>
              <w:t>保证门体平稳运转并增加使用年限。</w:t>
            </w:r>
          </w:p>
        </w:tc>
        <w:tc>
          <w:tcPr>
            <w:tcW w:w="733" w:type="dxa"/>
            <w:vAlign w:val="top"/>
          </w:tcPr>
          <w:p w14:paraId="5E6B5B1B">
            <w:pPr>
              <w:rPr>
                <w:rFonts w:hint="eastAsia" w:ascii="新宋体" w:hAnsi="新宋体" w:eastAsia="新宋体" w:cs="新宋体"/>
                <w:color w:val="auto"/>
                <w:sz w:val="22"/>
                <w:szCs w:val="22"/>
                <w:highlight w:val="none"/>
              </w:rPr>
            </w:pPr>
          </w:p>
        </w:tc>
      </w:tr>
      <w:tr w14:paraId="346119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69" w:type="dxa"/>
            <w:vAlign w:val="top"/>
          </w:tcPr>
          <w:p w14:paraId="1C507AE1">
            <w:pPr>
              <w:pStyle w:val="138"/>
              <w:spacing w:before="220" w:line="182" w:lineRule="auto"/>
              <w:ind w:left="28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1516" w:type="dxa"/>
            <w:vAlign w:val="top"/>
          </w:tcPr>
          <w:p w14:paraId="11C99DB0">
            <w:pPr>
              <w:pStyle w:val="138"/>
              <w:spacing w:before="183" w:line="221" w:lineRule="auto"/>
              <w:ind w:left="327"/>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4"/>
                <w:sz w:val="22"/>
                <w:szCs w:val="22"/>
                <w:highlight w:val="none"/>
              </w:rPr>
              <w:t>安全装置</w:t>
            </w:r>
          </w:p>
        </w:tc>
        <w:tc>
          <w:tcPr>
            <w:tcW w:w="6939" w:type="dxa"/>
            <w:vAlign w:val="top"/>
          </w:tcPr>
          <w:p w14:paraId="2E126B9E">
            <w:pPr>
              <w:pStyle w:val="138"/>
              <w:spacing w:before="183" w:line="221" w:lineRule="auto"/>
              <w:ind w:left="116"/>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设安全装置，以防造成意外事故</w:t>
            </w:r>
          </w:p>
        </w:tc>
        <w:tc>
          <w:tcPr>
            <w:tcW w:w="733" w:type="dxa"/>
            <w:vAlign w:val="top"/>
          </w:tcPr>
          <w:p w14:paraId="777B0AEA">
            <w:pPr>
              <w:rPr>
                <w:rFonts w:hint="eastAsia" w:ascii="新宋体" w:hAnsi="新宋体" w:eastAsia="新宋体" w:cs="新宋体"/>
                <w:color w:val="auto"/>
                <w:sz w:val="22"/>
                <w:szCs w:val="22"/>
                <w:highlight w:val="none"/>
              </w:rPr>
            </w:pPr>
          </w:p>
        </w:tc>
      </w:tr>
      <w:tr w14:paraId="09ABC1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4" w:hRule="atLeast"/>
        </w:trPr>
        <w:tc>
          <w:tcPr>
            <w:tcW w:w="9857" w:type="dxa"/>
            <w:gridSpan w:val="4"/>
            <w:vAlign w:val="top"/>
          </w:tcPr>
          <w:p w14:paraId="72EEB9CC">
            <w:pPr>
              <w:keepNext w:val="0"/>
              <w:keepLines w:val="0"/>
              <w:pageBreakBefore w:val="0"/>
              <w:widowControl w:val="0"/>
              <w:kinsoku/>
              <w:wordWrap/>
              <w:overflowPunct/>
              <w:topLinePunct w:val="0"/>
              <w:autoSpaceDE/>
              <w:autoSpaceDN/>
              <w:bidi w:val="0"/>
              <w:adjustRightInd/>
              <w:snapToGrid/>
              <w:spacing w:line="460" w:lineRule="exact"/>
              <w:ind w:firstLine="432" w:firstLineChars="200"/>
              <w:jc w:val="both"/>
              <w:textAlignment w:val="auto"/>
              <w:rPr>
                <w:rFonts w:hint="eastAsia" w:ascii="新宋体" w:hAnsi="新宋体" w:eastAsia="新宋体" w:cs="新宋体"/>
                <w:strike/>
                <w:dstrike w:val="0"/>
                <w:color w:val="auto"/>
                <w:sz w:val="22"/>
                <w:szCs w:val="22"/>
                <w:highlight w:val="none"/>
              </w:rPr>
            </w:pPr>
            <w:r>
              <w:rPr>
                <w:rFonts w:hint="eastAsia" w:ascii="新宋体" w:hAnsi="新宋体" w:eastAsia="新宋体" w:cs="新宋体"/>
                <w:color w:val="auto"/>
                <w:spacing w:val="-2"/>
                <w:sz w:val="22"/>
                <w:szCs w:val="22"/>
                <w:highlight w:val="none"/>
              </w:rPr>
              <w:t>一、风幕系统</w:t>
            </w:r>
            <w:r>
              <w:rPr>
                <w:rFonts w:hint="eastAsia" w:ascii="新宋体" w:hAnsi="新宋体" w:eastAsia="新宋体" w:cs="新宋体"/>
                <w:strike w:val="0"/>
                <w:dstrike w:val="0"/>
                <w:color w:val="auto"/>
                <w:spacing w:val="-2"/>
                <w:sz w:val="22"/>
                <w:szCs w:val="22"/>
                <w:highlight w:val="none"/>
              </w:rPr>
              <w:t>（</w:t>
            </w:r>
            <w:r>
              <w:rPr>
                <w:rFonts w:hint="eastAsia" w:ascii="新宋体" w:hAnsi="新宋体" w:eastAsia="新宋体" w:cs="新宋体"/>
                <w:strike w:val="0"/>
                <w:dstrike w:val="0"/>
                <w:color w:val="auto"/>
                <w:spacing w:val="-25"/>
                <w:sz w:val="22"/>
                <w:szCs w:val="22"/>
                <w:highlight w:val="none"/>
              </w:rPr>
              <w:t xml:space="preserve"> </w:t>
            </w:r>
            <w:r>
              <w:rPr>
                <w:rFonts w:hint="eastAsia" w:ascii="新宋体" w:hAnsi="新宋体" w:eastAsia="新宋体" w:cs="新宋体"/>
                <w:strike w:val="0"/>
                <w:dstrike w:val="0"/>
                <w:color w:val="auto"/>
                <w:spacing w:val="-2"/>
                <w:sz w:val="22"/>
                <w:szCs w:val="22"/>
                <w:highlight w:val="none"/>
                <w:lang w:val="en-US" w:eastAsia="zh-CN"/>
              </w:rPr>
              <w:t>6</w:t>
            </w:r>
            <w:r>
              <w:rPr>
                <w:rFonts w:hint="eastAsia" w:ascii="新宋体" w:hAnsi="新宋体" w:eastAsia="新宋体" w:cs="新宋体"/>
                <w:strike w:val="0"/>
                <w:dstrike w:val="0"/>
                <w:color w:val="auto"/>
                <w:spacing w:val="-2"/>
                <w:sz w:val="22"/>
                <w:szCs w:val="22"/>
                <w:highlight w:val="none"/>
              </w:rPr>
              <w:t>套）</w:t>
            </w:r>
          </w:p>
          <w:p w14:paraId="74236CB3">
            <w:pPr>
              <w:keepNext w:val="0"/>
              <w:keepLines w:val="0"/>
              <w:pageBreakBefore w:val="0"/>
              <w:widowControl w:val="0"/>
              <w:kinsoku/>
              <w:wordWrap/>
              <w:overflowPunct/>
              <w:topLinePunct w:val="0"/>
              <w:autoSpaceDE/>
              <w:autoSpaceDN/>
              <w:bidi w:val="0"/>
              <w:adjustRightInd/>
              <w:snapToGrid/>
              <w:spacing w:line="460" w:lineRule="exact"/>
              <w:ind w:firstLine="440"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推荐</w:t>
            </w:r>
            <w:r>
              <w:rPr>
                <w:rFonts w:hint="eastAsia" w:ascii="新宋体" w:hAnsi="新宋体" w:eastAsia="新宋体" w:cs="新宋体"/>
                <w:color w:val="auto"/>
                <w:spacing w:val="-1"/>
                <w:sz w:val="22"/>
                <w:szCs w:val="22"/>
                <w:highlight w:val="none"/>
              </w:rPr>
              <w:t>品牌：绿岛风、松下、西奥多(Theodoor)、艾美特。（除采购文件推荐的品牌外，</w:t>
            </w:r>
            <w:r>
              <w:rPr>
                <w:rFonts w:hint="eastAsia" w:ascii="新宋体" w:hAnsi="新宋体" w:eastAsia="新宋体" w:cs="新宋体"/>
                <w:color w:val="auto"/>
                <w:spacing w:val="-2"/>
                <w:sz w:val="22"/>
                <w:szCs w:val="22"/>
                <w:highlight w:val="none"/>
              </w:rPr>
              <w:t>欢迎其他</w:t>
            </w:r>
            <w:r>
              <w:rPr>
                <w:rFonts w:hint="eastAsia" w:ascii="新宋体" w:hAnsi="新宋体" w:eastAsia="新宋体" w:cs="新宋体"/>
                <w:color w:val="auto"/>
                <w:spacing w:val="-1"/>
                <w:sz w:val="22"/>
                <w:szCs w:val="22"/>
                <w:highlight w:val="none"/>
              </w:rPr>
              <w:t>能满足本项目技术需求且性能与所推荐品牌相当或高于招标文件要求的产品参加。）</w:t>
            </w:r>
          </w:p>
        </w:tc>
      </w:tr>
      <w:tr w14:paraId="11302D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69" w:type="dxa"/>
            <w:vAlign w:val="top"/>
          </w:tcPr>
          <w:p w14:paraId="258D6D44">
            <w:pPr>
              <w:pStyle w:val="138"/>
              <w:spacing w:before="184" w:line="227" w:lineRule="auto"/>
              <w:ind w:left="18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8"/>
                <w:sz w:val="22"/>
                <w:szCs w:val="22"/>
                <w:highlight w:val="none"/>
                <w:lang w:eastAsia="zh-CN"/>
              </w:rPr>
              <w:t>▲</w:t>
            </w:r>
            <w:r>
              <w:rPr>
                <w:rFonts w:hint="eastAsia" w:ascii="新宋体" w:hAnsi="新宋体" w:eastAsia="新宋体" w:cs="新宋体"/>
                <w:color w:val="auto"/>
                <w:spacing w:val="-8"/>
                <w:sz w:val="22"/>
                <w:szCs w:val="22"/>
                <w:highlight w:val="none"/>
              </w:rPr>
              <w:t>1</w:t>
            </w:r>
          </w:p>
        </w:tc>
        <w:tc>
          <w:tcPr>
            <w:tcW w:w="1516" w:type="dxa"/>
            <w:vAlign w:val="top"/>
          </w:tcPr>
          <w:p w14:paraId="357BFD4A">
            <w:pPr>
              <w:pStyle w:val="138"/>
              <w:spacing w:before="184" w:line="221" w:lineRule="auto"/>
              <w:ind w:left="112"/>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4"/>
                <w:sz w:val="22"/>
                <w:szCs w:val="22"/>
                <w:highlight w:val="none"/>
              </w:rPr>
              <w:t>风量</w:t>
            </w:r>
          </w:p>
        </w:tc>
        <w:tc>
          <w:tcPr>
            <w:tcW w:w="6939" w:type="dxa"/>
            <w:vAlign w:val="top"/>
          </w:tcPr>
          <w:p w14:paraId="659F05C5">
            <w:pPr>
              <w:pStyle w:val="138"/>
              <w:spacing w:before="185" w:line="225" w:lineRule="auto"/>
              <w:ind w:left="13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4"/>
                <w:sz w:val="22"/>
                <w:szCs w:val="22"/>
                <w:highlight w:val="none"/>
              </w:rPr>
              <w:t>≥6000m³/h</w:t>
            </w:r>
          </w:p>
        </w:tc>
        <w:tc>
          <w:tcPr>
            <w:tcW w:w="733" w:type="dxa"/>
            <w:vAlign w:val="top"/>
          </w:tcPr>
          <w:p w14:paraId="489575DA">
            <w:pPr>
              <w:rPr>
                <w:rFonts w:hint="eastAsia" w:ascii="新宋体" w:hAnsi="新宋体" w:eastAsia="新宋体" w:cs="新宋体"/>
                <w:color w:val="auto"/>
                <w:sz w:val="22"/>
                <w:szCs w:val="22"/>
                <w:highlight w:val="none"/>
              </w:rPr>
            </w:pPr>
          </w:p>
        </w:tc>
      </w:tr>
      <w:tr w14:paraId="772844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69" w:type="dxa"/>
            <w:vAlign w:val="top"/>
          </w:tcPr>
          <w:p w14:paraId="04440EE1">
            <w:pPr>
              <w:pStyle w:val="138"/>
              <w:spacing w:before="217" w:line="184" w:lineRule="auto"/>
              <w:ind w:left="286"/>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w:t>
            </w:r>
          </w:p>
        </w:tc>
        <w:tc>
          <w:tcPr>
            <w:tcW w:w="1516" w:type="dxa"/>
            <w:vAlign w:val="top"/>
          </w:tcPr>
          <w:p w14:paraId="2FDE25D9">
            <w:pPr>
              <w:pStyle w:val="138"/>
              <w:spacing w:before="182" w:line="221" w:lineRule="auto"/>
              <w:ind w:left="110"/>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送风方式</w:t>
            </w:r>
          </w:p>
        </w:tc>
        <w:tc>
          <w:tcPr>
            <w:tcW w:w="6939" w:type="dxa"/>
            <w:vAlign w:val="top"/>
          </w:tcPr>
          <w:p w14:paraId="09349160">
            <w:pPr>
              <w:pStyle w:val="138"/>
              <w:spacing w:before="183" w:line="220" w:lineRule="auto"/>
              <w:ind w:left="11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两侧送风</w:t>
            </w:r>
          </w:p>
        </w:tc>
        <w:tc>
          <w:tcPr>
            <w:tcW w:w="733" w:type="dxa"/>
            <w:vAlign w:val="top"/>
          </w:tcPr>
          <w:p w14:paraId="1558593F">
            <w:pPr>
              <w:rPr>
                <w:rFonts w:hint="eastAsia" w:ascii="新宋体" w:hAnsi="新宋体" w:eastAsia="新宋体" w:cs="新宋体"/>
                <w:color w:val="auto"/>
                <w:sz w:val="22"/>
                <w:szCs w:val="22"/>
                <w:highlight w:val="none"/>
              </w:rPr>
            </w:pPr>
          </w:p>
        </w:tc>
      </w:tr>
      <w:tr w14:paraId="5EC27D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69" w:type="dxa"/>
            <w:vAlign w:val="top"/>
          </w:tcPr>
          <w:p w14:paraId="74FCC6A1">
            <w:pPr>
              <w:pStyle w:val="138"/>
              <w:spacing w:before="183" w:line="228" w:lineRule="auto"/>
              <w:ind w:left="18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8"/>
                <w:sz w:val="22"/>
                <w:szCs w:val="22"/>
                <w:highlight w:val="none"/>
                <w:lang w:eastAsia="zh-CN"/>
              </w:rPr>
              <w:t>▲</w:t>
            </w:r>
            <w:r>
              <w:rPr>
                <w:rFonts w:hint="eastAsia" w:ascii="新宋体" w:hAnsi="新宋体" w:eastAsia="新宋体" w:cs="新宋体"/>
                <w:color w:val="auto"/>
                <w:spacing w:val="-8"/>
                <w:sz w:val="22"/>
                <w:szCs w:val="22"/>
                <w:highlight w:val="none"/>
              </w:rPr>
              <w:t>3</w:t>
            </w:r>
          </w:p>
        </w:tc>
        <w:tc>
          <w:tcPr>
            <w:tcW w:w="1516" w:type="dxa"/>
            <w:vAlign w:val="top"/>
          </w:tcPr>
          <w:p w14:paraId="5D841DF4">
            <w:pPr>
              <w:pStyle w:val="138"/>
              <w:spacing w:before="183" w:line="221" w:lineRule="auto"/>
              <w:ind w:left="112"/>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风口风速</w:t>
            </w:r>
          </w:p>
        </w:tc>
        <w:tc>
          <w:tcPr>
            <w:tcW w:w="6939" w:type="dxa"/>
            <w:vAlign w:val="top"/>
          </w:tcPr>
          <w:p w14:paraId="35D4A0BA">
            <w:pPr>
              <w:pStyle w:val="138"/>
              <w:spacing w:before="183" w:line="225" w:lineRule="auto"/>
              <w:ind w:left="11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8～12m/s</w:t>
            </w:r>
          </w:p>
        </w:tc>
        <w:tc>
          <w:tcPr>
            <w:tcW w:w="733" w:type="dxa"/>
            <w:vAlign w:val="top"/>
          </w:tcPr>
          <w:p w14:paraId="38CBF9E8">
            <w:pPr>
              <w:rPr>
                <w:rFonts w:hint="eastAsia" w:ascii="新宋体" w:hAnsi="新宋体" w:eastAsia="新宋体" w:cs="新宋体"/>
                <w:color w:val="auto"/>
                <w:sz w:val="22"/>
                <w:szCs w:val="22"/>
                <w:highlight w:val="none"/>
              </w:rPr>
            </w:pPr>
          </w:p>
        </w:tc>
      </w:tr>
      <w:tr w14:paraId="44DD10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69" w:type="dxa"/>
            <w:vAlign w:val="top"/>
          </w:tcPr>
          <w:p w14:paraId="532F1E85">
            <w:pPr>
              <w:pStyle w:val="138"/>
              <w:spacing w:before="218" w:line="184" w:lineRule="auto"/>
              <w:ind w:left="283"/>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1516" w:type="dxa"/>
            <w:vAlign w:val="top"/>
          </w:tcPr>
          <w:p w14:paraId="632F0869">
            <w:pPr>
              <w:pStyle w:val="138"/>
              <w:spacing w:before="184" w:line="219" w:lineRule="auto"/>
              <w:ind w:left="112"/>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风口尺寸</w:t>
            </w:r>
          </w:p>
        </w:tc>
        <w:tc>
          <w:tcPr>
            <w:tcW w:w="6939" w:type="dxa"/>
            <w:vAlign w:val="top"/>
          </w:tcPr>
          <w:p w14:paraId="4A2EA7AC">
            <w:pPr>
              <w:pStyle w:val="138"/>
              <w:spacing w:before="183" w:line="228" w:lineRule="auto"/>
              <w:ind w:left="13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≥850×120mm</w:t>
            </w:r>
          </w:p>
        </w:tc>
        <w:tc>
          <w:tcPr>
            <w:tcW w:w="733" w:type="dxa"/>
            <w:vAlign w:val="top"/>
          </w:tcPr>
          <w:p w14:paraId="1B244C0F">
            <w:pPr>
              <w:rPr>
                <w:rFonts w:hint="eastAsia" w:ascii="新宋体" w:hAnsi="新宋体" w:eastAsia="新宋体" w:cs="新宋体"/>
                <w:color w:val="auto"/>
                <w:sz w:val="22"/>
                <w:szCs w:val="22"/>
                <w:highlight w:val="none"/>
              </w:rPr>
            </w:pPr>
          </w:p>
        </w:tc>
      </w:tr>
      <w:tr w14:paraId="1C912E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669" w:type="dxa"/>
            <w:vAlign w:val="top"/>
          </w:tcPr>
          <w:p w14:paraId="189CBA67">
            <w:pPr>
              <w:pStyle w:val="138"/>
              <w:spacing w:before="221" w:line="182" w:lineRule="auto"/>
              <w:ind w:left="288"/>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1516" w:type="dxa"/>
            <w:vAlign w:val="top"/>
          </w:tcPr>
          <w:p w14:paraId="0550F190">
            <w:pPr>
              <w:pStyle w:val="138"/>
              <w:spacing w:before="184" w:line="219" w:lineRule="auto"/>
              <w:ind w:left="112"/>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装机功率</w:t>
            </w:r>
          </w:p>
        </w:tc>
        <w:tc>
          <w:tcPr>
            <w:tcW w:w="6939" w:type="dxa"/>
            <w:vAlign w:val="top"/>
          </w:tcPr>
          <w:p w14:paraId="6CABC649">
            <w:pPr>
              <w:pStyle w:val="138"/>
              <w:spacing w:before="184" w:line="229" w:lineRule="auto"/>
              <w:ind w:left="13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4"/>
                <w:sz w:val="22"/>
                <w:szCs w:val="22"/>
                <w:highlight w:val="none"/>
              </w:rPr>
              <w:t>≥0.75Kw</w:t>
            </w:r>
          </w:p>
        </w:tc>
        <w:tc>
          <w:tcPr>
            <w:tcW w:w="733" w:type="dxa"/>
            <w:vAlign w:val="top"/>
          </w:tcPr>
          <w:p w14:paraId="3A4644E5">
            <w:pPr>
              <w:rPr>
                <w:rFonts w:hint="eastAsia" w:ascii="新宋体" w:hAnsi="新宋体" w:eastAsia="新宋体" w:cs="新宋体"/>
                <w:color w:val="auto"/>
                <w:sz w:val="22"/>
                <w:szCs w:val="22"/>
                <w:highlight w:val="none"/>
              </w:rPr>
            </w:pPr>
          </w:p>
        </w:tc>
      </w:tr>
      <w:tr w14:paraId="5371D286">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1389" w:hRule="atLeast"/>
        </w:trPr>
        <w:tc>
          <w:tcPr>
            <w:tcW w:w="9857" w:type="dxa"/>
            <w:gridSpan w:val="4"/>
            <w:vAlign w:val="top"/>
          </w:tcPr>
          <w:p w14:paraId="101CE822">
            <w:pPr>
              <w:keepNext w:val="0"/>
              <w:keepLines w:val="0"/>
              <w:pageBreakBefore w:val="0"/>
              <w:widowControl w:val="0"/>
              <w:kinsoku/>
              <w:wordWrap/>
              <w:overflowPunct/>
              <w:topLinePunct w:val="0"/>
              <w:autoSpaceDE/>
              <w:autoSpaceDN/>
              <w:bidi w:val="0"/>
              <w:adjustRightInd/>
              <w:snapToGrid/>
              <w:spacing w:line="460" w:lineRule="exact"/>
              <w:ind w:firstLine="440"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【自动控制说明】</w:t>
            </w:r>
          </w:p>
          <w:p w14:paraId="7A2DEAD4">
            <w:pPr>
              <w:keepNext w:val="0"/>
              <w:keepLines w:val="0"/>
              <w:pageBreakBefore w:val="0"/>
              <w:widowControl w:val="0"/>
              <w:kinsoku/>
              <w:wordWrap/>
              <w:overflowPunct/>
              <w:topLinePunct w:val="0"/>
              <w:autoSpaceDE/>
              <w:autoSpaceDN/>
              <w:bidi w:val="0"/>
              <w:adjustRightInd/>
              <w:snapToGrid/>
              <w:spacing w:line="460" w:lineRule="exact"/>
              <w:ind w:firstLine="444"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快速门与风幕机应自带感应装置和安全装置，可实现手动/自动控制切换；所有信号均接入中央</w:t>
            </w:r>
            <w:r>
              <w:rPr>
                <w:rFonts w:hint="eastAsia" w:ascii="新宋体" w:hAnsi="新宋体" w:eastAsia="新宋体" w:cs="新宋体"/>
                <w:color w:val="auto"/>
                <w:spacing w:val="-1"/>
                <w:sz w:val="22"/>
                <w:szCs w:val="22"/>
                <w:highlight w:val="none"/>
              </w:rPr>
              <w:t>控制系统，实现自动化控制。</w:t>
            </w:r>
          </w:p>
        </w:tc>
      </w:tr>
    </w:tbl>
    <w:p w14:paraId="168DB35F">
      <w:pPr>
        <w:pageBreakBefore w:val="0"/>
        <w:kinsoku/>
        <w:wordWrap/>
        <w:overflowPunct/>
        <w:topLinePunct w:val="0"/>
        <w:bidi w:val="0"/>
        <w:snapToGrid w:val="0"/>
        <w:spacing w:line="460" w:lineRule="exact"/>
        <w:ind w:firstLine="432"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lang w:val="en-US" w:eastAsia="zh-CN"/>
        </w:rPr>
        <w:t>2、</w:t>
      </w:r>
      <w:r>
        <w:rPr>
          <w:rFonts w:hint="eastAsia" w:ascii="新宋体" w:hAnsi="新宋体" w:eastAsia="新宋体" w:cs="新宋体"/>
          <w:color w:val="auto"/>
          <w:spacing w:val="-2"/>
          <w:sz w:val="22"/>
          <w:szCs w:val="22"/>
          <w:highlight w:val="none"/>
        </w:rPr>
        <w:t>负压收集处理系统</w:t>
      </w:r>
      <w:r>
        <w:rPr>
          <w:rFonts w:hint="eastAsia" w:ascii="新宋体" w:hAnsi="新宋体" w:eastAsia="新宋体" w:cs="新宋体"/>
          <w:b/>
          <w:bCs/>
          <w:color w:val="auto"/>
          <w:spacing w:val="-2"/>
          <w:sz w:val="22"/>
          <w:szCs w:val="22"/>
          <w:highlight w:val="none"/>
        </w:rPr>
        <w:t>（核心产品）</w:t>
      </w:r>
    </w:p>
    <w:p w14:paraId="62D6968E">
      <w:pPr>
        <w:spacing w:line="19" w:lineRule="exact"/>
        <w:rPr>
          <w:rFonts w:hint="eastAsia" w:ascii="新宋体" w:hAnsi="新宋体" w:eastAsia="新宋体" w:cs="新宋体"/>
          <w:color w:val="auto"/>
          <w:sz w:val="22"/>
          <w:szCs w:val="22"/>
          <w:highlight w:val="none"/>
        </w:rPr>
      </w:pPr>
    </w:p>
    <w:tbl>
      <w:tblPr>
        <w:tblStyle w:val="341"/>
        <w:tblW w:w="9738" w:type="dxa"/>
        <w:tblInd w:w="10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9"/>
        <w:gridCol w:w="1700"/>
        <w:gridCol w:w="6593"/>
        <w:gridCol w:w="766"/>
      </w:tblGrid>
      <w:tr w14:paraId="38C2AC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679" w:type="dxa"/>
            <w:vAlign w:val="top"/>
          </w:tcPr>
          <w:p w14:paraId="66ED89ED">
            <w:pPr>
              <w:pStyle w:val="138"/>
              <w:spacing w:before="182" w:line="222" w:lineRule="auto"/>
              <w:ind w:left="124"/>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3"/>
                <w:sz w:val="22"/>
                <w:szCs w:val="22"/>
                <w:highlight w:val="none"/>
              </w:rPr>
              <w:t>序号</w:t>
            </w:r>
          </w:p>
        </w:tc>
        <w:tc>
          <w:tcPr>
            <w:tcW w:w="1700" w:type="dxa"/>
            <w:vAlign w:val="top"/>
          </w:tcPr>
          <w:p w14:paraId="553A5B41">
            <w:pPr>
              <w:pStyle w:val="138"/>
              <w:spacing w:before="183" w:line="221" w:lineRule="auto"/>
              <w:ind w:left="637"/>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6"/>
                <w:sz w:val="22"/>
                <w:szCs w:val="22"/>
                <w:highlight w:val="none"/>
              </w:rPr>
              <w:t>项目</w:t>
            </w:r>
          </w:p>
        </w:tc>
        <w:tc>
          <w:tcPr>
            <w:tcW w:w="6593" w:type="dxa"/>
            <w:vAlign w:val="top"/>
          </w:tcPr>
          <w:p w14:paraId="22D5673D">
            <w:pPr>
              <w:pStyle w:val="138"/>
              <w:spacing w:before="183" w:line="220" w:lineRule="auto"/>
              <w:ind w:left="2314"/>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1"/>
                <w:sz w:val="22"/>
                <w:szCs w:val="22"/>
                <w:highlight w:val="none"/>
              </w:rPr>
              <w:t>技术参数及性能描述</w:t>
            </w:r>
          </w:p>
        </w:tc>
        <w:tc>
          <w:tcPr>
            <w:tcW w:w="766" w:type="dxa"/>
            <w:vAlign w:val="top"/>
          </w:tcPr>
          <w:p w14:paraId="388C9143">
            <w:pPr>
              <w:pStyle w:val="138"/>
              <w:spacing w:before="182" w:line="222" w:lineRule="auto"/>
              <w:ind w:left="172"/>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5"/>
                <w:sz w:val="22"/>
                <w:szCs w:val="22"/>
                <w:highlight w:val="none"/>
              </w:rPr>
              <w:t>备注</w:t>
            </w:r>
          </w:p>
        </w:tc>
      </w:tr>
      <w:tr w14:paraId="7CDAF7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9738" w:type="dxa"/>
            <w:gridSpan w:val="4"/>
            <w:vAlign w:val="top"/>
          </w:tcPr>
          <w:p w14:paraId="2AB02B89">
            <w:pPr>
              <w:pStyle w:val="138"/>
              <w:spacing w:before="179" w:line="221" w:lineRule="auto"/>
              <w:ind w:left="119"/>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一、离子复合一体化设备</w:t>
            </w:r>
          </w:p>
        </w:tc>
      </w:tr>
      <w:tr w14:paraId="1AF803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79" w:type="dxa"/>
            <w:vAlign w:val="top"/>
          </w:tcPr>
          <w:p w14:paraId="1C142324">
            <w:pPr>
              <w:pStyle w:val="138"/>
              <w:spacing w:before="214" w:line="184" w:lineRule="auto"/>
              <w:ind w:left="307"/>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1700" w:type="dxa"/>
            <w:vAlign w:val="top"/>
          </w:tcPr>
          <w:p w14:paraId="7FB07377">
            <w:pPr>
              <w:pStyle w:val="138"/>
              <w:spacing w:before="180" w:line="219" w:lineRule="auto"/>
              <w:ind w:left="63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4"/>
                <w:sz w:val="22"/>
                <w:szCs w:val="22"/>
                <w:highlight w:val="none"/>
              </w:rPr>
              <w:t>材质</w:t>
            </w:r>
          </w:p>
        </w:tc>
        <w:tc>
          <w:tcPr>
            <w:tcW w:w="6593" w:type="dxa"/>
            <w:vAlign w:val="top"/>
          </w:tcPr>
          <w:p w14:paraId="1146B4EA">
            <w:pPr>
              <w:pStyle w:val="138"/>
              <w:spacing w:before="180" w:line="217" w:lineRule="auto"/>
              <w:ind w:left="117"/>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外壳整体采用</w:t>
            </w:r>
            <w:r>
              <w:rPr>
                <w:rFonts w:hint="eastAsia" w:ascii="新宋体" w:hAnsi="新宋体" w:eastAsia="新宋体" w:cs="新宋体"/>
                <w:color w:val="auto"/>
                <w:spacing w:val="-42"/>
                <w:sz w:val="22"/>
                <w:szCs w:val="22"/>
                <w:highlight w:val="none"/>
              </w:rPr>
              <w:t xml:space="preserve"> </w:t>
            </w:r>
            <w:r>
              <w:rPr>
                <w:rFonts w:hint="eastAsia" w:ascii="新宋体" w:hAnsi="新宋体" w:eastAsia="新宋体" w:cs="新宋体"/>
                <w:color w:val="auto"/>
                <w:spacing w:val="-2"/>
                <w:sz w:val="22"/>
                <w:szCs w:val="22"/>
                <w:highlight w:val="none"/>
              </w:rPr>
              <w:t>SUS304</w:t>
            </w:r>
            <w:r>
              <w:rPr>
                <w:rFonts w:hint="eastAsia" w:ascii="新宋体" w:hAnsi="新宋体" w:eastAsia="新宋体" w:cs="新宋体"/>
                <w:color w:val="auto"/>
                <w:spacing w:val="-45"/>
                <w:sz w:val="22"/>
                <w:szCs w:val="22"/>
                <w:highlight w:val="none"/>
              </w:rPr>
              <w:t xml:space="preserve"> </w:t>
            </w:r>
            <w:r>
              <w:rPr>
                <w:rFonts w:hint="eastAsia" w:ascii="新宋体" w:hAnsi="新宋体" w:eastAsia="新宋体" w:cs="新宋体"/>
                <w:color w:val="auto"/>
                <w:spacing w:val="-2"/>
                <w:sz w:val="22"/>
                <w:szCs w:val="22"/>
                <w:highlight w:val="none"/>
              </w:rPr>
              <w:t>不锈钢,</w:t>
            </w:r>
            <w:r>
              <w:rPr>
                <w:rFonts w:hint="eastAsia" w:ascii="新宋体" w:hAnsi="新宋体" w:eastAsia="新宋体" w:cs="新宋体"/>
                <w:color w:val="auto"/>
                <w:spacing w:val="-80"/>
                <w:sz w:val="22"/>
                <w:szCs w:val="22"/>
                <w:highlight w:val="none"/>
              </w:rPr>
              <w:t xml:space="preserve"> </w:t>
            </w:r>
            <w:r>
              <w:rPr>
                <w:rFonts w:hint="eastAsia" w:ascii="新宋体" w:hAnsi="新宋体" w:eastAsia="新宋体" w:cs="新宋体"/>
                <w:color w:val="auto"/>
                <w:spacing w:val="-2"/>
                <w:sz w:val="22"/>
                <w:szCs w:val="22"/>
                <w:highlight w:val="none"/>
              </w:rPr>
              <w:t>≥1600×1600×4500mm</w:t>
            </w:r>
          </w:p>
        </w:tc>
        <w:tc>
          <w:tcPr>
            <w:tcW w:w="766" w:type="dxa"/>
            <w:vAlign w:val="top"/>
          </w:tcPr>
          <w:p w14:paraId="5910F788">
            <w:pPr>
              <w:rPr>
                <w:rFonts w:hint="eastAsia" w:ascii="新宋体" w:hAnsi="新宋体" w:eastAsia="新宋体" w:cs="新宋体"/>
                <w:color w:val="auto"/>
                <w:sz w:val="22"/>
                <w:szCs w:val="22"/>
                <w:highlight w:val="none"/>
              </w:rPr>
            </w:pPr>
          </w:p>
        </w:tc>
      </w:tr>
      <w:tr w14:paraId="421B16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4" w:hRule="atLeast"/>
        </w:trPr>
        <w:tc>
          <w:tcPr>
            <w:tcW w:w="679" w:type="dxa"/>
            <w:vAlign w:val="top"/>
          </w:tcPr>
          <w:p w14:paraId="63689B3E">
            <w:pPr>
              <w:pStyle w:val="138"/>
              <w:spacing w:before="71" w:line="238" w:lineRule="auto"/>
              <w:ind w:left="18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8"/>
                <w:sz w:val="22"/>
                <w:szCs w:val="22"/>
                <w:highlight w:val="none"/>
                <w:lang w:eastAsia="zh-CN"/>
              </w:rPr>
              <w:t>▲</w:t>
            </w:r>
            <w:r>
              <w:rPr>
                <w:rFonts w:hint="eastAsia" w:ascii="新宋体" w:hAnsi="新宋体" w:eastAsia="新宋体" w:cs="新宋体"/>
                <w:color w:val="auto"/>
                <w:spacing w:val="-8"/>
                <w:sz w:val="22"/>
                <w:szCs w:val="22"/>
                <w:highlight w:val="none"/>
              </w:rPr>
              <w:t>2</w:t>
            </w:r>
          </w:p>
        </w:tc>
        <w:tc>
          <w:tcPr>
            <w:tcW w:w="1700" w:type="dxa"/>
            <w:vAlign w:val="top"/>
          </w:tcPr>
          <w:p w14:paraId="7FF78FFD">
            <w:pPr>
              <w:pStyle w:val="138"/>
              <w:spacing w:before="72" w:line="221" w:lineRule="auto"/>
              <w:ind w:left="306"/>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离子反应段</w:t>
            </w:r>
          </w:p>
        </w:tc>
        <w:tc>
          <w:tcPr>
            <w:tcW w:w="6593" w:type="dxa"/>
            <w:vAlign w:val="top"/>
          </w:tcPr>
          <w:p w14:paraId="146434BE">
            <w:pPr>
              <w:pageBreakBefore w:val="0"/>
              <w:kinsoku/>
              <w:wordWrap/>
              <w:overflowPunct/>
              <w:topLinePunct w:val="0"/>
              <w:bidi w:val="0"/>
              <w:snapToGrid w:val="0"/>
              <w:spacing w:line="460" w:lineRule="exact"/>
              <w:rPr>
                <w:rFonts w:hint="eastAsia" w:ascii="新宋体" w:hAnsi="新宋体" w:eastAsia="新宋体" w:cs="新宋体"/>
                <w:color w:val="auto"/>
                <w:spacing w:val="-3"/>
                <w:sz w:val="22"/>
                <w:szCs w:val="22"/>
                <w:highlight w:val="none"/>
              </w:rPr>
            </w:pPr>
            <w:r>
              <w:rPr>
                <w:rFonts w:hint="eastAsia" w:ascii="新宋体" w:hAnsi="新宋体" w:eastAsia="新宋体" w:cs="新宋体"/>
                <w:color w:val="auto"/>
                <w:spacing w:val="-3"/>
                <w:sz w:val="22"/>
                <w:szCs w:val="22"/>
                <w:highlight w:val="none"/>
              </w:rPr>
              <w:t>采用管式发生器，一组 7 管，金属部分全部为 SUS304，塑料部分全 部为聚碳酸</w:t>
            </w:r>
            <w:r>
              <w:rPr>
                <w:rFonts w:hint="eastAsia" w:ascii="新宋体" w:hAnsi="新宋体" w:eastAsia="新宋体" w:cs="新宋体"/>
                <w:b w:val="0"/>
                <w:bCs w:val="0"/>
                <w:color w:val="auto"/>
                <w:sz w:val="22"/>
                <w:szCs w:val="22"/>
                <w:highlight w:val="none"/>
              </w:rPr>
              <w:t>树脂</w:t>
            </w:r>
            <w:r>
              <w:rPr>
                <w:rFonts w:hint="eastAsia" w:ascii="新宋体" w:hAnsi="新宋体" w:eastAsia="新宋体" w:cs="新宋体"/>
                <w:color w:val="auto"/>
                <w:spacing w:val="-3"/>
                <w:sz w:val="22"/>
                <w:szCs w:val="22"/>
                <w:highlight w:val="none"/>
              </w:rPr>
              <w:t>。</w:t>
            </w:r>
          </w:p>
          <w:p w14:paraId="69E17DE8">
            <w:pPr>
              <w:pageBreakBefore w:val="0"/>
              <w:kinsoku/>
              <w:wordWrap/>
              <w:overflowPunct/>
              <w:topLinePunct w:val="0"/>
              <w:bidi w:val="0"/>
              <w:snapToGrid w:val="0"/>
              <w:spacing w:line="460" w:lineRule="exact"/>
              <w:rPr>
                <w:rFonts w:hint="eastAsia" w:ascii="新宋体" w:hAnsi="新宋体" w:eastAsia="新宋体" w:cs="新宋体"/>
                <w:color w:val="auto"/>
                <w:spacing w:val="-3"/>
                <w:sz w:val="22"/>
                <w:szCs w:val="22"/>
                <w:highlight w:val="none"/>
              </w:rPr>
            </w:pPr>
            <w:r>
              <w:rPr>
                <w:rFonts w:hint="eastAsia" w:ascii="新宋体" w:hAnsi="新宋体" w:eastAsia="新宋体" w:cs="新宋体"/>
                <w:color w:val="auto"/>
                <w:spacing w:val="-3"/>
                <w:sz w:val="22"/>
                <w:szCs w:val="22"/>
                <w:highlight w:val="none"/>
              </w:rPr>
              <w:t>推荐品牌：优蓝、华东科净、美晨、碧欧。</w:t>
            </w:r>
          </w:p>
          <w:p w14:paraId="523D656F">
            <w:pPr>
              <w:pageBreakBefore w:val="0"/>
              <w:kinsoku/>
              <w:wordWrap/>
              <w:overflowPunct/>
              <w:topLinePunct w:val="0"/>
              <w:bidi w:val="0"/>
              <w:snapToGrid w:val="0"/>
              <w:spacing w:line="460" w:lineRule="exact"/>
              <w:rPr>
                <w:rFonts w:hint="eastAsia" w:ascii="新宋体" w:hAnsi="新宋体" w:eastAsia="新宋体" w:cs="新宋体"/>
                <w:color w:val="auto"/>
                <w:spacing w:val="-1"/>
                <w:sz w:val="22"/>
                <w:szCs w:val="22"/>
                <w:highlight w:val="none"/>
              </w:rPr>
            </w:pPr>
            <w:r>
              <w:rPr>
                <w:rFonts w:hint="eastAsia" w:ascii="新宋体" w:hAnsi="新宋体" w:eastAsia="新宋体" w:cs="新宋体"/>
                <w:color w:val="auto"/>
                <w:spacing w:val="-3"/>
                <w:sz w:val="22"/>
                <w:szCs w:val="22"/>
                <w:highlight w:val="none"/>
              </w:rPr>
              <w:t>（除采购文件推荐的品牌外，欢迎其他能满足本项目技术需求且性能与所推荐品牌相当或高于招标文件要求的产品参加。）</w:t>
            </w:r>
          </w:p>
        </w:tc>
        <w:tc>
          <w:tcPr>
            <w:tcW w:w="766" w:type="dxa"/>
            <w:vAlign w:val="top"/>
          </w:tcPr>
          <w:p w14:paraId="60523545">
            <w:pPr>
              <w:rPr>
                <w:rFonts w:hint="eastAsia" w:ascii="新宋体" w:hAnsi="新宋体" w:eastAsia="新宋体" w:cs="新宋体"/>
                <w:color w:val="auto"/>
                <w:sz w:val="22"/>
                <w:szCs w:val="22"/>
                <w:highlight w:val="none"/>
              </w:rPr>
            </w:pPr>
          </w:p>
        </w:tc>
      </w:tr>
      <w:tr w14:paraId="6145BF5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679" w:type="dxa"/>
            <w:vAlign w:val="top"/>
          </w:tcPr>
          <w:p w14:paraId="217FAC24">
            <w:pPr>
              <w:pStyle w:val="138"/>
              <w:spacing w:before="71" w:line="238" w:lineRule="auto"/>
              <w:ind w:left="18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8"/>
                <w:sz w:val="22"/>
                <w:szCs w:val="22"/>
                <w:highlight w:val="none"/>
                <w:lang w:eastAsia="zh-CN"/>
              </w:rPr>
              <w:t>▲</w:t>
            </w:r>
            <w:r>
              <w:rPr>
                <w:rFonts w:hint="eastAsia" w:ascii="新宋体" w:hAnsi="新宋体" w:eastAsia="新宋体" w:cs="新宋体"/>
                <w:color w:val="auto"/>
                <w:spacing w:val="-8"/>
                <w:sz w:val="22"/>
                <w:szCs w:val="22"/>
                <w:highlight w:val="none"/>
              </w:rPr>
              <w:t>3</w:t>
            </w:r>
          </w:p>
        </w:tc>
        <w:tc>
          <w:tcPr>
            <w:tcW w:w="1700" w:type="dxa"/>
            <w:vAlign w:val="top"/>
          </w:tcPr>
          <w:p w14:paraId="24AED3EE">
            <w:pPr>
              <w:pStyle w:val="138"/>
              <w:spacing w:before="182" w:line="307" w:lineRule="auto"/>
              <w:ind w:left="745" w:right="188" w:hanging="551"/>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干式化学吸附</w:t>
            </w:r>
            <w:r>
              <w:rPr>
                <w:rFonts w:hint="eastAsia" w:ascii="新宋体" w:hAnsi="新宋体" w:eastAsia="新宋体" w:cs="新宋体"/>
                <w:color w:val="auto"/>
                <w:spacing w:val="3"/>
                <w:sz w:val="22"/>
                <w:szCs w:val="22"/>
                <w:highlight w:val="none"/>
              </w:rPr>
              <w:t xml:space="preserve"> </w:t>
            </w:r>
            <w:r>
              <w:rPr>
                <w:rFonts w:hint="eastAsia" w:ascii="新宋体" w:hAnsi="新宋体" w:eastAsia="新宋体" w:cs="新宋体"/>
                <w:color w:val="auto"/>
                <w:sz w:val="22"/>
                <w:szCs w:val="22"/>
                <w:highlight w:val="none"/>
              </w:rPr>
              <w:t>段</w:t>
            </w:r>
          </w:p>
        </w:tc>
        <w:tc>
          <w:tcPr>
            <w:tcW w:w="6593" w:type="dxa"/>
            <w:vAlign w:val="top"/>
          </w:tcPr>
          <w:p w14:paraId="57D14C9C">
            <w:pPr>
              <w:pStyle w:val="138"/>
              <w:spacing w:before="182" w:line="307" w:lineRule="auto"/>
              <w:ind w:left="112" w:right="24" w:firstLine="26"/>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内置干式化学吸附滤料，滤料安装在模块中，模块为</w:t>
            </w:r>
            <w:r>
              <w:rPr>
                <w:rFonts w:hint="eastAsia" w:ascii="新宋体" w:hAnsi="新宋体" w:eastAsia="新宋体" w:cs="新宋体"/>
                <w:color w:val="auto"/>
                <w:spacing w:val="-2"/>
                <w:sz w:val="22"/>
                <w:szCs w:val="22"/>
                <w:highlight w:val="none"/>
              </w:rPr>
              <w:t>设备两侧开门</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spacing w:val="-2"/>
                <w:sz w:val="22"/>
                <w:szCs w:val="22"/>
                <w:highlight w:val="none"/>
              </w:rPr>
              <w:t>装卸。过滤面积＞7.0 ㎡</w:t>
            </w:r>
            <w:r>
              <w:rPr>
                <w:rFonts w:hint="eastAsia" w:ascii="新宋体" w:hAnsi="新宋体" w:eastAsia="新宋体" w:cs="新宋体"/>
                <w:color w:val="auto"/>
                <w:spacing w:val="-65"/>
                <w:sz w:val="22"/>
                <w:szCs w:val="22"/>
                <w:highlight w:val="none"/>
              </w:rPr>
              <w:t xml:space="preserve"> </w:t>
            </w:r>
            <w:r>
              <w:rPr>
                <w:rFonts w:hint="eastAsia" w:ascii="新宋体" w:hAnsi="新宋体" w:eastAsia="新宋体" w:cs="新宋体"/>
                <w:color w:val="auto"/>
                <w:spacing w:val="-2"/>
                <w:sz w:val="22"/>
                <w:szCs w:val="22"/>
                <w:highlight w:val="none"/>
              </w:rPr>
              <w:t>，过滤风速＜0.5m/s，</w:t>
            </w:r>
            <w:r>
              <w:rPr>
                <w:rFonts w:hint="eastAsia" w:ascii="新宋体" w:hAnsi="新宋体" w:eastAsia="新宋体" w:cs="新宋体"/>
                <w:color w:val="auto"/>
                <w:spacing w:val="-3"/>
                <w:sz w:val="22"/>
                <w:szCs w:val="22"/>
                <w:highlight w:val="none"/>
              </w:rPr>
              <w:t>阻力损失＜400Pa。</w:t>
            </w:r>
          </w:p>
        </w:tc>
        <w:tc>
          <w:tcPr>
            <w:tcW w:w="766" w:type="dxa"/>
            <w:vAlign w:val="top"/>
          </w:tcPr>
          <w:p w14:paraId="7D90771D">
            <w:pPr>
              <w:rPr>
                <w:rFonts w:hint="eastAsia" w:ascii="新宋体" w:hAnsi="新宋体" w:eastAsia="新宋体" w:cs="新宋体"/>
                <w:color w:val="auto"/>
                <w:sz w:val="22"/>
                <w:szCs w:val="22"/>
                <w:highlight w:val="none"/>
              </w:rPr>
            </w:pPr>
          </w:p>
        </w:tc>
      </w:tr>
      <w:tr w14:paraId="15B0AB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679" w:type="dxa"/>
            <w:vAlign w:val="top"/>
          </w:tcPr>
          <w:p w14:paraId="4A75527B">
            <w:pPr>
              <w:pStyle w:val="138"/>
              <w:spacing w:before="72" w:line="238" w:lineRule="auto"/>
              <w:ind w:left="18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8"/>
                <w:sz w:val="22"/>
                <w:szCs w:val="22"/>
                <w:highlight w:val="none"/>
                <w:lang w:eastAsia="zh-CN"/>
              </w:rPr>
              <w:t>▲</w:t>
            </w:r>
            <w:r>
              <w:rPr>
                <w:rFonts w:hint="eastAsia" w:ascii="新宋体" w:hAnsi="新宋体" w:eastAsia="新宋体" w:cs="新宋体"/>
                <w:color w:val="auto"/>
                <w:spacing w:val="-8"/>
                <w:sz w:val="22"/>
                <w:szCs w:val="22"/>
                <w:highlight w:val="none"/>
              </w:rPr>
              <w:t>4</w:t>
            </w:r>
          </w:p>
        </w:tc>
        <w:tc>
          <w:tcPr>
            <w:tcW w:w="1700" w:type="dxa"/>
            <w:vAlign w:val="top"/>
          </w:tcPr>
          <w:p w14:paraId="3A14465B">
            <w:pPr>
              <w:pStyle w:val="138"/>
              <w:spacing w:before="71" w:line="219" w:lineRule="auto"/>
              <w:ind w:left="311"/>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4"/>
                <w:sz w:val="22"/>
                <w:szCs w:val="22"/>
                <w:highlight w:val="none"/>
              </w:rPr>
              <w:t>喷淋吸收段</w:t>
            </w:r>
          </w:p>
        </w:tc>
        <w:tc>
          <w:tcPr>
            <w:tcW w:w="6593" w:type="dxa"/>
            <w:vAlign w:val="top"/>
          </w:tcPr>
          <w:p w14:paraId="239F2E20">
            <w:pPr>
              <w:pStyle w:val="138"/>
              <w:spacing w:before="179" w:line="308" w:lineRule="auto"/>
              <w:ind w:left="114" w:right="104" w:hanging="1"/>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流速</w:t>
            </w:r>
            <w:r>
              <w:rPr>
                <w:rFonts w:hint="eastAsia" w:ascii="新宋体" w:hAnsi="新宋体" w:eastAsia="新宋体" w:cs="新宋体"/>
                <w:color w:val="auto"/>
                <w:spacing w:val="-27"/>
                <w:sz w:val="22"/>
                <w:szCs w:val="22"/>
                <w:highlight w:val="none"/>
              </w:rPr>
              <w:t xml:space="preserve"> </w:t>
            </w:r>
            <w:r>
              <w:rPr>
                <w:rFonts w:hint="eastAsia" w:ascii="新宋体" w:hAnsi="新宋体" w:eastAsia="新宋体" w:cs="新宋体"/>
                <w:color w:val="auto"/>
                <w:spacing w:val="-3"/>
                <w:sz w:val="22"/>
                <w:szCs w:val="22"/>
                <w:highlight w:val="none"/>
              </w:rPr>
              <w:t>14-16m/s，气液比</w:t>
            </w:r>
            <w:r>
              <w:rPr>
                <w:rFonts w:hint="eastAsia" w:ascii="新宋体" w:hAnsi="新宋体" w:eastAsia="新宋体" w:cs="新宋体"/>
                <w:color w:val="auto"/>
                <w:spacing w:val="-43"/>
                <w:sz w:val="22"/>
                <w:szCs w:val="22"/>
                <w:highlight w:val="none"/>
              </w:rPr>
              <w:t xml:space="preserve"> </w:t>
            </w:r>
            <w:r>
              <w:rPr>
                <w:rFonts w:hint="eastAsia" w:ascii="新宋体" w:hAnsi="新宋体" w:eastAsia="新宋体" w:cs="新宋体"/>
                <w:color w:val="auto"/>
                <w:spacing w:val="-3"/>
                <w:sz w:val="22"/>
                <w:szCs w:val="22"/>
                <w:highlight w:val="none"/>
              </w:rPr>
              <w:t>0.5～1 L/m</w:t>
            </w:r>
            <w:r>
              <w:rPr>
                <w:rFonts w:hint="eastAsia" w:ascii="新宋体" w:hAnsi="新宋体" w:eastAsia="新宋体" w:cs="新宋体"/>
                <w:color w:val="auto"/>
                <w:spacing w:val="-4"/>
                <w:sz w:val="22"/>
                <w:szCs w:val="22"/>
                <w:highlight w:val="none"/>
              </w:rPr>
              <w:t>³</w:t>
            </w:r>
            <w:r>
              <w:rPr>
                <w:rFonts w:hint="eastAsia" w:ascii="新宋体" w:hAnsi="新宋体" w:eastAsia="新宋体" w:cs="新宋体"/>
                <w:color w:val="auto"/>
                <w:spacing w:val="-24"/>
                <w:sz w:val="22"/>
                <w:szCs w:val="22"/>
                <w:highlight w:val="none"/>
              </w:rPr>
              <w:t xml:space="preserve"> </w:t>
            </w:r>
            <w:r>
              <w:rPr>
                <w:rFonts w:hint="eastAsia" w:ascii="新宋体" w:hAnsi="新宋体" w:eastAsia="新宋体" w:cs="新宋体"/>
                <w:color w:val="auto"/>
                <w:spacing w:val="-4"/>
                <w:sz w:val="22"/>
                <w:szCs w:val="22"/>
                <w:highlight w:val="none"/>
              </w:rPr>
              <w:t>,</w:t>
            </w:r>
            <w:r>
              <w:rPr>
                <w:rFonts w:hint="eastAsia" w:ascii="新宋体" w:hAnsi="新宋体" w:eastAsia="新宋体" w:cs="新宋体"/>
                <w:color w:val="auto"/>
                <w:spacing w:val="82"/>
                <w:sz w:val="22"/>
                <w:szCs w:val="22"/>
                <w:highlight w:val="none"/>
              </w:rPr>
              <w:t xml:space="preserve"> </w:t>
            </w:r>
            <w:r>
              <w:rPr>
                <w:rFonts w:hint="eastAsia" w:ascii="新宋体" w:hAnsi="新宋体" w:eastAsia="新宋体" w:cs="新宋体"/>
                <w:color w:val="auto"/>
                <w:spacing w:val="-4"/>
                <w:sz w:val="22"/>
                <w:szCs w:val="22"/>
                <w:highlight w:val="none"/>
              </w:rPr>
              <w:t>出口压力≥6Kg/c</w:t>
            </w:r>
            <w:r>
              <w:rPr>
                <w:rFonts w:hint="eastAsia" w:ascii="新宋体" w:hAnsi="新宋体" w:eastAsia="新宋体" w:cs="新宋体"/>
                <w:color w:val="auto"/>
                <w:spacing w:val="-35"/>
                <w:sz w:val="22"/>
                <w:szCs w:val="22"/>
                <w:highlight w:val="none"/>
              </w:rPr>
              <w:t xml:space="preserve"> </w:t>
            </w:r>
            <w:r>
              <w:rPr>
                <w:rFonts w:hint="eastAsia" w:ascii="新宋体" w:hAnsi="新宋体" w:eastAsia="新宋体" w:cs="新宋体"/>
                <w:color w:val="auto"/>
                <w:spacing w:val="-4"/>
                <w:sz w:val="22"/>
                <w:szCs w:val="22"/>
                <w:highlight w:val="none"/>
              </w:rPr>
              <w:t>㎡</w:t>
            </w:r>
            <w:r>
              <w:rPr>
                <w:rFonts w:hint="eastAsia" w:ascii="新宋体" w:hAnsi="新宋体" w:eastAsia="新宋体" w:cs="新宋体"/>
                <w:color w:val="auto"/>
                <w:spacing w:val="-63"/>
                <w:sz w:val="22"/>
                <w:szCs w:val="22"/>
                <w:highlight w:val="none"/>
              </w:rPr>
              <w:t xml:space="preserve"> </w:t>
            </w:r>
            <w:r>
              <w:rPr>
                <w:rFonts w:hint="eastAsia" w:ascii="新宋体" w:hAnsi="新宋体" w:eastAsia="新宋体" w:cs="新宋体"/>
                <w:color w:val="auto"/>
                <w:spacing w:val="-4"/>
                <w:sz w:val="22"/>
                <w:szCs w:val="22"/>
                <w:highlight w:val="none"/>
              </w:rPr>
              <w:t>，内胆</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spacing w:val="-2"/>
                <w:sz w:val="22"/>
                <w:szCs w:val="22"/>
                <w:highlight w:val="none"/>
              </w:rPr>
              <w:t>水箱</w:t>
            </w:r>
            <w:r>
              <w:rPr>
                <w:rFonts w:hint="eastAsia" w:ascii="新宋体" w:hAnsi="新宋体" w:eastAsia="新宋体" w:cs="新宋体"/>
                <w:color w:val="auto"/>
                <w:spacing w:val="-37"/>
                <w:sz w:val="22"/>
                <w:szCs w:val="22"/>
                <w:highlight w:val="none"/>
              </w:rPr>
              <w:t xml:space="preserve"> </w:t>
            </w:r>
            <w:r>
              <w:rPr>
                <w:rFonts w:hint="eastAsia" w:ascii="新宋体" w:hAnsi="新宋体" w:eastAsia="新宋体" w:cs="新宋体"/>
                <w:color w:val="auto"/>
                <w:spacing w:val="-2"/>
                <w:sz w:val="22"/>
                <w:szCs w:val="22"/>
                <w:highlight w:val="none"/>
              </w:rPr>
              <w:t>SUS304</w:t>
            </w:r>
            <w:r>
              <w:rPr>
                <w:rFonts w:hint="eastAsia" w:ascii="新宋体" w:hAnsi="新宋体" w:eastAsia="新宋体" w:cs="新宋体"/>
                <w:color w:val="auto"/>
                <w:spacing w:val="-49"/>
                <w:sz w:val="22"/>
                <w:szCs w:val="22"/>
                <w:highlight w:val="none"/>
              </w:rPr>
              <w:t xml:space="preserve"> </w:t>
            </w:r>
            <w:r>
              <w:rPr>
                <w:rFonts w:hint="eastAsia" w:ascii="新宋体" w:hAnsi="新宋体" w:eastAsia="新宋体" w:cs="新宋体"/>
                <w:color w:val="auto"/>
                <w:spacing w:val="-2"/>
                <w:sz w:val="22"/>
                <w:szCs w:val="22"/>
                <w:highlight w:val="none"/>
              </w:rPr>
              <w:t>材质，容量≥500</w:t>
            </w:r>
            <w:r>
              <w:rPr>
                <w:rFonts w:hint="eastAsia" w:ascii="新宋体" w:hAnsi="新宋体" w:eastAsia="新宋体" w:cs="新宋体"/>
                <w:color w:val="auto"/>
                <w:spacing w:val="-44"/>
                <w:sz w:val="22"/>
                <w:szCs w:val="22"/>
                <w:highlight w:val="none"/>
              </w:rPr>
              <w:t xml:space="preserve"> </w:t>
            </w:r>
            <w:r>
              <w:rPr>
                <w:rFonts w:hint="eastAsia" w:ascii="新宋体" w:hAnsi="新宋体" w:eastAsia="新宋体" w:cs="新宋体"/>
                <w:color w:val="auto"/>
                <w:spacing w:val="-2"/>
                <w:sz w:val="22"/>
                <w:szCs w:val="22"/>
                <w:highlight w:val="none"/>
              </w:rPr>
              <w:t>升</w:t>
            </w:r>
          </w:p>
        </w:tc>
        <w:tc>
          <w:tcPr>
            <w:tcW w:w="766" w:type="dxa"/>
            <w:vAlign w:val="top"/>
          </w:tcPr>
          <w:p w14:paraId="02A46283">
            <w:pPr>
              <w:rPr>
                <w:rFonts w:hint="eastAsia" w:ascii="新宋体" w:hAnsi="新宋体" w:eastAsia="新宋体" w:cs="新宋体"/>
                <w:color w:val="auto"/>
                <w:sz w:val="22"/>
                <w:szCs w:val="22"/>
                <w:highlight w:val="none"/>
              </w:rPr>
            </w:pPr>
          </w:p>
        </w:tc>
      </w:tr>
      <w:tr w14:paraId="29C4A8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9738" w:type="dxa"/>
            <w:gridSpan w:val="4"/>
            <w:vAlign w:val="top"/>
          </w:tcPr>
          <w:p w14:paraId="6F35D1D8">
            <w:pPr>
              <w:pStyle w:val="138"/>
              <w:spacing w:before="183" w:line="219" w:lineRule="auto"/>
              <w:ind w:left="119"/>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二、风机</w:t>
            </w:r>
          </w:p>
        </w:tc>
      </w:tr>
      <w:tr w14:paraId="638FE6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79" w:type="dxa"/>
            <w:vAlign w:val="top"/>
          </w:tcPr>
          <w:p w14:paraId="2D92B60C">
            <w:pPr>
              <w:pStyle w:val="138"/>
              <w:spacing w:before="217" w:line="184" w:lineRule="auto"/>
              <w:ind w:left="307"/>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1700" w:type="dxa"/>
            <w:vAlign w:val="top"/>
          </w:tcPr>
          <w:p w14:paraId="3EF87F43">
            <w:pPr>
              <w:pStyle w:val="138"/>
              <w:spacing w:before="184" w:line="219" w:lineRule="auto"/>
              <w:ind w:left="63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4"/>
                <w:sz w:val="22"/>
                <w:szCs w:val="22"/>
                <w:highlight w:val="none"/>
              </w:rPr>
              <w:t>材质</w:t>
            </w:r>
          </w:p>
        </w:tc>
        <w:tc>
          <w:tcPr>
            <w:tcW w:w="6593" w:type="dxa"/>
            <w:vAlign w:val="top"/>
          </w:tcPr>
          <w:p w14:paraId="2DD7E273">
            <w:pPr>
              <w:pStyle w:val="138"/>
              <w:spacing w:before="183" w:line="220" w:lineRule="auto"/>
              <w:ind w:left="109"/>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FRP</w:t>
            </w:r>
            <w:r>
              <w:rPr>
                <w:rFonts w:hint="eastAsia" w:ascii="新宋体" w:hAnsi="新宋体" w:eastAsia="新宋体" w:cs="新宋体"/>
                <w:color w:val="auto"/>
                <w:spacing w:val="-39"/>
                <w:sz w:val="22"/>
                <w:szCs w:val="22"/>
                <w:highlight w:val="none"/>
              </w:rPr>
              <w:t xml:space="preserve"> </w:t>
            </w:r>
            <w:r>
              <w:rPr>
                <w:rFonts w:hint="eastAsia" w:ascii="新宋体" w:hAnsi="新宋体" w:eastAsia="新宋体" w:cs="新宋体"/>
                <w:color w:val="auto"/>
                <w:spacing w:val="-2"/>
                <w:sz w:val="22"/>
                <w:szCs w:val="22"/>
                <w:highlight w:val="none"/>
              </w:rPr>
              <w:t>耐酸碱树脂制作</w:t>
            </w:r>
          </w:p>
        </w:tc>
        <w:tc>
          <w:tcPr>
            <w:tcW w:w="766" w:type="dxa"/>
            <w:vAlign w:val="top"/>
          </w:tcPr>
          <w:p w14:paraId="2EE04010">
            <w:pPr>
              <w:rPr>
                <w:rFonts w:hint="eastAsia" w:ascii="新宋体" w:hAnsi="新宋体" w:eastAsia="新宋体" w:cs="新宋体"/>
                <w:color w:val="auto"/>
                <w:sz w:val="22"/>
                <w:szCs w:val="22"/>
                <w:highlight w:val="none"/>
              </w:rPr>
            </w:pPr>
          </w:p>
        </w:tc>
      </w:tr>
      <w:tr w14:paraId="60D691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79" w:type="dxa"/>
            <w:vAlign w:val="top"/>
          </w:tcPr>
          <w:p w14:paraId="09BD78D4">
            <w:pPr>
              <w:pStyle w:val="138"/>
              <w:spacing w:before="218" w:line="184" w:lineRule="auto"/>
              <w:ind w:left="293"/>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w:t>
            </w:r>
          </w:p>
        </w:tc>
        <w:tc>
          <w:tcPr>
            <w:tcW w:w="1700" w:type="dxa"/>
            <w:vAlign w:val="top"/>
          </w:tcPr>
          <w:p w14:paraId="17802AAC">
            <w:pPr>
              <w:pStyle w:val="138"/>
              <w:spacing w:before="184" w:line="219" w:lineRule="auto"/>
              <w:ind w:left="660"/>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7"/>
                <w:sz w:val="22"/>
                <w:szCs w:val="22"/>
                <w:highlight w:val="none"/>
              </w:rPr>
              <w:t>电机</w:t>
            </w:r>
          </w:p>
        </w:tc>
        <w:tc>
          <w:tcPr>
            <w:tcW w:w="6593" w:type="dxa"/>
            <w:vAlign w:val="top"/>
          </w:tcPr>
          <w:p w14:paraId="737DB19B">
            <w:pPr>
              <w:pStyle w:val="138"/>
              <w:spacing w:before="183" w:line="222" w:lineRule="auto"/>
              <w:ind w:left="11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4"/>
                <w:sz w:val="22"/>
                <w:szCs w:val="22"/>
                <w:highlight w:val="none"/>
              </w:rPr>
              <w:t>强冷变频</w:t>
            </w:r>
          </w:p>
        </w:tc>
        <w:tc>
          <w:tcPr>
            <w:tcW w:w="766" w:type="dxa"/>
            <w:vAlign w:val="top"/>
          </w:tcPr>
          <w:p w14:paraId="098956FF">
            <w:pPr>
              <w:rPr>
                <w:rFonts w:hint="eastAsia" w:ascii="新宋体" w:hAnsi="新宋体" w:eastAsia="新宋体" w:cs="新宋体"/>
                <w:color w:val="auto"/>
                <w:sz w:val="22"/>
                <w:szCs w:val="22"/>
                <w:highlight w:val="none"/>
              </w:rPr>
            </w:pPr>
          </w:p>
        </w:tc>
      </w:tr>
      <w:tr w14:paraId="005A5B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79" w:type="dxa"/>
            <w:vAlign w:val="top"/>
          </w:tcPr>
          <w:p w14:paraId="20DFE890">
            <w:pPr>
              <w:pStyle w:val="138"/>
              <w:spacing w:before="216" w:line="184" w:lineRule="auto"/>
              <w:ind w:left="29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1700" w:type="dxa"/>
            <w:vAlign w:val="top"/>
          </w:tcPr>
          <w:p w14:paraId="78D1B09E">
            <w:pPr>
              <w:pStyle w:val="138"/>
              <w:spacing w:before="182" w:line="219" w:lineRule="auto"/>
              <w:ind w:left="411"/>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传动方式</w:t>
            </w:r>
          </w:p>
        </w:tc>
        <w:tc>
          <w:tcPr>
            <w:tcW w:w="6593" w:type="dxa"/>
            <w:vAlign w:val="top"/>
          </w:tcPr>
          <w:p w14:paraId="08747887">
            <w:pPr>
              <w:pStyle w:val="138"/>
              <w:spacing w:before="182" w:line="219" w:lineRule="auto"/>
              <w:ind w:left="116"/>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皮带传动</w:t>
            </w:r>
          </w:p>
        </w:tc>
        <w:tc>
          <w:tcPr>
            <w:tcW w:w="766" w:type="dxa"/>
            <w:vAlign w:val="top"/>
          </w:tcPr>
          <w:p w14:paraId="3ED5EA1E">
            <w:pPr>
              <w:rPr>
                <w:rFonts w:hint="eastAsia" w:ascii="新宋体" w:hAnsi="新宋体" w:eastAsia="新宋体" w:cs="新宋体"/>
                <w:color w:val="auto"/>
                <w:sz w:val="22"/>
                <w:szCs w:val="22"/>
                <w:highlight w:val="none"/>
              </w:rPr>
            </w:pPr>
          </w:p>
        </w:tc>
      </w:tr>
      <w:tr w14:paraId="7D9B87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79" w:type="dxa"/>
            <w:vAlign w:val="top"/>
          </w:tcPr>
          <w:p w14:paraId="0EB53455">
            <w:pPr>
              <w:pStyle w:val="138"/>
              <w:spacing w:before="182" w:line="229" w:lineRule="auto"/>
              <w:ind w:left="18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8"/>
                <w:sz w:val="22"/>
                <w:szCs w:val="22"/>
                <w:highlight w:val="none"/>
                <w:lang w:eastAsia="zh-CN"/>
              </w:rPr>
              <w:t>▲</w:t>
            </w:r>
            <w:r>
              <w:rPr>
                <w:rFonts w:hint="eastAsia" w:ascii="新宋体" w:hAnsi="新宋体" w:eastAsia="新宋体" w:cs="新宋体"/>
                <w:color w:val="auto"/>
                <w:spacing w:val="-8"/>
                <w:sz w:val="22"/>
                <w:szCs w:val="22"/>
                <w:highlight w:val="none"/>
              </w:rPr>
              <w:t>4</w:t>
            </w:r>
          </w:p>
        </w:tc>
        <w:tc>
          <w:tcPr>
            <w:tcW w:w="1700" w:type="dxa"/>
            <w:vAlign w:val="top"/>
          </w:tcPr>
          <w:p w14:paraId="43A63A4A">
            <w:pPr>
              <w:pStyle w:val="138"/>
              <w:spacing w:before="182" w:line="220" w:lineRule="auto"/>
              <w:ind w:left="430"/>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7"/>
                <w:sz w:val="22"/>
                <w:szCs w:val="22"/>
                <w:highlight w:val="none"/>
              </w:rPr>
              <w:t>降噪方式</w:t>
            </w:r>
          </w:p>
        </w:tc>
        <w:tc>
          <w:tcPr>
            <w:tcW w:w="6593" w:type="dxa"/>
            <w:vAlign w:val="top"/>
          </w:tcPr>
          <w:p w14:paraId="054FB401">
            <w:pPr>
              <w:pStyle w:val="138"/>
              <w:spacing w:before="182" w:line="219" w:lineRule="auto"/>
              <w:ind w:left="11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SUS304</w:t>
            </w:r>
            <w:r>
              <w:rPr>
                <w:rFonts w:hint="eastAsia" w:ascii="新宋体" w:hAnsi="新宋体" w:eastAsia="新宋体" w:cs="新宋体"/>
                <w:color w:val="auto"/>
                <w:spacing w:val="-30"/>
                <w:sz w:val="22"/>
                <w:szCs w:val="22"/>
                <w:highlight w:val="none"/>
              </w:rPr>
              <w:t xml:space="preserve"> </w:t>
            </w:r>
            <w:r>
              <w:rPr>
                <w:rFonts w:hint="eastAsia" w:ascii="新宋体" w:hAnsi="新宋体" w:eastAsia="新宋体" w:cs="新宋体"/>
                <w:color w:val="auto"/>
                <w:spacing w:val="-2"/>
                <w:sz w:val="22"/>
                <w:szCs w:val="22"/>
                <w:highlight w:val="none"/>
              </w:rPr>
              <w:t>面板+铝合金边框，内部</w:t>
            </w:r>
            <w:r>
              <w:rPr>
                <w:rFonts w:hint="eastAsia" w:ascii="新宋体" w:hAnsi="新宋体" w:eastAsia="新宋体" w:cs="新宋体"/>
                <w:color w:val="auto"/>
                <w:spacing w:val="-50"/>
                <w:sz w:val="22"/>
                <w:szCs w:val="22"/>
                <w:highlight w:val="none"/>
              </w:rPr>
              <w:t xml:space="preserve"> </w:t>
            </w:r>
            <w:r>
              <w:rPr>
                <w:rFonts w:hint="eastAsia" w:ascii="新宋体" w:hAnsi="新宋体" w:eastAsia="新宋体" w:cs="新宋体"/>
                <w:color w:val="auto"/>
                <w:spacing w:val="-2"/>
                <w:sz w:val="22"/>
                <w:szCs w:val="22"/>
                <w:highlight w:val="none"/>
              </w:rPr>
              <w:t>FRP</w:t>
            </w:r>
            <w:r>
              <w:rPr>
                <w:rFonts w:hint="eastAsia" w:ascii="新宋体" w:hAnsi="新宋体" w:eastAsia="新宋体" w:cs="新宋体"/>
                <w:color w:val="auto"/>
                <w:spacing w:val="-38"/>
                <w:sz w:val="22"/>
                <w:szCs w:val="22"/>
                <w:highlight w:val="none"/>
              </w:rPr>
              <w:t xml:space="preserve"> </w:t>
            </w:r>
            <w:r>
              <w:rPr>
                <w:rFonts w:hint="eastAsia" w:ascii="新宋体" w:hAnsi="新宋体" w:eastAsia="新宋体" w:cs="新宋体"/>
                <w:color w:val="auto"/>
                <w:spacing w:val="-2"/>
                <w:sz w:val="22"/>
                <w:szCs w:val="22"/>
                <w:highlight w:val="none"/>
              </w:rPr>
              <w:t>多孔板+隔音岩棉</w:t>
            </w:r>
          </w:p>
        </w:tc>
        <w:tc>
          <w:tcPr>
            <w:tcW w:w="766" w:type="dxa"/>
            <w:vAlign w:val="top"/>
          </w:tcPr>
          <w:p w14:paraId="31C8E139">
            <w:pPr>
              <w:rPr>
                <w:rFonts w:hint="eastAsia" w:ascii="新宋体" w:hAnsi="新宋体" w:eastAsia="新宋体" w:cs="新宋体"/>
                <w:color w:val="auto"/>
                <w:sz w:val="22"/>
                <w:szCs w:val="22"/>
                <w:highlight w:val="none"/>
              </w:rPr>
            </w:pPr>
          </w:p>
        </w:tc>
      </w:tr>
      <w:tr w14:paraId="6B835E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9738" w:type="dxa"/>
            <w:gridSpan w:val="4"/>
            <w:vAlign w:val="top"/>
          </w:tcPr>
          <w:p w14:paraId="4792C05B">
            <w:pPr>
              <w:pStyle w:val="138"/>
              <w:spacing w:before="182" w:line="220" w:lineRule="auto"/>
              <w:ind w:left="115"/>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三、收集风管</w:t>
            </w:r>
          </w:p>
        </w:tc>
      </w:tr>
      <w:tr w14:paraId="5C982B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79" w:type="dxa"/>
            <w:vAlign w:val="top"/>
          </w:tcPr>
          <w:p w14:paraId="355AA976">
            <w:pPr>
              <w:pStyle w:val="138"/>
              <w:spacing w:before="217" w:line="184" w:lineRule="auto"/>
              <w:ind w:left="307"/>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1700" w:type="dxa"/>
            <w:vAlign w:val="top"/>
          </w:tcPr>
          <w:p w14:paraId="7514FAB0">
            <w:pPr>
              <w:pStyle w:val="138"/>
              <w:spacing w:before="183" w:line="220" w:lineRule="auto"/>
              <w:ind w:left="639"/>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7"/>
                <w:sz w:val="22"/>
                <w:szCs w:val="22"/>
                <w:highlight w:val="none"/>
              </w:rPr>
              <w:t>管径</w:t>
            </w:r>
          </w:p>
        </w:tc>
        <w:tc>
          <w:tcPr>
            <w:tcW w:w="6593" w:type="dxa"/>
            <w:vAlign w:val="top"/>
          </w:tcPr>
          <w:p w14:paraId="26B84891">
            <w:pPr>
              <w:pStyle w:val="138"/>
              <w:spacing w:before="183" w:line="220" w:lineRule="auto"/>
              <w:ind w:left="11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主风管截面积＞0.09</w:t>
            </w:r>
            <w:r>
              <w:rPr>
                <w:rFonts w:hint="eastAsia" w:ascii="新宋体" w:hAnsi="新宋体" w:eastAsia="新宋体" w:cs="新宋体"/>
                <w:color w:val="auto"/>
                <w:spacing w:val="-35"/>
                <w:sz w:val="22"/>
                <w:szCs w:val="22"/>
                <w:highlight w:val="none"/>
              </w:rPr>
              <w:t xml:space="preserve"> </w:t>
            </w:r>
            <w:r>
              <w:rPr>
                <w:rFonts w:hint="eastAsia" w:ascii="新宋体" w:hAnsi="新宋体" w:eastAsia="新宋体" w:cs="新宋体"/>
                <w:color w:val="auto"/>
                <w:spacing w:val="-3"/>
                <w:sz w:val="22"/>
                <w:szCs w:val="22"/>
                <w:highlight w:val="none"/>
              </w:rPr>
              <w:t>㎡</w:t>
            </w:r>
            <w:r>
              <w:rPr>
                <w:rFonts w:hint="eastAsia" w:ascii="新宋体" w:hAnsi="新宋体" w:eastAsia="新宋体" w:cs="新宋体"/>
                <w:color w:val="auto"/>
                <w:spacing w:val="-65"/>
                <w:sz w:val="22"/>
                <w:szCs w:val="22"/>
                <w:highlight w:val="none"/>
              </w:rPr>
              <w:t xml:space="preserve"> </w:t>
            </w:r>
            <w:r>
              <w:rPr>
                <w:rFonts w:hint="eastAsia" w:ascii="新宋体" w:hAnsi="新宋体" w:eastAsia="新宋体" w:cs="新宋体"/>
                <w:color w:val="auto"/>
                <w:spacing w:val="-3"/>
                <w:sz w:val="22"/>
                <w:szCs w:val="22"/>
                <w:highlight w:val="none"/>
              </w:rPr>
              <w:t>，支风管截面积＞0.03</w:t>
            </w:r>
            <w:r>
              <w:rPr>
                <w:rFonts w:hint="eastAsia" w:ascii="新宋体" w:hAnsi="新宋体" w:eastAsia="新宋体" w:cs="新宋体"/>
                <w:color w:val="auto"/>
                <w:spacing w:val="-39"/>
                <w:sz w:val="22"/>
                <w:szCs w:val="22"/>
                <w:highlight w:val="none"/>
              </w:rPr>
              <w:t xml:space="preserve"> </w:t>
            </w:r>
            <w:r>
              <w:rPr>
                <w:rFonts w:hint="eastAsia" w:ascii="新宋体" w:hAnsi="新宋体" w:eastAsia="新宋体" w:cs="新宋体"/>
                <w:color w:val="auto"/>
                <w:spacing w:val="-3"/>
                <w:sz w:val="22"/>
                <w:szCs w:val="22"/>
                <w:highlight w:val="none"/>
              </w:rPr>
              <w:t>㎡</w:t>
            </w:r>
          </w:p>
        </w:tc>
        <w:tc>
          <w:tcPr>
            <w:tcW w:w="766" w:type="dxa"/>
            <w:vAlign w:val="top"/>
          </w:tcPr>
          <w:p w14:paraId="0B76E5A9">
            <w:pPr>
              <w:rPr>
                <w:rFonts w:hint="eastAsia" w:ascii="新宋体" w:hAnsi="新宋体" w:eastAsia="新宋体" w:cs="新宋体"/>
                <w:color w:val="auto"/>
                <w:sz w:val="22"/>
                <w:szCs w:val="22"/>
                <w:highlight w:val="none"/>
              </w:rPr>
            </w:pPr>
          </w:p>
        </w:tc>
      </w:tr>
      <w:tr w14:paraId="5F2BBE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679" w:type="dxa"/>
            <w:vAlign w:val="center"/>
          </w:tcPr>
          <w:p w14:paraId="27AFC5CC">
            <w:pPr>
              <w:pStyle w:val="138"/>
              <w:spacing w:before="72" w:line="184" w:lineRule="auto"/>
              <w:ind w:left="293"/>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w:t>
            </w:r>
          </w:p>
        </w:tc>
        <w:tc>
          <w:tcPr>
            <w:tcW w:w="1700" w:type="dxa"/>
            <w:vAlign w:val="top"/>
          </w:tcPr>
          <w:p w14:paraId="734BB1FB">
            <w:pPr>
              <w:pStyle w:val="138"/>
              <w:spacing w:before="71" w:line="221" w:lineRule="auto"/>
              <w:ind w:left="532"/>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6"/>
                <w:sz w:val="22"/>
                <w:szCs w:val="22"/>
                <w:highlight w:val="none"/>
              </w:rPr>
              <w:t>吸风口</w:t>
            </w:r>
          </w:p>
        </w:tc>
        <w:tc>
          <w:tcPr>
            <w:tcW w:w="6593" w:type="dxa"/>
            <w:vAlign w:val="top"/>
          </w:tcPr>
          <w:p w14:paraId="3262B0A7">
            <w:pPr>
              <w:pStyle w:val="138"/>
              <w:spacing w:before="184" w:line="306" w:lineRule="auto"/>
              <w:ind w:left="145" w:right="102" w:hanging="3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每个压缩基坑左右各布置</w:t>
            </w:r>
            <w:r>
              <w:rPr>
                <w:rFonts w:hint="eastAsia" w:ascii="新宋体" w:hAnsi="新宋体" w:eastAsia="新宋体" w:cs="新宋体"/>
                <w:color w:val="auto"/>
                <w:spacing w:val="-45"/>
                <w:sz w:val="22"/>
                <w:szCs w:val="22"/>
                <w:highlight w:val="none"/>
              </w:rPr>
              <w:t xml:space="preserve"> </w:t>
            </w:r>
            <w:r>
              <w:rPr>
                <w:rFonts w:hint="eastAsia" w:ascii="新宋体" w:hAnsi="新宋体" w:eastAsia="新宋体" w:cs="新宋体"/>
                <w:color w:val="auto"/>
                <w:spacing w:val="-1"/>
                <w:sz w:val="22"/>
                <w:szCs w:val="22"/>
                <w:highlight w:val="none"/>
              </w:rPr>
              <w:t>3</w:t>
            </w:r>
            <w:r>
              <w:rPr>
                <w:rFonts w:hint="eastAsia" w:ascii="新宋体" w:hAnsi="新宋体" w:eastAsia="新宋体" w:cs="新宋体"/>
                <w:color w:val="auto"/>
                <w:spacing w:val="-44"/>
                <w:sz w:val="22"/>
                <w:szCs w:val="22"/>
                <w:highlight w:val="none"/>
              </w:rPr>
              <w:t xml:space="preserve"> </w:t>
            </w:r>
            <w:r>
              <w:rPr>
                <w:rFonts w:hint="eastAsia" w:ascii="新宋体" w:hAnsi="新宋体" w:eastAsia="新宋体" w:cs="新宋体"/>
                <w:color w:val="auto"/>
                <w:spacing w:val="-1"/>
                <w:sz w:val="22"/>
                <w:szCs w:val="22"/>
                <w:highlight w:val="none"/>
              </w:rPr>
              <w:t>各吸风口，每个渗滤液池设置两个吸风</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spacing w:val="-3"/>
                <w:sz w:val="22"/>
                <w:szCs w:val="22"/>
                <w:highlight w:val="none"/>
              </w:rPr>
              <w:t>口，单个吸风口截面积参照支风管截面积；</w:t>
            </w:r>
          </w:p>
        </w:tc>
        <w:tc>
          <w:tcPr>
            <w:tcW w:w="766" w:type="dxa"/>
            <w:vAlign w:val="top"/>
          </w:tcPr>
          <w:p w14:paraId="42DF8313">
            <w:pPr>
              <w:rPr>
                <w:rFonts w:hint="eastAsia" w:ascii="新宋体" w:hAnsi="新宋体" w:eastAsia="新宋体" w:cs="新宋体"/>
                <w:color w:val="auto"/>
                <w:sz w:val="22"/>
                <w:szCs w:val="22"/>
                <w:highlight w:val="none"/>
              </w:rPr>
            </w:pPr>
          </w:p>
        </w:tc>
      </w:tr>
      <w:tr w14:paraId="1DE7E2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79" w:type="dxa"/>
            <w:vAlign w:val="top"/>
          </w:tcPr>
          <w:p w14:paraId="269E1F08">
            <w:pPr>
              <w:pStyle w:val="138"/>
              <w:spacing w:before="183" w:line="228" w:lineRule="auto"/>
              <w:ind w:left="18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8"/>
                <w:sz w:val="22"/>
                <w:szCs w:val="22"/>
                <w:highlight w:val="none"/>
                <w:lang w:eastAsia="zh-CN"/>
              </w:rPr>
              <w:t>▲</w:t>
            </w:r>
            <w:r>
              <w:rPr>
                <w:rFonts w:hint="eastAsia" w:ascii="新宋体" w:hAnsi="新宋体" w:eastAsia="新宋体" w:cs="新宋体"/>
                <w:color w:val="auto"/>
                <w:spacing w:val="-8"/>
                <w:sz w:val="22"/>
                <w:szCs w:val="22"/>
                <w:highlight w:val="none"/>
              </w:rPr>
              <w:t>3</w:t>
            </w:r>
          </w:p>
        </w:tc>
        <w:tc>
          <w:tcPr>
            <w:tcW w:w="1700" w:type="dxa"/>
            <w:vAlign w:val="top"/>
          </w:tcPr>
          <w:p w14:paraId="0C7BC130">
            <w:pPr>
              <w:pStyle w:val="138"/>
              <w:spacing w:before="183" w:line="219" w:lineRule="auto"/>
              <w:ind w:left="41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风管材质</w:t>
            </w:r>
          </w:p>
        </w:tc>
        <w:tc>
          <w:tcPr>
            <w:tcW w:w="6593" w:type="dxa"/>
            <w:vAlign w:val="top"/>
          </w:tcPr>
          <w:p w14:paraId="0018EDCD">
            <w:pPr>
              <w:pStyle w:val="138"/>
              <w:spacing w:before="183" w:line="219" w:lineRule="auto"/>
              <w:ind w:left="111"/>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采用</w:t>
            </w:r>
            <w:r>
              <w:rPr>
                <w:rFonts w:hint="eastAsia" w:ascii="新宋体" w:hAnsi="新宋体" w:eastAsia="新宋体" w:cs="新宋体"/>
                <w:color w:val="auto"/>
                <w:spacing w:val="-36"/>
                <w:sz w:val="22"/>
                <w:szCs w:val="22"/>
                <w:highlight w:val="none"/>
              </w:rPr>
              <w:t xml:space="preserve"> </w:t>
            </w:r>
            <w:r>
              <w:rPr>
                <w:rFonts w:hint="eastAsia" w:ascii="新宋体" w:hAnsi="新宋体" w:eastAsia="新宋体" w:cs="新宋体"/>
                <w:color w:val="auto"/>
                <w:spacing w:val="-3"/>
                <w:sz w:val="22"/>
                <w:szCs w:val="22"/>
                <w:highlight w:val="none"/>
              </w:rPr>
              <w:t>304</w:t>
            </w:r>
            <w:r>
              <w:rPr>
                <w:rFonts w:hint="eastAsia" w:ascii="新宋体" w:hAnsi="新宋体" w:eastAsia="新宋体" w:cs="新宋体"/>
                <w:color w:val="auto"/>
                <w:spacing w:val="-42"/>
                <w:sz w:val="22"/>
                <w:szCs w:val="22"/>
                <w:highlight w:val="none"/>
              </w:rPr>
              <w:t xml:space="preserve"> </w:t>
            </w:r>
            <w:r>
              <w:rPr>
                <w:rFonts w:hint="eastAsia" w:ascii="新宋体" w:hAnsi="新宋体" w:eastAsia="新宋体" w:cs="新宋体"/>
                <w:color w:val="auto"/>
                <w:spacing w:val="-3"/>
                <w:sz w:val="22"/>
                <w:szCs w:val="22"/>
                <w:highlight w:val="none"/>
              </w:rPr>
              <w:t>不锈钢，耐腐蚀。</w:t>
            </w:r>
          </w:p>
        </w:tc>
        <w:tc>
          <w:tcPr>
            <w:tcW w:w="766" w:type="dxa"/>
            <w:vAlign w:val="top"/>
          </w:tcPr>
          <w:p w14:paraId="4F190657">
            <w:pPr>
              <w:rPr>
                <w:rFonts w:hint="eastAsia" w:ascii="新宋体" w:hAnsi="新宋体" w:eastAsia="新宋体" w:cs="新宋体"/>
                <w:color w:val="auto"/>
                <w:sz w:val="22"/>
                <w:szCs w:val="22"/>
                <w:highlight w:val="none"/>
              </w:rPr>
            </w:pPr>
          </w:p>
        </w:tc>
      </w:tr>
      <w:tr w14:paraId="65D34B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5" w:hRule="atLeast"/>
        </w:trPr>
        <w:tc>
          <w:tcPr>
            <w:tcW w:w="679" w:type="dxa"/>
            <w:vAlign w:val="center"/>
          </w:tcPr>
          <w:p w14:paraId="5EBB7CA1">
            <w:pPr>
              <w:pStyle w:val="138"/>
              <w:spacing w:before="72" w:line="184" w:lineRule="auto"/>
              <w:ind w:left="290"/>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1700" w:type="dxa"/>
            <w:vAlign w:val="center"/>
          </w:tcPr>
          <w:p w14:paraId="4BF23F66">
            <w:pPr>
              <w:pStyle w:val="138"/>
              <w:spacing w:before="184" w:line="306" w:lineRule="auto"/>
              <w:ind w:left="145" w:right="102" w:hanging="33"/>
              <w:jc w:val="center"/>
              <w:rPr>
                <w:rFonts w:hint="eastAsia" w:ascii="新宋体" w:hAnsi="新宋体" w:eastAsia="新宋体" w:cs="新宋体"/>
                <w:color w:val="auto"/>
                <w:spacing w:val="-3"/>
                <w:sz w:val="22"/>
                <w:szCs w:val="22"/>
                <w:highlight w:val="none"/>
              </w:rPr>
            </w:pPr>
            <w:r>
              <w:rPr>
                <w:rFonts w:hint="eastAsia" w:ascii="新宋体" w:hAnsi="新宋体" w:eastAsia="新宋体" w:cs="新宋体"/>
                <w:color w:val="auto"/>
                <w:spacing w:val="-3"/>
                <w:sz w:val="22"/>
                <w:szCs w:val="22"/>
                <w:highlight w:val="none"/>
              </w:rPr>
              <w:t>管道敷设</w:t>
            </w:r>
          </w:p>
        </w:tc>
        <w:tc>
          <w:tcPr>
            <w:tcW w:w="6593" w:type="dxa"/>
            <w:vAlign w:val="top"/>
          </w:tcPr>
          <w:p w14:paraId="4FCFE7C7">
            <w:pPr>
              <w:pStyle w:val="138"/>
              <w:spacing w:before="184" w:line="306" w:lineRule="auto"/>
              <w:ind w:right="102"/>
              <w:rPr>
                <w:rFonts w:hint="eastAsia" w:ascii="新宋体" w:hAnsi="新宋体" w:eastAsia="新宋体" w:cs="新宋体"/>
                <w:color w:val="auto"/>
                <w:spacing w:val="-3"/>
                <w:sz w:val="22"/>
                <w:szCs w:val="22"/>
                <w:highlight w:val="none"/>
              </w:rPr>
            </w:pPr>
            <w:r>
              <w:rPr>
                <w:rFonts w:hint="eastAsia" w:ascii="新宋体" w:hAnsi="新宋体" w:eastAsia="新宋体" w:cs="新宋体"/>
                <w:color w:val="auto"/>
                <w:spacing w:val="-3"/>
                <w:sz w:val="22"/>
                <w:szCs w:val="22"/>
                <w:highlight w:val="none"/>
              </w:rPr>
              <w:t>收集风管采用地埋敷设，由投标人自行勘测现场后优化设计；所涉 及破拆、挖沟、打洞等工序均由投标人自行完成并要求完工后恢复原有</w:t>
            </w:r>
            <w:r>
              <w:rPr>
                <w:rFonts w:hint="eastAsia" w:ascii="新宋体" w:hAnsi="新宋体" w:eastAsia="新宋体" w:cs="新宋体"/>
                <w:color w:val="auto"/>
                <w:spacing w:val="-3"/>
                <w:sz w:val="22"/>
                <w:szCs w:val="22"/>
                <w:highlight w:val="none"/>
                <w:lang w:val="en-US" w:eastAsia="zh-CN"/>
              </w:rPr>
              <w:t>施工原状</w:t>
            </w:r>
            <w:r>
              <w:rPr>
                <w:rFonts w:hint="eastAsia" w:ascii="新宋体" w:hAnsi="新宋体" w:eastAsia="新宋体" w:cs="新宋体"/>
                <w:color w:val="auto"/>
                <w:spacing w:val="-3"/>
                <w:sz w:val="22"/>
                <w:szCs w:val="22"/>
                <w:highlight w:val="none"/>
              </w:rPr>
              <w:t>。</w:t>
            </w:r>
          </w:p>
        </w:tc>
        <w:tc>
          <w:tcPr>
            <w:tcW w:w="766" w:type="dxa"/>
            <w:vAlign w:val="top"/>
          </w:tcPr>
          <w:p w14:paraId="425572BB">
            <w:pPr>
              <w:rPr>
                <w:rFonts w:hint="eastAsia" w:ascii="新宋体" w:hAnsi="新宋体" w:eastAsia="新宋体" w:cs="新宋体"/>
                <w:color w:val="auto"/>
                <w:sz w:val="22"/>
                <w:szCs w:val="22"/>
                <w:highlight w:val="none"/>
              </w:rPr>
            </w:pPr>
          </w:p>
        </w:tc>
      </w:tr>
      <w:tr w14:paraId="63CB5F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61" w:hRule="atLeast"/>
        </w:trPr>
        <w:tc>
          <w:tcPr>
            <w:tcW w:w="9738" w:type="dxa"/>
            <w:gridSpan w:val="4"/>
            <w:vAlign w:val="top"/>
          </w:tcPr>
          <w:p w14:paraId="0EA4AA74">
            <w:pPr>
              <w:keepNext w:val="0"/>
              <w:keepLines w:val="0"/>
              <w:pageBreakBefore w:val="0"/>
              <w:widowControl w:val="0"/>
              <w:kinsoku/>
              <w:wordWrap/>
              <w:overflowPunct/>
              <w:topLinePunct w:val="0"/>
              <w:autoSpaceDE/>
              <w:autoSpaceDN/>
              <w:bidi w:val="0"/>
              <w:adjustRightInd/>
              <w:snapToGrid/>
              <w:spacing w:line="460" w:lineRule="exact"/>
              <w:ind w:firstLine="428"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数量：离子复合一体化设备</w:t>
            </w:r>
            <w:r>
              <w:rPr>
                <w:rFonts w:hint="eastAsia" w:ascii="新宋体" w:hAnsi="新宋体" w:eastAsia="新宋体" w:cs="新宋体"/>
                <w:color w:val="auto"/>
                <w:spacing w:val="-23"/>
                <w:sz w:val="22"/>
                <w:szCs w:val="22"/>
                <w:highlight w:val="none"/>
              </w:rPr>
              <w:t xml:space="preserve"> </w:t>
            </w:r>
            <w:r>
              <w:rPr>
                <w:rFonts w:hint="eastAsia" w:ascii="新宋体" w:hAnsi="新宋体" w:eastAsia="新宋体" w:cs="新宋体"/>
                <w:color w:val="auto"/>
                <w:spacing w:val="-3"/>
                <w:sz w:val="22"/>
                <w:szCs w:val="22"/>
                <w:highlight w:val="none"/>
              </w:rPr>
              <w:t>1</w:t>
            </w:r>
            <w:r>
              <w:rPr>
                <w:rFonts w:hint="eastAsia" w:ascii="新宋体" w:hAnsi="新宋体" w:eastAsia="新宋体" w:cs="新宋体"/>
                <w:color w:val="auto"/>
                <w:spacing w:val="-45"/>
                <w:sz w:val="22"/>
                <w:szCs w:val="22"/>
                <w:highlight w:val="none"/>
              </w:rPr>
              <w:t xml:space="preserve"> </w:t>
            </w:r>
            <w:r>
              <w:rPr>
                <w:rFonts w:hint="eastAsia" w:ascii="新宋体" w:hAnsi="新宋体" w:eastAsia="新宋体" w:cs="新宋体"/>
                <w:color w:val="auto"/>
                <w:spacing w:val="-3"/>
                <w:sz w:val="22"/>
                <w:szCs w:val="22"/>
                <w:highlight w:val="none"/>
              </w:rPr>
              <w:t>套、风机</w:t>
            </w:r>
            <w:r>
              <w:rPr>
                <w:rFonts w:hint="eastAsia" w:ascii="新宋体" w:hAnsi="新宋体" w:eastAsia="新宋体" w:cs="新宋体"/>
                <w:color w:val="auto"/>
                <w:spacing w:val="-33"/>
                <w:sz w:val="22"/>
                <w:szCs w:val="22"/>
                <w:highlight w:val="none"/>
              </w:rPr>
              <w:t xml:space="preserve"> </w:t>
            </w:r>
            <w:r>
              <w:rPr>
                <w:rFonts w:hint="eastAsia" w:ascii="新宋体" w:hAnsi="新宋体" w:eastAsia="新宋体" w:cs="新宋体"/>
                <w:color w:val="auto"/>
                <w:spacing w:val="-3"/>
                <w:sz w:val="22"/>
                <w:szCs w:val="22"/>
                <w:highlight w:val="none"/>
              </w:rPr>
              <w:t>1</w:t>
            </w:r>
            <w:r>
              <w:rPr>
                <w:rFonts w:hint="eastAsia" w:ascii="新宋体" w:hAnsi="新宋体" w:eastAsia="新宋体" w:cs="新宋体"/>
                <w:color w:val="auto"/>
                <w:spacing w:val="-29"/>
                <w:sz w:val="22"/>
                <w:szCs w:val="22"/>
                <w:highlight w:val="none"/>
              </w:rPr>
              <w:t xml:space="preserve"> </w:t>
            </w:r>
            <w:r>
              <w:rPr>
                <w:rFonts w:hint="eastAsia" w:ascii="新宋体" w:hAnsi="新宋体" w:eastAsia="新宋体" w:cs="新宋体"/>
                <w:color w:val="auto"/>
                <w:spacing w:val="-3"/>
                <w:sz w:val="22"/>
                <w:szCs w:val="22"/>
                <w:highlight w:val="none"/>
              </w:rPr>
              <w:t>台、收集风管若干（现场实际需要）</w:t>
            </w:r>
          </w:p>
          <w:p w14:paraId="754CECD4">
            <w:pPr>
              <w:keepNext w:val="0"/>
              <w:keepLines w:val="0"/>
              <w:pageBreakBefore w:val="0"/>
              <w:widowControl w:val="0"/>
              <w:kinsoku/>
              <w:wordWrap/>
              <w:overflowPunct/>
              <w:topLinePunct w:val="0"/>
              <w:autoSpaceDE/>
              <w:autoSpaceDN/>
              <w:bidi w:val="0"/>
              <w:adjustRightInd/>
              <w:snapToGrid/>
              <w:spacing w:line="460" w:lineRule="exact"/>
              <w:ind w:firstLine="436" w:firstLineChars="200"/>
              <w:jc w:val="both"/>
              <w:textAlignment w:val="auto"/>
              <w:rPr>
                <w:rFonts w:hint="eastAsia" w:ascii="新宋体" w:hAnsi="新宋体" w:eastAsia="新宋体" w:cs="新宋体"/>
                <w:color w:val="auto"/>
                <w:spacing w:val="-1"/>
                <w:sz w:val="22"/>
                <w:szCs w:val="22"/>
                <w:highlight w:val="none"/>
              </w:rPr>
            </w:pPr>
            <w:r>
              <w:rPr>
                <w:rFonts w:hint="eastAsia" w:ascii="新宋体" w:hAnsi="新宋体" w:eastAsia="新宋体" w:cs="新宋体"/>
                <w:color w:val="auto"/>
                <w:spacing w:val="-1"/>
                <w:sz w:val="22"/>
                <w:szCs w:val="22"/>
                <w:highlight w:val="none"/>
              </w:rPr>
              <w:t xml:space="preserve">【干式化学吸附滤料】 </w:t>
            </w:r>
            <w:r>
              <w:rPr>
                <w:rFonts w:hint="eastAsia" w:ascii="新宋体" w:hAnsi="新宋体" w:eastAsia="新宋体" w:cs="新宋体"/>
                <w:b/>
                <w:bCs/>
                <w:color w:val="auto"/>
                <w:spacing w:val="-1"/>
                <w:sz w:val="22"/>
                <w:szCs w:val="22"/>
                <w:highlight w:val="none"/>
              </w:rPr>
              <w:t>(提供化学滤料检测报告）</w:t>
            </w:r>
          </w:p>
          <w:p w14:paraId="0F84AF9C">
            <w:pPr>
              <w:keepNext w:val="0"/>
              <w:keepLines w:val="0"/>
              <w:pageBreakBefore w:val="0"/>
              <w:widowControl w:val="0"/>
              <w:kinsoku/>
              <w:wordWrap/>
              <w:overflowPunct/>
              <w:topLinePunct w:val="0"/>
              <w:autoSpaceDE/>
              <w:autoSpaceDN/>
              <w:bidi w:val="0"/>
              <w:adjustRightInd/>
              <w:snapToGrid/>
              <w:spacing w:line="460" w:lineRule="exact"/>
              <w:ind w:firstLine="436"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推荐品牌：</w:t>
            </w:r>
            <w:r>
              <w:rPr>
                <w:rFonts w:hint="eastAsia" w:ascii="新宋体" w:hAnsi="新宋体" w:eastAsia="新宋体" w:cs="新宋体"/>
                <w:color w:val="auto"/>
                <w:spacing w:val="-8"/>
                <w:sz w:val="22"/>
                <w:szCs w:val="22"/>
                <w:highlight w:val="none"/>
              </w:rPr>
              <w:t>普拉飞(purafil)、佰欧恩（BION）、普拉艾尔(PureAir)、弗鲁雅</w:t>
            </w:r>
            <w:r>
              <w:rPr>
                <w:rFonts w:hint="eastAsia" w:ascii="新宋体" w:hAnsi="新宋体" w:eastAsia="新宋体" w:cs="新宋体"/>
                <w:color w:val="auto"/>
                <w:spacing w:val="-46"/>
                <w:sz w:val="22"/>
                <w:szCs w:val="22"/>
                <w:highlight w:val="none"/>
              </w:rPr>
              <w:t xml:space="preserve"> </w:t>
            </w:r>
            <w:r>
              <w:rPr>
                <w:rFonts w:hint="eastAsia" w:ascii="新宋体" w:hAnsi="新宋体" w:eastAsia="新宋体" w:cs="新宋体"/>
                <w:color w:val="auto"/>
                <w:spacing w:val="-8"/>
                <w:sz w:val="22"/>
                <w:szCs w:val="22"/>
                <w:highlight w:val="none"/>
              </w:rPr>
              <w:t>FURUYA、爱美克（AAF）。</w:t>
            </w:r>
            <w:r>
              <w:rPr>
                <w:rFonts w:hint="eastAsia" w:ascii="新宋体" w:hAnsi="新宋体" w:eastAsia="新宋体" w:cs="新宋体"/>
                <w:color w:val="auto"/>
                <w:sz w:val="22"/>
                <w:szCs w:val="22"/>
                <w:highlight w:val="none"/>
              </w:rPr>
              <w:t xml:space="preserve"> （除采购文件推荐的品牌外，欢迎其他能满足本项目技术需求且性能与所</w:t>
            </w:r>
            <w:r>
              <w:rPr>
                <w:rFonts w:hint="eastAsia" w:ascii="新宋体" w:hAnsi="新宋体" w:eastAsia="新宋体" w:cs="新宋体"/>
                <w:color w:val="auto"/>
                <w:spacing w:val="-1"/>
                <w:sz w:val="22"/>
                <w:szCs w:val="22"/>
                <w:highlight w:val="none"/>
              </w:rPr>
              <w:t>推荐品牌相当或高于招标文件要求的产品参加。）</w:t>
            </w:r>
          </w:p>
          <w:p w14:paraId="2AA3C58E">
            <w:pPr>
              <w:keepNext w:val="0"/>
              <w:keepLines w:val="0"/>
              <w:pageBreakBefore w:val="0"/>
              <w:widowControl w:val="0"/>
              <w:kinsoku/>
              <w:wordWrap/>
              <w:overflowPunct/>
              <w:topLinePunct w:val="0"/>
              <w:autoSpaceDE/>
              <w:autoSpaceDN/>
              <w:bidi w:val="0"/>
              <w:adjustRightInd/>
              <w:snapToGrid/>
              <w:spacing w:line="460" w:lineRule="exact"/>
              <w:ind w:firstLine="444"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干式化学滤料成分中氧化镁含量大于8%、高锰酸钠含量大于8%，主要由高活性催化剂促使臭气与滤料发生反应，从而降低臭气浓度达到除臭目的。投标文件内必须附上滤料成分检测报告和臭气</w:t>
            </w:r>
            <w:r>
              <w:rPr>
                <w:rFonts w:hint="eastAsia" w:ascii="新宋体" w:hAnsi="新宋体" w:eastAsia="新宋体" w:cs="新宋体"/>
                <w:color w:val="auto"/>
                <w:spacing w:val="-2"/>
                <w:sz w:val="22"/>
                <w:szCs w:val="22"/>
                <w:highlight w:val="none"/>
              </w:rPr>
              <w:t>去除效率报告。</w:t>
            </w:r>
          </w:p>
          <w:p w14:paraId="773E045F">
            <w:pPr>
              <w:keepNext w:val="0"/>
              <w:keepLines w:val="0"/>
              <w:pageBreakBefore w:val="0"/>
              <w:widowControl w:val="0"/>
              <w:kinsoku/>
              <w:wordWrap/>
              <w:overflowPunct/>
              <w:topLinePunct w:val="0"/>
              <w:autoSpaceDE/>
              <w:autoSpaceDN/>
              <w:bidi w:val="0"/>
              <w:adjustRightInd/>
              <w:snapToGrid/>
              <w:spacing w:line="460" w:lineRule="exact"/>
              <w:ind w:firstLine="444"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箱体</w:t>
            </w:r>
            <w:r>
              <w:rPr>
                <w:rFonts w:hint="eastAsia" w:ascii="新宋体" w:hAnsi="新宋体" w:eastAsia="新宋体" w:cs="新宋体"/>
                <w:color w:val="auto"/>
                <w:spacing w:val="-1"/>
                <w:sz w:val="22"/>
                <w:szCs w:val="22"/>
                <w:highlight w:val="none"/>
              </w:rPr>
              <w:t>内应</w:t>
            </w:r>
            <w:r>
              <w:rPr>
                <w:rFonts w:hint="eastAsia" w:ascii="新宋体" w:hAnsi="新宋体" w:eastAsia="新宋体" w:cs="新宋体"/>
                <w:color w:val="auto"/>
                <w:spacing w:val="1"/>
                <w:sz w:val="22"/>
                <w:szCs w:val="22"/>
                <w:highlight w:val="none"/>
              </w:rPr>
              <w:t>包含化学滤料</w:t>
            </w:r>
            <w:r>
              <w:rPr>
                <w:rFonts w:hint="eastAsia" w:ascii="新宋体" w:hAnsi="新宋体" w:eastAsia="新宋体" w:cs="新宋体"/>
                <w:color w:val="auto"/>
                <w:spacing w:val="-50"/>
                <w:sz w:val="22"/>
                <w:szCs w:val="22"/>
                <w:highlight w:val="none"/>
              </w:rPr>
              <w:t xml:space="preserve"> </w:t>
            </w:r>
            <w:r>
              <w:rPr>
                <w:rFonts w:hint="eastAsia" w:ascii="新宋体" w:hAnsi="新宋体" w:eastAsia="新宋体" w:cs="新宋体"/>
                <w:color w:val="auto"/>
                <w:spacing w:val="1"/>
                <w:sz w:val="22"/>
                <w:szCs w:val="22"/>
                <w:highlight w:val="none"/>
              </w:rPr>
              <w:t>450</w:t>
            </w:r>
            <w:r>
              <w:rPr>
                <w:rFonts w:hint="eastAsia" w:ascii="新宋体" w:hAnsi="新宋体" w:eastAsia="新宋体" w:cs="新宋体"/>
                <w:color w:val="auto"/>
                <w:spacing w:val="-39"/>
                <w:sz w:val="22"/>
                <w:szCs w:val="22"/>
                <w:highlight w:val="none"/>
              </w:rPr>
              <w:t xml:space="preserve"> </w:t>
            </w:r>
            <w:r>
              <w:rPr>
                <w:rFonts w:hint="eastAsia" w:ascii="新宋体" w:hAnsi="新宋体" w:eastAsia="新宋体" w:cs="新宋体"/>
                <w:color w:val="auto"/>
                <w:spacing w:val="1"/>
                <w:sz w:val="22"/>
                <w:szCs w:val="22"/>
                <w:highlight w:val="none"/>
              </w:rPr>
              <w:t>公斤，指标符合上述要求</w:t>
            </w:r>
            <w:r>
              <w:rPr>
                <w:rFonts w:hint="eastAsia" w:ascii="新宋体" w:hAnsi="新宋体" w:eastAsia="新宋体" w:cs="新宋体"/>
                <w:color w:val="auto"/>
                <w:sz w:val="22"/>
                <w:szCs w:val="22"/>
                <w:highlight w:val="none"/>
              </w:rPr>
              <w:t>，投标文件中应提供化学滤料的成分检测</w:t>
            </w:r>
            <w:r>
              <w:rPr>
                <w:rFonts w:hint="eastAsia" w:ascii="新宋体" w:hAnsi="新宋体" w:eastAsia="新宋体" w:cs="新宋体"/>
                <w:color w:val="auto"/>
                <w:spacing w:val="-1"/>
                <w:sz w:val="22"/>
                <w:szCs w:val="22"/>
                <w:highlight w:val="none"/>
              </w:rPr>
              <w:t>报告及臭气去除率报告。</w:t>
            </w:r>
          </w:p>
        </w:tc>
      </w:tr>
    </w:tbl>
    <w:p w14:paraId="3B9B452C">
      <w:pPr>
        <w:pStyle w:val="22"/>
        <w:spacing w:before="178" w:line="220" w:lineRule="auto"/>
        <w:ind w:left="235"/>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lang w:val="en-US" w:eastAsia="zh-CN"/>
        </w:rPr>
        <w:t>3、</w:t>
      </w:r>
      <w:r>
        <w:rPr>
          <w:rFonts w:hint="eastAsia" w:ascii="新宋体" w:hAnsi="新宋体" w:eastAsia="新宋体" w:cs="新宋体"/>
          <w:color w:val="auto"/>
          <w:spacing w:val="-2"/>
          <w:sz w:val="22"/>
          <w:szCs w:val="22"/>
          <w:highlight w:val="none"/>
        </w:rPr>
        <w:t>植物液综合处理系统</w:t>
      </w:r>
      <w:r>
        <w:rPr>
          <w:rFonts w:hint="eastAsia" w:ascii="新宋体" w:hAnsi="新宋体" w:eastAsia="新宋体" w:cs="新宋体"/>
          <w:b/>
          <w:bCs/>
          <w:color w:val="auto"/>
          <w:spacing w:val="-2"/>
          <w:sz w:val="22"/>
          <w:szCs w:val="22"/>
          <w:highlight w:val="none"/>
        </w:rPr>
        <w:t>（核心产品）</w:t>
      </w:r>
    </w:p>
    <w:p w14:paraId="7C38B75E">
      <w:pPr>
        <w:spacing w:line="19" w:lineRule="exact"/>
        <w:rPr>
          <w:rFonts w:hint="eastAsia" w:ascii="新宋体" w:hAnsi="新宋体" w:eastAsia="新宋体" w:cs="新宋体"/>
          <w:color w:val="auto"/>
          <w:sz w:val="22"/>
          <w:szCs w:val="22"/>
          <w:highlight w:val="none"/>
        </w:rPr>
      </w:pPr>
    </w:p>
    <w:tbl>
      <w:tblPr>
        <w:tblStyle w:val="341"/>
        <w:tblW w:w="973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21"/>
        <w:gridCol w:w="1700"/>
        <w:gridCol w:w="6451"/>
        <w:gridCol w:w="766"/>
      </w:tblGrid>
      <w:tr w14:paraId="547416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821" w:type="dxa"/>
            <w:vAlign w:val="top"/>
          </w:tcPr>
          <w:p w14:paraId="5C35936D">
            <w:pPr>
              <w:pStyle w:val="138"/>
              <w:spacing w:before="183" w:line="222" w:lineRule="auto"/>
              <w:ind w:left="196"/>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3"/>
                <w:sz w:val="22"/>
                <w:szCs w:val="22"/>
                <w:highlight w:val="none"/>
              </w:rPr>
              <w:t>序号</w:t>
            </w:r>
          </w:p>
        </w:tc>
        <w:tc>
          <w:tcPr>
            <w:tcW w:w="1700" w:type="dxa"/>
            <w:vAlign w:val="top"/>
          </w:tcPr>
          <w:p w14:paraId="78831A2D">
            <w:pPr>
              <w:pStyle w:val="138"/>
              <w:spacing w:before="183" w:line="221" w:lineRule="auto"/>
              <w:ind w:left="637"/>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6"/>
                <w:sz w:val="22"/>
                <w:szCs w:val="22"/>
                <w:highlight w:val="none"/>
              </w:rPr>
              <w:t>项目</w:t>
            </w:r>
          </w:p>
        </w:tc>
        <w:tc>
          <w:tcPr>
            <w:tcW w:w="6451" w:type="dxa"/>
            <w:vAlign w:val="top"/>
          </w:tcPr>
          <w:p w14:paraId="55DBC40D">
            <w:pPr>
              <w:pStyle w:val="138"/>
              <w:spacing w:before="183" w:line="220" w:lineRule="auto"/>
              <w:ind w:left="2242"/>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1"/>
                <w:sz w:val="22"/>
                <w:szCs w:val="22"/>
                <w:highlight w:val="none"/>
              </w:rPr>
              <w:t>技术参数及性能描述</w:t>
            </w:r>
          </w:p>
        </w:tc>
        <w:tc>
          <w:tcPr>
            <w:tcW w:w="766" w:type="dxa"/>
            <w:vAlign w:val="top"/>
          </w:tcPr>
          <w:p w14:paraId="52F950D3">
            <w:pPr>
              <w:pStyle w:val="138"/>
              <w:spacing w:before="183" w:line="222" w:lineRule="auto"/>
              <w:ind w:left="172"/>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5"/>
                <w:sz w:val="22"/>
                <w:szCs w:val="22"/>
                <w:highlight w:val="none"/>
              </w:rPr>
              <w:t>备注</w:t>
            </w:r>
          </w:p>
        </w:tc>
      </w:tr>
      <w:tr w14:paraId="68A329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9738" w:type="dxa"/>
            <w:gridSpan w:val="4"/>
            <w:vAlign w:val="top"/>
          </w:tcPr>
          <w:p w14:paraId="231E293F">
            <w:pPr>
              <w:pStyle w:val="138"/>
              <w:spacing w:before="180" w:line="220" w:lineRule="auto"/>
              <w:ind w:left="116"/>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植物液气化系统</w:t>
            </w:r>
          </w:p>
        </w:tc>
      </w:tr>
      <w:tr w14:paraId="692D4F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821" w:type="dxa"/>
            <w:vAlign w:val="top"/>
          </w:tcPr>
          <w:p w14:paraId="13B2F034">
            <w:pPr>
              <w:pStyle w:val="138"/>
              <w:spacing w:before="215" w:line="184" w:lineRule="auto"/>
              <w:ind w:left="376"/>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1700" w:type="dxa"/>
            <w:vAlign w:val="top"/>
          </w:tcPr>
          <w:p w14:paraId="5AB6A320">
            <w:pPr>
              <w:pStyle w:val="138"/>
              <w:spacing w:before="181" w:line="220" w:lineRule="auto"/>
              <w:ind w:left="41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运行模式</w:t>
            </w:r>
          </w:p>
        </w:tc>
        <w:tc>
          <w:tcPr>
            <w:tcW w:w="6451" w:type="dxa"/>
            <w:vAlign w:val="top"/>
          </w:tcPr>
          <w:p w14:paraId="65E1E96B">
            <w:pPr>
              <w:pStyle w:val="138"/>
              <w:spacing w:before="181" w:line="220" w:lineRule="auto"/>
              <w:ind w:left="122"/>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多种情景、多时段任意设定</w:t>
            </w:r>
          </w:p>
        </w:tc>
        <w:tc>
          <w:tcPr>
            <w:tcW w:w="766" w:type="dxa"/>
            <w:vAlign w:val="top"/>
          </w:tcPr>
          <w:p w14:paraId="1AE4A594">
            <w:pPr>
              <w:rPr>
                <w:rFonts w:hint="eastAsia" w:ascii="新宋体" w:hAnsi="新宋体" w:eastAsia="新宋体" w:cs="新宋体"/>
                <w:color w:val="auto"/>
                <w:sz w:val="22"/>
                <w:szCs w:val="22"/>
                <w:highlight w:val="none"/>
              </w:rPr>
            </w:pPr>
          </w:p>
        </w:tc>
      </w:tr>
      <w:tr w14:paraId="6124B1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1" w:type="dxa"/>
            <w:vAlign w:val="top"/>
          </w:tcPr>
          <w:p w14:paraId="183A5B52">
            <w:pPr>
              <w:pStyle w:val="138"/>
              <w:spacing w:before="217" w:line="184" w:lineRule="auto"/>
              <w:ind w:left="363"/>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w:t>
            </w:r>
          </w:p>
        </w:tc>
        <w:tc>
          <w:tcPr>
            <w:tcW w:w="1700" w:type="dxa"/>
            <w:vAlign w:val="top"/>
          </w:tcPr>
          <w:p w14:paraId="5D5E94D0">
            <w:pPr>
              <w:pStyle w:val="138"/>
              <w:spacing w:before="182" w:line="221" w:lineRule="auto"/>
              <w:ind w:left="412"/>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控制方式</w:t>
            </w:r>
          </w:p>
        </w:tc>
        <w:tc>
          <w:tcPr>
            <w:tcW w:w="6451" w:type="dxa"/>
            <w:vAlign w:val="top"/>
          </w:tcPr>
          <w:p w14:paraId="3EE21320">
            <w:pPr>
              <w:pStyle w:val="138"/>
              <w:spacing w:before="183" w:line="219" w:lineRule="auto"/>
              <w:ind w:left="112"/>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远程/本地，可实现手动/自动/遥控等多种模式</w:t>
            </w:r>
          </w:p>
        </w:tc>
        <w:tc>
          <w:tcPr>
            <w:tcW w:w="766" w:type="dxa"/>
            <w:vAlign w:val="top"/>
          </w:tcPr>
          <w:p w14:paraId="051999FC">
            <w:pPr>
              <w:rPr>
                <w:rFonts w:hint="eastAsia" w:ascii="新宋体" w:hAnsi="新宋体" w:eastAsia="新宋体" w:cs="新宋体"/>
                <w:color w:val="auto"/>
                <w:sz w:val="22"/>
                <w:szCs w:val="22"/>
                <w:highlight w:val="none"/>
              </w:rPr>
            </w:pPr>
          </w:p>
        </w:tc>
      </w:tr>
      <w:tr w14:paraId="445DED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1" w:type="dxa"/>
            <w:vAlign w:val="top"/>
          </w:tcPr>
          <w:p w14:paraId="340870D6">
            <w:pPr>
              <w:pStyle w:val="138"/>
              <w:spacing w:before="215" w:line="184" w:lineRule="auto"/>
              <w:ind w:left="36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1700" w:type="dxa"/>
            <w:vAlign w:val="top"/>
          </w:tcPr>
          <w:p w14:paraId="28F77639">
            <w:pPr>
              <w:pStyle w:val="138"/>
              <w:spacing w:before="181" w:line="219" w:lineRule="auto"/>
              <w:ind w:left="41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装机功率</w:t>
            </w:r>
          </w:p>
        </w:tc>
        <w:tc>
          <w:tcPr>
            <w:tcW w:w="6451" w:type="dxa"/>
            <w:vAlign w:val="top"/>
          </w:tcPr>
          <w:p w14:paraId="6D0EE42F">
            <w:pPr>
              <w:pStyle w:val="138"/>
              <w:spacing w:before="180" w:line="230" w:lineRule="auto"/>
              <w:ind w:left="14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0"/>
                <w:sz w:val="22"/>
                <w:szCs w:val="22"/>
                <w:highlight w:val="none"/>
              </w:rPr>
              <w:t>≦3Kw</w:t>
            </w:r>
          </w:p>
        </w:tc>
        <w:tc>
          <w:tcPr>
            <w:tcW w:w="766" w:type="dxa"/>
            <w:vAlign w:val="top"/>
          </w:tcPr>
          <w:p w14:paraId="5721E9AA">
            <w:pPr>
              <w:rPr>
                <w:rFonts w:hint="eastAsia" w:ascii="新宋体" w:hAnsi="新宋体" w:eastAsia="新宋体" w:cs="新宋体"/>
                <w:color w:val="auto"/>
                <w:sz w:val="22"/>
                <w:szCs w:val="22"/>
                <w:highlight w:val="none"/>
              </w:rPr>
            </w:pPr>
          </w:p>
        </w:tc>
      </w:tr>
      <w:tr w14:paraId="51F6DA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1" w:type="dxa"/>
            <w:vAlign w:val="top"/>
          </w:tcPr>
          <w:p w14:paraId="43135342">
            <w:pPr>
              <w:pStyle w:val="138"/>
              <w:spacing w:before="215" w:line="184" w:lineRule="auto"/>
              <w:ind w:left="359"/>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1700" w:type="dxa"/>
            <w:vAlign w:val="top"/>
          </w:tcPr>
          <w:p w14:paraId="6B47C527">
            <w:pPr>
              <w:pStyle w:val="138"/>
              <w:spacing w:before="181" w:line="220" w:lineRule="auto"/>
              <w:ind w:left="41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气化管道</w:t>
            </w:r>
          </w:p>
        </w:tc>
        <w:tc>
          <w:tcPr>
            <w:tcW w:w="6451" w:type="dxa"/>
            <w:vAlign w:val="top"/>
          </w:tcPr>
          <w:p w14:paraId="40E37422">
            <w:pPr>
              <w:pStyle w:val="138"/>
              <w:spacing w:before="181" w:line="220" w:lineRule="auto"/>
              <w:ind w:left="11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直径不小于</w:t>
            </w:r>
            <w:r>
              <w:rPr>
                <w:rFonts w:hint="eastAsia" w:ascii="新宋体" w:hAnsi="新宋体" w:eastAsia="新宋体" w:cs="新宋体"/>
                <w:color w:val="auto"/>
                <w:spacing w:val="-43"/>
                <w:sz w:val="22"/>
                <w:szCs w:val="22"/>
                <w:highlight w:val="none"/>
              </w:rPr>
              <w:t xml:space="preserve"> </w:t>
            </w:r>
            <w:r>
              <w:rPr>
                <w:rFonts w:hint="eastAsia" w:ascii="新宋体" w:hAnsi="新宋体" w:eastAsia="新宋体" w:cs="新宋体"/>
                <w:color w:val="auto"/>
                <w:spacing w:val="-2"/>
                <w:sz w:val="22"/>
                <w:szCs w:val="22"/>
                <w:highlight w:val="none"/>
              </w:rPr>
              <w:t>9.5mm</w:t>
            </w:r>
          </w:p>
        </w:tc>
        <w:tc>
          <w:tcPr>
            <w:tcW w:w="766" w:type="dxa"/>
            <w:vAlign w:val="top"/>
          </w:tcPr>
          <w:p w14:paraId="49E387A9">
            <w:pPr>
              <w:rPr>
                <w:rFonts w:hint="eastAsia" w:ascii="新宋体" w:hAnsi="新宋体" w:eastAsia="新宋体" w:cs="新宋体"/>
                <w:color w:val="auto"/>
                <w:sz w:val="22"/>
                <w:szCs w:val="22"/>
                <w:highlight w:val="none"/>
              </w:rPr>
            </w:pPr>
          </w:p>
        </w:tc>
      </w:tr>
      <w:tr w14:paraId="43AD16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1" w:type="dxa"/>
            <w:vAlign w:val="top"/>
          </w:tcPr>
          <w:p w14:paraId="55B2127B">
            <w:pPr>
              <w:pStyle w:val="138"/>
              <w:spacing w:before="218" w:line="182" w:lineRule="auto"/>
              <w:ind w:left="36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1700" w:type="dxa"/>
            <w:vAlign w:val="top"/>
          </w:tcPr>
          <w:p w14:paraId="2663B25B">
            <w:pPr>
              <w:pStyle w:val="138"/>
              <w:spacing w:before="181" w:line="220" w:lineRule="auto"/>
              <w:ind w:left="195"/>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有效管道长度</w:t>
            </w:r>
          </w:p>
        </w:tc>
        <w:tc>
          <w:tcPr>
            <w:tcW w:w="6451" w:type="dxa"/>
            <w:vAlign w:val="top"/>
          </w:tcPr>
          <w:p w14:paraId="6774B31A">
            <w:pPr>
              <w:pStyle w:val="138"/>
              <w:spacing w:before="181" w:line="220" w:lineRule="auto"/>
              <w:ind w:left="11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0—200</w:t>
            </w:r>
            <w:r>
              <w:rPr>
                <w:rFonts w:hint="eastAsia" w:ascii="新宋体" w:hAnsi="新宋体" w:eastAsia="新宋体" w:cs="新宋体"/>
                <w:color w:val="auto"/>
                <w:spacing w:val="-49"/>
                <w:sz w:val="22"/>
                <w:szCs w:val="22"/>
                <w:highlight w:val="none"/>
              </w:rPr>
              <w:t xml:space="preserve"> </w:t>
            </w:r>
            <w:r>
              <w:rPr>
                <w:rFonts w:hint="eastAsia" w:ascii="新宋体" w:hAnsi="新宋体" w:eastAsia="新宋体" w:cs="新宋体"/>
                <w:color w:val="auto"/>
                <w:spacing w:val="-2"/>
                <w:sz w:val="22"/>
                <w:szCs w:val="22"/>
                <w:highlight w:val="none"/>
              </w:rPr>
              <w:t>米可调</w:t>
            </w:r>
          </w:p>
        </w:tc>
        <w:tc>
          <w:tcPr>
            <w:tcW w:w="766" w:type="dxa"/>
            <w:vAlign w:val="top"/>
          </w:tcPr>
          <w:p w14:paraId="2232D615">
            <w:pPr>
              <w:rPr>
                <w:rFonts w:hint="eastAsia" w:ascii="新宋体" w:hAnsi="新宋体" w:eastAsia="新宋体" w:cs="新宋体"/>
                <w:color w:val="auto"/>
                <w:sz w:val="22"/>
                <w:szCs w:val="22"/>
                <w:highlight w:val="none"/>
              </w:rPr>
            </w:pPr>
          </w:p>
        </w:tc>
      </w:tr>
      <w:tr w14:paraId="5E8658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821" w:type="dxa"/>
            <w:vAlign w:val="top"/>
          </w:tcPr>
          <w:p w14:paraId="3DC19CDC">
            <w:pPr>
              <w:spacing w:line="339" w:lineRule="auto"/>
              <w:rPr>
                <w:rFonts w:hint="eastAsia" w:ascii="新宋体" w:hAnsi="新宋体" w:eastAsia="新宋体" w:cs="新宋体"/>
                <w:color w:val="auto"/>
                <w:sz w:val="22"/>
                <w:szCs w:val="22"/>
                <w:highlight w:val="none"/>
              </w:rPr>
            </w:pPr>
          </w:p>
          <w:p w14:paraId="4F158FBE">
            <w:pPr>
              <w:pStyle w:val="138"/>
              <w:spacing w:before="71" w:line="238" w:lineRule="auto"/>
              <w:ind w:left="257"/>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8"/>
                <w:sz w:val="22"/>
                <w:szCs w:val="22"/>
                <w:highlight w:val="none"/>
                <w:lang w:eastAsia="zh-CN"/>
              </w:rPr>
              <w:t>▲</w:t>
            </w:r>
            <w:r>
              <w:rPr>
                <w:rFonts w:hint="eastAsia" w:ascii="新宋体" w:hAnsi="新宋体" w:eastAsia="新宋体" w:cs="新宋体"/>
                <w:color w:val="auto"/>
                <w:spacing w:val="-8"/>
                <w:sz w:val="22"/>
                <w:szCs w:val="22"/>
                <w:highlight w:val="none"/>
              </w:rPr>
              <w:t>6</w:t>
            </w:r>
          </w:p>
        </w:tc>
        <w:tc>
          <w:tcPr>
            <w:tcW w:w="1700" w:type="dxa"/>
            <w:vAlign w:val="top"/>
          </w:tcPr>
          <w:p w14:paraId="41DF64A7">
            <w:pPr>
              <w:pStyle w:val="138"/>
              <w:spacing w:before="182" w:line="307" w:lineRule="auto"/>
              <w:ind w:left="743" w:right="188" w:hanging="54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气化后液滴直</w:t>
            </w:r>
            <w:r>
              <w:rPr>
                <w:rFonts w:hint="eastAsia" w:ascii="新宋体" w:hAnsi="新宋体" w:eastAsia="新宋体" w:cs="新宋体"/>
                <w:color w:val="auto"/>
                <w:spacing w:val="1"/>
                <w:sz w:val="22"/>
                <w:szCs w:val="22"/>
                <w:highlight w:val="none"/>
              </w:rPr>
              <w:t xml:space="preserve"> </w:t>
            </w:r>
            <w:r>
              <w:rPr>
                <w:rFonts w:hint="eastAsia" w:ascii="新宋体" w:hAnsi="新宋体" w:eastAsia="新宋体" w:cs="新宋体"/>
                <w:color w:val="auto"/>
                <w:sz w:val="22"/>
                <w:szCs w:val="22"/>
                <w:highlight w:val="none"/>
              </w:rPr>
              <w:t>径</w:t>
            </w:r>
          </w:p>
        </w:tc>
        <w:tc>
          <w:tcPr>
            <w:tcW w:w="6451" w:type="dxa"/>
            <w:vAlign w:val="top"/>
          </w:tcPr>
          <w:p w14:paraId="7EDBE82E">
            <w:pPr>
              <w:spacing w:line="338" w:lineRule="auto"/>
              <w:rPr>
                <w:rFonts w:hint="eastAsia" w:ascii="新宋体" w:hAnsi="新宋体" w:eastAsia="新宋体" w:cs="新宋体"/>
                <w:color w:val="auto"/>
                <w:sz w:val="22"/>
                <w:szCs w:val="22"/>
                <w:highlight w:val="none"/>
              </w:rPr>
            </w:pPr>
          </w:p>
          <w:p w14:paraId="66D0D84F">
            <w:pPr>
              <w:pStyle w:val="138"/>
              <w:spacing w:before="72" w:line="237" w:lineRule="auto"/>
              <w:ind w:left="12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5"/>
                <w:sz w:val="22"/>
                <w:szCs w:val="22"/>
                <w:highlight w:val="none"/>
              </w:rPr>
              <w:t>＜0.5</w:t>
            </w:r>
            <w:r>
              <w:rPr>
                <w:rFonts w:hint="eastAsia" w:ascii="新宋体" w:hAnsi="新宋体" w:eastAsia="新宋体" w:cs="新宋体"/>
                <w:color w:val="auto"/>
                <w:spacing w:val="-43"/>
                <w:sz w:val="22"/>
                <w:szCs w:val="22"/>
                <w:highlight w:val="none"/>
              </w:rPr>
              <w:t xml:space="preserve"> </w:t>
            </w:r>
            <w:r>
              <w:rPr>
                <w:rFonts w:hint="eastAsia" w:ascii="新宋体" w:hAnsi="新宋体" w:eastAsia="新宋体" w:cs="新宋体"/>
                <w:color w:val="auto"/>
                <w:spacing w:val="-15"/>
                <w:sz w:val="22"/>
                <w:szCs w:val="22"/>
                <w:highlight w:val="none"/>
              </w:rPr>
              <w:t>μm</w:t>
            </w:r>
          </w:p>
        </w:tc>
        <w:tc>
          <w:tcPr>
            <w:tcW w:w="766" w:type="dxa"/>
            <w:vAlign w:val="top"/>
          </w:tcPr>
          <w:p w14:paraId="4A822384">
            <w:pPr>
              <w:rPr>
                <w:rFonts w:hint="eastAsia" w:ascii="新宋体" w:hAnsi="新宋体" w:eastAsia="新宋体" w:cs="新宋体"/>
                <w:color w:val="auto"/>
                <w:sz w:val="22"/>
                <w:szCs w:val="22"/>
                <w:highlight w:val="none"/>
              </w:rPr>
            </w:pPr>
          </w:p>
        </w:tc>
      </w:tr>
      <w:tr w14:paraId="7A3062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1" w:type="dxa"/>
            <w:vAlign w:val="top"/>
          </w:tcPr>
          <w:p w14:paraId="6FE3E89C">
            <w:pPr>
              <w:pStyle w:val="138"/>
              <w:spacing w:before="218" w:line="182" w:lineRule="auto"/>
              <w:ind w:left="36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w:t>
            </w:r>
          </w:p>
        </w:tc>
        <w:tc>
          <w:tcPr>
            <w:tcW w:w="1700" w:type="dxa"/>
            <w:vAlign w:val="top"/>
          </w:tcPr>
          <w:p w14:paraId="710ADB2D">
            <w:pPr>
              <w:pStyle w:val="138"/>
              <w:spacing w:before="181" w:line="221" w:lineRule="auto"/>
              <w:ind w:left="41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气化效果</w:t>
            </w:r>
          </w:p>
        </w:tc>
        <w:tc>
          <w:tcPr>
            <w:tcW w:w="6451" w:type="dxa"/>
            <w:vAlign w:val="top"/>
          </w:tcPr>
          <w:p w14:paraId="54CC2744">
            <w:pPr>
              <w:pStyle w:val="138"/>
              <w:spacing w:before="181" w:line="221" w:lineRule="auto"/>
              <w:ind w:left="115"/>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不增加空气湿度</w:t>
            </w:r>
          </w:p>
        </w:tc>
        <w:tc>
          <w:tcPr>
            <w:tcW w:w="766" w:type="dxa"/>
            <w:vAlign w:val="top"/>
          </w:tcPr>
          <w:p w14:paraId="115F7FD7">
            <w:pPr>
              <w:rPr>
                <w:rFonts w:hint="eastAsia" w:ascii="新宋体" w:hAnsi="新宋体" w:eastAsia="新宋体" w:cs="新宋体"/>
                <w:color w:val="auto"/>
                <w:sz w:val="22"/>
                <w:szCs w:val="22"/>
                <w:highlight w:val="none"/>
              </w:rPr>
            </w:pPr>
          </w:p>
        </w:tc>
      </w:tr>
      <w:tr w14:paraId="605912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1" w:type="dxa"/>
            <w:vAlign w:val="top"/>
          </w:tcPr>
          <w:p w14:paraId="5BFDA3F3">
            <w:pPr>
              <w:pStyle w:val="138"/>
              <w:spacing w:before="182" w:line="229" w:lineRule="auto"/>
              <w:ind w:left="257"/>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8"/>
                <w:sz w:val="22"/>
                <w:szCs w:val="22"/>
                <w:highlight w:val="none"/>
                <w:lang w:eastAsia="zh-CN"/>
              </w:rPr>
              <w:t>▲</w:t>
            </w:r>
            <w:r>
              <w:rPr>
                <w:rFonts w:hint="eastAsia" w:ascii="新宋体" w:hAnsi="新宋体" w:eastAsia="新宋体" w:cs="新宋体"/>
                <w:color w:val="auto"/>
                <w:spacing w:val="-8"/>
                <w:sz w:val="22"/>
                <w:szCs w:val="22"/>
                <w:highlight w:val="none"/>
              </w:rPr>
              <w:t>8</w:t>
            </w:r>
          </w:p>
        </w:tc>
        <w:tc>
          <w:tcPr>
            <w:tcW w:w="1700" w:type="dxa"/>
            <w:vAlign w:val="top"/>
          </w:tcPr>
          <w:p w14:paraId="7D6C35C4">
            <w:pPr>
              <w:pStyle w:val="138"/>
              <w:spacing w:before="181" w:line="222" w:lineRule="auto"/>
              <w:ind w:left="64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9"/>
                <w:sz w:val="22"/>
                <w:szCs w:val="22"/>
                <w:highlight w:val="none"/>
              </w:rPr>
              <w:t>噪音</w:t>
            </w:r>
          </w:p>
        </w:tc>
        <w:tc>
          <w:tcPr>
            <w:tcW w:w="6451" w:type="dxa"/>
            <w:vAlign w:val="top"/>
          </w:tcPr>
          <w:p w14:paraId="79B41BC1">
            <w:pPr>
              <w:pStyle w:val="138"/>
              <w:spacing w:before="182" w:line="229" w:lineRule="auto"/>
              <w:ind w:left="14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3"/>
                <w:sz w:val="22"/>
                <w:szCs w:val="22"/>
                <w:highlight w:val="none"/>
              </w:rPr>
              <w:t>≦50</w:t>
            </w:r>
          </w:p>
        </w:tc>
        <w:tc>
          <w:tcPr>
            <w:tcW w:w="766" w:type="dxa"/>
            <w:vAlign w:val="top"/>
          </w:tcPr>
          <w:p w14:paraId="770F1571">
            <w:pPr>
              <w:rPr>
                <w:rFonts w:hint="eastAsia" w:ascii="新宋体" w:hAnsi="新宋体" w:eastAsia="新宋体" w:cs="新宋体"/>
                <w:color w:val="auto"/>
                <w:sz w:val="22"/>
                <w:szCs w:val="22"/>
                <w:highlight w:val="none"/>
              </w:rPr>
            </w:pPr>
          </w:p>
        </w:tc>
      </w:tr>
      <w:tr w14:paraId="7B3726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821" w:type="dxa"/>
            <w:vAlign w:val="top"/>
          </w:tcPr>
          <w:p w14:paraId="62AB6C49">
            <w:pPr>
              <w:pStyle w:val="138"/>
              <w:spacing w:before="217" w:line="184" w:lineRule="auto"/>
              <w:ind w:left="361"/>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9</w:t>
            </w:r>
          </w:p>
        </w:tc>
        <w:tc>
          <w:tcPr>
            <w:tcW w:w="1700" w:type="dxa"/>
            <w:vAlign w:val="top"/>
          </w:tcPr>
          <w:p w14:paraId="03A2938A">
            <w:pPr>
              <w:pStyle w:val="138"/>
              <w:spacing w:before="182" w:line="220" w:lineRule="auto"/>
              <w:ind w:left="306"/>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气化头安装</w:t>
            </w:r>
          </w:p>
        </w:tc>
        <w:tc>
          <w:tcPr>
            <w:tcW w:w="6451" w:type="dxa"/>
            <w:vAlign w:val="top"/>
          </w:tcPr>
          <w:p w14:paraId="6D6E1941">
            <w:pPr>
              <w:pStyle w:val="138"/>
              <w:spacing w:before="182" w:line="220" w:lineRule="auto"/>
              <w:ind w:left="117"/>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4"/>
                <w:sz w:val="22"/>
                <w:szCs w:val="22"/>
                <w:highlight w:val="none"/>
              </w:rPr>
              <w:t>管道开孔</w:t>
            </w:r>
          </w:p>
        </w:tc>
        <w:tc>
          <w:tcPr>
            <w:tcW w:w="766" w:type="dxa"/>
            <w:vAlign w:val="top"/>
          </w:tcPr>
          <w:p w14:paraId="4D30DBA9">
            <w:pPr>
              <w:rPr>
                <w:rFonts w:hint="eastAsia" w:ascii="新宋体" w:hAnsi="新宋体" w:eastAsia="新宋体" w:cs="新宋体"/>
                <w:color w:val="auto"/>
                <w:sz w:val="22"/>
                <w:szCs w:val="22"/>
                <w:highlight w:val="none"/>
              </w:rPr>
            </w:pPr>
          </w:p>
        </w:tc>
      </w:tr>
      <w:tr w14:paraId="72B1B7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9738" w:type="dxa"/>
            <w:gridSpan w:val="4"/>
            <w:vAlign w:val="top"/>
          </w:tcPr>
          <w:p w14:paraId="771E4147">
            <w:pPr>
              <w:keepNext w:val="0"/>
              <w:keepLines w:val="0"/>
              <w:pageBreakBefore w:val="0"/>
              <w:widowControl w:val="0"/>
              <w:kinsoku/>
              <w:wordWrap/>
              <w:overflowPunct/>
              <w:topLinePunct w:val="0"/>
              <w:autoSpaceDE/>
              <w:autoSpaceDN/>
              <w:bidi w:val="0"/>
              <w:adjustRightInd/>
              <w:snapToGrid/>
              <w:spacing w:line="460" w:lineRule="exact"/>
              <w:ind w:firstLine="432"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数量：植物液气化设备</w:t>
            </w:r>
            <w:r>
              <w:rPr>
                <w:rFonts w:hint="eastAsia" w:ascii="新宋体" w:hAnsi="新宋体" w:eastAsia="新宋体" w:cs="新宋体"/>
                <w:color w:val="auto"/>
                <w:spacing w:val="-30"/>
                <w:sz w:val="22"/>
                <w:szCs w:val="22"/>
                <w:highlight w:val="none"/>
              </w:rPr>
              <w:t xml:space="preserve"> </w:t>
            </w:r>
            <w:r>
              <w:rPr>
                <w:rFonts w:hint="eastAsia" w:ascii="新宋体" w:hAnsi="新宋体" w:eastAsia="新宋体" w:cs="新宋体"/>
                <w:color w:val="auto"/>
                <w:spacing w:val="-2"/>
                <w:sz w:val="22"/>
                <w:szCs w:val="22"/>
                <w:highlight w:val="none"/>
              </w:rPr>
              <w:t>1</w:t>
            </w:r>
            <w:r>
              <w:rPr>
                <w:rFonts w:hint="eastAsia" w:ascii="新宋体" w:hAnsi="新宋体" w:eastAsia="新宋体" w:cs="新宋体"/>
                <w:color w:val="auto"/>
                <w:spacing w:val="-46"/>
                <w:sz w:val="22"/>
                <w:szCs w:val="22"/>
                <w:highlight w:val="none"/>
              </w:rPr>
              <w:t xml:space="preserve"> </w:t>
            </w:r>
            <w:r>
              <w:rPr>
                <w:rFonts w:hint="eastAsia" w:ascii="新宋体" w:hAnsi="新宋体" w:eastAsia="新宋体" w:cs="新宋体"/>
                <w:color w:val="auto"/>
                <w:spacing w:val="-2"/>
                <w:sz w:val="22"/>
                <w:szCs w:val="22"/>
                <w:highlight w:val="none"/>
              </w:rPr>
              <w:t>套（出风口＞12）、植</w:t>
            </w:r>
            <w:r>
              <w:rPr>
                <w:rFonts w:hint="eastAsia" w:ascii="新宋体" w:hAnsi="新宋体" w:eastAsia="新宋体" w:cs="新宋体"/>
                <w:color w:val="auto"/>
                <w:spacing w:val="-3"/>
                <w:sz w:val="22"/>
                <w:szCs w:val="22"/>
                <w:highlight w:val="none"/>
              </w:rPr>
              <w:t>物液雾化设备</w:t>
            </w:r>
            <w:r>
              <w:rPr>
                <w:rFonts w:hint="eastAsia" w:ascii="新宋体" w:hAnsi="新宋体" w:eastAsia="新宋体" w:cs="新宋体"/>
                <w:color w:val="auto"/>
                <w:spacing w:val="-30"/>
                <w:sz w:val="22"/>
                <w:szCs w:val="22"/>
                <w:highlight w:val="none"/>
              </w:rPr>
              <w:t xml:space="preserve"> </w:t>
            </w:r>
            <w:r>
              <w:rPr>
                <w:rFonts w:hint="eastAsia" w:ascii="新宋体" w:hAnsi="新宋体" w:eastAsia="新宋体" w:cs="新宋体"/>
                <w:color w:val="auto"/>
                <w:spacing w:val="-3"/>
                <w:sz w:val="22"/>
                <w:szCs w:val="22"/>
                <w:highlight w:val="none"/>
              </w:rPr>
              <w:t>1</w:t>
            </w:r>
            <w:r>
              <w:rPr>
                <w:rFonts w:hint="eastAsia" w:ascii="新宋体" w:hAnsi="新宋体" w:eastAsia="新宋体" w:cs="新宋体"/>
                <w:color w:val="auto"/>
                <w:spacing w:val="-45"/>
                <w:sz w:val="22"/>
                <w:szCs w:val="22"/>
                <w:highlight w:val="none"/>
              </w:rPr>
              <w:t xml:space="preserve"> </w:t>
            </w:r>
            <w:r>
              <w:rPr>
                <w:rFonts w:hint="eastAsia" w:ascii="新宋体" w:hAnsi="新宋体" w:eastAsia="新宋体" w:cs="新宋体"/>
                <w:color w:val="auto"/>
                <w:spacing w:val="-3"/>
                <w:sz w:val="22"/>
                <w:szCs w:val="22"/>
                <w:highlight w:val="none"/>
              </w:rPr>
              <w:t>套（雾化喷头＞12）</w:t>
            </w:r>
            <w:r>
              <w:rPr>
                <w:rFonts w:hint="eastAsia" w:ascii="新宋体" w:hAnsi="新宋体" w:eastAsia="新宋体" w:cs="新宋体"/>
                <w:color w:val="auto"/>
                <w:sz w:val="22"/>
                <w:szCs w:val="22"/>
                <w:highlight w:val="none"/>
              </w:rPr>
              <w:t xml:space="preserve"> </w:t>
            </w:r>
          </w:p>
          <w:p w14:paraId="62689039">
            <w:pPr>
              <w:keepNext w:val="0"/>
              <w:keepLines w:val="0"/>
              <w:pageBreakBefore w:val="0"/>
              <w:widowControl w:val="0"/>
              <w:kinsoku/>
              <w:wordWrap/>
              <w:overflowPunct/>
              <w:topLinePunct w:val="0"/>
              <w:autoSpaceDE/>
              <w:autoSpaceDN/>
              <w:bidi w:val="0"/>
              <w:adjustRightInd/>
              <w:snapToGrid/>
              <w:spacing w:line="460" w:lineRule="exact"/>
              <w:ind w:firstLine="440"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【植物精油气化系统】</w:t>
            </w:r>
          </w:p>
          <w:p w14:paraId="4D3744C3">
            <w:pPr>
              <w:keepNext w:val="0"/>
              <w:keepLines w:val="0"/>
              <w:pageBreakBefore w:val="0"/>
              <w:widowControl w:val="0"/>
              <w:kinsoku/>
              <w:wordWrap/>
              <w:overflowPunct/>
              <w:topLinePunct w:val="0"/>
              <w:autoSpaceDE/>
              <w:autoSpaceDN/>
              <w:bidi w:val="0"/>
              <w:adjustRightInd/>
              <w:snapToGrid/>
              <w:spacing w:line="460" w:lineRule="exact"/>
              <w:ind w:firstLine="444" w:firstLineChars="200"/>
              <w:jc w:val="both"/>
              <w:textAlignment w:val="auto"/>
              <w:rPr>
                <w:rFonts w:hint="eastAsia" w:ascii="新宋体" w:hAnsi="新宋体" w:eastAsia="新宋体" w:cs="新宋体"/>
                <w:color w:val="auto"/>
                <w:spacing w:val="1"/>
                <w:sz w:val="22"/>
                <w:szCs w:val="22"/>
                <w:highlight w:val="none"/>
              </w:rPr>
            </w:pPr>
            <w:r>
              <w:rPr>
                <w:rFonts w:hint="eastAsia" w:ascii="新宋体" w:hAnsi="新宋体" w:eastAsia="新宋体" w:cs="新宋体"/>
                <w:color w:val="auto"/>
                <w:spacing w:val="1"/>
                <w:sz w:val="22"/>
                <w:szCs w:val="22"/>
                <w:highlight w:val="none"/>
              </w:rPr>
              <w:t>植物液气化装置是将高浓度的植物精油，直接通过专用设备将精油气化，并通过小型风机将其</w:t>
            </w:r>
            <w:r>
              <w:rPr>
                <w:rFonts w:hint="eastAsia" w:ascii="新宋体" w:hAnsi="新宋体" w:eastAsia="新宋体" w:cs="新宋体"/>
                <w:color w:val="auto"/>
                <w:spacing w:val="7"/>
                <w:sz w:val="22"/>
                <w:szCs w:val="22"/>
                <w:highlight w:val="none"/>
              </w:rPr>
              <w:t xml:space="preserve"> </w:t>
            </w:r>
            <w:r>
              <w:rPr>
                <w:rFonts w:hint="eastAsia" w:ascii="新宋体" w:hAnsi="新宋体" w:eastAsia="新宋体" w:cs="新宋体"/>
                <w:color w:val="auto"/>
                <w:spacing w:val="-1"/>
                <w:sz w:val="22"/>
                <w:szCs w:val="22"/>
                <w:highlight w:val="none"/>
              </w:rPr>
              <w:t>发送至空间各处，与空气中的致臭污染物反应，以达到消除恶臭的目。</w:t>
            </w:r>
          </w:p>
          <w:p w14:paraId="3FF8854A">
            <w:pPr>
              <w:keepNext w:val="0"/>
              <w:keepLines w:val="0"/>
              <w:pageBreakBefore w:val="0"/>
              <w:widowControl w:val="0"/>
              <w:kinsoku/>
              <w:wordWrap/>
              <w:overflowPunct/>
              <w:topLinePunct w:val="0"/>
              <w:autoSpaceDE/>
              <w:autoSpaceDN/>
              <w:bidi w:val="0"/>
              <w:adjustRightInd/>
              <w:snapToGrid/>
              <w:spacing w:line="460" w:lineRule="exact"/>
              <w:ind w:firstLine="440"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【植物液气化系统】</w:t>
            </w:r>
          </w:p>
          <w:p w14:paraId="0C91592F">
            <w:pPr>
              <w:keepNext w:val="0"/>
              <w:keepLines w:val="0"/>
              <w:pageBreakBefore w:val="0"/>
              <w:widowControl w:val="0"/>
              <w:kinsoku/>
              <w:wordWrap/>
              <w:overflowPunct/>
              <w:topLinePunct w:val="0"/>
              <w:autoSpaceDE/>
              <w:autoSpaceDN/>
              <w:bidi w:val="0"/>
              <w:adjustRightInd/>
              <w:snapToGrid/>
              <w:spacing w:line="460" w:lineRule="exact"/>
              <w:ind w:firstLine="444"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植物液</w:t>
            </w:r>
            <w:r>
              <w:rPr>
                <w:rFonts w:hint="eastAsia" w:ascii="新宋体" w:hAnsi="新宋体" w:eastAsia="新宋体" w:cs="新宋体"/>
                <w:color w:val="auto"/>
                <w:spacing w:val="-1"/>
                <w:sz w:val="22"/>
                <w:szCs w:val="22"/>
                <w:highlight w:val="none"/>
              </w:rPr>
              <w:t>雾化</w:t>
            </w:r>
            <w:r>
              <w:rPr>
                <w:rFonts w:hint="eastAsia" w:ascii="新宋体" w:hAnsi="新宋体" w:eastAsia="新宋体" w:cs="新宋体"/>
                <w:color w:val="auto"/>
                <w:spacing w:val="1"/>
                <w:sz w:val="22"/>
                <w:szCs w:val="22"/>
                <w:highlight w:val="none"/>
              </w:rPr>
              <w:t>系统装置是将稀释后的植物液均匀的喷洒在转运站的整个空间，从而消除扬尘并改善异</w:t>
            </w:r>
            <w:r>
              <w:rPr>
                <w:rFonts w:hint="eastAsia" w:ascii="新宋体" w:hAnsi="新宋体" w:eastAsia="新宋体" w:cs="新宋体"/>
                <w:color w:val="auto"/>
                <w:spacing w:val="-5"/>
                <w:sz w:val="22"/>
                <w:szCs w:val="22"/>
                <w:highlight w:val="none"/>
              </w:rPr>
              <w:t>味状况。</w:t>
            </w:r>
          </w:p>
          <w:p w14:paraId="4F89C47B">
            <w:pPr>
              <w:keepNext w:val="0"/>
              <w:keepLines w:val="0"/>
              <w:pageBreakBefore w:val="0"/>
              <w:widowControl w:val="0"/>
              <w:kinsoku/>
              <w:wordWrap/>
              <w:overflowPunct/>
              <w:topLinePunct w:val="0"/>
              <w:autoSpaceDE/>
              <w:autoSpaceDN/>
              <w:bidi w:val="0"/>
              <w:adjustRightInd/>
              <w:snapToGrid/>
              <w:spacing w:line="460" w:lineRule="exact"/>
              <w:ind w:firstLine="436"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 xml:space="preserve">【天然植物液】 </w:t>
            </w:r>
            <w:r>
              <w:rPr>
                <w:rFonts w:hint="eastAsia" w:ascii="新宋体" w:hAnsi="新宋体" w:eastAsia="新宋体" w:cs="新宋体"/>
                <w:b/>
                <w:bCs/>
                <w:color w:val="auto"/>
                <w:spacing w:val="-1"/>
                <w:sz w:val="22"/>
                <w:szCs w:val="22"/>
                <w:highlight w:val="none"/>
              </w:rPr>
              <w:t>(提供植物液检测报告</w:t>
            </w:r>
            <w:r>
              <w:rPr>
                <w:rFonts w:hint="eastAsia" w:ascii="新宋体" w:hAnsi="新宋体" w:eastAsia="新宋体" w:cs="新宋体"/>
                <w:b/>
                <w:bCs/>
                <w:color w:val="auto"/>
                <w:spacing w:val="-2"/>
                <w:sz w:val="22"/>
                <w:szCs w:val="22"/>
                <w:highlight w:val="none"/>
              </w:rPr>
              <w:t>）</w:t>
            </w:r>
          </w:p>
          <w:p w14:paraId="10AA7A63">
            <w:pPr>
              <w:pStyle w:val="138"/>
              <w:spacing w:before="197" w:line="219" w:lineRule="auto"/>
              <w:ind w:left="56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为确保植物除臭剂的除臭效果，投标文件必须提供植物除臭</w:t>
            </w:r>
            <w:r>
              <w:rPr>
                <w:rFonts w:hint="eastAsia" w:ascii="新宋体" w:hAnsi="新宋体" w:eastAsia="新宋体" w:cs="新宋体"/>
                <w:color w:val="auto"/>
                <w:spacing w:val="-1"/>
                <w:sz w:val="22"/>
                <w:szCs w:val="22"/>
                <w:highlight w:val="none"/>
              </w:rPr>
              <w:t>剂的臭气去除率检测报告。</w:t>
            </w:r>
          </w:p>
          <w:p w14:paraId="06062286">
            <w:pPr>
              <w:keepNext w:val="0"/>
              <w:keepLines w:val="0"/>
              <w:pageBreakBefore w:val="0"/>
              <w:widowControl w:val="0"/>
              <w:kinsoku/>
              <w:wordWrap/>
              <w:overflowPunct/>
              <w:topLinePunct w:val="0"/>
              <w:autoSpaceDE/>
              <w:autoSpaceDN/>
              <w:bidi w:val="0"/>
              <w:adjustRightInd/>
              <w:snapToGrid/>
              <w:spacing w:line="460" w:lineRule="exact"/>
              <w:ind w:firstLine="444"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为</w:t>
            </w:r>
            <w:r>
              <w:rPr>
                <w:rFonts w:hint="eastAsia" w:ascii="新宋体" w:hAnsi="新宋体" w:eastAsia="新宋体" w:cs="新宋体"/>
                <w:color w:val="auto"/>
                <w:spacing w:val="-1"/>
                <w:sz w:val="22"/>
                <w:szCs w:val="22"/>
                <w:highlight w:val="none"/>
              </w:rPr>
              <w:t>确保</w:t>
            </w:r>
            <w:r>
              <w:rPr>
                <w:rFonts w:hint="eastAsia" w:ascii="新宋体" w:hAnsi="新宋体" w:eastAsia="新宋体" w:cs="新宋体"/>
                <w:color w:val="auto"/>
                <w:spacing w:val="1"/>
                <w:sz w:val="22"/>
                <w:szCs w:val="22"/>
                <w:highlight w:val="none"/>
              </w:rPr>
              <w:t>植物除臭剂的安全性，投标文件必须提供植物除臭剂经过了“小鼠急性口毒性试验、小</w:t>
            </w:r>
            <w:r>
              <w:rPr>
                <w:rFonts w:hint="eastAsia" w:ascii="新宋体" w:hAnsi="新宋体" w:eastAsia="新宋体" w:cs="新宋体"/>
                <w:color w:val="auto"/>
                <w:spacing w:val="-2"/>
                <w:sz w:val="22"/>
                <w:szCs w:val="22"/>
                <w:highlight w:val="none"/>
              </w:rPr>
              <w:t>鼠急性吸入毒性试验</w:t>
            </w:r>
            <w:r>
              <w:rPr>
                <w:rFonts w:hint="eastAsia" w:ascii="新宋体" w:hAnsi="新宋体" w:eastAsia="新宋体" w:cs="新宋体"/>
                <w:color w:val="auto"/>
                <w:spacing w:val="-80"/>
                <w:sz w:val="22"/>
                <w:szCs w:val="22"/>
                <w:highlight w:val="none"/>
              </w:rPr>
              <w:t xml:space="preserve"> </w:t>
            </w:r>
            <w:r>
              <w:rPr>
                <w:rFonts w:hint="eastAsia" w:ascii="新宋体" w:hAnsi="新宋体" w:eastAsia="新宋体" w:cs="新宋体"/>
                <w:color w:val="auto"/>
                <w:spacing w:val="-2"/>
                <w:sz w:val="22"/>
                <w:szCs w:val="22"/>
                <w:highlight w:val="none"/>
              </w:rPr>
              <w:t>”的检测报告，检验结果</w:t>
            </w:r>
            <w:r>
              <w:rPr>
                <w:rFonts w:hint="eastAsia" w:ascii="新宋体" w:hAnsi="新宋体" w:eastAsia="新宋体" w:cs="新宋体"/>
                <w:color w:val="auto"/>
                <w:spacing w:val="-3"/>
                <w:sz w:val="22"/>
                <w:szCs w:val="22"/>
                <w:highlight w:val="none"/>
              </w:rPr>
              <w:t>应为实际无毒级。</w:t>
            </w:r>
          </w:p>
        </w:tc>
      </w:tr>
    </w:tbl>
    <w:p w14:paraId="7327CAAC">
      <w:pPr>
        <w:pStyle w:val="22"/>
        <w:spacing w:before="71" w:line="221" w:lineRule="auto"/>
        <w:ind w:left="235"/>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lang w:val="en-US" w:eastAsia="zh-CN"/>
        </w:rPr>
        <w:t>4、</w:t>
      </w:r>
      <w:r>
        <w:rPr>
          <w:rFonts w:hint="eastAsia" w:ascii="新宋体" w:hAnsi="新宋体" w:eastAsia="新宋体" w:cs="新宋体"/>
          <w:color w:val="auto"/>
          <w:spacing w:val="-2"/>
          <w:sz w:val="22"/>
          <w:szCs w:val="22"/>
          <w:highlight w:val="none"/>
        </w:rPr>
        <w:t>离子新风系统</w:t>
      </w:r>
    </w:p>
    <w:p w14:paraId="6CAABD01">
      <w:pPr>
        <w:spacing w:line="18" w:lineRule="exact"/>
        <w:rPr>
          <w:rFonts w:hint="eastAsia" w:ascii="新宋体" w:hAnsi="新宋体" w:eastAsia="新宋体" w:cs="新宋体"/>
          <w:color w:val="auto"/>
          <w:sz w:val="22"/>
          <w:szCs w:val="22"/>
          <w:highlight w:val="none"/>
        </w:rPr>
      </w:pPr>
    </w:p>
    <w:tbl>
      <w:tblPr>
        <w:tblStyle w:val="341"/>
        <w:tblW w:w="974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9"/>
        <w:gridCol w:w="1858"/>
        <w:gridCol w:w="6322"/>
        <w:gridCol w:w="890"/>
      </w:tblGrid>
      <w:tr w14:paraId="1E011F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679" w:type="dxa"/>
            <w:vAlign w:val="top"/>
          </w:tcPr>
          <w:p w14:paraId="4F1EF1F2">
            <w:pPr>
              <w:pStyle w:val="138"/>
              <w:spacing w:before="183" w:line="222" w:lineRule="auto"/>
              <w:ind w:left="124"/>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3"/>
                <w:sz w:val="22"/>
                <w:szCs w:val="22"/>
                <w:highlight w:val="none"/>
              </w:rPr>
              <w:t>序号</w:t>
            </w:r>
          </w:p>
        </w:tc>
        <w:tc>
          <w:tcPr>
            <w:tcW w:w="1858" w:type="dxa"/>
            <w:vAlign w:val="top"/>
          </w:tcPr>
          <w:p w14:paraId="1A570C4B">
            <w:pPr>
              <w:pStyle w:val="138"/>
              <w:spacing w:before="184" w:line="221" w:lineRule="auto"/>
              <w:ind w:left="717"/>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6"/>
                <w:sz w:val="22"/>
                <w:szCs w:val="22"/>
                <w:highlight w:val="none"/>
              </w:rPr>
              <w:t>项目</w:t>
            </w:r>
          </w:p>
        </w:tc>
        <w:tc>
          <w:tcPr>
            <w:tcW w:w="6322" w:type="dxa"/>
            <w:vAlign w:val="top"/>
          </w:tcPr>
          <w:p w14:paraId="6079B7F3">
            <w:pPr>
              <w:pStyle w:val="138"/>
              <w:spacing w:before="184" w:line="220" w:lineRule="auto"/>
              <w:ind w:left="2178"/>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1"/>
                <w:sz w:val="22"/>
                <w:szCs w:val="22"/>
                <w:highlight w:val="none"/>
              </w:rPr>
              <w:t>技术参数及性能描述</w:t>
            </w:r>
          </w:p>
        </w:tc>
        <w:tc>
          <w:tcPr>
            <w:tcW w:w="890" w:type="dxa"/>
            <w:vAlign w:val="top"/>
          </w:tcPr>
          <w:p w14:paraId="6FF74F97">
            <w:pPr>
              <w:pStyle w:val="138"/>
              <w:spacing w:before="183" w:line="222" w:lineRule="auto"/>
              <w:ind w:left="233"/>
              <w:rPr>
                <w:rFonts w:hint="eastAsia" w:ascii="新宋体" w:hAnsi="新宋体" w:eastAsia="新宋体" w:cs="新宋体"/>
                <w:b/>
                <w:bCs/>
                <w:color w:val="auto"/>
                <w:sz w:val="22"/>
                <w:szCs w:val="22"/>
                <w:highlight w:val="none"/>
              </w:rPr>
            </w:pPr>
            <w:r>
              <w:rPr>
                <w:rFonts w:hint="eastAsia" w:ascii="新宋体" w:hAnsi="新宋体" w:eastAsia="新宋体" w:cs="新宋体"/>
                <w:b/>
                <w:bCs/>
                <w:color w:val="auto"/>
                <w:spacing w:val="-5"/>
                <w:sz w:val="22"/>
                <w:szCs w:val="22"/>
                <w:highlight w:val="none"/>
              </w:rPr>
              <w:t>备注</w:t>
            </w:r>
          </w:p>
        </w:tc>
      </w:tr>
      <w:tr w14:paraId="01C2A1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679" w:type="dxa"/>
            <w:vAlign w:val="top"/>
          </w:tcPr>
          <w:p w14:paraId="2E87106E">
            <w:pPr>
              <w:pStyle w:val="138"/>
              <w:spacing w:before="214" w:line="184" w:lineRule="auto"/>
              <w:ind w:left="307"/>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1858" w:type="dxa"/>
            <w:vAlign w:val="top"/>
          </w:tcPr>
          <w:p w14:paraId="6761DDBC">
            <w:pPr>
              <w:pStyle w:val="138"/>
              <w:spacing w:before="181" w:line="219" w:lineRule="auto"/>
              <w:ind w:left="277"/>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设备外形尺寸</w:t>
            </w:r>
          </w:p>
        </w:tc>
        <w:tc>
          <w:tcPr>
            <w:tcW w:w="6322" w:type="dxa"/>
            <w:vAlign w:val="top"/>
          </w:tcPr>
          <w:p w14:paraId="7954B1CB">
            <w:pPr>
              <w:pStyle w:val="138"/>
              <w:spacing w:before="181" w:line="229" w:lineRule="auto"/>
              <w:ind w:left="12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≤500×500×900mm</w:t>
            </w:r>
          </w:p>
        </w:tc>
        <w:tc>
          <w:tcPr>
            <w:tcW w:w="890" w:type="dxa"/>
            <w:vAlign w:val="top"/>
          </w:tcPr>
          <w:p w14:paraId="1D19F324">
            <w:pPr>
              <w:rPr>
                <w:rFonts w:hint="eastAsia" w:ascii="新宋体" w:hAnsi="新宋体" w:eastAsia="新宋体" w:cs="新宋体"/>
                <w:color w:val="auto"/>
                <w:sz w:val="22"/>
                <w:szCs w:val="22"/>
                <w:highlight w:val="none"/>
              </w:rPr>
            </w:pPr>
          </w:p>
        </w:tc>
      </w:tr>
      <w:tr w14:paraId="5E9B70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679" w:type="dxa"/>
            <w:vAlign w:val="top"/>
          </w:tcPr>
          <w:p w14:paraId="45B71913">
            <w:pPr>
              <w:pStyle w:val="138"/>
              <w:spacing w:before="182" w:line="228" w:lineRule="auto"/>
              <w:ind w:left="18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8"/>
                <w:sz w:val="22"/>
                <w:szCs w:val="22"/>
                <w:highlight w:val="none"/>
                <w:lang w:eastAsia="zh-CN"/>
              </w:rPr>
              <w:t>▲</w:t>
            </w:r>
            <w:r>
              <w:rPr>
                <w:rFonts w:hint="eastAsia" w:ascii="新宋体" w:hAnsi="新宋体" w:eastAsia="新宋体" w:cs="新宋体"/>
                <w:color w:val="auto"/>
                <w:spacing w:val="-8"/>
                <w:sz w:val="22"/>
                <w:szCs w:val="22"/>
                <w:highlight w:val="none"/>
              </w:rPr>
              <w:t>2</w:t>
            </w:r>
          </w:p>
        </w:tc>
        <w:tc>
          <w:tcPr>
            <w:tcW w:w="1858" w:type="dxa"/>
            <w:vAlign w:val="top"/>
          </w:tcPr>
          <w:p w14:paraId="666C00F1">
            <w:pPr>
              <w:pStyle w:val="138"/>
              <w:spacing w:before="181" w:line="221" w:lineRule="auto"/>
              <w:ind w:left="496"/>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设计风量</w:t>
            </w:r>
          </w:p>
        </w:tc>
        <w:tc>
          <w:tcPr>
            <w:tcW w:w="6322" w:type="dxa"/>
            <w:vAlign w:val="top"/>
          </w:tcPr>
          <w:p w14:paraId="587632CB">
            <w:pPr>
              <w:pStyle w:val="138"/>
              <w:spacing w:before="182" w:line="222" w:lineRule="auto"/>
              <w:ind w:left="13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7"/>
                <w:sz w:val="22"/>
                <w:szCs w:val="22"/>
                <w:highlight w:val="none"/>
              </w:rPr>
              <w:t>≥1600 m3/h/台</w:t>
            </w:r>
          </w:p>
        </w:tc>
        <w:tc>
          <w:tcPr>
            <w:tcW w:w="890" w:type="dxa"/>
            <w:vAlign w:val="top"/>
          </w:tcPr>
          <w:p w14:paraId="3AD828FD">
            <w:pPr>
              <w:rPr>
                <w:rFonts w:hint="eastAsia" w:ascii="新宋体" w:hAnsi="新宋体" w:eastAsia="新宋体" w:cs="新宋体"/>
                <w:color w:val="auto"/>
                <w:sz w:val="22"/>
                <w:szCs w:val="22"/>
                <w:highlight w:val="none"/>
              </w:rPr>
            </w:pPr>
          </w:p>
        </w:tc>
      </w:tr>
      <w:tr w14:paraId="7B4018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79" w:type="dxa"/>
            <w:vAlign w:val="top"/>
          </w:tcPr>
          <w:p w14:paraId="23C8DBF8">
            <w:pPr>
              <w:pStyle w:val="138"/>
              <w:spacing w:before="180" w:line="230" w:lineRule="auto"/>
              <w:ind w:left="18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8"/>
                <w:sz w:val="22"/>
                <w:szCs w:val="22"/>
                <w:highlight w:val="none"/>
                <w:lang w:eastAsia="zh-CN"/>
              </w:rPr>
              <w:t>▲</w:t>
            </w:r>
            <w:r>
              <w:rPr>
                <w:rFonts w:hint="eastAsia" w:ascii="新宋体" w:hAnsi="新宋体" w:eastAsia="新宋体" w:cs="新宋体"/>
                <w:color w:val="auto"/>
                <w:spacing w:val="-8"/>
                <w:sz w:val="22"/>
                <w:szCs w:val="22"/>
                <w:highlight w:val="none"/>
              </w:rPr>
              <w:t>3</w:t>
            </w:r>
          </w:p>
        </w:tc>
        <w:tc>
          <w:tcPr>
            <w:tcW w:w="1858" w:type="dxa"/>
            <w:vAlign w:val="top"/>
          </w:tcPr>
          <w:p w14:paraId="23747B83">
            <w:pPr>
              <w:pStyle w:val="138"/>
              <w:spacing w:before="181" w:line="219" w:lineRule="auto"/>
              <w:ind w:left="492"/>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装机功率</w:t>
            </w:r>
          </w:p>
        </w:tc>
        <w:tc>
          <w:tcPr>
            <w:tcW w:w="6322" w:type="dxa"/>
            <w:vAlign w:val="top"/>
          </w:tcPr>
          <w:p w14:paraId="5B92AE24">
            <w:pPr>
              <w:pStyle w:val="138"/>
              <w:spacing w:before="180" w:line="230" w:lineRule="auto"/>
              <w:ind w:left="12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5"/>
                <w:sz w:val="22"/>
                <w:szCs w:val="22"/>
                <w:highlight w:val="none"/>
              </w:rPr>
              <w:t>≤500W</w:t>
            </w:r>
          </w:p>
        </w:tc>
        <w:tc>
          <w:tcPr>
            <w:tcW w:w="890" w:type="dxa"/>
            <w:vAlign w:val="top"/>
          </w:tcPr>
          <w:p w14:paraId="21D19C0B">
            <w:pPr>
              <w:rPr>
                <w:rFonts w:hint="eastAsia" w:ascii="新宋体" w:hAnsi="新宋体" w:eastAsia="新宋体" w:cs="新宋体"/>
                <w:color w:val="auto"/>
                <w:sz w:val="22"/>
                <w:szCs w:val="22"/>
                <w:highlight w:val="none"/>
              </w:rPr>
            </w:pPr>
          </w:p>
        </w:tc>
      </w:tr>
      <w:tr w14:paraId="2FA99E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79" w:type="dxa"/>
            <w:vAlign w:val="top"/>
          </w:tcPr>
          <w:p w14:paraId="79730F2E">
            <w:pPr>
              <w:pStyle w:val="138"/>
              <w:spacing w:before="180" w:line="230" w:lineRule="auto"/>
              <w:ind w:left="18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8"/>
                <w:sz w:val="22"/>
                <w:szCs w:val="22"/>
                <w:highlight w:val="none"/>
                <w:lang w:eastAsia="zh-CN"/>
              </w:rPr>
              <w:t>▲</w:t>
            </w:r>
            <w:r>
              <w:rPr>
                <w:rFonts w:hint="eastAsia" w:ascii="新宋体" w:hAnsi="新宋体" w:eastAsia="新宋体" w:cs="新宋体"/>
                <w:color w:val="auto"/>
                <w:spacing w:val="-8"/>
                <w:sz w:val="22"/>
                <w:szCs w:val="22"/>
                <w:highlight w:val="none"/>
              </w:rPr>
              <w:t>4</w:t>
            </w:r>
          </w:p>
        </w:tc>
        <w:tc>
          <w:tcPr>
            <w:tcW w:w="1858" w:type="dxa"/>
            <w:vAlign w:val="top"/>
          </w:tcPr>
          <w:p w14:paraId="093A9C65">
            <w:pPr>
              <w:pStyle w:val="138"/>
              <w:spacing w:before="181" w:line="221" w:lineRule="auto"/>
              <w:ind w:left="72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9"/>
                <w:sz w:val="22"/>
                <w:szCs w:val="22"/>
                <w:highlight w:val="none"/>
              </w:rPr>
              <w:t>噪声</w:t>
            </w:r>
          </w:p>
        </w:tc>
        <w:tc>
          <w:tcPr>
            <w:tcW w:w="6322" w:type="dxa"/>
            <w:vAlign w:val="top"/>
          </w:tcPr>
          <w:p w14:paraId="49F4F253">
            <w:pPr>
              <w:pStyle w:val="138"/>
              <w:spacing w:before="180" w:line="230" w:lineRule="auto"/>
              <w:ind w:left="12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≤50dB（A）</w:t>
            </w:r>
          </w:p>
        </w:tc>
        <w:tc>
          <w:tcPr>
            <w:tcW w:w="890" w:type="dxa"/>
            <w:vAlign w:val="top"/>
          </w:tcPr>
          <w:p w14:paraId="7466EF6F">
            <w:pPr>
              <w:rPr>
                <w:rFonts w:hint="eastAsia" w:ascii="新宋体" w:hAnsi="新宋体" w:eastAsia="新宋体" w:cs="新宋体"/>
                <w:color w:val="auto"/>
                <w:sz w:val="22"/>
                <w:szCs w:val="22"/>
                <w:highlight w:val="none"/>
              </w:rPr>
            </w:pPr>
          </w:p>
        </w:tc>
      </w:tr>
      <w:tr w14:paraId="36EFD0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79" w:type="dxa"/>
            <w:vAlign w:val="top"/>
          </w:tcPr>
          <w:p w14:paraId="3B7C1916">
            <w:pPr>
              <w:pStyle w:val="138"/>
              <w:spacing w:before="182" w:line="229" w:lineRule="auto"/>
              <w:ind w:left="18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8"/>
                <w:sz w:val="22"/>
                <w:szCs w:val="22"/>
                <w:highlight w:val="none"/>
                <w:lang w:eastAsia="zh-CN"/>
              </w:rPr>
              <w:t>▲</w:t>
            </w:r>
            <w:r>
              <w:rPr>
                <w:rFonts w:hint="eastAsia" w:ascii="新宋体" w:hAnsi="新宋体" w:eastAsia="新宋体" w:cs="新宋体"/>
                <w:color w:val="auto"/>
                <w:spacing w:val="-8"/>
                <w:sz w:val="22"/>
                <w:szCs w:val="22"/>
                <w:highlight w:val="none"/>
              </w:rPr>
              <w:t>5</w:t>
            </w:r>
          </w:p>
        </w:tc>
        <w:tc>
          <w:tcPr>
            <w:tcW w:w="1858" w:type="dxa"/>
            <w:vAlign w:val="top"/>
          </w:tcPr>
          <w:p w14:paraId="1F3C0627">
            <w:pPr>
              <w:pStyle w:val="138"/>
              <w:spacing w:before="181" w:line="220" w:lineRule="auto"/>
              <w:ind w:left="606"/>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4"/>
                <w:sz w:val="22"/>
                <w:szCs w:val="22"/>
                <w:highlight w:val="none"/>
              </w:rPr>
              <w:t>离子数</w:t>
            </w:r>
          </w:p>
        </w:tc>
        <w:tc>
          <w:tcPr>
            <w:tcW w:w="6322" w:type="dxa"/>
            <w:vAlign w:val="top"/>
          </w:tcPr>
          <w:p w14:paraId="55320AAA">
            <w:pPr>
              <w:pStyle w:val="138"/>
              <w:spacing w:before="181" w:line="220" w:lineRule="auto"/>
              <w:ind w:left="115"/>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5"/>
                <w:sz w:val="22"/>
                <w:szCs w:val="22"/>
                <w:highlight w:val="none"/>
              </w:rPr>
              <w:t>200～800</w:t>
            </w:r>
            <w:r>
              <w:rPr>
                <w:rFonts w:hint="eastAsia" w:ascii="新宋体" w:hAnsi="新宋体" w:eastAsia="新宋体" w:cs="新宋体"/>
                <w:color w:val="auto"/>
                <w:spacing w:val="-35"/>
                <w:sz w:val="22"/>
                <w:szCs w:val="22"/>
                <w:highlight w:val="none"/>
              </w:rPr>
              <w:t xml:space="preserve"> </w:t>
            </w:r>
            <w:r>
              <w:rPr>
                <w:rFonts w:hint="eastAsia" w:ascii="新宋体" w:hAnsi="新宋体" w:eastAsia="新宋体" w:cs="新宋体"/>
                <w:color w:val="auto"/>
                <w:spacing w:val="-5"/>
                <w:sz w:val="22"/>
                <w:szCs w:val="22"/>
                <w:highlight w:val="none"/>
              </w:rPr>
              <w:t>万个/cm3可调</w:t>
            </w:r>
          </w:p>
        </w:tc>
        <w:tc>
          <w:tcPr>
            <w:tcW w:w="890" w:type="dxa"/>
            <w:vAlign w:val="top"/>
          </w:tcPr>
          <w:p w14:paraId="7CCC3BF0">
            <w:pPr>
              <w:rPr>
                <w:rFonts w:hint="eastAsia" w:ascii="新宋体" w:hAnsi="新宋体" w:eastAsia="新宋体" w:cs="新宋体"/>
                <w:color w:val="auto"/>
                <w:sz w:val="22"/>
                <w:szCs w:val="22"/>
                <w:highlight w:val="none"/>
              </w:rPr>
            </w:pPr>
          </w:p>
        </w:tc>
      </w:tr>
      <w:tr w14:paraId="2AFC58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79" w:type="dxa"/>
            <w:vAlign w:val="top"/>
          </w:tcPr>
          <w:p w14:paraId="297BE53E">
            <w:pPr>
              <w:pStyle w:val="138"/>
              <w:spacing w:before="216" w:line="184" w:lineRule="auto"/>
              <w:ind w:left="292"/>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w:t>
            </w:r>
          </w:p>
        </w:tc>
        <w:tc>
          <w:tcPr>
            <w:tcW w:w="1858" w:type="dxa"/>
            <w:vAlign w:val="top"/>
          </w:tcPr>
          <w:p w14:paraId="4A8B7BE1">
            <w:pPr>
              <w:pStyle w:val="138"/>
              <w:spacing w:before="182" w:line="220" w:lineRule="auto"/>
              <w:ind w:left="492"/>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循环管路</w:t>
            </w:r>
          </w:p>
        </w:tc>
        <w:tc>
          <w:tcPr>
            <w:tcW w:w="6322" w:type="dxa"/>
            <w:vAlign w:val="top"/>
          </w:tcPr>
          <w:p w14:paraId="42CB91E9">
            <w:pPr>
              <w:pStyle w:val="138"/>
              <w:spacing w:before="182" w:line="219" w:lineRule="auto"/>
              <w:ind w:left="127"/>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隐蔽布管，口径根据现场定制</w:t>
            </w:r>
          </w:p>
        </w:tc>
        <w:tc>
          <w:tcPr>
            <w:tcW w:w="890" w:type="dxa"/>
            <w:vAlign w:val="top"/>
          </w:tcPr>
          <w:p w14:paraId="103BD771">
            <w:pPr>
              <w:rPr>
                <w:rFonts w:hint="eastAsia" w:ascii="新宋体" w:hAnsi="新宋体" w:eastAsia="新宋体" w:cs="新宋体"/>
                <w:color w:val="auto"/>
                <w:sz w:val="22"/>
                <w:szCs w:val="22"/>
                <w:highlight w:val="none"/>
              </w:rPr>
            </w:pPr>
          </w:p>
        </w:tc>
      </w:tr>
      <w:tr w14:paraId="7AAC0D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679" w:type="dxa"/>
            <w:vAlign w:val="center"/>
          </w:tcPr>
          <w:p w14:paraId="3C4B0FFF">
            <w:pPr>
              <w:pStyle w:val="138"/>
              <w:spacing w:before="72" w:line="182" w:lineRule="auto"/>
              <w:ind w:left="296"/>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w:t>
            </w:r>
          </w:p>
        </w:tc>
        <w:tc>
          <w:tcPr>
            <w:tcW w:w="1858" w:type="dxa"/>
            <w:vAlign w:val="center"/>
          </w:tcPr>
          <w:p w14:paraId="2C030FC6">
            <w:pPr>
              <w:pStyle w:val="138"/>
              <w:spacing w:before="71" w:line="221"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4"/>
                <w:sz w:val="22"/>
                <w:szCs w:val="22"/>
                <w:highlight w:val="none"/>
              </w:rPr>
              <w:t>风口</w:t>
            </w:r>
          </w:p>
        </w:tc>
        <w:tc>
          <w:tcPr>
            <w:tcW w:w="6322" w:type="dxa"/>
            <w:vAlign w:val="top"/>
          </w:tcPr>
          <w:p w14:paraId="334AEBFF">
            <w:pPr>
              <w:pStyle w:val="138"/>
              <w:spacing w:before="182" w:line="307" w:lineRule="auto"/>
              <w:ind w:left="117" w:right="104" w:hanging="5"/>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采用球形喷流风口，可在正负</w:t>
            </w:r>
            <w:r>
              <w:rPr>
                <w:rFonts w:hint="eastAsia" w:ascii="新宋体" w:hAnsi="新宋体" w:eastAsia="新宋体" w:cs="新宋体"/>
                <w:color w:val="auto"/>
                <w:spacing w:val="-39"/>
                <w:sz w:val="22"/>
                <w:szCs w:val="22"/>
                <w:highlight w:val="none"/>
              </w:rPr>
              <w:t xml:space="preserve"> </w:t>
            </w:r>
            <w:r>
              <w:rPr>
                <w:rFonts w:hint="eastAsia" w:ascii="新宋体" w:hAnsi="新宋体" w:eastAsia="新宋体" w:cs="新宋体"/>
                <w:color w:val="auto"/>
                <w:spacing w:val="1"/>
                <w:sz w:val="22"/>
                <w:szCs w:val="22"/>
                <w:highlight w:val="none"/>
              </w:rPr>
              <w:t>30</w:t>
            </w:r>
            <w:r>
              <w:rPr>
                <w:rFonts w:hint="eastAsia" w:ascii="新宋体" w:hAnsi="新宋体" w:eastAsia="新宋体" w:cs="新宋体"/>
                <w:color w:val="auto"/>
                <w:spacing w:val="-47"/>
                <w:sz w:val="22"/>
                <w:szCs w:val="22"/>
                <w:highlight w:val="none"/>
              </w:rPr>
              <w:t xml:space="preserve"> </w:t>
            </w:r>
            <w:r>
              <w:rPr>
                <w:rFonts w:hint="eastAsia" w:ascii="新宋体" w:hAnsi="新宋体" w:eastAsia="新宋体" w:cs="新宋体"/>
                <w:color w:val="auto"/>
                <w:spacing w:val="1"/>
                <w:sz w:val="22"/>
                <w:szCs w:val="22"/>
                <w:highlight w:val="none"/>
              </w:rPr>
              <w:t>度的范围内通过人工或</w:t>
            </w:r>
            <w:r>
              <w:rPr>
                <w:rFonts w:hint="eastAsia" w:ascii="新宋体" w:hAnsi="新宋体" w:eastAsia="新宋体" w:cs="新宋体"/>
                <w:color w:val="auto"/>
                <w:sz w:val="22"/>
                <w:szCs w:val="22"/>
                <w:highlight w:val="none"/>
              </w:rPr>
              <w:t xml:space="preserve">电动方 </w:t>
            </w:r>
            <w:r>
              <w:rPr>
                <w:rFonts w:hint="eastAsia" w:ascii="新宋体" w:hAnsi="新宋体" w:eastAsia="新宋体" w:cs="新宋体"/>
                <w:color w:val="auto"/>
                <w:spacing w:val="-1"/>
                <w:sz w:val="22"/>
                <w:szCs w:val="22"/>
                <w:highlight w:val="none"/>
              </w:rPr>
              <w:t>式摆动，具有送风距离远、噪声小等特点。</w:t>
            </w:r>
          </w:p>
        </w:tc>
        <w:tc>
          <w:tcPr>
            <w:tcW w:w="890" w:type="dxa"/>
            <w:vAlign w:val="top"/>
          </w:tcPr>
          <w:p w14:paraId="4FD28E0F">
            <w:pPr>
              <w:rPr>
                <w:rFonts w:hint="eastAsia" w:ascii="新宋体" w:hAnsi="新宋体" w:eastAsia="新宋体" w:cs="新宋体"/>
                <w:color w:val="auto"/>
                <w:sz w:val="22"/>
                <w:szCs w:val="22"/>
                <w:highlight w:val="none"/>
              </w:rPr>
            </w:pPr>
          </w:p>
        </w:tc>
      </w:tr>
      <w:tr w14:paraId="71D9BC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679" w:type="dxa"/>
            <w:vAlign w:val="center"/>
          </w:tcPr>
          <w:p w14:paraId="1CDB75F5">
            <w:pPr>
              <w:pStyle w:val="138"/>
              <w:spacing w:before="71" w:line="184" w:lineRule="auto"/>
              <w:ind w:left="291"/>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w:t>
            </w:r>
          </w:p>
        </w:tc>
        <w:tc>
          <w:tcPr>
            <w:tcW w:w="1858" w:type="dxa"/>
            <w:vAlign w:val="center"/>
          </w:tcPr>
          <w:p w14:paraId="601126CD">
            <w:pPr>
              <w:pStyle w:val="138"/>
              <w:spacing w:before="71" w:line="220" w:lineRule="auto"/>
              <w:jc w:val="center"/>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装备特点</w:t>
            </w:r>
          </w:p>
        </w:tc>
        <w:tc>
          <w:tcPr>
            <w:tcW w:w="6322" w:type="dxa"/>
            <w:vAlign w:val="top"/>
          </w:tcPr>
          <w:p w14:paraId="4511074C">
            <w:pPr>
              <w:pStyle w:val="138"/>
              <w:spacing w:before="182" w:line="307" w:lineRule="auto"/>
              <w:ind w:left="121" w:right="41" w:hanging="5"/>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离子发生装置外部不带电，安全可靠；采用AC</w:t>
            </w:r>
            <w:r>
              <w:rPr>
                <w:rFonts w:hint="eastAsia" w:ascii="新宋体" w:hAnsi="新宋体" w:eastAsia="新宋体" w:cs="新宋体"/>
                <w:color w:val="auto"/>
                <w:spacing w:val="-25"/>
                <w:sz w:val="22"/>
                <w:szCs w:val="22"/>
                <w:highlight w:val="none"/>
              </w:rPr>
              <w:t xml:space="preserve"> </w:t>
            </w:r>
            <w:r>
              <w:rPr>
                <w:rFonts w:hint="eastAsia" w:ascii="新宋体" w:hAnsi="新宋体" w:eastAsia="新宋体" w:cs="新宋体"/>
                <w:color w:val="auto"/>
                <w:spacing w:val="-3"/>
                <w:sz w:val="22"/>
                <w:szCs w:val="22"/>
                <w:highlight w:val="none"/>
              </w:rPr>
              <w:t>交流电，功率低，</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spacing w:val="-5"/>
                <w:sz w:val="22"/>
                <w:szCs w:val="22"/>
                <w:highlight w:val="none"/>
              </w:rPr>
              <w:t>能耗小。</w:t>
            </w:r>
          </w:p>
        </w:tc>
        <w:tc>
          <w:tcPr>
            <w:tcW w:w="890" w:type="dxa"/>
            <w:vAlign w:val="top"/>
          </w:tcPr>
          <w:p w14:paraId="3083BC9A">
            <w:pPr>
              <w:rPr>
                <w:rFonts w:hint="eastAsia" w:ascii="新宋体" w:hAnsi="新宋体" w:eastAsia="新宋体" w:cs="新宋体"/>
                <w:color w:val="auto"/>
                <w:sz w:val="22"/>
                <w:szCs w:val="22"/>
                <w:highlight w:val="none"/>
              </w:rPr>
            </w:pPr>
          </w:p>
        </w:tc>
      </w:tr>
      <w:tr w14:paraId="0D8F77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89" w:hRule="atLeast"/>
        </w:trPr>
        <w:tc>
          <w:tcPr>
            <w:tcW w:w="9749" w:type="dxa"/>
            <w:gridSpan w:val="4"/>
            <w:vAlign w:val="top"/>
          </w:tcPr>
          <w:p w14:paraId="318B854F">
            <w:pPr>
              <w:keepNext w:val="0"/>
              <w:keepLines w:val="0"/>
              <w:pageBreakBefore w:val="0"/>
              <w:widowControl w:val="0"/>
              <w:kinsoku/>
              <w:wordWrap/>
              <w:overflowPunct/>
              <w:topLinePunct w:val="0"/>
              <w:autoSpaceDE/>
              <w:autoSpaceDN/>
              <w:bidi w:val="0"/>
              <w:adjustRightInd/>
              <w:snapToGrid/>
              <w:spacing w:line="460" w:lineRule="exact"/>
              <w:ind w:firstLine="432"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数量：</w:t>
            </w:r>
            <w:r>
              <w:rPr>
                <w:rFonts w:hint="eastAsia" w:ascii="新宋体" w:hAnsi="新宋体" w:eastAsia="新宋体" w:cs="新宋体"/>
                <w:color w:val="auto"/>
                <w:spacing w:val="-1"/>
                <w:sz w:val="22"/>
                <w:szCs w:val="22"/>
                <w:highlight w:val="none"/>
              </w:rPr>
              <w:t>离子</w:t>
            </w:r>
            <w:r>
              <w:rPr>
                <w:rFonts w:hint="eastAsia" w:ascii="新宋体" w:hAnsi="新宋体" w:eastAsia="新宋体" w:cs="新宋体"/>
                <w:color w:val="auto"/>
                <w:spacing w:val="-2"/>
                <w:sz w:val="22"/>
                <w:szCs w:val="22"/>
                <w:highlight w:val="none"/>
              </w:rPr>
              <w:t>新风设备</w:t>
            </w:r>
            <w:r>
              <w:rPr>
                <w:rFonts w:hint="eastAsia" w:ascii="新宋体" w:hAnsi="新宋体" w:eastAsia="新宋体" w:cs="新宋体"/>
                <w:color w:val="auto"/>
                <w:spacing w:val="-24"/>
                <w:sz w:val="22"/>
                <w:szCs w:val="22"/>
                <w:highlight w:val="none"/>
              </w:rPr>
              <w:t xml:space="preserve"> </w:t>
            </w:r>
            <w:r>
              <w:rPr>
                <w:rFonts w:hint="eastAsia" w:ascii="新宋体" w:hAnsi="新宋体" w:eastAsia="新宋体" w:cs="新宋体"/>
                <w:color w:val="auto"/>
                <w:spacing w:val="-2"/>
                <w:sz w:val="22"/>
                <w:szCs w:val="22"/>
                <w:highlight w:val="none"/>
              </w:rPr>
              <w:t>1</w:t>
            </w:r>
            <w:r>
              <w:rPr>
                <w:rFonts w:hint="eastAsia" w:ascii="新宋体" w:hAnsi="新宋体" w:eastAsia="新宋体" w:cs="新宋体"/>
                <w:color w:val="auto"/>
                <w:spacing w:val="-45"/>
                <w:sz w:val="22"/>
                <w:szCs w:val="22"/>
                <w:highlight w:val="none"/>
              </w:rPr>
              <w:t xml:space="preserve"> </w:t>
            </w:r>
            <w:r>
              <w:rPr>
                <w:rFonts w:hint="eastAsia" w:ascii="新宋体" w:hAnsi="新宋体" w:eastAsia="新宋体" w:cs="新宋体"/>
                <w:color w:val="auto"/>
                <w:spacing w:val="-2"/>
                <w:sz w:val="22"/>
                <w:szCs w:val="22"/>
                <w:highlight w:val="none"/>
              </w:rPr>
              <w:t>套、循环管路若干（现场实际需要）</w:t>
            </w:r>
          </w:p>
          <w:p w14:paraId="7637247F">
            <w:pPr>
              <w:keepNext w:val="0"/>
              <w:keepLines w:val="0"/>
              <w:pageBreakBefore w:val="0"/>
              <w:widowControl w:val="0"/>
              <w:kinsoku/>
              <w:wordWrap/>
              <w:overflowPunct/>
              <w:topLinePunct w:val="0"/>
              <w:autoSpaceDE/>
              <w:autoSpaceDN/>
              <w:bidi w:val="0"/>
              <w:adjustRightInd/>
              <w:snapToGrid/>
              <w:spacing w:line="460" w:lineRule="exact"/>
              <w:ind w:firstLine="436"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【离子发生器】采用管式发生器，单组</w:t>
            </w:r>
            <w:r>
              <w:rPr>
                <w:rFonts w:hint="eastAsia" w:ascii="新宋体" w:hAnsi="新宋体" w:eastAsia="新宋体" w:cs="新宋体"/>
                <w:color w:val="auto"/>
                <w:spacing w:val="-41"/>
                <w:sz w:val="22"/>
                <w:szCs w:val="22"/>
                <w:highlight w:val="none"/>
              </w:rPr>
              <w:t xml:space="preserve"> </w:t>
            </w:r>
            <w:r>
              <w:rPr>
                <w:rFonts w:hint="eastAsia" w:ascii="新宋体" w:hAnsi="新宋体" w:eastAsia="新宋体" w:cs="新宋体"/>
                <w:color w:val="auto"/>
                <w:spacing w:val="-1"/>
                <w:sz w:val="22"/>
                <w:szCs w:val="22"/>
                <w:highlight w:val="none"/>
              </w:rPr>
              <w:t>7</w:t>
            </w:r>
            <w:r>
              <w:rPr>
                <w:rFonts w:hint="eastAsia" w:ascii="新宋体" w:hAnsi="新宋体" w:eastAsia="新宋体" w:cs="新宋体"/>
                <w:color w:val="auto"/>
                <w:spacing w:val="-46"/>
                <w:sz w:val="22"/>
                <w:szCs w:val="22"/>
                <w:highlight w:val="none"/>
              </w:rPr>
              <w:t xml:space="preserve"> </w:t>
            </w:r>
            <w:r>
              <w:rPr>
                <w:rFonts w:hint="eastAsia" w:ascii="新宋体" w:hAnsi="新宋体" w:eastAsia="新宋体" w:cs="新宋体"/>
                <w:color w:val="auto"/>
                <w:spacing w:val="-1"/>
                <w:sz w:val="22"/>
                <w:szCs w:val="22"/>
                <w:highlight w:val="none"/>
              </w:rPr>
              <w:t>支，离子量＞40</w:t>
            </w:r>
            <w:r>
              <w:rPr>
                <w:rFonts w:hint="eastAsia" w:ascii="新宋体" w:hAnsi="新宋体" w:eastAsia="新宋体" w:cs="新宋体"/>
                <w:color w:val="auto"/>
                <w:spacing w:val="-43"/>
                <w:sz w:val="22"/>
                <w:szCs w:val="22"/>
                <w:highlight w:val="none"/>
              </w:rPr>
              <w:t xml:space="preserve"> </w:t>
            </w:r>
            <w:r>
              <w:rPr>
                <w:rFonts w:hint="eastAsia" w:ascii="新宋体" w:hAnsi="新宋体" w:eastAsia="新宋体" w:cs="新宋体"/>
                <w:color w:val="auto"/>
                <w:spacing w:val="-1"/>
                <w:sz w:val="22"/>
                <w:szCs w:val="22"/>
                <w:highlight w:val="none"/>
              </w:rPr>
              <w:t>万，金属采用</w:t>
            </w:r>
            <w:r>
              <w:rPr>
                <w:rFonts w:hint="eastAsia" w:ascii="新宋体" w:hAnsi="新宋体" w:eastAsia="新宋体" w:cs="新宋体"/>
                <w:color w:val="auto"/>
                <w:spacing w:val="-42"/>
                <w:sz w:val="22"/>
                <w:szCs w:val="22"/>
                <w:highlight w:val="none"/>
              </w:rPr>
              <w:t xml:space="preserve"> </w:t>
            </w:r>
            <w:r>
              <w:rPr>
                <w:rFonts w:hint="eastAsia" w:ascii="新宋体" w:hAnsi="新宋体" w:eastAsia="新宋体" w:cs="新宋体"/>
                <w:color w:val="auto"/>
                <w:spacing w:val="-1"/>
                <w:sz w:val="22"/>
                <w:szCs w:val="22"/>
                <w:highlight w:val="none"/>
              </w:rPr>
              <w:t>316</w:t>
            </w:r>
            <w:r>
              <w:rPr>
                <w:rFonts w:hint="eastAsia" w:ascii="新宋体" w:hAnsi="新宋体" w:eastAsia="新宋体" w:cs="新宋体"/>
                <w:color w:val="auto"/>
                <w:spacing w:val="-45"/>
                <w:sz w:val="22"/>
                <w:szCs w:val="22"/>
                <w:highlight w:val="none"/>
              </w:rPr>
              <w:t xml:space="preserve"> </w:t>
            </w:r>
            <w:r>
              <w:rPr>
                <w:rFonts w:hint="eastAsia" w:ascii="新宋体" w:hAnsi="新宋体" w:eastAsia="新宋体" w:cs="新宋体"/>
                <w:color w:val="auto"/>
                <w:spacing w:val="-1"/>
                <w:sz w:val="22"/>
                <w:szCs w:val="22"/>
                <w:highlight w:val="none"/>
              </w:rPr>
              <w:t>不锈钢，塑料部分采用</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spacing w:val="-3"/>
                <w:sz w:val="22"/>
                <w:szCs w:val="22"/>
                <w:highlight w:val="none"/>
              </w:rPr>
              <w:t>聚碳酸树脂。</w:t>
            </w:r>
          </w:p>
        </w:tc>
      </w:tr>
    </w:tbl>
    <w:p w14:paraId="09C93362">
      <w:pPr>
        <w:pStyle w:val="22"/>
        <w:spacing w:before="179" w:line="221" w:lineRule="auto"/>
        <w:ind w:left="235"/>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lang w:val="en-US" w:eastAsia="zh-CN"/>
        </w:rPr>
        <w:t>5、</w:t>
      </w:r>
      <w:r>
        <w:rPr>
          <w:rFonts w:hint="eastAsia" w:ascii="新宋体" w:hAnsi="新宋体" w:eastAsia="新宋体" w:cs="新宋体"/>
          <w:color w:val="auto"/>
          <w:spacing w:val="-2"/>
          <w:sz w:val="22"/>
          <w:szCs w:val="22"/>
          <w:highlight w:val="none"/>
        </w:rPr>
        <w:t>中央控制系统系统</w:t>
      </w:r>
    </w:p>
    <w:p w14:paraId="756EB07F">
      <w:pPr>
        <w:spacing w:line="17" w:lineRule="exact"/>
        <w:rPr>
          <w:rFonts w:hint="eastAsia" w:ascii="新宋体" w:hAnsi="新宋体" w:eastAsia="新宋体" w:cs="新宋体"/>
          <w:color w:val="auto"/>
          <w:sz w:val="22"/>
          <w:szCs w:val="22"/>
          <w:highlight w:val="none"/>
        </w:rPr>
      </w:pPr>
    </w:p>
    <w:tbl>
      <w:tblPr>
        <w:tblStyle w:val="341"/>
        <w:tblW w:w="973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79"/>
        <w:gridCol w:w="1559"/>
        <w:gridCol w:w="6632"/>
        <w:gridCol w:w="868"/>
      </w:tblGrid>
      <w:tr w14:paraId="593859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8" w:hRule="atLeast"/>
        </w:trPr>
        <w:tc>
          <w:tcPr>
            <w:tcW w:w="679" w:type="dxa"/>
            <w:vAlign w:val="top"/>
          </w:tcPr>
          <w:p w14:paraId="4979C326">
            <w:pPr>
              <w:pStyle w:val="138"/>
              <w:spacing w:before="184" w:line="222" w:lineRule="auto"/>
              <w:ind w:left="12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序号</w:t>
            </w:r>
          </w:p>
        </w:tc>
        <w:tc>
          <w:tcPr>
            <w:tcW w:w="1559" w:type="dxa"/>
            <w:vAlign w:val="top"/>
          </w:tcPr>
          <w:p w14:paraId="669C942B">
            <w:pPr>
              <w:pStyle w:val="138"/>
              <w:spacing w:before="184" w:line="221" w:lineRule="auto"/>
              <w:ind w:left="568"/>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6"/>
                <w:sz w:val="22"/>
                <w:szCs w:val="22"/>
                <w:highlight w:val="none"/>
              </w:rPr>
              <w:t>项目</w:t>
            </w:r>
          </w:p>
        </w:tc>
        <w:tc>
          <w:tcPr>
            <w:tcW w:w="6632" w:type="dxa"/>
            <w:vAlign w:val="top"/>
          </w:tcPr>
          <w:p w14:paraId="30D3B77D">
            <w:pPr>
              <w:pStyle w:val="138"/>
              <w:spacing w:before="184" w:line="220" w:lineRule="auto"/>
              <w:ind w:left="233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技术参数及性能描述</w:t>
            </w:r>
          </w:p>
        </w:tc>
        <w:tc>
          <w:tcPr>
            <w:tcW w:w="868" w:type="dxa"/>
            <w:vAlign w:val="top"/>
          </w:tcPr>
          <w:p w14:paraId="52CA3387">
            <w:pPr>
              <w:pStyle w:val="138"/>
              <w:spacing w:before="184" w:line="222" w:lineRule="auto"/>
              <w:ind w:left="222"/>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5"/>
                <w:sz w:val="22"/>
                <w:szCs w:val="22"/>
                <w:highlight w:val="none"/>
              </w:rPr>
              <w:t>备注</w:t>
            </w:r>
          </w:p>
        </w:tc>
      </w:tr>
      <w:tr w14:paraId="062200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679" w:type="dxa"/>
            <w:vAlign w:val="top"/>
          </w:tcPr>
          <w:p w14:paraId="0B5E6B27">
            <w:pPr>
              <w:pStyle w:val="138"/>
              <w:spacing w:before="216" w:line="184" w:lineRule="auto"/>
              <w:ind w:left="307"/>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1559" w:type="dxa"/>
            <w:vAlign w:val="top"/>
          </w:tcPr>
          <w:p w14:paraId="7F2A5451">
            <w:pPr>
              <w:pStyle w:val="138"/>
              <w:spacing w:before="182" w:line="219" w:lineRule="auto"/>
              <w:ind w:left="232"/>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控制柜尺寸</w:t>
            </w:r>
          </w:p>
        </w:tc>
        <w:tc>
          <w:tcPr>
            <w:tcW w:w="6632" w:type="dxa"/>
            <w:vAlign w:val="top"/>
          </w:tcPr>
          <w:p w14:paraId="1EAA20F3">
            <w:pPr>
              <w:pStyle w:val="138"/>
              <w:spacing w:before="182" w:line="219" w:lineRule="auto"/>
              <w:ind w:left="112"/>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材质为</w:t>
            </w:r>
            <w:r>
              <w:rPr>
                <w:rFonts w:hint="eastAsia" w:ascii="新宋体" w:hAnsi="新宋体" w:eastAsia="新宋体" w:cs="新宋体"/>
                <w:color w:val="auto"/>
                <w:spacing w:val="-42"/>
                <w:sz w:val="22"/>
                <w:szCs w:val="22"/>
                <w:highlight w:val="none"/>
              </w:rPr>
              <w:t xml:space="preserve"> </w:t>
            </w:r>
            <w:r>
              <w:rPr>
                <w:rFonts w:hint="eastAsia" w:ascii="新宋体" w:hAnsi="新宋体" w:eastAsia="新宋体" w:cs="新宋体"/>
                <w:color w:val="auto"/>
                <w:spacing w:val="-1"/>
                <w:sz w:val="22"/>
                <w:szCs w:val="22"/>
                <w:highlight w:val="none"/>
              </w:rPr>
              <w:t>304</w:t>
            </w:r>
            <w:r>
              <w:rPr>
                <w:rFonts w:hint="eastAsia" w:ascii="新宋体" w:hAnsi="新宋体" w:eastAsia="新宋体" w:cs="新宋体"/>
                <w:color w:val="auto"/>
                <w:spacing w:val="-42"/>
                <w:sz w:val="22"/>
                <w:szCs w:val="22"/>
                <w:highlight w:val="none"/>
              </w:rPr>
              <w:t xml:space="preserve"> </w:t>
            </w:r>
            <w:r>
              <w:rPr>
                <w:rFonts w:hint="eastAsia" w:ascii="新宋体" w:hAnsi="新宋体" w:eastAsia="新宋体" w:cs="新宋体"/>
                <w:color w:val="auto"/>
                <w:spacing w:val="-1"/>
                <w:sz w:val="22"/>
                <w:szCs w:val="22"/>
                <w:highlight w:val="none"/>
              </w:rPr>
              <w:t>不锈钢，尺寸≤1850×800×</w:t>
            </w:r>
            <w:r>
              <w:rPr>
                <w:rFonts w:hint="eastAsia" w:ascii="新宋体" w:hAnsi="新宋体" w:eastAsia="新宋体" w:cs="新宋体"/>
                <w:color w:val="auto"/>
                <w:spacing w:val="-2"/>
                <w:sz w:val="22"/>
                <w:szCs w:val="22"/>
                <w:highlight w:val="none"/>
              </w:rPr>
              <w:t>600mm</w:t>
            </w:r>
          </w:p>
        </w:tc>
        <w:tc>
          <w:tcPr>
            <w:tcW w:w="868" w:type="dxa"/>
            <w:vAlign w:val="top"/>
          </w:tcPr>
          <w:p w14:paraId="3F4E2174">
            <w:pPr>
              <w:rPr>
                <w:rFonts w:hint="eastAsia" w:ascii="新宋体" w:hAnsi="新宋体" w:eastAsia="新宋体" w:cs="新宋体"/>
                <w:color w:val="auto"/>
                <w:sz w:val="22"/>
                <w:szCs w:val="22"/>
                <w:highlight w:val="none"/>
              </w:rPr>
            </w:pPr>
          </w:p>
        </w:tc>
      </w:tr>
      <w:tr w14:paraId="53F2D9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6" w:hRule="atLeast"/>
        </w:trPr>
        <w:tc>
          <w:tcPr>
            <w:tcW w:w="679" w:type="dxa"/>
            <w:vAlign w:val="top"/>
          </w:tcPr>
          <w:p w14:paraId="2F00AF40">
            <w:pPr>
              <w:pStyle w:val="138"/>
              <w:spacing w:before="216" w:line="184" w:lineRule="auto"/>
              <w:ind w:left="293"/>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w:t>
            </w:r>
          </w:p>
        </w:tc>
        <w:tc>
          <w:tcPr>
            <w:tcW w:w="1559" w:type="dxa"/>
            <w:vAlign w:val="top"/>
          </w:tcPr>
          <w:p w14:paraId="3CB14C6E">
            <w:pPr>
              <w:pStyle w:val="138"/>
              <w:spacing w:before="182" w:line="220" w:lineRule="auto"/>
              <w:ind w:left="235"/>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主要元器件</w:t>
            </w:r>
          </w:p>
        </w:tc>
        <w:tc>
          <w:tcPr>
            <w:tcW w:w="6632" w:type="dxa"/>
            <w:vAlign w:val="top"/>
          </w:tcPr>
          <w:p w14:paraId="14E1AFEA">
            <w:pPr>
              <w:pStyle w:val="138"/>
              <w:spacing w:before="182" w:line="220" w:lineRule="auto"/>
              <w:ind w:left="11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符合国标要求</w:t>
            </w:r>
          </w:p>
        </w:tc>
        <w:tc>
          <w:tcPr>
            <w:tcW w:w="868" w:type="dxa"/>
            <w:vAlign w:val="top"/>
          </w:tcPr>
          <w:p w14:paraId="2D83B5C4">
            <w:pPr>
              <w:rPr>
                <w:rFonts w:hint="eastAsia" w:ascii="新宋体" w:hAnsi="新宋体" w:eastAsia="新宋体" w:cs="新宋体"/>
                <w:color w:val="auto"/>
                <w:sz w:val="22"/>
                <w:szCs w:val="22"/>
                <w:highlight w:val="none"/>
              </w:rPr>
            </w:pPr>
          </w:p>
        </w:tc>
      </w:tr>
      <w:tr w14:paraId="0E141C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679" w:type="dxa"/>
            <w:vAlign w:val="top"/>
          </w:tcPr>
          <w:p w14:paraId="5955445A">
            <w:pPr>
              <w:pStyle w:val="138"/>
              <w:spacing w:before="219" w:line="184" w:lineRule="auto"/>
              <w:ind w:left="29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1559" w:type="dxa"/>
            <w:vAlign w:val="top"/>
          </w:tcPr>
          <w:p w14:paraId="435D8542">
            <w:pPr>
              <w:pStyle w:val="138"/>
              <w:spacing w:before="219" w:line="184" w:lineRule="auto"/>
              <w:ind w:left="616"/>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PLC</w:t>
            </w:r>
          </w:p>
        </w:tc>
        <w:tc>
          <w:tcPr>
            <w:tcW w:w="6632" w:type="dxa"/>
            <w:vAlign w:val="top"/>
          </w:tcPr>
          <w:p w14:paraId="68F462A5">
            <w:pPr>
              <w:pStyle w:val="138"/>
              <w:spacing w:before="185" w:line="220" w:lineRule="auto"/>
              <w:ind w:left="113"/>
              <w:outlineLvl w:val="1"/>
              <w:rPr>
                <w:rFonts w:hint="eastAsia" w:ascii="新宋体" w:hAnsi="新宋体" w:eastAsia="新宋体" w:cs="新宋体"/>
                <w:color w:val="auto"/>
                <w:sz w:val="22"/>
                <w:szCs w:val="22"/>
                <w:highlight w:val="none"/>
              </w:rPr>
            </w:pPr>
            <w:bookmarkStart w:id="44" w:name="_Toc30932"/>
            <w:r>
              <w:rPr>
                <w:rFonts w:hint="eastAsia" w:ascii="新宋体" w:hAnsi="新宋体" w:eastAsia="新宋体" w:cs="新宋体"/>
                <w:color w:val="auto"/>
                <w:spacing w:val="-2"/>
                <w:sz w:val="22"/>
                <w:szCs w:val="22"/>
                <w:highlight w:val="none"/>
              </w:rPr>
              <w:t>符合国标要求</w:t>
            </w:r>
            <w:bookmarkEnd w:id="44"/>
          </w:p>
        </w:tc>
        <w:tc>
          <w:tcPr>
            <w:tcW w:w="868" w:type="dxa"/>
            <w:vAlign w:val="top"/>
          </w:tcPr>
          <w:p w14:paraId="04E9A4D3">
            <w:pPr>
              <w:rPr>
                <w:rFonts w:hint="eastAsia" w:ascii="新宋体" w:hAnsi="新宋体" w:eastAsia="新宋体" w:cs="新宋体"/>
                <w:color w:val="auto"/>
                <w:sz w:val="22"/>
                <w:szCs w:val="22"/>
                <w:highlight w:val="none"/>
              </w:rPr>
            </w:pPr>
          </w:p>
        </w:tc>
      </w:tr>
      <w:tr w14:paraId="0016FF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679" w:type="dxa"/>
            <w:vAlign w:val="top"/>
          </w:tcPr>
          <w:p w14:paraId="10746929">
            <w:pPr>
              <w:pStyle w:val="138"/>
              <w:spacing w:before="213" w:line="184" w:lineRule="auto"/>
              <w:ind w:left="29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1559" w:type="dxa"/>
            <w:vAlign w:val="top"/>
          </w:tcPr>
          <w:p w14:paraId="1C2B2BF9">
            <w:pPr>
              <w:pStyle w:val="138"/>
              <w:spacing w:before="178" w:line="222" w:lineRule="auto"/>
              <w:ind w:left="45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变频器</w:t>
            </w:r>
          </w:p>
        </w:tc>
        <w:tc>
          <w:tcPr>
            <w:tcW w:w="6632" w:type="dxa"/>
            <w:vAlign w:val="top"/>
          </w:tcPr>
          <w:p w14:paraId="7042A20F">
            <w:pPr>
              <w:pStyle w:val="138"/>
              <w:spacing w:before="179" w:line="220" w:lineRule="auto"/>
              <w:ind w:left="11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符合国标要求</w:t>
            </w:r>
          </w:p>
        </w:tc>
        <w:tc>
          <w:tcPr>
            <w:tcW w:w="868" w:type="dxa"/>
            <w:vAlign w:val="top"/>
          </w:tcPr>
          <w:p w14:paraId="3864831B">
            <w:pPr>
              <w:rPr>
                <w:rFonts w:hint="eastAsia" w:ascii="新宋体" w:hAnsi="新宋体" w:eastAsia="新宋体" w:cs="新宋体"/>
                <w:color w:val="auto"/>
                <w:sz w:val="22"/>
                <w:szCs w:val="22"/>
                <w:highlight w:val="none"/>
              </w:rPr>
            </w:pPr>
          </w:p>
        </w:tc>
      </w:tr>
      <w:tr w14:paraId="1C29B5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79" w:type="dxa"/>
            <w:vAlign w:val="top"/>
          </w:tcPr>
          <w:p w14:paraId="063A29BB">
            <w:pPr>
              <w:pStyle w:val="138"/>
              <w:spacing w:before="217" w:line="182" w:lineRule="auto"/>
              <w:ind w:left="295"/>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1559" w:type="dxa"/>
            <w:vAlign w:val="top"/>
          </w:tcPr>
          <w:p w14:paraId="509D964D">
            <w:pPr>
              <w:pStyle w:val="138"/>
              <w:spacing w:before="180" w:line="230" w:lineRule="auto"/>
              <w:ind w:left="614"/>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HMI</w:t>
            </w:r>
          </w:p>
        </w:tc>
        <w:tc>
          <w:tcPr>
            <w:tcW w:w="6632" w:type="dxa"/>
            <w:vAlign w:val="top"/>
          </w:tcPr>
          <w:p w14:paraId="372D53E9">
            <w:pPr>
              <w:pStyle w:val="138"/>
              <w:spacing w:before="180" w:line="220" w:lineRule="auto"/>
              <w:ind w:left="11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符合国标要求</w:t>
            </w:r>
          </w:p>
        </w:tc>
        <w:tc>
          <w:tcPr>
            <w:tcW w:w="868" w:type="dxa"/>
            <w:vAlign w:val="top"/>
          </w:tcPr>
          <w:p w14:paraId="3900FEF7">
            <w:pPr>
              <w:rPr>
                <w:rFonts w:hint="eastAsia" w:ascii="新宋体" w:hAnsi="新宋体" w:eastAsia="新宋体" w:cs="新宋体"/>
                <w:color w:val="auto"/>
                <w:sz w:val="22"/>
                <w:szCs w:val="22"/>
                <w:highlight w:val="none"/>
              </w:rPr>
            </w:pPr>
          </w:p>
        </w:tc>
      </w:tr>
      <w:tr w14:paraId="1EDD20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79" w:type="dxa"/>
            <w:vAlign w:val="top"/>
          </w:tcPr>
          <w:p w14:paraId="6A38C343">
            <w:pPr>
              <w:pStyle w:val="138"/>
              <w:spacing w:before="215" w:line="184" w:lineRule="auto"/>
              <w:ind w:left="292"/>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6</w:t>
            </w:r>
          </w:p>
        </w:tc>
        <w:tc>
          <w:tcPr>
            <w:tcW w:w="1559" w:type="dxa"/>
            <w:vAlign w:val="top"/>
          </w:tcPr>
          <w:p w14:paraId="07C042B9">
            <w:pPr>
              <w:pStyle w:val="138"/>
              <w:spacing w:before="181" w:line="219" w:lineRule="auto"/>
              <w:ind w:left="452"/>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传感器</w:t>
            </w:r>
          </w:p>
        </w:tc>
        <w:tc>
          <w:tcPr>
            <w:tcW w:w="6632" w:type="dxa"/>
            <w:vAlign w:val="top"/>
          </w:tcPr>
          <w:p w14:paraId="2AB9BC60">
            <w:pPr>
              <w:pStyle w:val="138"/>
              <w:spacing w:before="180" w:line="220" w:lineRule="auto"/>
              <w:ind w:left="11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符合国标要求</w:t>
            </w:r>
          </w:p>
        </w:tc>
        <w:tc>
          <w:tcPr>
            <w:tcW w:w="868" w:type="dxa"/>
            <w:vAlign w:val="top"/>
          </w:tcPr>
          <w:p w14:paraId="21433ECB">
            <w:pPr>
              <w:rPr>
                <w:rFonts w:hint="eastAsia" w:ascii="新宋体" w:hAnsi="新宋体" w:eastAsia="新宋体" w:cs="新宋体"/>
                <w:color w:val="auto"/>
                <w:sz w:val="22"/>
                <w:szCs w:val="22"/>
                <w:highlight w:val="none"/>
              </w:rPr>
            </w:pPr>
          </w:p>
        </w:tc>
      </w:tr>
      <w:tr w14:paraId="77F01C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trPr>
        <w:tc>
          <w:tcPr>
            <w:tcW w:w="679" w:type="dxa"/>
            <w:vAlign w:val="top"/>
          </w:tcPr>
          <w:p w14:paraId="78A557D2">
            <w:pPr>
              <w:pStyle w:val="138"/>
              <w:spacing w:before="218" w:line="182" w:lineRule="auto"/>
              <w:ind w:left="296"/>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7</w:t>
            </w:r>
          </w:p>
        </w:tc>
        <w:tc>
          <w:tcPr>
            <w:tcW w:w="1559" w:type="dxa"/>
            <w:vAlign w:val="top"/>
          </w:tcPr>
          <w:p w14:paraId="6A46E328">
            <w:pPr>
              <w:pStyle w:val="138"/>
              <w:spacing w:before="181" w:line="220" w:lineRule="auto"/>
              <w:ind w:left="369"/>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9"/>
                <w:sz w:val="22"/>
                <w:szCs w:val="22"/>
                <w:highlight w:val="none"/>
              </w:rPr>
              <w:t>电线电缆</w:t>
            </w:r>
          </w:p>
        </w:tc>
        <w:tc>
          <w:tcPr>
            <w:tcW w:w="6632" w:type="dxa"/>
            <w:vAlign w:val="top"/>
          </w:tcPr>
          <w:p w14:paraId="5098B30B">
            <w:pPr>
              <w:pStyle w:val="138"/>
              <w:spacing w:before="181" w:line="220" w:lineRule="auto"/>
              <w:ind w:left="11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符合国标要求</w:t>
            </w:r>
          </w:p>
        </w:tc>
        <w:tc>
          <w:tcPr>
            <w:tcW w:w="868" w:type="dxa"/>
            <w:vAlign w:val="top"/>
          </w:tcPr>
          <w:p w14:paraId="5334C9EE">
            <w:pPr>
              <w:rPr>
                <w:rFonts w:hint="eastAsia" w:ascii="新宋体" w:hAnsi="新宋体" w:eastAsia="新宋体" w:cs="新宋体"/>
                <w:color w:val="auto"/>
                <w:sz w:val="22"/>
                <w:szCs w:val="22"/>
                <w:highlight w:val="none"/>
              </w:rPr>
            </w:pPr>
          </w:p>
        </w:tc>
      </w:tr>
      <w:tr w14:paraId="624A2A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1" w:hRule="atLeast"/>
        </w:trPr>
        <w:tc>
          <w:tcPr>
            <w:tcW w:w="679" w:type="dxa"/>
            <w:vAlign w:val="center"/>
          </w:tcPr>
          <w:p w14:paraId="0570AE27">
            <w:pPr>
              <w:pStyle w:val="138"/>
              <w:spacing w:before="72" w:line="184" w:lineRule="auto"/>
              <w:ind w:left="291"/>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8</w:t>
            </w:r>
          </w:p>
        </w:tc>
        <w:tc>
          <w:tcPr>
            <w:tcW w:w="1559" w:type="dxa"/>
            <w:vAlign w:val="center"/>
          </w:tcPr>
          <w:p w14:paraId="2822A3BB">
            <w:pPr>
              <w:pStyle w:val="138"/>
              <w:spacing w:before="71" w:line="222" w:lineRule="auto"/>
              <w:ind w:left="344"/>
              <w:jc w:val="both"/>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整体要求</w:t>
            </w:r>
          </w:p>
        </w:tc>
        <w:tc>
          <w:tcPr>
            <w:tcW w:w="6632" w:type="dxa"/>
            <w:vAlign w:val="top"/>
          </w:tcPr>
          <w:p w14:paraId="4852188B">
            <w:pPr>
              <w:pStyle w:val="138"/>
              <w:spacing w:before="181" w:line="220" w:lineRule="auto"/>
              <w:ind w:left="116"/>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系统稳定：设备运行各系统不可出现故障影响系统安全。</w:t>
            </w:r>
          </w:p>
          <w:p w14:paraId="5684DD0F">
            <w:pPr>
              <w:pStyle w:val="138"/>
              <w:spacing w:before="195" w:line="378" w:lineRule="auto"/>
              <w:ind w:left="111" w:right="103" w:firstLine="5"/>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安全性高：设备整体运行中会涉及人员进出，所以设备必须</w:t>
            </w:r>
            <w:r>
              <w:rPr>
                <w:rFonts w:hint="eastAsia" w:ascii="新宋体" w:hAnsi="新宋体" w:eastAsia="新宋体" w:cs="新宋体"/>
                <w:color w:val="auto"/>
                <w:sz w:val="22"/>
                <w:szCs w:val="22"/>
                <w:highlight w:val="none"/>
              </w:rPr>
              <w:t xml:space="preserve">要有很 </w:t>
            </w:r>
            <w:r>
              <w:rPr>
                <w:rFonts w:hint="eastAsia" w:ascii="新宋体" w:hAnsi="新宋体" w:eastAsia="新宋体" w:cs="新宋体"/>
                <w:color w:val="auto"/>
                <w:spacing w:val="1"/>
                <w:sz w:val="22"/>
                <w:szCs w:val="22"/>
                <w:highlight w:val="none"/>
              </w:rPr>
              <w:t>好的安全措施防止造成人员事故，电控必须要有多重安全保障连锁</w:t>
            </w:r>
            <w:r>
              <w:rPr>
                <w:rFonts w:hint="eastAsia" w:ascii="新宋体" w:hAnsi="新宋体" w:eastAsia="新宋体" w:cs="新宋体"/>
                <w:color w:val="auto"/>
                <w:spacing w:val="2"/>
                <w:sz w:val="22"/>
                <w:szCs w:val="22"/>
                <w:highlight w:val="none"/>
              </w:rPr>
              <w:t xml:space="preserve"> </w:t>
            </w:r>
            <w:r>
              <w:rPr>
                <w:rFonts w:hint="eastAsia" w:ascii="新宋体" w:hAnsi="新宋体" w:eastAsia="新宋体" w:cs="新宋体"/>
                <w:color w:val="auto"/>
                <w:spacing w:val="-1"/>
                <w:sz w:val="22"/>
                <w:szCs w:val="22"/>
                <w:highlight w:val="none"/>
              </w:rPr>
              <w:t>在里面，确保万无一失。</w:t>
            </w:r>
          </w:p>
          <w:p w14:paraId="12F59BAC">
            <w:pPr>
              <w:pStyle w:val="138"/>
              <w:spacing w:before="27" w:line="378" w:lineRule="auto"/>
              <w:ind w:left="111" w:right="103"/>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控制要求：根据系统和客户要求整体系统可以在上位机上控制，可</w:t>
            </w:r>
            <w:r>
              <w:rPr>
                <w:rFonts w:hint="eastAsia" w:ascii="新宋体" w:hAnsi="新宋体" w:eastAsia="新宋体" w:cs="新宋体"/>
                <w:color w:val="auto"/>
                <w:spacing w:val="2"/>
                <w:sz w:val="22"/>
                <w:szCs w:val="22"/>
                <w:highlight w:val="none"/>
              </w:rPr>
              <w:t xml:space="preserve"> </w:t>
            </w:r>
            <w:r>
              <w:rPr>
                <w:rFonts w:hint="eastAsia" w:ascii="新宋体" w:hAnsi="新宋体" w:eastAsia="新宋体" w:cs="新宋体"/>
                <w:color w:val="auto"/>
                <w:spacing w:val="1"/>
                <w:sz w:val="22"/>
                <w:szCs w:val="22"/>
                <w:highlight w:val="none"/>
              </w:rPr>
              <w:t xml:space="preserve">以在上位机显示各个设备运行状态，系统数据，可通过上位机实现 </w:t>
            </w:r>
            <w:r>
              <w:rPr>
                <w:rFonts w:hint="eastAsia" w:ascii="新宋体" w:hAnsi="新宋体" w:eastAsia="新宋体" w:cs="新宋体"/>
                <w:color w:val="auto"/>
                <w:spacing w:val="-1"/>
                <w:sz w:val="22"/>
                <w:szCs w:val="22"/>
                <w:highlight w:val="none"/>
              </w:rPr>
              <w:t>远程启停及参数设置。</w:t>
            </w:r>
          </w:p>
          <w:p w14:paraId="7F3C40CB">
            <w:pPr>
              <w:pStyle w:val="138"/>
              <w:spacing w:before="30" w:line="307" w:lineRule="auto"/>
              <w:ind w:left="123" w:right="103" w:hanging="5"/>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云控制：客户可以在异地对整体系统的运行状态实时掌</w:t>
            </w:r>
            <w:r>
              <w:rPr>
                <w:rFonts w:hint="eastAsia" w:ascii="新宋体" w:hAnsi="新宋体" w:eastAsia="新宋体" w:cs="新宋体"/>
                <w:color w:val="auto"/>
                <w:sz w:val="22"/>
                <w:szCs w:val="22"/>
                <w:highlight w:val="none"/>
              </w:rPr>
              <w:t xml:space="preserve">握，实现故 </w:t>
            </w:r>
            <w:r>
              <w:rPr>
                <w:rFonts w:hint="eastAsia" w:ascii="新宋体" w:hAnsi="新宋体" w:eastAsia="新宋体" w:cs="新宋体"/>
                <w:color w:val="auto"/>
                <w:spacing w:val="-1"/>
                <w:sz w:val="22"/>
                <w:szCs w:val="22"/>
                <w:highlight w:val="none"/>
              </w:rPr>
              <w:t>障实时传送，以及实现在异地可以对设备进行控制，即云服务。</w:t>
            </w:r>
          </w:p>
        </w:tc>
        <w:tc>
          <w:tcPr>
            <w:tcW w:w="868" w:type="dxa"/>
            <w:vAlign w:val="top"/>
          </w:tcPr>
          <w:p w14:paraId="45CC25A5">
            <w:pPr>
              <w:rPr>
                <w:rFonts w:hint="eastAsia" w:ascii="新宋体" w:hAnsi="新宋体" w:eastAsia="新宋体" w:cs="新宋体"/>
                <w:color w:val="auto"/>
                <w:sz w:val="22"/>
                <w:szCs w:val="22"/>
                <w:highlight w:val="none"/>
              </w:rPr>
            </w:pPr>
          </w:p>
        </w:tc>
      </w:tr>
      <w:tr w14:paraId="04DF50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9738" w:type="dxa"/>
            <w:gridSpan w:val="4"/>
            <w:vAlign w:val="top"/>
          </w:tcPr>
          <w:p w14:paraId="2E428D54">
            <w:pPr>
              <w:keepNext w:val="0"/>
              <w:keepLines w:val="0"/>
              <w:pageBreakBefore w:val="0"/>
              <w:widowControl w:val="0"/>
              <w:kinsoku/>
              <w:wordWrap/>
              <w:overflowPunct/>
              <w:topLinePunct w:val="0"/>
              <w:autoSpaceDE/>
              <w:autoSpaceDN/>
              <w:bidi w:val="0"/>
              <w:adjustRightInd/>
              <w:snapToGrid/>
              <w:spacing w:line="460" w:lineRule="exact"/>
              <w:ind w:firstLine="432" w:firstLineChars="200"/>
              <w:jc w:val="both"/>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数量：电控柜</w:t>
            </w:r>
            <w:r>
              <w:rPr>
                <w:rFonts w:hint="eastAsia" w:ascii="新宋体" w:hAnsi="新宋体" w:eastAsia="新宋体" w:cs="新宋体"/>
                <w:color w:val="auto"/>
                <w:spacing w:val="-36"/>
                <w:sz w:val="22"/>
                <w:szCs w:val="22"/>
                <w:highlight w:val="none"/>
              </w:rPr>
              <w:t xml:space="preserve"> </w:t>
            </w:r>
            <w:r>
              <w:rPr>
                <w:rFonts w:hint="eastAsia" w:ascii="新宋体" w:hAnsi="新宋体" w:eastAsia="新宋体" w:cs="新宋体"/>
                <w:color w:val="auto"/>
                <w:spacing w:val="-2"/>
                <w:sz w:val="22"/>
                <w:szCs w:val="22"/>
                <w:highlight w:val="none"/>
              </w:rPr>
              <w:t>2</w:t>
            </w:r>
            <w:r>
              <w:rPr>
                <w:rFonts w:hint="eastAsia" w:ascii="新宋体" w:hAnsi="新宋体" w:eastAsia="新宋体" w:cs="新宋体"/>
                <w:color w:val="auto"/>
                <w:spacing w:val="-45"/>
                <w:sz w:val="22"/>
                <w:szCs w:val="22"/>
                <w:highlight w:val="none"/>
              </w:rPr>
              <w:t xml:space="preserve"> </w:t>
            </w:r>
            <w:r>
              <w:rPr>
                <w:rFonts w:hint="eastAsia" w:ascii="新宋体" w:hAnsi="新宋体" w:eastAsia="新宋体" w:cs="新宋体"/>
                <w:color w:val="auto"/>
                <w:spacing w:val="-2"/>
                <w:sz w:val="22"/>
                <w:szCs w:val="22"/>
                <w:highlight w:val="none"/>
              </w:rPr>
              <w:t>套（动力柜、系统柜各一）</w:t>
            </w:r>
          </w:p>
        </w:tc>
      </w:tr>
    </w:tbl>
    <w:p w14:paraId="7CD488A2">
      <w:pPr>
        <w:pageBreakBefore w:val="0"/>
        <w:kinsoku/>
        <w:wordWrap/>
        <w:overflowPunct/>
        <w:topLinePunct w:val="0"/>
        <w:bidi w:val="0"/>
        <w:snapToGrid w:val="0"/>
        <w:spacing w:line="460" w:lineRule="exact"/>
        <w:rPr>
          <w:rFonts w:hint="eastAsia" w:ascii="新宋体" w:hAnsi="新宋体" w:eastAsia="新宋体" w:cs="新宋体"/>
          <w:b/>
          <w:bCs/>
          <w:color w:val="auto"/>
          <w:spacing w:val="-4"/>
          <w:sz w:val="22"/>
          <w:szCs w:val="22"/>
          <w:highlight w:val="none"/>
          <w:lang w:eastAsia="zh-CN"/>
        </w:rPr>
      </w:pPr>
      <w:r>
        <w:rPr>
          <w:rFonts w:hint="eastAsia" w:ascii="新宋体" w:hAnsi="新宋体" w:eastAsia="新宋体" w:cs="新宋体"/>
          <w:color w:val="auto"/>
          <w:sz w:val="22"/>
          <w:szCs w:val="22"/>
          <w:highlight w:val="none"/>
          <w:lang w:val="en-US" w:eastAsia="zh-CN"/>
        </w:rPr>
        <w:t>注：</w:t>
      </w:r>
      <w:r>
        <w:rPr>
          <w:rFonts w:hint="eastAsia" w:ascii="新宋体" w:hAnsi="新宋体" w:eastAsia="新宋体" w:cs="新宋体"/>
          <w:color w:val="auto"/>
          <w:sz w:val="22"/>
          <w:szCs w:val="22"/>
          <w:highlight w:val="none"/>
        </w:rPr>
        <w:t>除采购文件推荐的品牌外，欢迎其他能满足本项目技术需求且性能与所</w:t>
      </w:r>
      <w:r>
        <w:rPr>
          <w:rFonts w:hint="eastAsia" w:ascii="新宋体" w:hAnsi="新宋体" w:eastAsia="新宋体" w:cs="新宋体"/>
          <w:color w:val="auto"/>
          <w:spacing w:val="-1"/>
          <w:sz w:val="22"/>
          <w:szCs w:val="22"/>
          <w:highlight w:val="none"/>
        </w:rPr>
        <w:t>推荐品牌相当或高于招标文件要求的产品参加。</w:t>
      </w:r>
    </w:p>
    <w:p w14:paraId="5AB80FB3">
      <w:pPr>
        <w:pageBreakBefore w:val="0"/>
        <w:kinsoku/>
        <w:wordWrap/>
        <w:overflowPunct/>
        <w:topLinePunct w:val="0"/>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pacing w:val="-4"/>
          <w:sz w:val="22"/>
          <w:szCs w:val="22"/>
          <w:highlight w:val="none"/>
          <w:lang w:eastAsia="zh-CN"/>
        </w:rPr>
        <w:t>（</w:t>
      </w:r>
      <w:r>
        <w:rPr>
          <w:rFonts w:hint="eastAsia" w:ascii="新宋体" w:hAnsi="新宋体" w:eastAsia="新宋体" w:cs="新宋体"/>
          <w:b/>
          <w:bCs/>
          <w:color w:val="auto"/>
          <w:spacing w:val="-4"/>
          <w:sz w:val="22"/>
          <w:szCs w:val="22"/>
          <w:highlight w:val="none"/>
          <w:lang w:val="en-US" w:eastAsia="zh-CN"/>
        </w:rPr>
        <w:t>四</w:t>
      </w:r>
      <w:r>
        <w:rPr>
          <w:rFonts w:hint="eastAsia" w:ascii="新宋体" w:hAnsi="新宋体" w:eastAsia="新宋体" w:cs="新宋体"/>
          <w:b/>
          <w:bCs/>
          <w:color w:val="auto"/>
          <w:spacing w:val="-4"/>
          <w:sz w:val="22"/>
          <w:szCs w:val="22"/>
          <w:highlight w:val="none"/>
          <w:lang w:eastAsia="zh-CN"/>
        </w:rPr>
        <w:t>）</w:t>
      </w:r>
      <w:r>
        <w:rPr>
          <w:rFonts w:hint="eastAsia" w:ascii="新宋体" w:hAnsi="新宋体" w:eastAsia="新宋体" w:cs="新宋体"/>
          <w:b/>
          <w:bCs/>
          <w:color w:val="auto"/>
          <w:spacing w:val="-4"/>
          <w:sz w:val="22"/>
          <w:szCs w:val="22"/>
          <w:highlight w:val="none"/>
        </w:rPr>
        <w:t>验货检测及验收达标检测。</w:t>
      </w:r>
    </w:p>
    <w:p w14:paraId="001F5194">
      <w:pPr>
        <w:pageBreakBefore w:val="0"/>
        <w:kinsoku/>
        <w:wordWrap/>
        <w:overflowPunct/>
        <w:topLinePunct w:val="0"/>
        <w:bidi w:val="0"/>
        <w:snapToGrid w:val="0"/>
        <w:spacing w:line="460" w:lineRule="exact"/>
        <w:ind w:firstLine="432"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u w:val="single" w:color="auto"/>
        </w:rPr>
        <w:t>工程竣工验收时，必须经过业主指定的第三方权威</w:t>
      </w:r>
      <w:r>
        <w:rPr>
          <w:rFonts w:hint="eastAsia" w:ascii="新宋体" w:hAnsi="新宋体" w:eastAsia="新宋体" w:cs="新宋体"/>
          <w:color w:val="auto"/>
          <w:spacing w:val="-3"/>
          <w:sz w:val="22"/>
          <w:szCs w:val="22"/>
          <w:highlight w:val="none"/>
          <w:u w:val="single" w:color="auto"/>
        </w:rPr>
        <w:t>机构进行检测并出具报告。</w:t>
      </w:r>
      <w:r>
        <w:rPr>
          <w:rFonts w:hint="eastAsia" w:ascii="新宋体" w:hAnsi="新宋体" w:eastAsia="新宋体" w:cs="新宋体"/>
          <w:b/>
          <w:bCs/>
          <w:color w:val="auto"/>
          <w:spacing w:val="-3"/>
          <w:sz w:val="22"/>
          <w:szCs w:val="22"/>
          <w:highlight w:val="none"/>
        </w:rPr>
        <w:t>（所有检测费用均包含在本次报价中。）</w:t>
      </w:r>
    </w:p>
    <w:p w14:paraId="4D09FA69">
      <w:pPr>
        <w:pageBreakBefore w:val="0"/>
        <w:kinsoku/>
        <w:wordWrap/>
        <w:overflowPunct/>
        <w:topLinePunct w:val="0"/>
        <w:bidi w:val="0"/>
        <w:snapToGrid w:val="0"/>
        <w:spacing w:line="460" w:lineRule="exact"/>
        <w:ind w:firstLine="428"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报告包括以下</w:t>
      </w:r>
      <w:r>
        <w:rPr>
          <w:rFonts w:hint="eastAsia" w:ascii="新宋体" w:hAnsi="新宋体" w:eastAsia="新宋体" w:cs="新宋体"/>
          <w:color w:val="auto"/>
          <w:spacing w:val="-43"/>
          <w:sz w:val="22"/>
          <w:szCs w:val="22"/>
          <w:highlight w:val="none"/>
        </w:rPr>
        <w:t xml:space="preserve"> </w:t>
      </w:r>
      <w:r>
        <w:rPr>
          <w:rFonts w:hint="eastAsia" w:ascii="新宋体" w:hAnsi="新宋体" w:eastAsia="新宋体" w:cs="新宋体"/>
          <w:color w:val="auto"/>
          <w:spacing w:val="-3"/>
          <w:sz w:val="22"/>
          <w:szCs w:val="22"/>
          <w:highlight w:val="none"/>
        </w:rPr>
        <w:t>2</w:t>
      </w:r>
      <w:r>
        <w:rPr>
          <w:rFonts w:hint="eastAsia" w:ascii="新宋体" w:hAnsi="新宋体" w:eastAsia="新宋体" w:cs="新宋体"/>
          <w:color w:val="auto"/>
          <w:spacing w:val="-47"/>
          <w:sz w:val="22"/>
          <w:szCs w:val="22"/>
          <w:highlight w:val="none"/>
        </w:rPr>
        <w:t xml:space="preserve"> </w:t>
      </w:r>
      <w:r>
        <w:rPr>
          <w:rFonts w:hint="eastAsia" w:ascii="新宋体" w:hAnsi="新宋体" w:eastAsia="新宋体" w:cs="新宋体"/>
          <w:color w:val="auto"/>
          <w:spacing w:val="-3"/>
          <w:sz w:val="22"/>
          <w:szCs w:val="22"/>
          <w:highlight w:val="none"/>
        </w:rPr>
        <w:t>份：</w:t>
      </w:r>
    </w:p>
    <w:p w14:paraId="52B695D5">
      <w:pPr>
        <w:pageBreakBefore w:val="0"/>
        <w:kinsoku/>
        <w:wordWrap/>
        <w:overflowPunct/>
        <w:topLinePunct w:val="0"/>
        <w:bidi w:val="0"/>
        <w:snapToGrid w:val="0"/>
        <w:spacing w:line="460" w:lineRule="exact"/>
        <w:ind w:firstLine="440"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1、臭气厂界检测（转运站周边</w:t>
      </w:r>
      <w:r>
        <w:rPr>
          <w:rFonts w:hint="eastAsia" w:ascii="新宋体" w:hAnsi="新宋体" w:eastAsia="新宋体" w:cs="新宋体"/>
          <w:color w:val="auto"/>
          <w:spacing w:val="-44"/>
          <w:sz w:val="22"/>
          <w:szCs w:val="22"/>
          <w:highlight w:val="none"/>
        </w:rPr>
        <w:t xml:space="preserve"> </w:t>
      </w:r>
      <w:r>
        <w:rPr>
          <w:rFonts w:hint="eastAsia" w:ascii="新宋体" w:hAnsi="新宋体" w:eastAsia="新宋体" w:cs="新宋体"/>
          <w:color w:val="auto"/>
          <w:sz w:val="22"/>
          <w:szCs w:val="22"/>
          <w:highlight w:val="none"/>
        </w:rPr>
        <w:t>5</w:t>
      </w:r>
      <w:r>
        <w:rPr>
          <w:rFonts w:hint="eastAsia" w:ascii="新宋体" w:hAnsi="新宋体" w:eastAsia="新宋体" w:cs="新宋体"/>
          <w:color w:val="auto"/>
          <w:spacing w:val="-44"/>
          <w:sz w:val="22"/>
          <w:szCs w:val="22"/>
          <w:highlight w:val="none"/>
        </w:rPr>
        <w:t xml:space="preserve"> </w:t>
      </w:r>
      <w:r>
        <w:rPr>
          <w:rFonts w:hint="eastAsia" w:ascii="新宋体" w:hAnsi="新宋体" w:eastAsia="新宋体" w:cs="新宋体"/>
          <w:color w:val="auto"/>
          <w:sz w:val="22"/>
          <w:szCs w:val="22"/>
          <w:highlight w:val="none"/>
        </w:rPr>
        <w:t>米内）和有组织排放检测报告，</w:t>
      </w:r>
      <w:r>
        <w:rPr>
          <w:rFonts w:hint="eastAsia" w:ascii="新宋体" w:hAnsi="新宋体" w:eastAsia="新宋体" w:cs="新宋体"/>
          <w:color w:val="auto"/>
          <w:spacing w:val="-1"/>
          <w:sz w:val="22"/>
          <w:szCs w:val="22"/>
          <w:highlight w:val="none"/>
        </w:rPr>
        <w:t>满足国家标准及投标人相关承诺的要求；</w:t>
      </w:r>
    </w:p>
    <w:p w14:paraId="20DAAC16">
      <w:pPr>
        <w:pageBreakBefore w:val="0"/>
        <w:kinsoku/>
        <w:wordWrap/>
        <w:overflowPunct/>
        <w:topLinePunct w:val="0"/>
        <w:bidi w:val="0"/>
        <w:snapToGrid w:val="0"/>
        <w:spacing w:line="460" w:lineRule="exact"/>
        <w:ind w:firstLine="428"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3"/>
          <w:sz w:val="22"/>
          <w:szCs w:val="22"/>
          <w:highlight w:val="none"/>
        </w:rPr>
        <w:t>2、干式化学滤料成分检测报告：包括成分氧化镁、高锰酸</w:t>
      </w:r>
      <w:r>
        <w:rPr>
          <w:rFonts w:hint="eastAsia" w:ascii="新宋体" w:hAnsi="新宋体" w:eastAsia="新宋体" w:cs="新宋体"/>
          <w:color w:val="auto"/>
          <w:spacing w:val="-4"/>
          <w:sz w:val="22"/>
          <w:szCs w:val="22"/>
          <w:highlight w:val="none"/>
        </w:rPr>
        <w:t>钾含量，臭气去除效率报告，</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spacing w:val="-2"/>
          <w:sz w:val="22"/>
          <w:szCs w:val="22"/>
          <w:highlight w:val="none"/>
        </w:rPr>
        <w:t>并满足招标文件及投标人递交文件的要求。（可由业主采样送检或者厂家提供以往送检第三方检测报告）</w:t>
      </w:r>
    </w:p>
    <w:p w14:paraId="67440998">
      <w:pPr>
        <w:pageBreakBefore w:val="0"/>
        <w:kinsoku/>
        <w:wordWrap/>
        <w:overflowPunct/>
        <w:topLinePunct w:val="0"/>
        <w:bidi w:val="0"/>
        <w:snapToGrid w:val="0"/>
        <w:spacing w:line="460" w:lineRule="exact"/>
        <w:ind w:firstLine="436"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1"/>
          <w:sz w:val="22"/>
          <w:szCs w:val="22"/>
          <w:highlight w:val="none"/>
        </w:rPr>
        <w:t>注：以上检测报告均须在工程竣工验收时提供原件。</w:t>
      </w:r>
    </w:p>
    <w:p w14:paraId="793FB9EF">
      <w:pPr>
        <w:pageBreakBefore w:val="0"/>
        <w:kinsoku/>
        <w:wordWrap/>
        <w:overflowPunct/>
        <w:topLinePunct w:val="0"/>
        <w:bidi w:val="0"/>
        <w:snapToGrid w:val="0"/>
        <w:spacing w:line="460" w:lineRule="exact"/>
        <w:ind w:firstLine="432"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验货时业主有权要求对提供过检测报告的部分材料或产品重新取样检测，如不符和招标</w:t>
      </w:r>
      <w:r>
        <w:rPr>
          <w:rFonts w:hint="eastAsia" w:ascii="新宋体" w:hAnsi="新宋体" w:eastAsia="新宋体" w:cs="新宋体"/>
          <w:color w:val="auto"/>
          <w:sz w:val="22"/>
          <w:szCs w:val="22"/>
          <w:highlight w:val="none"/>
        </w:rPr>
        <w:t>要求业主有权中止合同并要求赔偿损失。（相关检测费</w:t>
      </w:r>
      <w:r>
        <w:rPr>
          <w:rFonts w:hint="eastAsia" w:ascii="新宋体" w:hAnsi="新宋体" w:eastAsia="新宋体" w:cs="新宋体"/>
          <w:color w:val="auto"/>
          <w:spacing w:val="-1"/>
          <w:sz w:val="22"/>
          <w:szCs w:val="22"/>
          <w:highlight w:val="none"/>
        </w:rPr>
        <w:t>用均由投标人承担）</w:t>
      </w:r>
    </w:p>
    <w:p w14:paraId="01DBEB6E">
      <w:pPr>
        <w:pageBreakBefore w:val="0"/>
        <w:kinsoku/>
        <w:wordWrap/>
        <w:overflowPunct/>
        <w:topLinePunct w:val="0"/>
        <w:bidi w:val="0"/>
        <w:snapToGrid w:val="0"/>
        <w:spacing w:line="460" w:lineRule="exact"/>
        <w:ind w:firstLine="432" w:firstLineChars="200"/>
        <w:rPr>
          <w:rFonts w:hint="eastAsia" w:ascii="新宋体" w:hAnsi="新宋体" w:eastAsia="新宋体" w:cs="新宋体"/>
          <w:color w:val="auto"/>
          <w:sz w:val="22"/>
          <w:szCs w:val="22"/>
          <w:highlight w:val="none"/>
        </w:rPr>
      </w:pPr>
      <w:r>
        <w:rPr>
          <w:rFonts w:hint="eastAsia" w:ascii="新宋体" w:hAnsi="新宋体" w:eastAsia="新宋体" w:cs="新宋体"/>
          <w:color w:val="auto"/>
          <w:spacing w:val="-2"/>
          <w:sz w:val="22"/>
          <w:szCs w:val="22"/>
          <w:highlight w:val="none"/>
        </w:rPr>
        <w:t>3、为了保证设备在加工过程中得到过程和质量的双重控制，投标人所投产品</w:t>
      </w:r>
      <w:r>
        <w:rPr>
          <w:rFonts w:hint="eastAsia" w:ascii="新宋体" w:hAnsi="新宋体" w:eastAsia="新宋体" w:cs="新宋体"/>
          <w:color w:val="auto"/>
          <w:spacing w:val="-3"/>
          <w:sz w:val="22"/>
          <w:szCs w:val="22"/>
          <w:highlight w:val="none"/>
        </w:rPr>
        <w:t>不得为贴</w:t>
      </w:r>
      <w:r>
        <w:rPr>
          <w:rFonts w:hint="eastAsia" w:ascii="新宋体" w:hAnsi="新宋体" w:eastAsia="新宋体" w:cs="新宋体"/>
          <w:color w:val="auto"/>
          <w:spacing w:val="-2"/>
          <w:sz w:val="22"/>
          <w:szCs w:val="22"/>
          <w:highlight w:val="none"/>
        </w:rPr>
        <w:t>牌产品。采购人将在负压收集处理系统、植物液综合处理系统、离子新风系统、中央控制系</w:t>
      </w:r>
      <w:r>
        <w:rPr>
          <w:rFonts w:hint="eastAsia" w:ascii="新宋体" w:hAnsi="新宋体" w:eastAsia="新宋体" w:cs="新宋体"/>
          <w:color w:val="auto"/>
          <w:spacing w:val="3"/>
          <w:sz w:val="22"/>
          <w:szCs w:val="22"/>
          <w:highlight w:val="none"/>
        </w:rPr>
        <w:t xml:space="preserve"> </w:t>
      </w:r>
      <w:r>
        <w:rPr>
          <w:rFonts w:hint="eastAsia" w:ascii="新宋体" w:hAnsi="新宋体" w:eastAsia="新宋体" w:cs="新宋体"/>
          <w:color w:val="auto"/>
          <w:spacing w:val="-2"/>
          <w:sz w:val="22"/>
          <w:szCs w:val="22"/>
          <w:highlight w:val="none"/>
        </w:rPr>
        <w:t>统的生产节点组织技术、纪检等部门人员赴中标生产企业进行过程检验。在检验过程中如发</w:t>
      </w:r>
      <w:r>
        <w:rPr>
          <w:rFonts w:hint="eastAsia" w:ascii="新宋体" w:hAnsi="新宋体" w:eastAsia="新宋体" w:cs="新宋体"/>
          <w:color w:val="auto"/>
          <w:spacing w:val="3"/>
          <w:sz w:val="22"/>
          <w:szCs w:val="22"/>
          <w:highlight w:val="none"/>
        </w:rPr>
        <w:t xml:space="preserve"> </w:t>
      </w:r>
      <w:r>
        <w:rPr>
          <w:rFonts w:hint="eastAsia" w:ascii="新宋体" w:hAnsi="新宋体" w:eastAsia="新宋体" w:cs="新宋体"/>
          <w:color w:val="auto"/>
          <w:spacing w:val="-2"/>
          <w:sz w:val="22"/>
          <w:szCs w:val="22"/>
          <w:highlight w:val="none"/>
        </w:rPr>
        <w:t>现不是在本企业生产、不符合招标文件要求、和投标文件不一致等弄虚作假行为，将承担相</w:t>
      </w:r>
      <w:r>
        <w:rPr>
          <w:rFonts w:hint="eastAsia" w:ascii="新宋体" w:hAnsi="新宋体" w:eastAsia="新宋体" w:cs="新宋体"/>
          <w:color w:val="auto"/>
          <w:sz w:val="22"/>
          <w:szCs w:val="22"/>
          <w:highlight w:val="none"/>
        </w:rPr>
        <w:t xml:space="preserve"> </w:t>
      </w:r>
      <w:r>
        <w:rPr>
          <w:rFonts w:hint="eastAsia" w:ascii="新宋体" w:hAnsi="新宋体" w:eastAsia="新宋体" w:cs="新宋体"/>
          <w:color w:val="auto"/>
          <w:spacing w:val="-3"/>
          <w:sz w:val="22"/>
          <w:szCs w:val="22"/>
          <w:highlight w:val="none"/>
        </w:rPr>
        <w:t>关法律责任。每个节点及时通知采购人赴生产现场进行检查。</w:t>
      </w:r>
      <w:r>
        <w:rPr>
          <w:rFonts w:hint="eastAsia" w:ascii="新宋体" w:hAnsi="新宋体" w:eastAsia="新宋体" w:cs="新宋体"/>
          <w:b/>
          <w:bCs/>
          <w:color w:val="auto"/>
          <w:spacing w:val="-3"/>
          <w:sz w:val="22"/>
          <w:szCs w:val="22"/>
          <w:highlight w:val="none"/>
        </w:rPr>
        <w:t>（贵方可根据实际情况选择开展除臭设备生产节点检查）</w:t>
      </w:r>
    </w:p>
    <w:p w14:paraId="046CB114">
      <w:pPr>
        <w:pageBreakBefore w:val="0"/>
        <w:kinsoku/>
        <w:wordWrap/>
        <w:overflowPunct/>
        <w:topLinePunct w:val="0"/>
        <w:bidi w:val="0"/>
        <w:snapToGrid w:val="0"/>
        <w:spacing w:line="460" w:lineRule="exact"/>
        <w:rPr>
          <w:rFonts w:hint="eastAsia" w:ascii="新宋体" w:hAnsi="新宋体" w:eastAsia="新宋体" w:cs="新宋体"/>
          <w:color w:val="auto"/>
          <w:sz w:val="22"/>
          <w:szCs w:val="22"/>
          <w:highlight w:val="none"/>
        </w:rPr>
      </w:pPr>
      <w:r>
        <w:rPr>
          <w:rFonts w:hint="eastAsia" w:ascii="新宋体" w:hAnsi="新宋体" w:eastAsia="新宋体" w:cs="新宋体"/>
          <w:b/>
          <w:bCs/>
          <w:color w:val="auto"/>
          <w:spacing w:val="-4"/>
          <w:sz w:val="22"/>
          <w:szCs w:val="22"/>
          <w:highlight w:val="none"/>
          <w:lang w:eastAsia="zh-CN"/>
        </w:rPr>
        <w:t>（</w:t>
      </w:r>
      <w:r>
        <w:rPr>
          <w:rFonts w:hint="eastAsia" w:ascii="新宋体" w:hAnsi="新宋体" w:eastAsia="新宋体" w:cs="新宋体"/>
          <w:b/>
          <w:bCs/>
          <w:color w:val="auto"/>
          <w:spacing w:val="-4"/>
          <w:sz w:val="22"/>
          <w:szCs w:val="22"/>
          <w:highlight w:val="none"/>
          <w:lang w:val="en-US" w:eastAsia="zh-CN"/>
        </w:rPr>
        <w:t>五</w:t>
      </w:r>
      <w:r>
        <w:rPr>
          <w:rFonts w:hint="eastAsia" w:ascii="新宋体" w:hAnsi="新宋体" w:eastAsia="新宋体" w:cs="新宋体"/>
          <w:b/>
          <w:bCs/>
          <w:color w:val="auto"/>
          <w:spacing w:val="-4"/>
          <w:sz w:val="22"/>
          <w:szCs w:val="22"/>
          <w:highlight w:val="none"/>
          <w:lang w:eastAsia="zh-CN"/>
        </w:rPr>
        <w:t>）</w:t>
      </w:r>
      <w:r>
        <w:rPr>
          <w:rFonts w:hint="eastAsia" w:ascii="新宋体" w:hAnsi="新宋体" w:eastAsia="新宋体" w:cs="新宋体"/>
          <w:b/>
          <w:bCs/>
          <w:color w:val="auto"/>
          <w:spacing w:val="-4"/>
          <w:sz w:val="22"/>
          <w:szCs w:val="22"/>
          <w:highlight w:val="none"/>
        </w:rPr>
        <w:t>采购注意事项</w:t>
      </w:r>
    </w:p>
    <w:p w14:paraId="0124801B">
      <w:pPr>
        <w:pageBreakBefore w:val="0"/>
        <w:kinsoku/>
        <w:wordWrap/>
        <w:overflowPunct/>
        <w:topLinePunct w:val="0"/>
        <w:bidi w:val="0"/>
        <w:snapToGrid w:val="0"/>
        <w:spacing w:line="460" w:lineRule="exact"/>
        <w:ind w:firstLine="440" w:firstLineChars="200"/>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1</w:t>
      </w:r>
      <w:r>
        <w:rPr>
          <w:rFonts w:hint="eastAsia" w:ascii="新宋体" w:hAnsi="新宋体" w:eastAsia="新宋体" w:cs="新宋体"/>
          <w:b w:val="0"/>
          <w:bCs/>
          <w:color w:val="auto"/>
          <w:spacing w:val="-31"/>
          <w:sz w:val="22"/>
          <w:szCs w:val="22"/>
          <w:highlight w:val="none"/>
        </w:rPr>
        <w:t xml:space="preserve"> </w:t>
      </w:r>
      <w:r>
        <w:rPr>
          <w:rFonts w:hint="eastAsia" w:ascii="新宋体" w:hAnsi="新宋体" w:eastAsia="新宋体" w:cs="新宋体"/>
          <w:b w:val="0"/>
          <w:bCs/>
          <w:color w:val="auto"/>
          <w:sz w:val="22"/>
          <w:szCs w:val="22"/>
          <w:highlight w:val="none"/>
        </w:rPr>
        <w:t>、采购的服务所涉及的产品标准、规范，验收标准、规范，应符</w:t>
      </w:r>
      <w:r>
        <w:rPr>
          <w:rFonts w:hint="eastAsia" w:ascii="新宋体" w:hAnsi="新宋体" w:eastAsia="新宋体" w:cs="新宋体"/>
          <w:b w:val="0"/>
          <w:bCs/>
          <w:color w:val="auto"/>
          <w:spacing w:val="-1"/>
          <w:sz w:val="22"/>
          <w:szCs w:val="22"/>
          <w:highlight w:val="none"/>
        </w:rPr>
        <w:t>合国家有关条例及规范，如有新的标准应采纳新标准，如是国外相应标准应征得采购人认可。</w:t>
      </w:r>
    </w:p>
    <w:p w14:paraId="25BFE422">
      <w:pPr>
        <w:pageBreakBefore w:val="0"/>
        <w:kinsoku/>
        <w:wordWrap/>
        <w:overflowPunct/>
        <w:topLinePunct w:val="0"/>
        <w:bidi w:val="0"/>
        <w:snapToGrid w:val="0"/>
        <w:spacing w:line="460" w:lineRule="exact"/>
        <w:ind w:firstLine="440" w:firstLineChars="200"/>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2</w:t>
      </w:r>
      <w:r>
        <w:rPr>
          <w:rFonts w:hint="eastAsia" w:ascii="新宋体" w:hAnsi="新宋体" w:eastAsia="新宋体" w:cs="新宋体"/>
          <w:b w:val="0"/>
          <w:bCs/>
          <w:color w:val="auto"/>
          <w:spacing w:val="-19"/>
          <w:sz w:val="22"/>
          <w:szCs w:val="22"/>
          <w:highlight w:val="none"/>
        </w:rPr>
        <w:t xml:space="preserve"> </w:t>
      </w:r>
      <w:r>
        <w:rPr>
          <w:rFonts w:hint="eastAsia" w:ascii="新宋体" w:hAnsi="新宋体" w:eastAsia="新宋体" w:cs="新宋体"/>
          <w:b w:val="0"/>
          <w:bCs/>
          <w:color w:val="auto"/>
          <w:sz w:val="22"/>
          <w:szCs w:val="22"/>
          <w:highlight w:val="none"/>
        </w:rPr>
        <w:t xml:space="preserve">、投标人必须根据自己的技术及商务报价优势对全部内容进行报价，不得只对部分内 </w:t>
      </w:r>
      <w:r>
        <w:rPr>
          <w:rFonts w:hint="eastAsia" w:ascii="新宋体" w:hAnsi="新宋体" w:eastAsia="新宋体" w:cs="新宋体"/>
          <w:b w:val="0"/>
          <w:bCs/>
          <w:color w:val="auto"/>
          <w:spacing w:val="-2"/>
          <w:sz w:val="22"/>
          <w:szCs w:val="22"/>
          <w:highlight w:val="none"/>
        </w:rPr>
        <w:t>容进行报价。</w:t>
      </w:r>
    </w:p>
    <w:p w14:paraId="3C465AAF">
      <w:pPr>
        <w:pageBreakBefore w:val="0"/>
        <w:kinsoku/>
        <w:wordWrap/>
        <w:overflowPunct/>
        <w:topLinePunct w:val="0"/>
        <w:bidi w:val="0"/>
        <w:snapToGrid w:val="0"/>
        <w:spacing w:line="460" w:lineRule="exact"/>
        <w:ind w:firstLine="440" w:firstLineChars="200"/>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3</w:t>
      </w:r>
      <w:r>
        <w:rPr>
          <w:rFonts w:hint="eastAsia" w:ascii="新宋体" w:hAnsi="新宋体" w:eastAsia="新宋体" w:cs="新宋体"/>
          <w:b w:val="0"/>
          <w:bCs/>
          <w:color w:val="auto"/>
          <w:spacing w:val="-32"/>
          <w:sz w:val="22"/>
          <w:szCs w:val="22"/>
          <w:highlight w:val="none"/>
        </w:rPr>
        <w:t xml:space="preserve"> </w:t>
      </w:r>
      <w:r>
        <w:rPr>
          <w:rFonts w:hint="eastAsia" w:ascii="新宋体" w:hAnsi="新宋体" w:eastAsia="新宋体" w:cs="新宋体"/>
          <w:b w:val="0"/>
          <w:bCs/>
          <w:color w:val="auto"/>
          <w:sz w:val="22"/>
          <w:szCs w:val="22"/>
          <w:highlight w:val="none"/>
        </w:rPr>
        <w:t>、中标人中标后</w:t>
      </w:r>
      <w:r>
        <w:rPr>
          <w:rFonts w:hint="eastAsia" w:ascii="新宋体" w:hAnsi="新宋体" w:eastAsia="新宋体" w:cs="新宋体"/>
          <w:b w:val="0"/>
          <w:bCs/>
          <w:color w:val="auto"/>
          <w:spacing w:val="-47"/>
          <w:sz w:val="22"/>
          <w:szCs w:val="22"/>
          <w:highlight w:val="none"/>
        </w:rPr>
        <w:t xml:space="preserve"> </w:t>
      </w:r>
      <w:r>
        <w:rPr>
          <w:rFonts w:hint="eastAsia" w:ascii="新宋体" w:hAnsi="新宋体" w:eastAsia="新宋体" w:cs="新宋体"/>
          <w:b w:val="0"/>
          <w:bCs/>
          <w:color w:val="auto"/>
          <w:sz w:val="22"/>
          <w:szCs w:val="22"/>
          <w:highlight w:val="none"/>
        </w:rPr>
        <w:t>7 个工作日内提供与技术要求相符合的设备预埋、安装图纸。因图纸</w:t>
      </w:r>
      <w:r>
        <w:rPr>
          <w:rFonts w:hint="eastAsia" w:ascii="新宋体" w:hAnsi="新宋体" w:eastAsia="新宋体" w:cs="新宋体"/>
          <w:b w:val="0"/>
          <w:bCs/>
          <w:color w:val="auto"/>
          <w:spacing w:val="-2"/>
          <w:sz w:val="22"/>
          <w:szCs w:val="22"/>
          <w:highlight w:val="none"/>
        </w:rPr>
        <w:t>的原因出现项目工期拖延、设备无法正常安装调试或未能</w:t>
      </w:r>
      <w:r>
        <w:rPr>
          <w:rFonts w:hint="eastAsia" w:ascii="新宋体" w:hAnsi="新宋体" w:eastAsia="新宋体" w:cs="新宋体"/>
          <w:b w:val="0"/>
          <w:bCs/>
          <w:color w:val="auto"/>
          <w:spacing w:val="-3"/>
          <w:sz w:val="22"/>
          <w:szCs w:val="22"/>
          <w:highlight w:val="none"/>
        </w:rPr>
        <w:t>通过验收，中标人承担一切责任费</w:t>
      </w:r>
      <w:r>
        <w:rPr>
          <w:rFonts w:hint="eastAsia" w:ascii="新宋体" w:hAnsi="新宋体" w:eastAsia="新宋体" w:cs="新宋体"/>
          <w:b w:val="0"/>
          <w:bCs/>
          <w:color w:val="auto"/>
          <w:spacing w:val="-5"/>
          <w:sz w:val="22"/>
          <w:szCs w:val="22"/>
          <w:highlight w:val="none"/>
        </w:rPr>
        <w:t>用。</w:t>
      </w:r>
    </w:p>
    <w:p w14:paraId="027DB169">
      <w:pPr>
        <w:pageBreakBefore w:val="0"/>
        <w:kinsoku/>
        <w:wordWrap/>
        <w:overflowPunct/>
        <w:topLinePunct w:val="0"/>
        <w:bidi w:val="0"/>
        <w:snapToGrid w:val="0"/>
        <w:spacing w:line="460" w:lineRule="exact"/>
        <w:ind w:firstLine="440" w:firstLineChars="200"/>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z w:val="22"/>
          <w:szCs w:val="22"/>
          <w:highlight w:val="none"/>
        </w:rPr>
        <w:t>4、采购项目为交钥匙工程，项目最终必须通过验收并可</w:t>
      </w:r>
      <w:r>
        <w:rPr>
          <w:rFonts w:hint="eastAsia" w:ascii="新宋体" w:hAnsi="新宋体" w:eastAsia="新宋体" w:cs="新宋体"/>
          <w:b w:val="0"/>
          <w:bCs/>
          <w:color w:val="auto"/>
          <w:spacing w:val="-1"/>
          <w:sz w:val="22"/>
          <w:szCs w:val="22"/>
          <w:highlight w:val="none"/>
        </w:rPr>
        <w:t>正式投入使用。</w:t>
      </w:r>
    </w:p>
    <w:p w14:paraId="18472F50">
      <w:pPr>
        <w:pageBreakBefore w:val="0"/>
        <w:kinsoku/>
        <w:wordWrap/>
        <w:overflowPunct/>
        <w:topLinePunct w:val="0"/>
        <w:bidi w:val="0"/>
        <w:snapToGrid w:val="0"/>
        <w:spacing w:line="460" w:lineRule="exact"/>
        <w:ind w:firstLine="436" w:firstLineChars="200"/>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pacing w:val="-1"/>
          <w:sz w:val="22"/>
          <w:szCs w:val="22"/>
          <w:highlight w:val="none"/>
          <w:u w:val="single" w:color="auto"/>
        </w:rPr>
        <w:t>5、招标文件中要求提供的相关证明材料如未提供，将做无效标处理。</w:t>
      </w:r>
    </w:p>
    <w:p w14:paraId="6F031767">
      <w:pPr>
        <w:pageBreakBefore w:val="0"/>
        <w:kinsoku/>
        <w:wordWrap/>
        <w:overflowPunct/>
        <w:topLinePunct w:val="0"/>
        <w:bidi w:val="0"/>
        <w:snapToGrid w:val="0"/>
        <w:spacing w:line="460" w:lineRule="exact"/>
        <w:ind w:firstLine="436" w:firstLineChars="200"/>
        <w:rPr>
          <w:rFonts w:hint="eastAsia" w:ascii="新宋体" w:hAnsi="新宋体" w:eastAsia="新宋体" w:cs="新宋体"/>
          <w:b w:val="0"/>
          <w:bCs/>
          <w:color w:val="auto"/>
          <w:sz w:val="22"/>
          <w:szCs w:val="22"/>
          <w:highlight w:val="none"/>
        </w:rPr>
      </w:pPr>
      <w:r>
        <w:rPr>
          <w:rFonts w:hint="eastAsia" w:ascii="新宋体" w:hAnsi="新宋体" w:eastAsia="新宋体" w:cs="新宋体"/>
          <w:b w:val="0"/>
          <w:bCs/>
          <w:color w:val="auto"/>
          <w:spacing w:val="-1"/>
          <w:sz w:val="22"/>
          <w:szCs w:val="22"/>
          <w:highlight w:val="none"/>
        </w:rPr>
        <w:t>温馨提醒</w:t>
      </w:r>
      <w:r>
        <w:rPr>
          <w:rFonts w:hint="eastAsia" w:ascii="新宋体" w:hAnsi="新宋体" w:eastAsia="新宋体" w:cs="新宋体"/>
          <w:b w:val="0"/>
          <w:bCs/>
          <w:color w:val="auto"/>
          <w:spacing w:val="-11"/>
          <w:sz w:val="22"/>
          <w:szCs w:val="22"/>
          <w:highlight w:val="none"/>
        </w:rPr>
        <w:t>：（</w:t>
      </w:r>
      <w:r>
        <w:rPr>
          <w:rFonts w:hint="eastAsia" w:ascii="新宋体" w:hAnsi="新宋体" w:eastAsia="新宋体" w:cs="新宋体"/>
          <w:b w:val="0"/>
          <w:bCs/>
          <w:color w:val="auto"/>
          <w:spacing w:val="-1"/>
          <w:sz w:val="22"/>
          <w:szCs w:val="22"/>
          <w:highlight w:val="none"/>
        </w:rPr>
        <w:t>1）除臭设备固定资产管理应为货物类，请在标书制作提醒意向供应商考</w:t>
      </w:r>
      <w:r>
        <w:rPr>
          <w:rFonts w:hint="eastAsia" w:ascii="新宋体" w:hAnsi="新宋体" w:eastAsia="新宋体" w:cs="新宋体"/>
          <w:b w:val="0"/>
          <w:bCs/>
          <w:color w:val="auto"/>
          <w:sz w:val="22"/>
          <w:szCs w:val="22"/>
          <w:highlight w:val="none"/>
        </w:rPr>
        <w:t xml:space="preserve"> </w:t>
      </w:r>
      <w:r>
        <w:rPr>
          <w:rFonts w:hint="eastAsia" w:ascii="新宋体" w:hAnsi="新宋体" w:eastAsia="新宋体" w:cs="新宋体"/>
          <w:b w:val="0"/>
          <w:bCs/>
          <w:color w:val="auto"/>
          <w:spacing w:val="-4"/>
          <w:sz w:val="22"/>
          <w:szCs w:val="22"/>
          <w:highlight w:val="none"/>
        </w:rPr>
        <w:t>虑相关税率，在合同付款项体现货物类发票。验收涉及到第三方机</w:t>
      </w:r>
      <w:r>
        <w:rPr>
          <w:rFonts w:hint="eastAsia" w:ascii="新宋体" w:hAnsi="新宋体" w:eastAsia="新宋体" w:cs="新宋体"/>
          <w:b w:val="0"/>
          <w:bCs/>
          <w:color w:val="auto"/>
          <w:spacing w:val="-5"/>
          <w:sz w:val="22"/>
          <w:szCs w:val="22"/>
          <w:highlight w:val="none"/>
        </w:rPr>
        <w:t>构采样送检，请在标书和</w:t>
      </w:r>
      <w:r>
        <w:rPr>
          <w:rFonts w:hint="eastAsia" w:ascii="新宋体" w:hAnsi="新宋体" w:eastAsia="新宋体" w:cs="新宋体"/>
          <w:b w:val="0"/>
          <w:bCs/>
          <w:color w:val="auto"/>
          <w:spacing w:val="-3"/>
          <w:sz w:val="22"/>
          <w:szCs w:val="22"/>
          <w:highlight w:val="none"/>
        </w:rPr>
        <w:t>合同中标注费用支付方。</w:t>
      </w:r>
    </w:p>
    <w:p w14:paraId="6E22348F">
      <w:pPr>
        <w:pageBreakBefore w:val="0"/>
        <w:kinsoku/>
        <w:wordWrap/>
        <w:overflowPunct/>
        <w:topLinePunct w:val="0"/>
        <w:bidi w:val="0"/>
        <w:snapToGrid w:val="0"/>
        <w:spacing w:line="460" w:lineRule="exact"/>
        <w:ind w:firstLine="428" w:firstLineChars="200"/>
        <w:rPr>
          <w:rFonts w:hint="eastAsia" w:ascii="新宋体" w:hAnsi="新宋体" w:eastAsia="新宋体" w:cs="新宋体"/>
          <w:b w:val="0"/>
          <w:bCs/>
          <w:color w:val="auto"/>
          <w:spacing w:val="-4"/>
          <w:sz w:val="22"/>
          <w:szCs w:val="22"/>
          <w:highlight w:val="none"/>
        </w:rPr>
      </w:pPr>
      <w:r>
        <w:rPr>
          <w:rFonts w:hint="eastAsia" w:ascii="新宋体" w:hAnsi="新宋体" w:eastAsia="新宋体" w:cs="新宋体"/>
          <w:b w:val="0"/>
          <w:bCs/>
          <w:color w:val="auto"/>
          <w:spacing w:val="-3"/>
          <w:sz w:val="22"/>
          <w:szCs w:val="22"/>
          <w:highlight w:val="none"/>
        </w:rPr>
        <w:t>（2）设备质保期不少于</w:t>
      </w:r>
      <w:r>
        <w:rPr>
          <w:rFonts w:hint="eastAsia" w:ascii="新宋体" w:hAnsi="新宋体" w:eastAsia="新宋体" w:cs="新宋体"/>
          <w:b w:val="0"/>
          <w:bCs/>
          <w:color w:val="auto"/>
          <w:spacing w:val="-30"/>
          <w:sz w:val="22"/>
          <w:szCs w:val="22"/>
          <w:highlight w:val="none"/>
          <w:lang w:val="en-US" w:eastAsia="zh-CN"/>
        </w:rPr>
        <w:t>2年</w:t>
      </w:r>
      <w:r>
        <w:rPr>
          <w:rFonts w:hint="eastAsia" w:ascii="新宋体" w:hAnsi="新宋体" w:eastAsia="新宋体" w:cs="新宋体"/>
          <w:b w:val="0"/>
          <w:bCs/>
          <w:color w:val="auto"/>
          <w:spacing w:val="-4"/>
          <w:sz w:val="22"/>
          <w:szCs w:val="22"/>
          <w:highlight w:val="none"/>
        </w:rPr>
        <w:t>。</w:t>
      </w:r>
    </w:p>
    <w:p w14:paraId="1625E546">
      <w:pPr>
        <w:pageBreakBefore w:val="0"/>
        <w:kinsoku/>
        <w:wordWrap/>
        <w:overflowPunct/>
        <w:topLinePunct w:val="0"/>
        <w:bidi w:val="0"/>
        <w:snapToGrid w:val="0"/>
        <w:spacing w:line="460" w:lineRule="exact"/>
        <w:ind w:firstLine="438" w:firstLineChars="200"/>
        <w:rPr>
          <w:rFonts w:hint="eastAsia" w:ascii="新宋体" w:hAnsi="新宋体" w:eastAsia="新宋体" w:cs="新宋体"/>
          <w:b w:val="0"/>
          <w:bCs/>
          <w:color w:val="auto"/>
          <w:spacing w:val="-4"/>
          <w:sz w:val="22"/>
          <w:szCs w:val="22"/>
          <w:highlight w:val="none"/>
          <w:lang w:val="en-US" w:eastAsia="zh-CN"/>
        </w:rPr>
      </w:pPr>
      <w:r>
        <w:rPr>
          <w:rFonts w:hint="eastAsia" w:ascii="新宋体" w:hAnsi="新宋体" w:eastAsia="新宋体" w:cs="新宋体"/>
          <w:b/>
          <w:bCs w:val="0"/>
          <w:color w:val="auto"/>
          <w:spacing w:val="-1"/>
          <w:sz w:val="22"/>
          <w:szCs w:val="22"/>
          <w:highlight w:val="none"/>
          <w:u w:val="single" w:color="auto"/>
          <w:lang w:val="en-US" w:eastAsia="zh-CN"/>
        </w:rPr>
        <w:t>6、施工过程中与其他单位产生的工程配合费以及土建部分破坏的修复费用，由投标人自行考虑，一并纳入投标报价。</w:t>
      </w:r>
      <w:r>
        <w:rPr>
          <w:rFonts w:hint="eastAsia" w:ascii="新宋体" w:hAnsi="新宋体" w:eastAsia="新宋体" w:cs="新宋体"/>
          <w:b w:val="0"/>
          <w:bCs/>
          <w:color w:val="auto"/>
          <w:spacing w:val="-4"/>
          <w:sz w:val="22"/>
          <w:szCs w:val="22"/>
          <w:highlight w:val="none"/>
          <w:lang w:val="en-US" w:eastAsia="zh-CN"/>
        </w:rPr>
        <w:br w:type="page"/>
      </w:r>
    </w:p>
    <w:p w14:paraId="540D51D3">
      <w:pPr>
        <w:pageBreakBefore w:val="0"/>
        <w:kinsoku/>
        <w:wordWrap/>
        <w:overflowPunct/>
        <w:topLinePunct w:val="0"/>
        <w:bidi w:val="0"/>
        <w:snapToGrid w:val="0"/>
        <w:spacing w:line="460" w:lineRule="exact"/>
        <w:ind w:firstLine="424" w:firstLineChars="200"/>
        <w:rPr>
          <w:rFonts w:hint="eastAsia" w:ascii="新宋体" w:hAnsi="新宋体" w:eastAsia="新宋体" w:cs="新宋体"/>
          <w:b w:val="0"/>
          <w:bCs/>
          <w:color w:val="auto"/>
          <w:spacing w:val="-4"/>
          <w:sz w:val="22"/>
          <w:szCs w:val="22"/>
          <w:highlight w:val="none"/>
          <w:lang w:val="en-US" w:eastAsia="zh-CN"/>
        </w:rPr>
      </w:pPr>
      <w:r>
        <w:rPr>
          <w:rFonts w:hint="eastAsia" w:ascii="新宋体" w:hAnsi="新宋体" w:eastAsia="新宋体" w:cs="新宋体"/>
          <w:b w:val="0"/>
          <w:bCs/>
          <w:color w:val="auto"/>
          <w:spacing w:val="-4"/>
          <w:sz w:val="22"/>
          <w:szCs w:val="22"/>
          <w:highlight w:val="none"/>
          <w:lang w:val="en-US" w:eastAsia="zh-CN"/>
        </w:rPr>
        <w:t>6、设备安装位置：</w:t>
      </w:r>
    </w:p>
    <w:p w14:paraId="3AF55D0D">
      <w:pPr>
        <w:pageBreakBefore w:val="0"/>
        <w:kinsoku/>
        <w:wordWrap/>
        <w:overflowPunct/>
        <w:topLinePunct w:val="0"/>
        <w:bidi w:val="0"/>
        <w:snapToGrid w:val="0"/>
        <w:spacing w:line="240" w:lineRule="auto"/>
        <w:ind w:firstLine="420" w:firstLineChars="200"/>
        <w:rPr>
          <w:color w:val="auto"/>
          <w:highlight w:val="none"/>
        </w:rPr>
      </w:pPr>
      <w:r>
        <w:rPr>
          <w:color w:val="auto"/>
          <w:highlight w:val="none"/>
        </w:rPr>
        <w:drawing>
          <wp:inline distT="0" distB="0" distL="114300" distR="114300">
            <wp:extent cx="6118860" cy="5553710"/>
            <wp:effectExtent l="0" t="0" r="15240" b="8890"/>
            <wp:docPr id="3" name="图片 3" descr="CAD print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AD print_00"/>
                    <pic:cNvPicPr>
                      <a:picLocks noChangeAspect="1"/>
                    </pic:cNvPicPr>
                  </pic:nvPicPr>
                  <pic:blipFill>
                    <a:blip r:embed="rId8"/>
                    <a:stretch>
                      <a:fillRect/>
                    </a:stretch>
                  </pic:blipFill>
                  <pic:spPr>
                    <a:xfrm>
                      <a:off x="0" y="0"/>
                      <a:ext cx="6118860" cy="5553710"/>
                    </a:xfrm>
                    <a:prstGeom prst="rect">
                      <a:avLst/>
                    </a:prstGeom>
                  </pic:spPr>
                </pic:pic>
              </a:graphicData>
            </a:graphic>
          </wp:inline>
        </w:drawing>
      </w:r>
    </w:p>
    <w:p w14:paraId="50D6A590">
      <w:pPr>
        <w:spacing w:line="460" w:lineRule="exact"/>
        <w:rPr>
          <w:rFonts w:hint="eastAsia" w:ascii="新宋体" w:hAnsi="新宋体" w:eastAsia="新宋体" w:cs="新宋体"/>
          <w:b/>
          <w:bCs/>
          <w:color w:val="auto"/>
          <w:sz w:val="22"/>
          <w:szCs w:val="22"/>
          <w:highlight w:val="none"/>
          <w:u w:val="single"/>
        </w:rPr>
      </w:pPr>
      <w:r>
        <w:rPr>
          <w:rFonts w:hint="eastAsia" w:ascii="新宋体" w:hAnsi="新宋体" w:eastAsia="新宋体" w:cs="新宋体"/>
          <w:b/>
          <w:bCs w:val="0"/>
          <w:color w:val="auto"/>
          <w:spacing w:val="-1"/>
          <w:sz w:val="22"/>
          <w:szCs w:val="22"/>
          <w:highlight w:val="none"/>
          <w:lang w:val="en-US" w:eastAsia="zh-CN"/>
        </w:rPr>
        <w:t>注：</w:t>
      </w:r>
      <w:r>
        <w:rPr>
          <w:rFonts w:hint="eastAsia" w:ascii="新宋体" w:hAnsi="新宋体" w:eastAsia="新宋体" w:cs="新宋体"/>
          <w:b/>
          <w:bCs/>
          <w:color w:val="auto"/>
          <w:sz w:val="22"/>
          <w:szCs w:val="22"/>
          <w:highlight w:val="none"/>
          <w:u w:val="single"/>
        </w:rPr>
        <w:t>1、本项目为交钥匙工程</w:t>
      </w:r>
      <w:r>
        <w:rPr>
          <w:rFonts w:hint="eastAsia" w:ascii="新宋体" w:hAnsi="新宋体" w:eastAsia="新宋体" w:cs="新宋体"/>
          <w:b/>
          <w:bCs/>
          <w:color w:val="auto"/>
          <w:sz w:val="22"/>
          <w:szCs w:val="22"/>
          <w:highlight w:val="none"/>
          <w:u w:val="single"/>
          <w:lang w:eastAsia="zh-CN"/>
        </w:rPr>
        <w:t>，</w:t>
      </w:r>
      <w:r>
        <w:rPr>
          <w:rFonts w:hint="eastAsia" w:ascii="新宋体" w:hAnsi="新宋体" w:eastAsia="新宋体" w:cs="新宋体"/>
          <w:b/>
          <w:bCs/>
          <w:color w:val="auto"/>
          <w:sz w:val="22"/>
          <w:szCs w:val="22"/>
          <w:highlight w:val="none"/>
          <w:u w:val="single"/>
        </w:rPr>
        <w:t>投标人</w:t>
      </w:r>
      <w:r>
        <w:rPr>
          <w:rFonts w:hint="eastAsia" w:ascii="新宋体" w:hAnsi="新宋体" w:eastAsia="新宋体" w:cs="新宋体"/>
          <w:b/>
          <w:bCs/>
          <w:color w:val="auto"/>
          <w:sz w:val="22"/>
          <w:szCs w:val="22"/>
          <w:highlight w:val="none"/>
          <w:u w:val="single"/>
          <w:lang w:val="en-US" w:eastAsia="zh-CN"/>
        </w:rPr>
        <w:t>可</w:t>
      </w:r>
      <w:r>
        <w:rPr>
          <w:rFonts w:hint="eastAsia" w:ascii="新宋体" w:hAnsi="新宋体" w:eastAsia="新宋体" w:cs="新宋体"/>
          <w:b/>
          <w:bCs/>
          <w:color w:val="auto"/>
          <w:sz w:val="22"/>
          <w:szCs w:val="22"/>
          <w:highlight w:val="none"/>
          <w:u w:val="single"/>
        </w:rPr>
        <w:t>自行组织人员现场踏勘，以现场踏勘为准，投标人承担踏勘现场所发生的自身费用。</w:t>
      </w:r>
    </w:p>
    <w:p w14:paraId="5A50A49B">
      <w:pPr>
        <w:spacing w:line="460" w:lineRule="exact"/>
        <w:ind w:firstLine="442" w:firstLineChars="200"/>
        <w:rPr>
          <w:rFonts w:hint="eastAsia" w:ascii="宋体" w:hAnsi="宋体" w:eastAsia="宋体" w:cs="宋体"/>
          <w:color w:val="auto"/>
          <w:kern w:val="0"/>
          <w:sz w:val="22"/>
          <w:szCs w:val="22"/>
          <w:highlight w:val="none"/>
        </w:rPr>
      </w:pPr>
      <w:r>
        <w:rPr>
          <w:rFonts w:hint="eastAsia" w:ascii="新宋体" w:hAnsi="新宋体" w:eastAsia="新宋体" w:cs="新宋体"/>
          <w:b/>
          <w:bCs/>
          <w:color w:val="auto"/>
          <w:sz w:val="22"/>
          <w:szCs w:val="22"/>
          <w:highlight w:val="none"/>
          <w:u w:val="single"/>
          <w:lang w:val="en-US" w:eastAsia="zh-CN"/>
        </w:rPr>
        <w:t>2、本项目预计还会安装垃圾压缩设备，除臭设备安装需预留压缩设备接口并满足压缩设备的安装运行。</w:t>
      </w:r>
    </w:p>
    <w:p w14:paraId="2BF5E9C3">
      <w:pPr>
        <w:spacing w:line="460" w:lineRule="exact"/>
        <w:ind w:firstLine="753" w:firstLineChars="250"/>
        <w:rPr>
          <w:rFonts w:hint="eastAsia" w:ascii="宋体" w:hAnsi="宋体" w:eastAsia="宋体" w:cs="宋体"/>
          <w:color w:val="auto"/>
          <w:highlight w:val="none"/>
        </w:rPr>
      </w:pPr>
      <w:r>
        <w:rPr>
          <w:rFonts w:hint="eastAsia" w:ascii="宋体" w:hAnsi="宋体" w:eastAsia="宋体" w:cs="宋体"/>
          <w:b/>
          <w:color w:val="auto"/>
          <w:sz w:val="30"/>
          <w:highlight w:val="none"/>
        </w:rPr>
        <w:br w:type="page"/>
      </w:r>
    </w:p>
    <w:p w14:paraId="4D46B93B">
      <w:pPr>
        <w:pStyle w:val="4"/>
        <w:bidi w:val="0"/>
        <w:rPr>
          <w:rFonts w:hint="eastAsia" w:ascii="宋体" w:hAnsi="宋体" w:eastAsia="宋体" w:cs="宋体"/>
          <w:color w:val="auto"/>
          <w:highlight w:val="none"/>
        </w:rPr>
      </w:pPr>
      <w:bookmarkStart w:id="45" w:name="_Toc8760"/>
      <w:r>
        <w:rPr>
          <w:rFonts w:hint="eastAsia" w:ascii="宋体" w:hAnsi="宋体" w:eastAsia="宋体" w:cs="宋体"/>
          <w:color w:val="auto"/>
          <w:highlight w:val="none"/>
        </w:rPr>
        <w:t>第五部分   评标原则及方法</w:t>
      </w:r>
      <w:bookmarkEnd w:id="45"/>
    </w:p>
    <w:p w14:paraId="25CF0207">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根据《中华人民共和国政府采购法》、《政府采购货物和服务招标投标管理办法》、《中华人民共和国政府采购法实施条例》和《关于进一步规范政府采购活动的若干意见》等相关法规特制定以下评标办法。</w:t>
      </w:r>
    </w:p>
    <w:p w14:paraId="0C8197FB">
      <w:pPr>
        <w:keepNext w:val="0"/>
        <w:keepLines w:val="0"/>
        <w:pageBreakBefore w:val="0"/>
        <w:widowControl w:val="0"/>
        <w:kinsoku/>
        <w:wordWrap/>
        <w:overflowPunct/>
        <w:topLinePunct w:val="0"/>
        <w:autoSpaceDE/>
        <w:autoSpaceDN/>
        <w:bidi w:val="0"/>
        <w:adjustRightInd/>
        <w:snapToGrid/>
        <w:spacing w:line="460" w:lineRule="exact"/>
        <w:ind w:firstLine="541" w:firstLineChars="245"/>
        <w:textAlignment w:val="auto"/>
        <w:outlineLvl w:val="1"/>
        <w:rPr>
          <w:rFonts w:hint="eastAsia" w:ascii="宋体" w:hAnsi="宋体" w:eastAsia="宋体" w:cs="宋体"/>
          <w:b/>
          <w:color w:val="auto"/>
          <w:sz w:val="22"/>
          <w:szCs w:val="22"/>
          <w:highlight w:val="none"/>
        </w:rPr>
      </w:pPr>
      <w:bookmarkStart w:id="46" w:name="_Toc10342"/>
      <w:r>
        <w:rPr>
          <w:rFonts w:hint="eastAsia" w:ascii="宋体" w:hAnsi="宋体" w:eastAsia="宋体" w:cs="宋体"/>
          <w:b/>
          <w:color w:val="auto"/>
          <w:sz w:val="22"/>
          <w:szCs w:val="22"/>
          <w:highlight w:val="none"/>
        </w:rPr>
        <w:t>一、总 则</w:t>
      </w:r>
      <w:bookmarkEnd w:id="46"/>
    </w:p>
    <w:p w14:paraId="4200906F">
      <w:pPr>
        <w:spacing w:line="460" w:lineRule="exact"/>
        <w:ind w:firstLine="539" w:firstLineChars="245"/>
        <w:rPr>
          <w:rFonts w:hint="eastAsia" w:ascii="宋体" w:hAnsi="宋体" w:eastAsia="宋体" w:cs="宋体"/>
          <w:b/>
          <w:color w:val="auto"/>
          <w:sz w:val="22"/>
          <w:highlight w:val="none"/>
        </w:rPr>
      </w:pPr>
      <w:r>
        <w:rPr>
          <w:rFonts w:hint="eastAsia" w:ascii="宋体" w:hAnsi="宋体" w:eastAsia="宋体" w:cs="宋体"/>
          <w:color w:val="auto"/>
          <w:sz w:val="22"/>
          <w:szCs w:val="22"/>
          <w:highlight w:val="none"/>
        </w:rPr>
        <w:t>评标工作遵循公平、公正、科学、择优原则和诚实、信誉、效率的服务原则。本着科学、严谨的态度，认真进行评标。择优选用，推进技术进步，确保质量、交货期，节约投资，最大限度的保护当事人权益，严格按照招标文件的商务、技术要求，对投标文件进行综合评定，提出优选方案，编写评标报告。对落标单位，评委会不作任何落标解释。投标人不得以任何方式干扰招投标工作的进行，一经发现其投标文件将被拒绝。</w:t>
      </w:r>
    </w:p>
    <w:p w14:paraId="6DF3577C">
      <w:pPr>
        <w:keepNext w:val="0"/>
        <w:keepLines w:val="0"/>
        <w:pageBreakBefore w:val="0"/>
        <w:widowControl w:val="0"/>
        <w:kinsoku/>
        <w:wordWrap/>
        <w:overflowPunct/>
        <w:topLinePunct w:val="0"/>
        <w:autoSpaceDE/>
        <w:autoSpaceDN/>
        <w:bidi w:val="0"/>
        <w:adjustRightInd/>
        <w:snapToGrid/>
        <w:spacing w:line="460" w:lineRule="exact"/>
        <w:ind w:firstLine="541" w:firstLineChars="245"/>
        <w:textAlignment w:val="auto"/>
        <w:outlineLvl w:val="1"/>
        <w:rPr>
          <w:rFonts w:hint="eastAsia" w:ascii="宋体" w:hAnsi="宋体" w:eastAsia="宋体" w:cs="宋体"/>
          <w:b/>
          <w:color w:val="auto"/>
          <w:sz w:val="22"/>
          <w:szCs w:val="22"/>
          <w:highlight w:val="none"/>
        </w:rPr>
      </w:pPr>
      <w:bookmarkStart w:id="47" w:name="_Toc8321"/>
      <w:r>
        <w:rPr>
          <w:rFonts w:hint="eastAsia" w:ascii="宋体" w:hAnsi="宋体" w:eastAsia="宋体" w:cs="宋体"/>
          <w:b/>
          <w:color w:val="auto"/>
          <w:sz w:val="22"/>
          <w:szCs w:val="22"/>
          <w:highlight w:val="none"/>
        </w:rPr>
        <w:t>二、评标组织</w:t>
      </w:r>
      <w:bookmarkEnd w:id="47"/>
    </w:p>
    <w:p w14:paraId="60A5E217">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评标工作由招标人组建的评标委员会负责，评标全过程由有关部门指导监督。</w:t>
      </w:r>
    </w:p>
    <w:p w14:paraId="1964565B">
      <w:pPr>
        <w:keepNext w:val="0"/>
        <w:keepLines w:val="0"/>
        <w:pageBreakBefore w:val="0"/>
        <w:widowControl w:val="0"/>
        <w:kinsoku/>
        <w:wordWrap/>
        <w:overflowPunct/>
        <w:topLinePunct w:val="0"/>
        <w:autoSpaceDE/>
        <w:autoSpaceDN/>
        <w:bidi w:val="0"/>
        <w:adjustRightInd/>
        <w:snapToGrid/>
        <w:spacing w:line="460" w:lineRule="exact"/>
        <w:ind w:firstLine="541" w:firstLineChars="245"/>
        <w:textAlignment w:val="auto"/>
        <w:outlineLvl w:val="1"/>
        <w:rPr>
          <w:rFonts w:hint="eastAsia" w:ascii="宋体" w:hAnsi="宋体" w:eastAsia="宋体" w:cs="宋体"/>
          <w:b/>
          <w:color w:val="auto"/>
          <w:sz w:val="22"/>
          <w:szCs w:val="22"/>
          <w:highlight w:val="none"/>
        </w:rPr>
      </w:pPr>
      <w:bookmarkStart w:id="48" w:name="_Toc9004"/>
      <w:r>
        <w:rPr>
          <w:rFonts w:hint="eastAsia" w:ascii="宋体" w:hAnsi="宋体" w:eastAsia="宋体" w:cs="宋体"/>
          <w:b/>
          <w:color w:val="auto"/>
          <w:sz w:val="22"/>
          <w:szCs w:val="22"/>
          <w:highlight w:val="none"/>
        </w:rPr>
        <w:t>三、评标程序</w:t>
      </w:r>
      <w:bookmarkEnd w:id="48"/>
    </w:p>
    <w:p w14:paraId="1DE0759B">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bCs/>
          <w:color w:val="auto"/>
          <w:sz w:val="22"/>
          <w:szCs w:val="22"/>
          <w:highlight w:val="none"/>
        </w:rPr>
        <w:t>1、评标委员按照招标文件中规定的评标方法和标准，对投标文件进行商务和技术评估，综合比较与评价</w:t>
      </w:r>
      <w:r>
        <w:rPr>
          <w:rFonts w:hint="eastAsia" w:ascii="宋体" w:hAnsi="宋体" w:eastAsia="宋体" w:cs="宋体"/>
          <w:color w:val="auto"/>
          <w:sz w:val="22"/>
          <w:szCs w:val="22"/>
          <w:highlight w:val="none"/>
        </w:rPr>
        <w:t>，根据综合评审结果，提交评审报告。</w:t>
      </w:r>
    </w:p>
    <w:p w14:paraId="319DDF46">
      <w:pPr>
        <w:spacing w:line="460" w:lineRule="exact"/>
        <w:ind w:firstLine="539" w:firstLineChars="245"/>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2、提供相同品牌产品且通过资格审查、符合性审查的不同投标人参加同一合同项下投标的,按一家投标人计算,评审后综合得分最高的同品牌投标人获得中标人推荐资格；综合得分相同的,报价最低一家供应商获得中标人推荐资格；均相同时采取随机抽取方式确认一个投标人获得中标人推荐资格,其他同品牌投标人不作为中标候选人。</w:t>
      </w:r>
    </w:p>
    <w:p w14:paraId="7807E8D9">
      <w:pPr>
        <w:spacing w:line="460" w:lineRule="exact"/>
        <w:ind w:firstLine="539" w:firstLineChars="245"/>
        <w:rPr>
          <w:rFonts w:hint="eastAsia" w:ascii="宋体" w:hAnsi="宋体" w:eastAsia="宋体" w:cs="宋体"/>
          <w:b w:val="0"/>
          <w:bCs w:val="0"/>
          <w:color w:val="auto"/>
          <w:sz w:val="22"/>
          <w:szCs w:val="22"/>
          <w:highlight w:val="none"/>
          <w:u w:val="none"/>
        </w:rPr>
      </w:pPr>
      <w:r>
        <w:rPr>
          <w:rFonts w:hint="eastAsia" w:ascii="宋体" w:hAnsi="宋体" w:eastAsia="宋体" w:cs="宋体"/>
          <w:b w:val="0"/>
          <w:bCs w:val="0"/>
          <w:color w:val="auto"/>
          <w:sz w:val="22"/>
          <w:szCs w:val="22"/>
          <w:highlight w:val="none"/>
          <w:u w:val="none"/>
        </w:rPr>
        <w:t>非单一产品采购项目，应当根据采购项目技术构成、产品价格比重等合理确定核心产品。多家投标人提供的核心产品品牌相同的，按前款规定处理。</w:t>
      </w:r>
    </w:p>
    <w:p w14:paraId="16705342">
      <w:pPr>
        <w:keepNext w:val="0"/>
        <w:keepLines w:val="0"/>
        <w:pageBreakBefore w:val="0"/>
        <w:widowControl w:val="0"/>
        <w:kinsoku/>
        <w:wordWrap/>
        <w:overflowPunct/>
        <w:topLinePunct w:val="0"/>
        <w:autoSpaceDE/>
        <w:autoSpaceDN/>
        <w:bidi w:val="0"/>
        <w:adjustRightInd/>
        <w:snapToGrid/>
        <w:spacing w:line="460" w:lineRule="exact"/>
        <w:ind w:firstLine="541" w:firstLineChars="245"/>
        <w:textAlignment w:val="auto"/>
        <w:outlineLvl w:val="1"/>
        <w:rPr>
          <w:rFonts w:hint="eastAsia" w:ascii="宋体" w:hAnsi="宋体" w:eastAsia="宋体" w:cs="宋体"/>
          <w:b/>
          <w:color w:val="auto"/>
          <w:sz w:val="22"/>
          <w:szCs w:val="22"/>
          <w:highlight w:val="none"/>
        </w:rPr>
      </w:pPr>
      <w:bookmarkStart w:id="49" w:name="_Toc31073"/>
      <w:r>
        <w:rPr>
          <w:rFonts w:hint="eastAsia" w:ascii="宋体" w:hAnsi="宋体" w:eastAsia="宋体" w:cs="宋体"/>
          <w:b/>
          <w:color w:val="auto"/>
          <w:sz w:val="22"/>
          <w:szCs w:val="22"/>
          <w:highlight w:val="none"/>
        </w:rPr>
        <w:t>四、评标办法</w:t>
      </w:r>
      <w:bookmarkEnd w:id="49"/>
    </w:p>
    <w:p w14:paraId="4BAFC7CD">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本次采购采用百分制综合评分法，即投标人最大限度地满足招标文件实质性要求的基础上，按照招标文件的各项因素进行综合评审后，以评标总得分最高的投标人和次高的投标人作为第一和第二排序的中标候选人的评标方法。根据采购要求，</w:t>
      </w:r>
      <w:r>
        <w:rPr>
          <w:rFonts w:hint="eastAsia" w:ascii="宋体" w:hAnsi="宋体" w:eastAsia="宋体" w:cs="宋体"/>
          <w:b/>
          <w:color w:val="auto"/>
          <w:sz w:val="22"/>
          <w:szCs w:val="22"/>
          <w:highlight w:val="none"/>
        </w:rPr>
        <w:t>总分设定为100分：技术标70分（权值70%），商务标（报价）30分（权值30%）。</w:t>
      </w:r>
    </w:p>
    <w:p w14:paraId="6A749F7E">
      <w:pPr>
        <w:keepNext w:val="0"/>
        <w:keepLines w:val="0"/>
        <w:pageBreakBefore w:val="0"/>
        <w:widowControl w:val="0"/>
        <w:numPr>
          <w:ilvl w:val="0"/>
          <w:numId w:val="3"/>
        </w:numPr>
        <w:kinsoku/>
        <w:wordWrap/>
        <w:overflowPunct/>
        <w:topLinePunct w:val="0"/>
        <w:autoSpaceDE/>
        <w:autoSpaceDN/>
        <w:bidi w:val="0"/>
        <w:adjustRightInd/>
        <w:snapToGrid/>
        <w:spacing w:line="460" w:lineRule="exact"/>
        <w:ind w:firstLine="541" w:firstLineChars="245"/>
        <w:textAlignment w:val="auto"/>
        <w:outlineLvl w:val="1"/>
        <w:rPr>
          <w:rFonts w:hint="eastAsia" w:ascii="宋体" w:hAnsi="宋体" w:eastAsia="宋体" w:cs="宋体"/>
          <w:b/>
          <w:color w:val="auto"/>
          <w:sz w:val="22"/>
          <w:szCs w:val="22"/>
          <w:highlight w:val="none"/>
        </w:rPr>
      </w:pPr>
      <w:bookmarkStart w:id="50" w:name="_Toc16017"/>
      <w:r>
        <w:rPr>
          <w:rFonts w:hint="eastAsia" w:ascii="宋体" w:hAnsi="宋体" w:eastAsia="宋体" w:cs="宋体"/>
          <w:b/>
          <w:color w:val="auto"/>
          <w:sz w:val="22"/>
          <w:szCs w:val="22"/>
          <w:highlight w:val="none"/>
        </w:rPr>
        <w:t>评分细则</w:t>
      </w:r>
      <w:bookmarkEnd w:id="50"/>
    </w:p>
    <w:p w14:paraId="5A9631C8">
      <w:pPr>
        <w:spacing w:line="460" w:lineRule="exact"/>
        <w:ind w:firstLine="541" w:firstLineChars="245"/>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1、技术分的评定：技术标70分（权值70%）</w:t>
      </w:r>
    </w:p>
    <w:p w14:paraId="75EBCD29">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各评委成员按下列评分项目进行评判，每人一张评分计算票，并记名。投标文件各项评分内容由评标委员会成员各自评分，如某张票的一个因素项目超过规定的范围，则该张票无效。</w:t>
      </w:r>
      <w:r>
        <w:rPr>
          <w:rFonts w:hint="eastAsia" w:ascii="宋体" w:hAnsi="宋体" w:eastAsia="宋体" w:cs="宋体"/>
          <w:color w:val="auto"/>
          <w:sz w:val="22"/>
          <w:highlight w:val="none"/>
        </w:rPr>
        <w:t>各评标委员会成员对各投标人的各项评分内容评分的算术平均值为各投标人技术分得分</w:t>
      </w:r>
      <w:r>
        <w:rPr>
          <w:rFonts w:hint="eastAsia" w:ascii="宋体" w:hAnsi="宋体" w:eastAsia="宋体" w:cs="宋体"/>
          <w:color w:val="auto"/>
          <w:sz w:val="22"/>
          <w:szCs w:val="22"/>
          <w:highlight w:val="none"/>
        </w:rPr>
        <w:t>（小数点后按四舍五入保留2位）。</w:t>
      </w:r>
    </w:p>
    <w:tbl>
      <w:tblPr>
        <w:tblStyle w:val="52"/>
        <w:tblW w:w="98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1"/>
        <w:gridCol w:w="1903"/>
        <w:gridCol w:w="6391"/>
        <w:gridCol w:w="818"/>
      </w:tblGrid>
      <w:tr w14:paraId="621C5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751" w:type="dxa"/>
            <w:tcBorders>
              <w:top w:val="single" w:color="auto" w:sz="4" w:space="0"/>
              <w:left w:val="single" w:color="auto" w:sz="4" w:space="0"/>
              <w:bottom w:val="single" w:color="auto" w:sz="4" w:space="0"/>
              <w:right w:val="single" w:color="auto" w:sz="4" w:space="0"/>
            </w:tcBorders>
            <w:noWrap w:val="0"/>
            <w:vAlign w:val="center"/>
          </w:tcPr>
          <w:p w14:paraId="19B0A26C">
            <w:pPr>
              <w:spacing w:line="46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rPr>
              <w:t>序号</w:t>
            </w:r>
          </w:p>
        </w:tc>
        <w:tc>
          <w:tcPr>
            <w:tcW w:w="1903" w:type="dxa"/>
            <w:tcBorders>
              <w:top w:val="single" w:color="auto" w:sz="4" w:space="0"/>
              <w:left w:val="single" w:color="auto" w:sz="4" w:space="0"/>
              <w:bottom w:val="single" w:color="auto" w:sz="4" w:space="0"/>
              <w:right w:val="single" w:color="auto" w:sz="4" w:space="0"/>
            </w:tcBorders>
            <w:noWrap w:val="0"/>
            <w:vAlign w:val="center"/>
          </w:tcPr>
          <w:p w14:paraId="24EDF0A4">
            <w:pPr>
              <w:snapToGrid w:val="0"/>
              <w:spacing w:line="460" w:lineRule="exact"/>
              <w:jc w:val="center"/>
              <w:rPr>
                <w:rFonts w:ascii="新宋体" w:hAnsi="新宋体" w:eastAsia="新宋体" w:cs="新宋体"/>
                <w:b/>
                <w:bCs/>
                <w:color w:val="auto"/>
                <w:sz w:val="22"/>
                <w:szCs w:val="22"/>
                <w:highlight w:val="none"/>
              </w:rPr>
            </w:pPr>
            <w:r>
              <w:rPr>
                <w:rFonts w:hint="eastAsia" w:ascii="新宋体" w:hAnsi="新宋体" w:eastAsia="新宋体" w:cs="新宋体"/>
                <w:b/>
                <w:bCs/>
                <w:color w:val="auto"/>
                <w:sz w:val="22"/>
                <w:szCs w:val="22"/>
                <w:highlight w:val="none"/>
                <w:lang w:val="en-US" w:eastAsia="zh-CN"/>
              </w:rPr>
              <w:t>评分</w:t>
            </w:r>
            <w:r>
              <w:rPr>
                <w:rFonts w:hint="eastAsia" w:ascii="新宋体" w:hAnsi="新宋体" w:eastAsia="新宋体" w:cs="新宋体"/>
                <w:b/>
                <w:bCs/>
                <w:color w:val="auto"/>
                <w:sz w:val="22"/>
                <w:szCs w:val="22"/>
                <w:highlight w:val="none"/>
              </w:rPr>
              <w:t>内容</w:t>
            </w:r>
          </w:p>
        </w:tc>
        <w:tc>
          <w:tcPr>
            <w:tcW w:w="6391" w:type="dxa"/>
            <w:tcBorders>
              <w:top w:val="single" w:color="auto" w:sz="4" w:space="0"/>
              <w:left w:val="single" w:color="auto" w:sz="4" w:space="0"/>
              <w:bottom w:val="single" w:color="auto" w:sz="4" w:space="0"/>
              <w:right w:val="single" w:color="auto" w:sz="4" w:space="0"/>
            </w:tcBorders>
            <w:noWrap w:val="0"/>
            <w:vAlign w:val="center"/>
          </w:tcPr>
          <w:p w14:paraId="58DA8C91">
            <w:pPr>
              <w:snapToGrid w:val="0"/>
              <w:spacing w:line="460" w:lineRule="exact"/>
              <w:jc w:val="center"/>
              <w:rPr>
                <w:rFonts w:hint="default" w:ascii="新宋体" w:hAnsi="新宋体" w:eastAsia="新宋体" w:cs="新宋体"/>
                <w:b/>
                <w:bCs/>
                <w:color w:val="auto"/>
                <w:sz w:val="22"/>
                <w:szCs w:val="22"/>
                <w:highlight w:val="none"/>
                <w:lang w:val="en-US" w:eastAsia="zh-CN"/>
              </w:rPr>
            </w:pPr>
            <w:r>
              <w:rPr>
                <w:rFonts w:hint="eastAsia" w:ascii="新宋体" w:hAnsi="新宋体" w:eastAsia="新宋体" w:cs="新宋体"/>
                <w:b/>
                <w:bCs/>
                <w:color w:val="auto"/>
                <w:sz w:val="22"/>
                <w:szCs w:val="22"/>
                <w:highlight w:val="none"/>
                <w:lang w:val="en-US" w:eastAsia="zh-CN"/>
              </w:rPr>
              <w:t>评分细则</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3FB3A8A7">
            <w:pPr>
              <w:snapToGrid w:val="0"/>
              <w:spacing w:line="460" w:lineRule="exact"/>
              <w:jc w:val="center"/>
              <w:rPr>
                <w:rFonts w:hint="eastAsia" w:ascii="新宋体" w:hAnsi="新宋体" w:eastAsia="新宋体" w:cs="新宋体"/>
                <w:b/>
                <w:bCs/>
                <w:color w:val="auto"/>
                <w:kern w:val="2"/>
                <w:sz w:val="22"/>
                <w:szCs w:val="22"/>
                <w:highlight w:val="none"/>
                <w:lang w:val="en-US" w:eastAsia="zh-CN" w:bidi="ar-SA"/>
              </w:rPr>
            </w:pPr>
            <w:r>
              <w:rPr>
                <w:rFonts w:hint="eastAsia" w:ascii="新宋体" w:hAnsi="新宋体" w:eastAsia="新宋体" w:cs="新宋体"/>
                <w:b/>
                <w:bCs/>
                <w:color w:val="auto"/>
                <w:sz w:val="22"/>
                <w:szCs w:val="22"/>
                <w:highlight w:val="none"/>
              </w:rPr>
              <w:t>分值</w:t>
            </w:r>
          </w:p>
        </w:tc>
      </w:tr>
      <w:tr w14:paraId="07D29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751" w:type="dxa"/>
            <w:tcBorders>
              <w:top w:val="single" w:color="auto" w:sz="4" w:space="0"/>
              <w:left w:val="single" w:color="auto" w:sz="4" w:space="0"/>
              <w:bottom w:val="single" w:color="auto" w:sz="4" w:space="0"/>
              <w:right w:val="single" w:color="auto" w:sz="4" w:space="0"/>
            </w:tcBorders>
            <w:noWrap w:val="0"/>
            <w:vAlign w:val="center"/>
          </w:tcPr>
          <w:p w14:paraId="348FA43E">
            <w:pPr>
              <w:spacing w:line="460" w:lineRule="exact"/>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1</w:t>
            </w:r>
          </w:p>
        </w:tc>
        <w:tc>
          <w:tcPr>
            <w:tcW w:w="1903" w:type="dxa"/>
            <w:tcBorders>
              <w:top w:val="single" w:color="auto" w:sz="4" w:space="0"/>
              <w:left w:val="single" w:color="auto" w:sz="4" w:space="0"/>
              <w:bottom w:val="single" w:color="auto" w:sz="4" w:space="0"/>
              <w:right w:val="single" w:color="auto" w:sz="4" w:space="0"/>
            </w:tcBorders>
            <w:noWrap w:val="0"/>
            <w:vAlign w:val="center"/>
          </w:tcPr>
          <w:p w14:paraId="369A9DCE">
            <w:pPr>
              <w:spacing w:line="460" w:lineRule="exact"/>
              <w:jc w:val="center"/>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rPr>
              <w:t>投标人</w:t>
            </w:r>
            <w:r>
              <w:rPr>
                <w:rFonts w:hint="eastAsia" w:ascii="新宋体" w:hAnsi="新宋体" w:eastAsia="新宋体" w:cs="新宋体"/>
                <w:color w:val="auto"/>
                <w:sz w:val="22"/>
                <w:szCs w:val="22"/>
                <w:highlight w:val="none"/>
                <w:lang w:val="en-US" w:eastAsia="zh-CN"/>
              </w:rPr>
              <w:t>综合情况</w:t>
            </w:r>
          </w:p>
        </w:tc>
        <w:tc>
          <w:tcPr>
            <w:tcW w:w="6391" w:type="dxa"/>
            <w:tcBorders>
              <w:top w:val="single" w:color="auto" w:sz="4" w:space="0"/>
              <w:left w:val="single" w:color="auto" w:sz="4" w:space="0"/>
              <w:bottom w:val="single" w:color="auto" w:sz="4" w:space="0"/>
              <w:right w:val="single" w:color="auto" w:sz="4" w:space="0"/>
            </w:tcBorders>
            <w:noWrap w:val="0"/>
            <w:vAlign w:val="center"/>
          </w:tcPr>
          <w:p w14:paraId="54724A2C">
            <w:pPr>
              <w:spacing w:line="460" w:lineRule="exact"/>
              <w:jc w:val="both"/>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根据投标人企业综合</w:t>
            </w:r>
            <w:r>
              <w:rPr>
                <w:rFonts w:hint="eastAsia" w:ascii="新宋体" w:hAnsi="新宋体" w:eastAsia="新宋体" w:cs="新宋体"/>
                <w:color w:val="auto"/>
                <w:sz w:val="22"/>
                <w:szCs w:val="22"/>
                <w:highlight w:val="none"/>
                <w:lang w:val="en-US" w:eastAsia="zh-CN"/>
              </w:rPr>
              <w:t>情况</w:t>
            </w:r>
            <w:r>
              <w:rPr>
                <w:rFonts w:hint="eastAsia" w:ascii="新宋体" w:hAnsi="新宋体" w:eastAsia="新宋体" w:cs="新宋体"/>
                <w:color w:val="auto"/>
                <w:sz w:val="22"/>
                <w:szCs w:val="22"/>
                <w:highlight w:val="none"/>
              </w:rPr>
              <w:t>以及其他</w:t>
            </w:r>
            <w:r>
              <w:rPr>
                <w:rFonts w:hint="eastAsia" w:ascii="新宋体" w:hAnsi="新宋体" w:eastAsia="新宋体" w:cs="新宋体"/>
                <w:color w:val="auto"/>
                <w:sz w:val="22"/>
                <w:szCs w:val="22"/>
                <w:highlight w:val="none"/>
                <w:lang w:val="en-US" w:eastAsia="zh-CN"/>
              </w:rPr>
              <w:t>相关</w:t>
            </w:r>
            <w:r>
              <w:rPr>
                <w:rFonts w:hint="eastAsia" w:ascii="新宋体" w:hAnsi="新宋体" w:eastAsia="新宋体" w:cs="新宋体"/>
                <w:color w:val="auto"/>
                <w:sz w:val="22"/>
                <w:szCs w:val="22"/>
                <w:highlight w:val="none"/>
              </w:rPr>
              <w:t>情况</w:t>
            </w:r>
            <w:r>
              <w:rPr>
                <w:rFonts w:hint="eastAsia" w:ascii="新宋体" w:hAnsi="新宋体" w:eastAsia="新宋体" w:cs="新宋体"/>
                <w:color w:val="auto"/>
                <w:sz w:val="22"/>
                <w:szCs w:val="22"/>
                <w:highlight w:val="none"/>
                <w:lang w:val="en-US" w:eastAsia="zh-CN"/>
              </w:rPr>
              <w:t>进行综合比较打分。打分范围：（4、3、2、1、0分）</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13587308">
            <w:pPr>
              <w:spacing w:line="460" w:lineRule="exact"/>
              <w:jc w:val="center"/>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rPr>
              <w:t>分</w:t>
            </w:r>
          </w:p>
        </w:tc>
      </w:tr>
      <w:tr w14:paraId="23592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jc w:val="center"/>
        </w:trPr>
        <w:tc>
          <w:tcPr>
            <w:tcW w:w="751" w:type="dxa"/>
            <w:tcBorders>
              <w:top w:val="single" w:color="auto" w:sz="4" w:space="0"/>
              <w:left w:val="single" w:color="auto" w:sz="4" w:space="0"/>
              <w:bottom w:val="single" w:color="auto" w:sz="4" w:space="0"/>
              <w:right w:val="single" w:color="auto" w:sz="4" w:space="0"/>
            </w:tcBorders>
            <w:noWrap w:val="0"/>
            <w:vAlign w:val="center"/>
          </w:tcPr>
          <w:p w14:paraId="370C4CE3">
            <w:pPr>
              <w:spacing w:line="460" w:lineRule="exact"/>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2</w:t>
            </w:r>
          </w:p>
        </w:tc>
        <w:tc>
          <w:tcPr>
            <w:tcW w:w="1903" w:type="dxa"/>
            <w:tcBorders>
              <w:top w:val="single" w:color="auto" w:sz="4" w:space="0"/>
              <w:left w:val="single" w:color="auto" w:sz="4" w:space="0"/>
              <w:bottom w:val="single" w:color="auto" w:sz="4" w:space="0"/>
              <w:right w:val="single" w:color="auto" w:sz="4" w:space="0"/>
            </w:tcBorders>
            <w:noWrap w:val="0"/>
            <w:vAlign w:val="center"/>
          </w:tcPr>
          <w:p w14:paraId="60D44B53">
            <w:pPr>
              <w:spacing w:line="460" w:lineRule="exact"/>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投标人业绩情况</w:t>
            </w:r>
          </w:p>
        </w:tc>
        <w:tc>
          <w:tcPr>
            <w:tcW w:w="6391" w:type="dxa"/>
            <w:tcBorders>
              <w:top w:val="single" w:color="auto" w:sz="4" w:space="0"/>
              <w:left w:val="single" w:color="auto" w:sz="4" w:space="0"/>
              <w:bottom w:val="single" w:color="auto" w:sz="4" w:space="0"/>
              <w:right w:val="single" w:color="auto" w:sz="4" w:space="0"/>
            </w:tcBorders>
            <w:noWrap w:val="0"/>
            <w:vAlign w:val="center"/>
          </w:tcPr>
          <w:p w14:paraId="586A8C2E">
            <w:pPr>
              <w:spacing w:line="460" w:lineRule="exact"/>
              <w:jc w:val="both"/>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投标人</w:t>
            </w:r>
            <w:r>
              <w:rPr>
                <w:rFonts w:hint="eastAsia" w:ascii="新宋体" w:hAnsi="新宋体" w:eastAsia="新宋体" w:cs="新宋体"/>
                <w:color w:val="auto"/>
                <w:sz w:val="22"/>
                <w:szCs w:val="22"/>
                <w:highlight w:val="none"/>
              </w:rPr>
              <w:t>提供20</w:t>
            </w:r>
            <w:r>
              <w:rPr>
                <w:rFonts w:hint="eastAsia" w:ascii="新宋体" w:hAnsi="新宋体" w:eastAsia="新宋体" w:cs="新宋体"/>
                <w:color w:val="auto"/>
                <w:sz w:val="22"/>
                <w:szCs w:val="22"/>
                <w:highlight w:val="none"/>
                <w:lang w:val="en-US" w:eastAsia="zh-CN"/>
              </w:rPr>
              <w:t>21</w:t>
            </w:r>
            <w:r>
              <w:rPr>
                <w:rFonts w:hint="eastAsia" w:ascii="新宋体" w:hAnsi="新宋体" w:eastAsia="新宋体" w:cs="新宋体"/>
                <w:color w:val="auto"/>
                <w:sz w:val="22"/>
                <w:szCs w:val="22"/>
                <w:highlight w:val="none"/>
              </w:rPr>
              <w:t>年1月1日以来</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以合同签订日期为准</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的</w:t>
            </w:r>
            <w:r>
              <w:rPr>
                <w:rFonts w:hint="eastAsia" w:ascii="新宋体" w:hAnsi="新宋体" w:eastAsia="新宋体" w:cs="新宋体"/>
                <w:color w:val="auto"/>
                <w:sz w:val="22"/>
                <w:szCs w:val="22"/>
                <w:highlight w:val="none"/>
              </w:rPr>
              <w:t>同类项目</w:t>
            </w:r>
            <w:r>
              <w:rPr>
                <w:rFonts w:hint="eastAsia" w:ascii="新宋体" w:hAnsi="新宋体" w:eastAsia="新宋体" w:cs="新宋体"/>
                <w:color w:val="auto"/>
                <w:sz w:val="22"/>
                <w:szCs w:val="22"/>
                <w:highlight w:val="none"/>
                <w:lang w:val="en-US" w:eastAsia="zh-CN"/>
              </w:rPr>
              <w:t>业绩，</w:t>
            </w:r>
            <w:r>
              <w:rPr>
                <w:rFonts w:hint="eastAsia" w:ascii="新宋体" w:hAnsi="新宋体" w:eastAsia="新宋体" w:cs="新宋体"/>
                <w:color w:val="auto"/>
                <w:sz w:val="22"/>
                <w:szCs w:val="22"/>
                <w:highlight w:val="none"/>
              </w:rPr>
              <w:t>每</w:t>
            </w:r>
            <w:r>
              <w:rPr>
                <w:rFonts w:hint="eastAsia" w:ascii="新宋体" w:hAnsi="新宋体" w:eastAsia="新宋体" w:cs="新宋体"/>
                <w:color w:val="auto"/>
                <w:sz w:val="22"/>
                <w:szCs w:val="22"/>
                <w:highlight w:val="none"/>
                <w:lang w:val="en-US" w:eastAsia="zh-CN"/>
              </w:rPr>
              <w:t>提供1</w:t>
            </w:r>
            <w:r>
              <w:rPr>
                <w:rFonts w:hint="eastAsia" w:ascii="新宋体" w:hAnsi="新宋体" w:eastAsia="新宋体" w:cs="新宋体"/>
                <w:color w:val="auto"/>
                <w:sz w:val="22"/>
                <w:szCs w:val="22"/>
                <w:highlight w:val="none"/>
              </w:rPr>
              <w:t>个得</w:t>
            </w: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分，最高得</w:t>
            </w: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分</w:t>
            </w:r>
            <w:r>
              <w:rPr>
                <w:rFonts w:hint="eastAsia" w:ascii="宋体" w:hAnsi="宋体" w:eastAsia="宋体" w:cs="宋体"/>
                <w:color w:val="auto"/>
                <w:sz w:val="22"/>
                <w:szCs w:val="22"/>
                <w:highlight w:val="none"/>
              </w:rPr>
              <w:t>（提供合同复印件加盖公章，不提供不得分）。</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5D7E04F4">
            <w:pPr>
              <w:spacing w:line="460" w:lineRule="exact"/>
              <w:jc w:val="center"/>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分</w:t>
            </w:r>
          </w:p>
        </w:tc>
      </w:tr>
      <w:tr w14:paraId="7371B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6" w:hRule="atLeast"/>
          <w:jc w:val="center"/>
        </w:trPr>
        <w:tc>
          <w:tcPr>
            <w:tcW w:w="751" w:type="dxa"/>
            <w:tcBorders>
              <w:top w:val="single" w:color="auto" w:sz="4" w:space="0"/>
              <w:left w:val="single" w:color="auto" w:sz="4" w:space="0"/>
              <w:bottom w:val="single" w:color="auto" w:sz="4" w:space="0"/>
              <w:right w:val="single" w:color="auto" w:sz="4" w:space="0"/>
            </w:tcBorders>
            <w:noWrap w:val="0"/>
            <w:vAlign w:val="center"/>
          </w:tcPr>
          <w:p w14:paraId="7BCCEF70">
            <w:pPr>
              <w:spacing w:line="460" w:lineRule="exact"/>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3</w:t>
            </w:r>
          </w:p>
        </w:tc>
        <w:tc>
          <w:tcPr>
            <w:tcW w:w="1903" w:type="dxa"/>
            <w:tcBorders>
              <w:top w:val="single" w:color="auto" w:sz="4" w:space="0"/>
              <w:left w:val="single" w:color="auto" w:sz="4" w:space="0"/>
              <w:bottom w:val="single" w:color="auto" w:sz="4" w:space="0"/>
              <w:right w:val="single" w:color="auto" w:sz="4" w:space="0"/>
            </w:tcBorders>
            <w:noWrap w:val="0"/>
            <w:vAlign w:val="center"/>
          </w:tcPr>
          <w:p w14:paraId="1FD8BF42">
            <w:pPr>
              <w:spacing w:line="460" w:lineRule="exact"/>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所投产品参数与招标指标的符合性</w:t>
            </w:r>
          </w:p>
        </w:tc>
        <w:tc>
          <w:tcPr>
            <w:tcW w:w="6391" w:type="dxa"/>
            <w:tcBorders>
              <w:top w:val="single" w:color="auto" w:sz="4" w:space="0"/>
              <w:left w:val="single" w:color="auto" w:sz="4" w:space="0"/>
              <w:bottom w:val="single" w:color="auto" w:sz="4" w:space="0"/>
              <w:right w:val="single" w:color="auto" w:sz="4" w:space="0"/>
            </w:tcBorders>
            <w:noWrap w:val="0"/>
            <w:vAlign w:val="center"/>
          </w:tcPr>
          <w:p w14:paraId="1CF1FED4">
            <w:pPr>
              <w:spacing w:line="460" w:lineRule="exact"/>
              <w:jc w:val="both"/>
              <w:rPr>
                <w:rFonts w:hint="default"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rPr>
              <w:t>根据</w:t>
            </w:r>
            <w:r>
              <w:rPr>
                <w:rFonts w:hint="eastAsia" w:ascii="新宋体" w:hAnsi="新宋体" w:eastAsia="新宋体" w:cs="新宋体"/>
                <w:color w:val="auto"/>
                <w:sz w:val="22"/>
                <w:szCs w:val="22"/>
                <w:highlight w:val="none"/>
                <w:lang w:val="en-US" w:eastAsia="zh-CN"/>
              </w:rPr>
              <w:t>投标人所投</w:t>
            </w:r>
            <w:r>
              <w:rPr>
                <w:rFonts w:hint="eastAsia" w:ascii="新宋体" w:hAnsi="新宋体" w:eastAsia="新宋体" w:cs="新宋体"/>
                <w:color w:val="auto"/>
                <w:sz w:val="22"/>
                <w:szCs w:val="22"/>
                <w:highlight w:val="none"/>
              </w:rPr>
              <w:t>产品符合性打分</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每负偏离扣2分</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扣完为止</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注：投标人须在偏离表中明确。</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0A7CE6B3">
            <w:pPr>
              <w:spacing w:line="460" w:lineRule="exact"/>
              <w:jc w:val="center"/>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rPr>
              <w:t>2</w:t>
            </w:r>
            <w:r>
              <w:rPr>
                <w:rFonts w:hint="eastAsia" w:ascii="新宋体" w:hAnsi="新宋体" w:eastAsia="新宋体" w:cs="新宋体"/>
                <w:color w:val="auto"/>
                <w:sz w:val="22"/>
                <w:szCs w:val="22"/>
                <w:highlight w:val="none"/>
                <w:lang w:val="en-US" w:eastAsia="zh-CN"/>
              </w:rPr>
              <w:t>5</w:t>
            </w:r>
            <w:r>
              <w:rPr>
                <w:rFonts w:hint="eastAsia" w:ascii="新宋体" w:hAnsi="新宋体" w:eastAsia="新宋体" w:cs="新宋体"/>
                <w:color w:val="auto"/>
                <w:sz w:val="22"/>
                <w:szCs w:val="22"/>
                <w:highlight w:val="none"/>
              </w:rPr>
              <w:t>分</w:t>
            </w:r>
          </w:p>
        </w:tc>
      </w:tr>
      <w:tr w14:paraId="57016D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jc w:val="center"/>
        </w:trPr>
        <w:tc>
          <w:tcPr>
            <w:tcW w:w="751" w:type="dxa"/>
            <w:tcBorders>
              <w:top w:val="single" w:color="auto" w:sz="4" w:space="0"/>
              <w:left w:val="single" w:color="auto" w:sz="4" w:space="0"/>
              <w:bottom w:val="single" w:color="auto" w:sz="4" w:space="0"/>
              <w:right w:val="single" w:color="auto" w:sz="4" w:space="0"/>
            </w:tcBorders>
            <w:noWrap w:val="0"/>
            <w:vAlign w:val="center"/>
          </w:tcPr>
          <w:p w14:paraId="2E689368">
            <w:pPr>
              <w:spacing w:line="460" w:lineRule="exact"/>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4</w:t>
            </w:r>
          </w:p>
        </w:tc>
        <w:tc>
          <w:tcPr>
            <w:tcW w:w="1903" w:type="dxa"/>
            <w:tcBorders>
              <w:top w:val="single" w:color="auto" w:sz="4" w:space="0"/>
              <w:left w:val="single" w:color="auto" w:sz="4" w:space="0"/>
              <w:bottom w:val="single" w:color="auto" w:sz="4" w:space="0"/>
              <w:right w:val="single" w:color="auto" w:sz="4" w:space="0"/>
            </w:tcBorders>
            <w:noWrap w:val="0"/>
            <w:vAlign w:val="center"/>
          </w:tcPr>
          <w:p w14:paraId="2F44031F">
            <w:pPr>
              <w:spacing w:line="460" w:lineRule="exact"/>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所投产品市场认可度</w:t>
            </w:r>
          </w:p>
        </w:tc>
        <w:tc>
          <w:tcPr>
            <w:tcW w:w="6391" w:type="dxa"/>
            <w:tcBorders>
              <w:top w:val="single" w:color="auto" w:sz="4" w:space="0"/>
              <w:left w:val="single" w:color="auto" w:sz="4" w:space="0"/>
              <w:bottom w:val="single" w:color="auto" w:sz="4" w:space="0"/>
              <w:right w:val="single" w:color="auto" w:sz="4" w:space="0"/>
            </w:tcBorders>
            <w:noWrap w:val="0"/>
            <w:vAlign w:val="center"/>
          </w:tcPr>
          <w:p w14:paraId="7076B987">
            <w:pPr>
              <w:spacing w:line="460" w:lineRule="exact"/>
              <w:jc w:val="both"/>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根据投标设备的品牌形象、产品成熟度、用户美誉度、相关行业测评资料、获得的各种证书</w:t>
            </w:r>
            <w:r>
              <w:rPr>
                <w:rFonts w:hint="eastAsia" w:ascii="新宋体" w:hAnsi="新宋体" w:eastAsia="新宋体" w:cs="新宋体"/>
                <w:color w:val="auto"/>
                <w:sz w:val="22"/>
                <w:szCs w:val="22"/>
                <w:highlight w:val="none"/>
                <w:lang w:val="en-US" w:eastAsia="zh-CN"/>
              </w:rPr>
              <w:t>和</w:t>
            </w:r>
            <w:r>
              <w:rPr>
                <w:rFonts w:hint="eastAsia" w:ascii="新宋体" w:hAnsi="新宋体" w:eastAsia="新宋体" w:cs="新宋体"/>
                <w:color w:val="auto"/>
                <w:sz w:val="22"/>
                <w:szCs w:val="22"/>
                <w:highlight w:val="none"/>
              </w:rPr>
              <w:t>其他特殊要求因素</w:t>
            </w:r>
            <w:r>
              <w:rPr>
                <w:rFonts w:hint="eastAsia" w:ascii="新宋体" w:hAnsi="新宋体" w:eastAsia="新宋体" w:cs="新宋体"/>
                <w:color w:val="auto"/>
                <w:sz w:val="22"/>
                <w:szCs w:val="22"/>
                <w:highlight w:val="none"/>
                <w:lang w:val="en-US" w:eastAsia="zh-CN"/>
              </w:rPr>
              <w:t>等进行综合比较打分。打分范围：（8、7、6、5、4、3、2、1、0分）</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4DB7F385">
            <w:pPr>
              <w:spacing w:line="460" w:lineRule="exact"/>
              <w:jc w:val="center"/>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lang w:val="en-US" w:eastAsia="zh-CN"/>
              </w:rPr>
              <w:t>8</w:t>
            </w:r>
            <w:r>
              <w:rPr>
                <w:rFonts w:hint="eastAsia" w:ascii="新宋体" w:hAnsi="新宋体" w:eastAsia="新宋体" w:cs="新宋体"/>
                <w:color w:val="auto"/>
                <w:sz w:val="22"/>
                <w:szCs w:val="22"/>
                <w:highlight w:val="none"/>
              </w:rPr>
              <w:t>分</w:t>
            </w:r>
          </w:p>
        </w:tc>
      </w:tr>
      <w:tr w14:paraId="4539F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751" w:type="dxa"/>
            <w:vMerge w:val="restart"/>
            <w:tcBorders>
              <w:top w:val="single" w:color="auto" w:sz="4" w:space="0"/>
              <w:left w:val="single" w:color="auto" w:sz="4" w:space="0"/>
              <w:right w:val="single" w:color="auto" w:sz="4" w:space="0"/>
            </w:tcBorders>
            <w:noWrap w:val="0"/>
            <w:vAlign w:val="center"/>
          </w:tcPr>
          <w:p w14:paraId="5215DA31">
            <w:pPr>
              <w:spacing w:line="460" w:lineRule="exact"/>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5</w:t>
            </w:r>
          </w:p>
        </w:tc>
        <w:tc>
          <w:tcPr>
            <w:tcW w:w="1903" w:type="dxa"/>
            <w:vMerge w:val="restart"/>
            <w:tcBorders>
              <w:top w:val="single" w:color="auto" w:sz="4" w:space="0"/>
              <w:left w:val="single" w:color="auto" w:sz="4" w:space="0"/>
              <w:right w:val="single" w:color="auto" w:sz="4" w:space="0"/>
            </w:tcBorders>
            <w:noWrap w:val="0"/>
            <w:vAlign w:val="center"/>
          </w:tcPr>
          <w:p w14:paraId="7AD2297F">
            <w:pPr>
              <w:spacing w:line="460" w:lineRule="exact"/>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项目实施方案</w:t>
            </w:r>
          </w:p>
        </w:tc>
        <w:tc>
          <w:tcPr>
            <w:tcW w:w="6391" w:type="dxa"/>
            <w:tcBorders>
              <w:top w:val="single" w:color="auto" w:sz="4" w:space="0"/>
              <w:left w:val="single" w:color="auto" w:sz="4" w:space="0"/>
              <w:bottom w:val="single" w:color="auto" w:sz="4" w:space="0"/>
              <w:right w:val="single" w:color="auto" w:sz="4" w:space="0"/>
            </w:tcBorders>
            <w:noWrap w:val="0"/>
            <w:vAlign w:val="center"/>
          </w:tcPr>
          <w:p w14:paraId="5956AFD9">
            <w:pPr>
              <w:spacing w:line="460" w:lineRule="exact"/>
              <w:jc w:val="both"/>
              <w:rPr>
                <w:rFonts w:hint="eastAsia" w:ascii="新宋体" w:hAnsi="新宋体" w:eastAsia="新宋体" w:cs="新宋体"/>
                <w:color w:val="auto"/>
                <w:sz w:val="22"/>
                <w:szCs w:val="22"/>
                <w:highlight w:val="none"/>
                <w:lang w:val="en-US" w:eastAsia="zh-CN"/>
              </w:rPr>
            </w:pPr>
            <w:r>
              <w:rPr>
                <w:rFonts w:hint="eastAsia" w:ascii="新宋体" w:hAnsi="新宋体" w:eastAsia="新宋体" w:cs="新宋体"/>
                <w:color w:val="auto"/>
                <w:sz w:val="22"/>
                <w:szCs w:val="22"/>
                <w:highlight w:val="none"/>
              </w:rPr>
              <w:t>根据投标人对用户需求的理解程度</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技术方案的科学性、先进性、可靠性、成熟性、合理性、完整性和扩展性</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rPr>
              <w:t>技术方案的功能实现与项目对应需求的满足程度，深化设计情况等</w:t>
            </w:r>
            <w:r>
              <w:rPr>
                <w:rFonts w:hint="eastAsia" w:ascii="新宋体" w:hAnsi="新宋体" w:eastAsia="新宋体" w:cs="新宋体"/>
                <w:color w:val="auto"/>
                <w:sz w:val="22"/>
                <w:szCs w:val="22"/>
                <w:highlight w:val="none"/>
                <w:lang w:val="en-US" w:eastAsia="zh-CN"/>
              </w:rPr>
              <w:t>等进行综合比较打分。打分范围：（6、5、4、3、2、1、0分）</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41B39DB0">
            <w:pPr>
              <w:spacing w:line="460" w:lineRule="exact"/>
              <w:jc w:val="center"/>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lang w:val="en-US" w:eastAsia="zh-CN"/>
              </w:rPr>
              <w:t>6</w:t>
            </w:r>
            <w:r>
              <w:rPr>
                <w:rFonts w:hint="eastAsia" w:ascii="新宋体" w:hAnsi="新宋体" w:eastAsia="新宋体" w:cs="新宋体"/>
                <w:color w:val="auto"/>
                <w:sz w:val="22"/>
                <w:szCs w:val="22"/>
                <w:highlight w:val="none"/>
              </w:rPr>
              <w:t>分</w:t>
            </w:r>
          </w:p>
        </w:tc>
      </w:tr>
      <w:tr w14:paraId="74249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0" w:hRule="atLeast"/>
          <w:jc w:val="center"/>
        </w:trPr>
        <w:tc>
          <w:tcPr>
            <w:tcW w:w="751" w:type="dxa"/>
            <w:vMerge w:val="continue"/>
            <w:tcBorders>
              <w:left w:val="single" w:color="auto" w:sz="4" w:space="0"/>
              <w:right w:val="single" w:color="auto" w:sz="4" w:space="0"/>
            </w:tcBorders>
            <w:noWrap w:val="0"/>
            <w:vAlign w:val="center"/>
          </w:tcPr>
          <w:p w14:paraId="51F20210">
            <w:pPr>
              <w:spacing w:line="460" w:lineRule="exact"/>
              <w:jc w:val="center"/>
              <w:rPr>
                <w:rFonts w:ascii="新宋体" w:hAnsi="新宋体" w:eastAsia="新宋体" w:cs="新宋体"/>
                <w:color w:val="auto"/>
                <w:sz w:val="22"/>
                <w:szCs w:val="22"/>
                <w:highlight w:val="none"/>
              </w:rPr>
            </w:pPr>
          </w:p>
        </w:tc>
        <w:tc>
          <w:tcPr>
            <w:tcW w:w="1903" w:type="dxa"/>
            <w:vMerge w:val="continue"/>
            <w:tcBorders>
              <w:left w:val="single" w:color="auto" w:sz="4" w:space="0"/>
              <w:right w:val="single" w:color="auto" w:sz="4" w:space="0"/>
            </w:tcBorders>
            <w:noWrap w:val="0"/>
            <w:vAlign w:val="center"/>
          </w:tcPr>
          <w:p w14:paraId="77462BB9">
            <w:pPr>
              <w:spacing w:line="460" w:lineRule="exact"/>
              <w:jc w:val="center"/>
              <w:rPr>
                <w:rFonts w:ascii="新宋体" w:hAnsi="新宋体" w:eastAsia="新宋体" w:cs="新宋体"/>
                <w:color w:val="auto"/>
                <w:sz w:val="22"/>
                <w:szCs w:val="22"/>
                <w:highlight w:val="none"/>
              </w:rPr>
            </w:pPr>
          </w:p>
        </w:tc>
        <w:tc>
          <w:tcPr>
            <w:tcW w:w="6391" w:type="dxa"/>
            <w:tcBorders>
              <w:top w:val="single" w:color="auto" w:sz="4" w:space="0"/>
              <w:left w:val="single" w:color="auto" w:sz="4" w:space="0"/>
              <w:right w:val="single" w:color="auto" w:sz="4" w:space="0"/>
            </w:tcBorders>
            <w:noWrap w:val="0"/>
            <w:vAlign w:val="center"/>
          </w:tcPr>
          <w:p w14:paraId="3439DA34">
            <w:pPr>
              <w:spacing w:line="460" w:lineRule="exact"/>
              <w:jc w:val="both"/>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根据提供的实施方案（包含实施计划、人员安排、质量管理、测试验收等内容）的完整性、合理性和科学性</w:t>
            </w:r>
            <w:r>
              <w:rPr>
                <w:rFonts w:hint="eastAsia" w:ascii="新宋体" w:hAnsi="新宋体" w:eastAsia="新宋体" w:cs="新宋体"/>
                <w:color w:val="auto"/>
                <w:sz w:val="22"/>
                <w:szCs w:val="22"/>
                <w:highlight w:val="none"/>
                <w:lang w:val="en-US" w:eastAsia="zh-CN"/>
              </w:rPr>
              <w:t>等进行综合比较打分。</w:t>
            </w:r>
          </w:p>
          <w:p w14:paraId="2FBE28EA">
            <w:pPr>
              <w:spacing w:line="460" w:lineRule="exact"/>
              <w:jc w:val="both"/>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lang w:val="en-US" w:eastAsia="zh-CN"/>
              </w:rPr>
              <w:t>打分范围：（4、3、2、1、0分）。</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6AC21F04">
            <w:pPr>
              <w:spacing w:line="460" w:lineRule="exact"/>
              <w:jc w:val="center"/>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lang w:val="en-US" w:eastAsia="zh-CN"/>
              </w:rPr>
              <w:t>4</w:t>
            </w:r>
            <w:r>
              <w:rPr>
                <w:rFonts w:hint="eastAsia" w:ascii="新宋体" w:hAnsi="新宋体" w:eastAsia="新宋体" w:cs="新宋体"/>
                <w:color w:val="auto"/>
                <w:sz w:val="22"/>
                <w:szCs w:val="22"/>
                <w:highlight w:val="none"/>
              </w:rPr>
              <w:t>分</w:t>
            </w:r>
          </w:p>
        </w:tc>
      </w:tr>
      <w:tr w14:paraId="2C311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jc w:val="center"/>
        </w:trPr>
        <w:tc>
          <w:tcPr>
            <w:tcW w:w="751" w:type="dxa"/>
            <w:vMerge w:val="restart"/>
            <w:tcBorders>
              <w:top w:val="single" w:color="auto" w:sz="4" w:space="0"/>
              <w:left w:val="single" w:color="auto" w:sz="4" w:space="0"/>
              <w:right w:val="single" w:color="auto" w:sz="4" w:space="0"/>
            </w:tcBorders>
            <w:noWrap w:val="0"/>
            <w:vAlign w:val="center"/>
          </w:tcPr>
          <w:p w14:paraId="352CA893">
            <w:pPr>
              <w:spacing w:line="460" w:lineRule="exact"/>
              <w:jc w:val="center"/>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val="en-US" w:eastAsia="zh-CN"/>
              </w:rPr>
              <w:t>6</w:t>
            </w:r>
          </w:p>
        </w:tc>
        <w:tc>
          <w:tcPr>
            <w:tcW w:w="1903" w:type="dxa"/>
            <w:vMerge w:val="restart"/>
            <w:tcBorders>
              <w:top w:val="single" w:color="auto" w:sz="4" w:space="0"/>
              <w:left w:val="single" w:color="auto" w:sz="4" w:space="0"/>
              <w:right w:val="single" w:color="auto" w:sz="4" w:space="0"/>
            </w:tcBorders>
            <w:noWrap w:val="0"/>
            <w:vAlign w:val="center"/>
          </w:tcPr>
          <w:p w14:paraId="286F9148">
            <w:pPr>
              <w:spacing w:line="460" w:lineRule="exact"/>
              <w:jc w:val="center"/>
              <w:rPr>
                <w:rFonts w:ascii="新宋体" w:hAnsi="新宋体" w:eastAsia="新宋体" w:cs="新宋体"/>
                <w:color w:val="auto"/>
                <w:sz w:val="22"/>
                <w:szCs w:val="22"/>
                <w:highlight w:val="none"/>
              </w:rPr>
            </w:pPr>
            <w:r>
              <w:rPr>
                <w:rFonts w:hint="eastAsia" w:ascii="新宋体" w:hAnsi="新宋体" w:eastAsia="新宋体" w:cs="新宋体"/>
                <w:color w:val="auto"/>
                <w:kern w:val="0"/>
                <w:sz w:val="22"/>
                <w:szCs w:val="22"/>
                <w:highlight w:val="none"/>
              </w:rPr>
              <w:t>售后服务承诺与保证措施</w:t>
            </w:r>
          </w:p>
        </w:tc>
        <w:tc>
          <w:tcPr>
            <w:tcW w:w="6391" w:type="dxa"/>
            <w:tcBorders>
              <w:top w:val="single" w:color="auto" w:sz="4" w:space="0"/>
              <w:left w:val="single" w:color="auto" w:sz="4" w:space="0"/>
              <w:bottom w:val="single" w:color="auto" w:sz="4" w:space="0"/>
              <w:right w:val="single" w:color="auto" w:sz="4" w:space="0"/>
            </w:tcBorders>
            <w:noWrap w:val="0"/>
            <w:vAlign w:val="center"/>
          </w:tcPr>
          <w:p w14:paraId="037E1661">
            <w:pPr>
              <w:numPr>
                <w:ilvl w:val="0"/>
                <w:numId w:val="4"/>
              </w:numPr>
              <w:spacing w:line="460" w:lineRule="exact"/>
              <w:ind w:left="0"/>
              <w:jc w:val="both"/>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在满足招标文件要求的基础上，根据技术支持、售后服务响应时间，出现质量问题的处理，日常检测及保养，故障处理效率，应急维修承诺等的具体方案</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打分范围：（6、5、4、3、2、1、0分）</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3E650888">
            <w:pPr>
              <w:spacing w:line="460" w:lineRule="exact"/>
              <w:jc w:val="center"/>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lang w:val="en-US" w:eastAsia="zh-CN"/>
              </w:rPr>
              <w:t>6</w:t>
            </w:r>
            <w:r>
              <w:rPr>
                <w:rFonts w:hint="eastAsia" w:ascii="新宋体" w:hAnsi="新宋体" w:eastAsia="新宋体" w:cs="新宋体"/>
                <w:color w:val="auto"/>
                <w:sz w:val="22"/>
                <w:szCs w:val="22"/>
                <w:highlight w:val="none"/>
              </w:rPr>
              <w:t>分</w:t>
            </w:r>
          </w:p>
        </w:tc>
      </w:tr>
      <w:tr w14:paraId="03B9D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jc w:val="center"/>
        </w:trPr>
        <w:tc>
          <w:tcPr>
            <w:tcW w:w="751" w:type="dxa"/>
            <w:vMerge w:val="continue"/>
            <w:tcBorders>
              <w:left w:val="single" w:color="auto" w:sz="4" w:space="0"/>
              <w:right w:val="single" w:color="auto" w:sz="4" w:space="0"/>
            </w:tcBorders>
            <w:noWrap w:val="0"/>
            <w:vAlign w:val="center"/>
          </w:tcPr>
          <w:p w14:paraId="528E3548">
            <w:pPr>
              <w:spacing w:line="460" w:lineRule="exact"/>
              <w:jc w:val="center"/>
              <w:rPr>
                <w:rFonts w:ascii="新宋体" w:hAnsi="新宋体" w:eastAsia="新宋体" w:cs="新宋体"/>
                <w:color w:val="auto"/>
                <w:sz w:val="22"/>
                <w:szCs w:val="22"/>
                <w:highlight w:val="none"/>
              </w:rPr>
            </w:pPr>
          </w:p>
        </w:tc>
        <w:tc>
          <w:tcPr>
            <w:tcW w:w="1903" w:type="dxa"/>
            <w:vMerge w:val="continue"/>
            <w:tcBorders>
              <w:left w:val="single" w:color="auto" w:sz="4" w:space="0"/>
              <w:right w:val="single" w:color="auto" w:sz="4" w:space="0"/>
            </w:tcBorders>
            <w:noWrap w:val="0"/>
            <w:vAlign w:val="center"/>
          </w:tcPr>
          <w:p w14:paraId="31D1E094">
            <w:pPr>
              <w:spacing w:line="460" w:lineRule="exact"/>
              <w:jc w:val="center"/>
              <w:rPr>
                <w:rFonts w:ascii="新宋体" w:hAnsi="新宋体" w:eastAsia="新宋体" w:cs="新宋体"/>
                <w:color w:val="auto"/>
                <w:kern w:val="0"/>
                <w:sz w:val="22"/>
                <w:szCs w:val="22"/>
                <w:highlight w:val="none"/>
              </w:rPr>
            </w:pPr>
          </w:p>
        </w:tc>
        <w:tc>
          <w:tcPr>
            <w:tcW w:w="6391" w:type="dxa"/>
            <w:tcBorders>
              <w:top w:val="single" w:color="auto" w:sz="4" w:space="0"/>
              <w:left w:val="single" w:color="auto" w:sz="4" w:space="0"/>
              <w:bottom w:val="single" w:color="auto" w:sz="4" w:space="0"/>
              <w:right w:val="single" w:color="auto" w:sz="4" w:space="0"/>
            </w:tcBorders>
            <w:noWrap w:val="0"/>
            <w:vAlign w:val="center"/>
          </w:tcPr>
          <w:p w14:paraId="30D745B2">
            <w:pPr>
              <w:spacing w:line="460" w:lineRule="exact"/>
              <w:jc w:val="both"/>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rPr>
              <w:t>根据投标人设立的售后服务网点远近情况打分，以工商部门营业执照为准</w:t>
            </w:r>
            <w:r>
              <w:rPr>
                <w:rFonts w:hint="eastAsia" w:ascii="新宋体" w:hAnsi="新宋体" w:eastAsia="新宋体" w:cs="新宋体"/>
                <w:color w:val="auto"/>
                <w:sz w:val="22"/>
                <w:szCs w:val="22"/>
                <w:highlight w:val="none"/>
                <w:lang w:eastAsia="zh-CN"/>
              </w:rPr>
              <w:t>。</w:t>
            </w:r>
            <w:r>
              <w:rPr>
                <w:rFonts w:hint="eastAsia" w:ascii="新宋体" w:hAnsi="新宋体" w:eastAsia="新宋体" w:cs="新宋体"/>
                <w:color w:val="auto"/>
                <w:sz w:val="22"/>
                <w:szCs w:val="22"/>
                <w:highlight w:val="none"/>
                <w:lang w:val="en-US" w:eastAsia="zh-CN"/>
              </w:rPr>
              <w:t>打分范围：（3、2、1、0分）</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1AB08908">
            <w:pPr>
              <w:spacing w:line="460" w:lineRule="exact"/>
              <w:jc w:val="center"/>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rPr>
              <w:t>3分</w:t>
            </w:r>
          </w:p>
        </w:tc>
      </w:tr>
      <w:tr w14:paraId="6EA53F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 w:hRule="atLeast"/>
          <w:jc w:val="center"/>
        </w:trPr>
        <w:tc>
          <w:tcPr>
            <w:tcW w:w="751" w:type="dxa"/>
            <w:vMerge w:val="continue"/>
            <w:tcBorders>
              <w:left w:val="single" w:color="auto" w:sz="4" w:space="0"/>
              <w:bottom w:val="single" w:color="auto" w:sz="4" w:space="0"/>
              <w:right w:val="single" w:color="auto" w:sz="4" w:space="0"/>
            </w:tcBorders>
            <w:noWrap w:val="0"/>
            <w:vAlign w:val="center"/>
          </w:tcPr>
          <w:p w14:paraId="15173E44">
            <w:pPr>
              <w:spacing w:line="460" w:lineRule="exact"/>
              <w:jc w:val="center"/>
              <w:rPr>
                <w:rFonts w:ascii="新宋体" w:hAnsi="新宋体" w:eastAsia="新宋体" w:cs="新宋体"/>
                <w:color w:val="auto"/>
                <w:sz w:val="22"/>
                <w:szCs w:val="22"/>
                <w:highlight w:val="none"/>
              </w:rPr>
            </w:pPr>
          </w:p>
        </w:tc>
        <w:tc>
          <w:tcPr>
            <w:tcW w:w="1903" w:type="dxa"/>
            <w:vMerge w:val="continue"/>
            <w:tcBorders>
              <w:left w:val="single" w:color="auto" w:sz="4" w:space="0"/>
              <w:bottom w:val="single" w:color="auto" w:sz="4" w:space="0"/>
              <w:right w:val="single" w:color="auto" w:sz="4" w:space="0"/>
            </w:tcBorders>
            <w:noWrap w:val="0"/>
            <w:vAlign w:val="center"/>
          </w:tcPr>
          <w:p w14:paraId="54BEFCA9">
            <w:pPr>
              <w:keepNext w:val="0"/>
              <w:keepLines w:val="0"/>
              <w:pageBreakBefore w:val="0"/>
              <w:widowControl w:val="0"/>
              <w:kinsoku/>
              <w:wordWrap/>
              <w:overflowPunct/>
              <w:topLinePunct w:val="0"/>
              <w:autoSpaceDE/>
              <w:autoSpaceDN/>
              <w:bidi w:val="0"/>
              <w:adjustRightInd/>
              <w:snapToGrid/>
              <w:spacing w:line="460" w:lineRule="exact"/>
              <w:jc w:val="center"/>
              <w:textAlignment w:val="auto"/>
              <w:rPr>
                <w:rFonts w:ascii="新宋体" w:hAnsi="新宋体" w:eastAsia="新宋体" w:cs="新宋体"/>
                <w:color w:val="auto"/>
                <w:kern w:val="0"/>
                <w:sz w:val="22"/>
                <w:szCs w:val="22"/>
                <w:highlight w:val="none"/>
              </w:rPr>
            </w:pPr>
          </w:p>
        </w:tc>
        <w:tc>
          <w:tcPr>
            <w:tcW w:w="6391" w:type="dxa"/>
            <w:tcBorders>
              <w:top w:val="single" w:color="auto" w:sz="4" w:space="0"/>
              <w:left w:val="single" w:color="auto" w:sz="4" w:space="0"/>
              <w:bottom w:val="single" w:color="auto" w:sz="4" w:space="0"/>
              <w:right w:val="single" w:color="auto" w:sz="4" w:space="0"/>
            </w:tcBorders>
            <w:noWrap w:val="0"/>
            <w:vAlign w:val="center"/>
          </w:tcPr>
          <w:p w14:paraId="691EA395">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投标人提供的投标</w:t>
            </w:r>
            <w:r>
              <w:rPr>
                <w:rFonts w:hint="eastAsia" w:ascii="新宋体" w:hAnsi="新宋体" w:eastAsia="新宋体" w:cs="新宋体"/>
                <w:color w:val="auto"/>
                <w:sz w:val="22"/>
                <w:szCs w:val="22"/>
                <w:highlight w:val="none"/>
                <w:lang w:val="en-US" w:eastAsia="zh-CN"/>
              </w:rPr>
              <w:t>产品</w:t>
            </w:r>
            <w:r>
              <w:rPr>
                <w:rFonts w:hint="eastAsia" w:ascii="新宋体" w:hAnsi="新宋体" w:eastAsia="新宋体" w:cs="新宋体"/>
                <w:color w:val="auto"/>
                <w:sz w:val="22"/>
                <w:szCs w:val="22"/>
                <w:highlight w:val="none"/>
              </w:rPr>
              <w:t>在满足招标人要求（</w:t>
            </w:r>
            <w:r>
              <w:rPr>
                <w:rFonts w:hint="eastAsia" w:ascii="新宋体" w:hAnsi="新宋体" w:eastAsia="新宋体" w:cs="新宋体"/>
                <w:color w:val="auto"/>
                <w:sz w:val="22"/>
                <w:szCs w:val="22"/>
                <w:highlight w:val="none"/>
                <w:lang w:val="en-US" w:eastAsia="zh-CN"/>
              </w:rPr>
              <w:t>2年</w:t>
            </w:r>
            <w:r>
              <w:rPr>
                <w:rFonts w:hint="eastAsia" w:ascii="新宋体" w:hAnsi="新宋体" w:eastAsia="新宋体" w:cs="新宋体"/>
                <w:color w:val="auto"/>
                <w:sz w:val="22"/>
                <w:szCs w:val="22"/>
                <w:highlight w:val="none"/>
              </w:rPr>
              <w:t>）的质保期上，每增加</w:t>
            </w:r>
            <w:r>
              <w:rPr>
                <w:rFonts w:hint="eastAsia" w:ascii="新宋体" w:hAnsi="新宋体" w:eastAsia="新宋体" w:cs="新宋体"/>
                <w:color w:val="auto"/>
                <w:sz w:val="22"/>
                <w:szCs w:val="22"/>
                <w:highlight w:val="none"/>
                <w:lang w:val="en-US" w:eastAsia="zh-CN"/>
              </w:rPr>
              <w:t>1</w:t>
            </w:r>
            <w:r>
              <w:rPr>
                <w:rFonts w:hint="eastAsia" w:ascii="新宋体" w:hAnsi="新宋体" w:eastAsia="新宋体" w:cs="新宋体"/>
                <w:color w:val="auto"/>
                <w:sz w:val="22"/>
                <w:szCs w:val="22"/>
                <w:highlight w:val="none"/>
              </w:rPr>
              <w:t>年得</w:t>
            </w:r>
            <w:r>
              <w:rPr>
                <w:rFonts w:hint="eastAsia" w:ascii="新宋体" w:hAnsi="新宋体" w:eastAsia="新宋体" w:cs="新宋体"/>
                <w:color w:val="auto"/>
                <w:sz w:val="22"/>
                <w:szCs w:val="22"/>
                <w:highlight w:val="none"/>
                <w:lang w:val="en-US" w:eastAsia="zh-CN"/>
              </w:rPr>
              <w:t>2</w:t>
            </w:r>
            <w:r>
              <w:rPr>
                <w:rFonts w:hint="eastAsia" w:ascii="新宋体" w:hAnsi="新宋体" w:eastAsia="新宋体" w:cs="新宋体"/>
                <w:color w:val="auto"/>
                <w:sz w:val="22"/>
                <w:szCs w:val="22"/>
                <w:highlight w:val="none"/>
              </w:rPr>
              <w:t>分，最多得</w:t>
            </w:r>
            <w:r>
              <w:rPr>
                <w:rFonts w:hint="eastAsia" w:ascii="新宋体" w:hAnsi="新宋体" w:eastAsia="新宋体" w:cs="新宋体"/>
                <w:color w:val="auto"/>
                <w:sz w:val="22"/>
                <w:szCs w:val="22"/>
                <w:highlight w:val="none"/>
                <w:lang w:val="en-US" w:eastAsia="zh-CN"/>
              </w:rPr>
              <w:t>6</w:t>
            </w:r>
            <w:r>
              <w:rPr>
                <w:rFonts w:hint="eastAsia" w:ascii="新宋体" w:hAnsi="新宋体" w:eastAsia="新宋体" w:cs="新宋体"/>
                <w:color w:val="auto"/>
                <w:sz w:val="22"/>
                <w:szCs w:val="22"/>
                <w:highlight w:val="none"/>
              </w:rPr>
              <w:t>分。</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56A37E16">
            <w:pPr>
              <w:spacing w:line="460" w:lineRule="exact"/>
              <w:jc w:val="center"/>
              <w:rPr>
                <w:rFonts w:hint="default" w:ascii="新宋体" w:hAnsi="新宋体" w:eastAsia="新宋体" w:cs="新宋体"/>
                <w:color w:val="auto"/>
                <w:sz w:val="22"/>
                <w:szCs w:val="22"/>
                <w:highlight w:val="none"/>
                <w:lang w:val="en-US"/>
              </w:rPr>
            </w:pPr>
            <w:r>
              <w:rPr>
                <w:rFonts w:hint="eastAsia" w:ascii="新宋体" w:hAnsi="新宋体" w:eastAsia="新宋体" w:cs="新宋体"/>
                <w:color w:val="auto"/>
                <w:sz w:val="22"/>
                <w:szCs w:val="22"/>
                <w:highlight w:val="none"/>
                <w:lang w:val="en-US" w:eastAsia="zh-CN"/>
              </w:rPr>
              <w:t>6分</w:t>
            </w:r>
          </w:p>
        </w:tc>
      </w:tr>
      <w:tr w14:paraId="3B5E0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center"/>
        </w:trPr>
        <w:tc>
          <w:tcPr>
            <w:tcW w:w="751" w:type="dxa"/>
            <w:tcBorders>
              <w:top w:val="single" w:color="auto" w:sz="4" w:space="0"/>
              <w:left w:val="single" w:color="auto" w:sz="4" w:space="0"/>
              <w:bottom w:val="single" w:color="auto" w:sz="4" w:space="0"/>
              <w:right w:val="single" w:color="auto" w:sz="4" w:space="0"/>
            </w:tcBorders>
            <w:noWrap w:val="0"/>
            <w:vAlign w:val="center"/>
          </w:tcPr>
          <w:p w14:paraId="591CA3F2">
            <w:pPr>
              <w:spacing w:line="460" w:lineRule="exact"/>
              <w:jc w:val="center"/>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val="en-US" w:eastAsia="zh-CN"/>
              </w:rPr>
              <w:t>7</w:t>
            </w:r>
          </w:p>
        </w:tc>
        <w:tc>
          <w:tcPr>
            <w:tcW w:w="1903" w:type="dxa"/>
            <w:tcBorders>
              <w:top w:val="single" w:color="auto" w:sz="4" w:space="0"/>
              <w:left w:val="single" w:color="auto" w:sz="4" w:space="0"/>
              <w:bottom w:val="single" w:color="auto" w:sz="4" w:space="0"/>
              <w:right w:val="single" w:color="auto" w:sz="4" w:space="0"/>
            </w:tcBorders>
            <w:noWrap w:val="0"/>
            <w:vAlign w:val="center"/>
          </w:tcPr>
          <w:p w14:paraId="1B1D8D77">
            <w:pPr>
              <w:spacing w:line="460" w:lineRule="exact"/>
              <w:jc w:val="center"/>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培训计划及优惠条件</w:t>
            </w:r>
          </w:p>
        </w:tc>
        <w:tc>
          <w:tcPr>
            <w:tcW w:w="6391" w:type="dxa"/>
            <w:tcBorders>
              <w:top w:val="single" w:color="auto" w:sz="4" w:space="0"/>
              <w:left w:val="single" w:color="auto" w:sz="4" w:space="0"/>
              <w:bottom w:val="single" w:color="auto" w:sz="4" w:space="0"/>
              <w:right w:val="single" w:color="auto" w:sz="4" w:space="0"/>
            </w:tcBorders>
            <w:noWrap w:val="0"/>
            <w:vAlign w:val="center"/>
          </w:tcPr>
          <w:p w14:paraId="490193C1">
            <w:pPr>
              <w:spacing w:line="460" w:lineRule="exact"/>
              <w:jc w:val="both"/>
              <w:rPr>
                <w:rFonts w:ascii="新宋体" w:hAnsi="新宋体" w:eastAsia="新宋体" w:cs="新宋体"/>
                <w:color w:val="auto"/>
                <w:sz w:val="22"/>
                <w:szCs w:val="22"/>
                <w:highlight w:val="none"/>
              </w:rPr>
            </w:pPr>
            <w:r>
              <w:rPr>
                <w:rFonts w:hint="eastAsia" w:ascii="宋体" w:hAnsi="宋体" w:cs="宋体"/>
                <w:bCs/>
                <w:color w:val="auto"/>
                <w:sz w:val="22"/>
                <w:highlight w:val="none"/>
                <w:lang w:val="en-US" w:eastAsia="zh-CN"/>
              </w:rPr>
              <w:t>根据投标人</w:t>
            </w:r>
            <w:r>
              <w:rPr>
                <w:rFonts w:hint="eastAsia" w:ascii="宋体" w:hAnsi="宋体" w:cs="宋体"/>
                <w:bCs/>
                <w:color w:val="auto"/>
                <w:sz w:val="22"/>
                <w:highlight w:val="none"/>
              </w:rPr>
              <w:t>针对本项目提供的培训计划内容完整</w:t>
            </w:r>
            <w:r>
              <w:rPr>
                <w:rFonts w:hint="eastAsia" w:ascii="宋体" w:hAnsi="宋体" w:cs="宋体"/>
                <w:bCs/>
                <w:color w:val="auto"/>
                <w:sz w:val="22"/>
                <w:highlight w:val="none"/>
                <w:lang w:val="en-US" w:eastAsia="zh-CN"/>
              </w:rPr>
              <w:t>性、</w:t>
            </w:r>
            <w:r>
              <w:rPr>
                <w:rFonts w:hint="eastAsia" w:ascii="宋体" w:hAnsi="宋体" w:cs="宋体"/>
                <w:bCs/>
                <w:color w:val="auto"/>
                <w:sz w:val="22"/>
                <w:highlight w:val="none"/>
              </w:rPr>
              <w:t>科学</w:t>
            </w:r>
            <w:r>
              <w:rPr>
                <w:rFonts w:hint="eastAsia" w:ascii="宋体" w:hAnsi="宋体" w:cs="宋体"/>
                <w:bCs/>
                <w:color w:val="auto"/>
                <w:sz w:val="22"/>
                <w:highlight w:val="none"/>
                <w:lang w:val="en-US" w:eastAsia="zh-CN"/>
              </w:rPr>
              <w:t>性</w:t>
            </w:r>
            <w:r>
              <w:rPr>
                <w:rFonts w:hint="eastAsia" w:ascii="宋体" w:hAnsi="宋体" w:cs="宋体"/>
                <w:bCs/>
                <w:color w:val="auto"/>
                <w:sz w:val="22"/>
                <w:highlight w:val="none"/>
                <w:lang w:eastAsia="zh-CN"/>
              </w:rPr>
              <w:t>，</w:t>
            </w:r>
            <w:r>
              <w:rPr>
                <w:rFonts w:hint="eastAsia" w:ascii="宋体" w:hAnsi="宋体" w:cs="宋体"/>
                <w:bCs/>
                <w:color w:val="auto"/>
                <w:sz w:val="22"/>
                <w:highlight w:val="none"/>
                <w:lang w:val="en-US" w:eastAsia="zh-CN"/>
              </w:rPr>
              <w:t>及是否提供具有实质性优惠条件。</w:t>
            </w:r>
            <w:r>
              <w:rPr>
                <w:rFonts w:hint="eastAsia" w:ascii="新宋体" w:hAnsi="新宋体" w:eastAsia="新宋体" w:cs="新宋体"/>
                <w:color w:val="auto"/>
                <w:sz w:val="22"/>
                <w:szCs w:val="22"/>
                <w:highlight w:val="none"/>
                <w:lang w:val="en-US" w:eastAsia="zh-CN"/>
              </w:rPr>
              <w:t>打分范围：（3、2、1、0分）</w:t>
            </w:r>
            <w:r>
              <w:rPr>
                <w:rFonts w:hint="eastAsia" w:ascii="新宋体" w:hAnsi="新宋体" w:eastAsia="新宋体" w:cs="新宋体"/>
                <w:b w:val="0"/>
                <w:bCs/>
                <w:color w:val="auto"/>
                <w:sz w:val="22"/>
                <w:szCs w:val="22"/>
                <w:highlight w:val="none"/>
                <w:lang w:val="en-US" w:eastAsia="zh-CN"/>
              </w:rPr>
              <w:t>。</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4FF668D4">
            <w:pPr>
              <w:spacing w:line="460" w:lineRule="exact"/>
              <w:jc w:val="center"/>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lang w:val="en-US" w:eastAsia="zh-CN"/>
              </w:rPr>
              <w:t>3</w:t>
            </w:r>
            <w:r>
              <w:rPr>
                <w:rFonts w:hint="eastAsia" w:ascii="新宋体" w:hAnsi="新宋体" w:eastAsia="新宋体" w:cs="新宋体"/>
                <w:color w:val="auto"/>
                <w:sz w:val="22"/>
                <w:szCs w:val="22"/>
                <w:highlight w:val="none"/>
              </w:rPr>
              <w:t>分</w:t>
            </w:r>
          </w:p>
        </w:tc>
      </w:tr>
      <w:tr w14:paraId="53132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center"/>
        </w:trPr>
        <w:tc>
          <w:tcPr>
            <w:tcW w:w="751" w:type="dxa"/>
            <w:tcBorders>
              <w:top w:val="single" w:color="auto" w:sz="4" w:space="0"/>
              <w:left w:val="single" w:color="auto" w:sz="4" w:space="0"/>
              <w:bottom w:val="single" w:color="auto" w:sz="4" w:space="0"/>
              <w:right w:val="single" w:color="auto" w:sz="4" w:space="0"/>
            </w:tcBorders>
            <w:noWrap w:val="0"/>
            <w:vAlign w:val="center"/>
          </w:tcPr>
          <w:p w14:paraId="7B1EFBA4">
            <w:pPr>
              <w:spacing w:line="460" w:lineRule="exact"/>
              <w:jc w:val="center"/>
              <w:rPr>
                <w:rFonts w:hint="eastAsia" w:ascii="新宋体" w:hAnsi="新宋体" w:eastAsia="新宋体" w:cs="新宋体"/>
                <w:color w:val="auto"/>
                <w:sz w:val="22"/>
                <w:szCs w:val="22"/>
                <w:highlight w:val="none"/>
                <w:lang w:eastAsia="zh-CN"/>
              </w:rPr>
            </w:pPr>
            <w:r>
              <w:rPr>
                <w:rFonts w:hint="eastAsia" w:ascii="新宋体" w:hAnsi="新宋体" w:eastAsia="新宋体" w:cs="新宋体"/>
                <w:color w:val="auto"/>
                <w:sz w:val="22"/>
                <w:szCs w:val="22"/>
                <w:highlight w:val="none"/>
                <w:lang w:val="en-US" w:eastAsia="zh-CN"/>
              </w:rPr>
              <w:t>8</w:t>
            </w:r>
          </w:p>
        </w:tc>
        <w:tc>
          <w:tcPr>
            <w:tcW w:w="1903" w:type="dxa"/>
            <w:tcBorders>
              <w:top w:val="single" w:color="auto" w:sz="4" w:space="0"/>
              <w:left w:val="single" w:color="auto" w:sz="4" w:space="0"/>
              <w:bottom w:val="single" w:color="auto" w:sz="4" w:space="0"/>
              <w:right w:val="single" w:color="auto" w:sz="4" w:space="0"/>
            </w:tcBorders>
            <w:noWrap w:val="0"/>
            <w:vAlign w:val="center"/>
          </w:tcPr>
          <w:p w14:paraId="15FDE611">
            <w:pPr>
              <w:spacing w:line="460" w:lineRule="exact"/>
              <w:jc w:val="center"/>
              <w:rPr>
                <w:rFonts w:ascii="新宋体" w:hAnsi="新宋体" w:eastAsia="新宋体" w:cs="新宋体"/>
                <w:color w:val="auto"/>
                <w:sz w:val="22"/>
                <w:szCs w:val="22"/>
                <w:highlight w:val="none"/>
              </w:rPr>
            </w:pPr>
            <w:r>
              <w:rPr>
                <w:rFonts w:hint="eastAsia" w:ascii="新宋体" w:hAnsi="新宋体" w:eastAsia="新宋体" w:cs="新宋体"/>
                <w:snapToGrid w:val="0"/>
                <w:color w:val="auto"/>
                <w:kern w:val="0"/>
                <w:sz w:val="22"/>
                <w:szCs w:val="22"/>
                <w:highlight w:val="none"/>
              </w:rPr>
              <w:t>节能环保</w:t>
            </w:r>
          </w:p>
        </w:tc>
        <w:tc>
          <w:tcPr>
            <w:tcW w:w="6391" w:type="dxa"/>
            <w:tcBorders>
              <w:top w:val="single" w:color="auto" w:sz="4" w:space="0"/>
              <w:left w:val="single" w:color="auto" w:sz="4" w:space="0"/>
              <w:bottom w:val="single" w:color="auto" w:sz="4" w:space="0"/>
              <w:right w:val="single" w:color="auto" w:sz="4" w:space="0"/>
            </w:tcBorders>
            <w:noWrap w:val="0"/>
            <w:vAlign w:val="center"/>
          </w:tcPr>
          <w:p w14:paraId="565B6862">
            <w:pPr>
              <w:spacing w:line="460" w:lineRule="exact"/>
              <w:ind w:left="-107"/>
              <w:jc w:val="both"/>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列入财政部、发改委节能目录清单</w:t>
            </w:r>
            <w:r>
              <w:rPr>
                <w:rFonts w:hint="eastAsia" w:ascii="新宋体" w:hAnsi="新宋体" w:eastAsia="新宋体" w:cs="新宋体"/>
                <w:color w:val="auto"/>
                <w:sz w:val="22"/>
                <w:szCs w:val="22"/>
                <w:highlight w:val="none"/>
                <w:lang w:val="en-US" w:eastAsia="zh-CN"/>
              </w:rPr>
              <w:t>得1</w:t>
            </w:r>
            <w:r>
              <w:rPr>
                <w:rFonts w:hint="eastAsia" w:ascii="新宋体" w:hAnsi="新宋体" w:eastAsia="新宋体" w:cs="新宋体"/>
                <w:color w:val="auto"/>
                <w:sz w:val="22"/>
                <w:szCs w:val="22"/>
                <w:highlight w:val="none"/>
              </w:rPr>
              <w:t>分，</w:t>
            </w:r>
          </w:p>
          <w:p w14:paraId="28B7B66A">
            <w:pPr>
              <w:spacing w:line="460" w:lineRule="exact"/>
              <w:ind w:left="-107"/>
              <w:jc w:val="both"/>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列入财政部、环保部环境标志产品目录清单</w:t>
            </w:r>
            <w:r>
              <w:rPr>
                <w:rFonts w:hint="eastAsia" w:ascii="新宋体" w:hAnsi="新宋体" w:eastAsia="新宋体" w:cs="新宋体"/>
                <w:color w:val="auto"/>
                <w:sz w:val="22"/>
                <w:szCs w:val="22"/>
                <w:highlight w:val="none"/>
                <w:lang w:val="en-US" w:eastAsia="zh-CN"/>
              </w:rPr>
              <w:t>得1</w:t>
            </w:r>
            <w:r>
              <w:rPr>
                <w:rFonts w:hint="eastAsia" w:ascii="新宋体" w:hAnsi="新宋体" w:eastAsia="新宋体" w:cs="新宋体"/>
                <w:color w:val="auto"/>
                <w:sz w:val="22"/>
                <w:szCs w:val="22"/>
                <w:highlight w:val="none"/>
              </w:rPr>
              <w:t>分；</w:t>
            </w:r>
          </w:p>
          <w:p w14:paraId="75D93095">
            <w:pPr>
              <w:spacing w:line="460" w:lineRule="exact"/>
              <w:ind w:left="-107"/>
              <w:jc w:val="both"/>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自行提供证明材料（如标注本次项目产品的清单），</w:t>
            </w:r>
          </w:p>
          <w:p w14:paraId="4ECF4279">
            <w:pPr>
              <w:spacing w:line="460" w:lineRule="exact"/>
              <w:ind w:left="-50"/>
              <w:jc w:val="both"/>
              <w:rPr>
                <w:rFonts w:ascii="新宋体" w:hAnsi="新宋体" w:eastAsia="新宋体" w:cs="新宋体"/>
                <w:color w:val="auto"/>
                <w:sz w:val="22"/>
                <w:szCs w:val="22"/>
                <w:highlight w:val="none"/>
              </w:rPr>
            </w:pPr>
            <w:r>
              <w:rPr>
                <w:rFonts w:hint="eastAsia" w:ascii="新宋体" w:hAnsi="新宋体" w:eastAsia="新宋体" w:cs="新宋体"/>
                <w:color w:val="auto"/>
                <w:sz w:val="22"/>
                <w:szCs w:val="22"/>
                <w:highlight w:val="none"/>
              </w:rPr>
              <w:t>由评标委员会成员根据列入目录清单的产品占比酌情给分。未提供证明材料或不能清楚辨析的不得分</w:t>
            </w:r>
            <w:r>
              <w:rPr>
                <w:rFonts w:hint="eastAsia" w:ascii="新宋体" w:hAnsi="新宋体" w:eastAsia="新宋体" w:cs="新宋体"/>
                <w:snapToGrid w:val="0"/>
                <w:color w:val="auto"/>
                <w:kern w:val="0"/>
                <w:sz w:val="22"/>
                <w:szCs w:val="22"/>
                <w:highlight w:val="none"/>
              </w:rPr>
              <w:t>。</w:t>
            </w:r>
          </w:p>
        </w:tc>
        <w:tc>
          <w:tcPr>
            <w:tcW w:w="818" w:type="dxa"/>
            <w:tcBorders>
              <w:top w:val="single" w:color="auto" w:sz="4" w:space="0"/>
              <w:left w:val="single" w:color="auto" w:sz="4" w:space="0"/>
              <w:bottom w:val="single" w:color="auto" w:sz="4" w:space="0"/>
              <w:right w:val="single" w:color="auto" w:sz="4" w:space="0"/>
            </w:tcBorders>
            <w:noWrap w:val="0"/>
            <w:vAlign w:val="center"/>
          </w:tcPr>
          <w:p w14:paraId="29F7AE1D">
            <w:pPr>
              <w:spacing w:line="460" w:lineRule="exact"/>
              <w:jc w:val="center"/>
              <w:rPr>
                <w:rFonts w:hint="eastAsia" w:ascii="新宋体" w:hAnsi="新宋体" w:eastAsia="新宋体" w:cs="新宋体"/>
                <w:color w:val="auto"/>
                <w:kern w:val="2"/>
                <w:sz w:val="22"/>
                <w:szCs w:val="22"/>
                <w:highlight w:val="none"/>
                <w:lang w:val="en-US" w:eastAsia="zh-CN" w:bidi="ar-SA"/>
              </w:rPr>
            </w:pPr>
            <w:r>
              <w:rPr>
                <w:rFonts w:hint="eastAsia" w:ascii="新宋体" w:hAnsi="新宋体" w:eastAsia="新宋体" w:cs="新宋体"/>
                <w:color w:val="auto"/>
                <w:sz w:val="22"/>
                <w:szCs w:val="22"/>
                <w:highlight w:val="none"/>
              </w:rPr>
              <w:t>2分</w:t>
            </w:r>
          </w:p>
        </w:tc>
      </w:tr>
    </w:tbl>
    <w:p w14:paraId="6CAE92D9">
      <w:pPr>
        <w:pStyle w:val="2"/>
        <w:spacing w:line="460" w:lineRule="exact"/>
        <w:ind w:firstLine="0" w:firstLineChars="0"/>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2、报价评分（30分）（权值30%）：</w:t>
      </w:r>
    </w:p>
    <w:p w14:paraId="17464734">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满足招标文件要求且投标报价最低的投标报价为评标基准价，其余投标人投标报价与该基准价对比，计算出商务报价评分值（保留小数2位）：</w:t>
      </w:r>
    </w:p>
    <w:p w14:paraId="40750291">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1）有效投标人的投标报价等于评标基准价时其报价分为满分30分；</w:t>
      </w:r>
    </w:p>
    <w:p w14:paraId="3FCA2532">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2）其他投标人的价格分按以下公式计算：</w:t>
      </w:r>
    </w:p>
    <w:p w14:paraId="6BA57131">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投标报价得分=（评分基准价/投标人投标报价）× 价格权值 ×100（保留小数2位）</w:t>
      </w:r>
    </w:p>
    <w:p w14:paraId="4E390404">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3、有效投标人的综合得分为技术分和商务（报价）分的总和。</w:t>
      </w:r>
    </w:p>
    <w:p w14:paraId="5C655024">
      <w:pPr>
        <w:spacing w:line="460" w:lineRule="exact"/>
        <w:ind w:firstLine="539" w:firstLineChars="245"/>
        <w:rPr>
          <w:rFonts w:hint="eastAsia" w:ascii="新宋体" w:hAnsi="新宋体" w:eastAsia="新宋体"/>
          <w:b w:val="0"/>
          <w:bCs w:val="0"/>
          <w:color w:val="auto"/>
          <w:sz w:val="22"/>
          <w:szCs w:val="22"/>
          <w:highlight w:val="none"/>
          <w:lang w:val="zh-CN"/>
        </w:rPr>
      </w:pPr>
      <w:r>
        <w:rPr>
          <w:rFonts w:hint="eastAsia" w:ascii="新宋体" w:hAnsi="新宋体" w:eastAsia="新宋体"/>
          <w:b w:val="0"/>
          <w:bCs w:val="0"/>
          <w:color w:val="auto"/>
          <w:sz w:val="22"/>
          <w:szCs w:val="22"/>
          <w:highlight w:val="none"/>
          <w:lang w:val="zh-CN"/>
        </w:rPr>
        <w:t>根据</w:t>
      </w:r>
      <w:r>
        <w:rPr>
          <w:rFonts w:hint="eastAsia" w:ascii="新宋体" w:hAnsi="新宋体" w:eastAsia="新宋体" w:cs="新宋体"/>
          <w:b w:val="0"/>
          <w:bCs w:val="0"/>
          <w:color w:val="auto"/>
          <w:kern w:val="0"/>
          <w:sz w:val="22"/>
          <w:szCs w:val="22"/>
          <w:highlight w:val="none"/>
        </w:rPr>
        <w:t>《政府采购促进中小企业发展管理办法》（财库〔2020〕46号）</w:t>
      </w:r>
      <w:r>
        <w:rPr>
          <w:rFonts w:hint="eastAsia" w:ascii="新宋体" w:hAnsi="新宋体" w:eastAsia="新宋体" w:cs="新宋体"/>
          <w:b w:val="0"/>
          <w:bCs w:val="0"/>
          <w:color w:val="auto"/>
          <w:kern w:val="0"/>
          <w:sz w:val="22"/>
          <w:szCs w:val="22"/>
          <w:highlight w:val="none"/>
          <w:lang w:eastAsia="zh-CN"/>
        </w:rPr>
        <w:t>、</w:t>
      </w:r>
      <w:r>
        <w:rPr>
          <w:rFonts w:hint="eastAsia" w:ascii="新宋体" w:hAnsi="新宋体" w:eastAsia="新宋体" w:cs="新宋体"/>
          <w:b w:val="0"/>
          <w:bCs w:val="0"/>
          <w:color w:val="auto"/>
          <w:kern w:val="0"/>
          <w:sz w:val="22"/>
          <w:szCs w:val="22"/>
          <w:highlight w:val="none"/>
        </w:rPr>
        <w:t>《财政部关于进一步加大政府采购支持中小企业力度的通知》（财库〔2022〕19号）</w:t>
      </w:r>
      <w:r>
        <w:rPr>
          <w:rFonts w:hint="eastAsia" w:ascii="新宋体" w:hAnsi="新宋体" w:eastAsia="新宋体" w:cs="新宋体"/>
          <w:b w:val="0"/>
          <w:bCs w:val="0"/>
          <w:color w:val="auto"/>
          <w:kern w:val="0"/>
          <w:sz w:val="22"/>
          <w:szCs w:val="22"/>
          <w:highlight w:val="none"/>
          <w:lang w:eastAsia="zh-CN"/>
        </w:rPr>
        <w:t>、《浙江省财政厅关于进一步加大政府采购支持中小企业力度助力扎实稳住经济的通知》（</w:t>
      </w:r>
      <w:r>
        <w:rPr>
          <w:rFonts w:hint="eastAsia" w:ascii="新宋体" w:hAnsi="新宋体" w:eastAsia="新宋体" w:cs="新宋体"/>
          <w:b w:val="0"/>
          <w:bCs w:val="0"/>
          <w:color w:val="auto"/>
          <w:kern w:val="0"/>
          <w:sz w:val="22"/>
          <w:szCs w:val="22"/>
          <w:highlight w:val="none"/>
        </w:rPr>
        <w:t>浙财采监〔2022〕8号</w:t>
      </w:r>
      <w:r>
        <w:rPr>
          <w:rFonts w:hint="eastAsia" w:ascii="新宋体" w:hAnsi="新宋体" w:eastAsia="新宋体" w:cs="新宋体"/>
          <w:b w:val="0"/>
          <w:bCs w:val="0"/>
          <w:color w:val="auto"/>
          <w:kern w:val="0"/>
          <w:sz w:val="22"/>
          <w:szCs w:val="22"/>
          <w:highlight w:val="none"/>
          <w:lang w:eastAsia="zh-CN"/>
        </w:rPr>
        <w:t>）</w:t>
      </w:r>
      <w:r>
        <w:rPr>
          <w:rFonts w:hint="eastAsia" w:ascii="新宋体" w:hAnsi="新宋体" w:eastAsia="新宋体" w:cs="新宋体"/>
          <w:b w:val="0"/>
          <w:bCs w:val="0"/>
          <w:color w:val="auto"/>
          <w:kern w:val="0"/>
          <w:sz w:val="22"/>
          <w:szCs w:val="22"/>
          <w:highlight w:val="none"/>
          <w:lang w:val="en-US" w:eastAsia="zh-CN"/>
        </w:rPr>
        <w:t>等</w:t>
      </w:r>
      <w:r>
        <w:rPr>
          <w:rFonts w:hint="eastAsia" w:ascii="新宋体" w:hAnsi="新宋体" w:eastAsia="新宋体" w:cs="新宋体"/>
          <w:b w:val="0"/>
          <w:bCs w:val="0"/>
          <w:color w:val="auto"/>
          <w:kern w:val="0"/>
          <w:sz w:val="22"/>
          <w:szCs w:val="22"/>
          <w:highlight w:val="none"/>
        </w:rPr>
        <w:t>有关规定</w:t>
      </w:r>
      <w:r>
        <w:rPr>
          <w:rFonts w:hint="eastAsia" w:ascii="新宋体" w:hAnsi="新宋体" w:eastAsia="新宋体"/>
          <w:b w:val="0"/>
          <w:bCs w:val="0"/>
          <w:color w:val="auto"/>
          <w:sz w:val="22"/>
          <w:szCs w:val="22"/>
          <w:highlight w:val="none"/>
          <w:lang w:val="zh-CN"/>
        </w:rPr>
        <w:t>，对</w:t>
      </w:r>
      <w:r>
        <w:rPr>
          <w:rFonts w:hint="eastAsia" w:ascii="新宋体" w:hAnsi="新宋体" w:eastAsia="新宋体"/>
          <w:b w:val="0"/>
          <w:bCs w:val="0"/>
          <w:color w:val="auto"/>
          <w:sz w:val="22"/>
          <w:szCs w:val="22"/>
          <w:highlight w:val="none"/>
          <w:lang w:val="en-US" w:eastAsia="zh-CN"/>
        </w:rPr>
        <w:t>货物类项目</w:t>
      </w:r>
      <w:r>
        <w:rPr>
          <w:rFonts w:hint="eastAsia" w:ascii="新宋体" w:hAnsi="新宋体" w:eastAsia="新宋体"/>
          <w:b w:val="0"/>
          <w:bCs w:val="0"/>
          <w:color w:val="auto"/>
          <w:sz w:val="22"/>
          <w:szCs w:val="22"/>
          <w:highlight w:val="none"/>
          <w:lang w:val="zh-CN"/>
        </w:rPr>
        <w:t>投标产品为小型或微型企业生产的，</w:t>
      </w:r>
      <w:r>
        <w:rPr>
          <w:rFonts w:hint="eastAsia" w:ascii="新宋体" w:hAnsi="新宋体" w:eastAsia="新宋体"/>
          <w:b w:val="0"/>
          <w:bCs w:val="0"/>
          <w:color w:val="auto"/>
          <w:sz w:val="22"/>
          <w:szCs w:val="22"/>
          <w:highlight w:val="none"/>
          <w:lang w:val="en-US" w:eastAsia="zh-CN"/>
        </w:rPr>
        <w:t>工程、服务类项目由小型或微型企业承建、承接的</w:t>
      </w:r>
      <w:r>
        <w:rPr>
          <w:rFonts w:hint="eastAsia" w:ascii="新宋体" w:hAnsi="新宋体" w:eastAsia="新宋体"/>
          <w:b w:val="0"/>
          <w:bCs w:val="0"/>
          <w:color w:val="auto"/>
          <w:sz w:val="22"/>
          <w:szCs w:val="22"/>
          <w:highlight w:val="none"/>
          <w:lang w:val="zh-CN"/>
        </w:rPr>
        <w:t>，</w:t>
      </w:r>
      <w:r>
        <w:rPr>
          <w:rFonts w:hint="eastAsia" w:ascii="新宋体" w:hAnsi="新宋体" w:eastAsia="新宋体"/>
          <w:b w:val="0"/>
          <w:bCs w:val="0"/>
          <w:color w:val="auto"/>
          <w:sz w:val="22"/>
          <w:szCs w:val="22"/>
          <w:highlight w:val="none"/>
          <w:u w:val="single"/>
          <w:lang w:val="zh-CN"/>
        </w:rPr>
        <w:t>价格给予</w:t>
      </w:r>
      <w:r>
        <w:rPr>
          <w:rFonts w:hint="eastAsia" w:ascii="新宋体" w:hAnsi="新宋体" w:eastAsia="新宋体"/>
          <w:b w:val="0"/>
          <w:bCs w:val="0"/>
          <w:color w:val="auto"/>
          <w:sz w:val="22"/>
          <w:szCs w:val="22"/>
          <w:highlight w:val="none"/>
          <w:u w:val="single"/>
          <w:lang w:val="en-US" w:eastAsia="zh-CN"/>
        </w:rPr>
        <w:t>1</w:t>
      </w:r>
      <w:r>
        <w:rPr>
          <w:rFonts w:hint="eastAsia" w:ascii="新宋体" w:hAnsi="新宋体" w:eastAsia="新宋体"/>
          <w:b w:val="0"/>
          <w:bCs w:val="0"/>
          <w:color w:val="auto"/>
          <w:sz w:val="22"/>
          <w:szCs w:val="22"/>
          <w:highlight w:val="none"/>
          <w:u w:val="single"/>
        </w:rPr>
        <w:t>0</w:t>
      </w:r>
      <w:r>
        <w:rPr>
          <w:rFonts w:hint="eastAsia" w:ascii="新宋体" w:hAnsi="新宋体" w:eastAsia="新宋体"/>
          <w:b w:val="0"/>
          <w:bCs w:val="0"/>
          <w:color w:val="auto"/>
          <w:sz w:val="22"/>
          <w:szCs w:val="22"/>
          <w:highlight w:val="none"/>
          <w:u w:val="single"/>
          <w:lang w:val="zh-CN"/>
        </w:rPr>
        <w:t>%的扣除</w:t>
      </w:r>
      <w:r>
        <w:rPr>
          <w:rFonts w:hint="eastAsia" w:ascii="新宋体" w:hAnsi="新宋体" w:eastAsia="新宋体"/>
          <w:b w:val="0"/>
          <w:bCs w:val="0"/>
          <w:color w:val="auto"/>
          <w:sz w:val="22"/>
          <w:szCs w:val="22"/>
          <w:highlight w:val="none"/>
          <w:lang w:val="zh-CN"/>
        </w:rPr>
        <w:t>，用扣除后的价格参与价格评分。</w:t>
      </w:r>
    </w:p>
    <w:p w14:paraId="116F1281">
      <w:pPr>
        <w:spacing w:line="460" w:lineRule="exact"/>
        <w:ind w:firstLine="440" w:firstLineChars="200"/>
        <w:rPr>
          <w:rFonts w:hint="eastAsia" w:ascii="宋体" w:hAnsi="宋体" w:eastAsia="宋体" w:cs="宋体"/>
          <w:b w:val="0"/>
          <w:bCs w:val="0"/>
          <w:color w:val="auto"/>
          <w:sz w:val="22"/>
          <w:szCs w:val="22"/>
          <w:highlight w:val="none"/>
          <w:lang w:val="zh-CN"/>
        </w:rPr>
      </w:pPr>
      <w:r>
        <w:rPr>
          <w:rFonts w:hint="eastAsia" w:ascii="宋体" w:hAnsi="宋体" w:eastAsia="宋体" w:cs="宋体"/>
          <w:b w:val="0"/>
          <w:bCs w:val="0"/>
          <w:color w:val="auto"/>
          <w:sz w:val="22"/>
          <w:szCs w:val="22"/>
          <w:highlight w:val="none"/>
          <w:lang w:val="zh-CN"/>
        </w:rPr>
        <w:t>监狱企业视同小微企业，其产品参加本项目投标的，享受小微企业同等的价格扣除。</w:t>
      </w:r>
    </w:p>
    <w:p w14:paraId="2265C598">
      <w:pPr>
        <w:pStyle w:val="22"/>
        <w:keepNext w:val="0"/>
        <w:keepLines w:val="0"/>
        <w:pageBreakBefore w:val="0"/>
        <w:widowControl w:val="0"/>
        <w:kinsoku/>
        <w:wordWrap/>
        <w:overflowPunct/>
        <w:topLinePunct w:val="0"/>
        <w:autoSpaceDE/>
        <w:autoSpaceDN/>
        <w:bidi w:val="0"/>
        <w:adjustRightInd/>
        <w:snapToGrid/>
        <w:spacing w:line="460" w:lineRule="exact"/>
        <w:ind w:firstLine="442" w:firstLineChars="200"/>
        <w:textAlignment w:val="auto"/>
        <w:rPr>
          <w:rFonts w:hint="eastAsia" w:ascii="宋体" w:hAnsi="宋体" w:eastAsia="宋体" w:cs="宋体"/>
          <w:b/>
          <w:bCs/>
          <w:color w:val="auto"/>
          <w:kern w:val="2"/>
          <w:sz w:val="22"/>
          <w:szCs w:val="22"/>
          <w:highlight w:val="none"/>
          <w:u w:val="single"/>
          <w:lang w:val="en-US" w:eastAsia="zh-CN" w:bidi="ar-SA"/>
        </w:rPr>
      </w:pPr>
      <w:r>
        <w:rPr>
          <w:rFonts w:hint="eastAsia" w:ascii="宋体" w:hAnsi="宋体" w:eastAsia="宋体" w:cs="宋体"/>
          <w:b/>
          <w:bCs/>
          <w:color w:val="auto"/>
          <w:kern w:val="2"/>
          <w:sz w:val="22"/>
          <w:szCs w:val="22"/>
          <w:highlight w:val="none"/>
          <w:u w:val="none"/>
          <w:lang w:val="en-US" w:eastAsia="zh-CN" w:bidi="ar-SA"/>
        </w:rPr>
        <w:t>4、贯彻落实对首台套产品、符合条件的制造精品的政府首购制度。优先推荐专精特新中小企业、创新产品参加政府采购活动。对省级以上主管部门认定的首台套产品，自纳入《省推广应用指导目录》起三年内参加政府采购活动，视同已具备相应销售业绩，业绩分为满分。</w:t>
      </w:r>
    </w:p>
    <w:p w14:paraId="43D77737">
      <w:pPr>
        <w:spacing w:line="460" w:lineRule="exact"/>
        <w:ind w:firstLine="539" w:firstLineChars="245"/>
        <w:rPr>
          <w:rFonts w:hint="eastAsia" w:ascii="宋体" w:hAnsi="宋体" w:eastAsia="宋体" w:cs="宋体"/>
          <w:b/>
          <w:bCs/>
          <w:color w:val="auto"/>
          <w:sz w:val="22"/>
          <w:szCs w:val="22"/>
          <w:highlight w:val="none"/>
          <w:u w:val="single"/>
        </w:rPr>
      </w:pPr>
      <w:r>
        <w:rPr>
          <w:rFonts w:hint="eastAsia" w:ascii="宋体" w:hAnsi="宋体" w:eastAsia="宋体" w:cs="宋体"/>
          <w:b w:val="0"/>
          <w:bCs w:val="0"/>
          <w:color w:val="auto"/>
          <w:kern w:val="2"/>
          <w:sz w:val="22"/>
          <w:szCs w:val="22"/>
          <w:highlight w:val="none"/>
          <w:u w:val="none"/>
          <w:lang w:val="en-US" w:eastAsia="zh-CN" w:bidi="ar-SA"/>
        </w:rPr>
        <w:t>5、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56D6360C">
      <w:pPr>
        <w:spacing w:line="460" w:lineRule="exact"/>
        <w:ind w:firstLine="541" w:firstLineChars="245"/>
        <w:outlineLvl w:val="1"/>
        <w:rPr>
          <w:rFonts w:hint="eastAsia" w:ascii="宋体" w:hAnsi="宋体" w:eastAsia="宋体" w:cs="宋体"/>
          <w:b/>
          <w:bCs/>
          <w:color w:val="auto"/>
          <w:sz w:val="22"/>
          <w:szCs w:val="22"/>
          <w:highlight w:val="none"/>
        </w:rPr>
      </w:pPr>
      <w:bookmarkStart w:id="51" w:name="_Toc12359"/>
      <w:r>
        <w:rPr>
          <w:rFonts w:hint="eastAsia" w:ascii="宋体" w:hAnsi="宋体" w:eastAsia="宋体" w:cs="宋体"/>
          <w:b/>
          <w:bCs/>
          <w:color w:val="auto"/>
          <w:sz w:val="22"/>
          <w:szCs w:val="22"/>
          <w:highlight w:val="none"/>
        </w:rPr>
        <w:t>六、定标办法</w:t>
      </w:r>
      <w:bookmarkEnd w:id="51"/>
    </w:p>
    <w:p w14:paraId="76DB60E2">
      <w:pPr>
        <w:spacing w:line="460" w:lineRule="exact"/>
        <w:ind w:firstLine="539" w:firstLineChars="245"/>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1</w:t>
      </w: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确定中标候选人</w:t>
      </w:r>
    </w:p>
    <w:p w14:paraId="5FA48308">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1.1由评标委员会确定中标候选人。</w:t>
      </w:r>
    </w:p>
    <w:p w14:paraId="16E9D302">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评标委员会依据法律、法规及招标文件有关规定按评审后得分（即商务技术分与报价得分之和）由高到低顺序排序，得分前二名的投标人确定为该项目的第一和第二中标候选人（得分相同的，按投标报价由低到高顺序排列。得分且投标报价相同的并列。）向招标人推荐。</w:t>
      </w:r>
    </w:p>
    <w:p w14:paraId="527D6176">
      <w:pPr>
        <w:spacing w:line="460" w:lineRule="exact"/>
        <w:ind w:firstLine="539" w:firstLineChars="24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2、确定中标人</w:t>
      </w:r>
    </w:p>
    <w:p w14:paraId="19757E89">
      <w:pPr>
        <w:spacing w:line="4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 xml:space="preserve">     2.1招标人按照评标报告中推荐的中标候选供应商顺序确定中标人；也可以事先授权评标委员会按照推荐的中标候选供应商顺序直接确定中标人。中标候选人并列的，由评标委员会全体成员记名投票按少数服从多数的原则确定排名。</w:t>
      </w:r>
    </w:p>
    <w:p w14:paraId="69883323">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2.2如中标人放弃中标；或未能在规定时间内与招标人签订合同的；或者经质疑，招标人审查后，确因排名第一的候选人在本次采购活动中存在违法违规行为或其他原因使质疑成立的，招标人可以</w:t>
      </w:r>
      <w:r>
        <w:rPr>
          <w:rFonts w:hint="eastAsia" w:ascii="宋体" w:hAnsi="宋体" w:cs="宋体"/>
          <w:color w:val="auto"/>
          <w:sz w:val="22"/>
          <w:szCs w:val="22"/>
          <w:highlight w:val="none"/>
          <w:lang w:val="en-US" w:eastAsia="zh-CN"/>
        </w:rPr>
        <w:t>依法</w:t>
      </w:r>
      <w:r>
        <w:rPr>
          <w:rFonts w:hint="eastAsia" w:ascii="宋体" w:hAnsi="宋体" w:eastAsia="宋体" w:cs="宋体"/>
          <w:color w:val="auto"/>
          <w:sz w:val="22"/>
          <w:szCs w:val="22"/>
          <w:highlight w:val="none"/>
        </w:rPr>
        <w:t>视情况直接确定排名第二的候选人为中标人或重新组织招标。</w:t>
      </w:r>
    </w:p>
    <w:p w14:paraId="328008A0">
      <w:pPr>
        <w:spacing w:line="460" w:lineRule="exact"/>
        <w:ind w:firstLine="539" w:firstLineChars="24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r>
        <w:rPr>
          <w:rFonts w:hint="eastAsia" w:ascii="宋体" w:hAnsi="宋体" w:eastAsia="宋体" w:cs="宋体"/>
          <w:color w:val="auto"/>
          <w:kern w:val="0"/>
          <w:sz w:val="22"/>
          <w:szCs w:val="22"/>
          <w:highlight w:val="none"/>
        </w:rPr>
        <w:t>、</w:t>
      </w:r>
      <w:r>
        <w:rPr>
          <w:rFonts w:hint="eastAsia" w:ascii="宋体" w:hAnsi="宋体" w:eastAsia="宋体" w:cs="宋体"/>
          <w:color w:val="auto"/>
          <w:sz w:val="22"/>
          <w:szCs w:val="22"/>
          <w:highlight w:val="none"/>
        </w:rPr>
        <w:t>中标人确定后，招标人将在指定媒体公告中标结果，招标人向中标人发出中标通知书。</w:t>
      </w:r>
    </w:p>
    <w:p w14:paraId="095276E3">
      <w:pPr>
        <w:spacing w:line="460" w:lineRule="exact"/>
        <w:ind w:firstLine="541" w:firstLineChars="245"/>
        <w:outlineLvl w:val="1"/>
        <w:rPr>
          <w:rFonts w:hint="eastAsia" w:ascii="宋体" w:hAnsi="宋体" w:eastAsia="宋体" w:cs="宋体"/>
          <w:b/>
          <w:color w:val="auto"/>
          <w:sz w:val="22"/>
          <w:szCs w:val="22"/>
          <w:highlight w:val="none"/>
        </w:rPr>
      </w:pPr>
      <w:bookmarkStart w:id="52" w:name="_Toc3399"/>
      <w:r>
        <w:rPr>
          <w:rFonts w:hint="eastAsia" w:ascii="宋体" w:hAnsi="宋体" w:eastAsia="宋体" w:cs="宋体"/>
          <w:b/>
          <w:color w:val="auto"/>
          <w:sz w:val="22"/>
          <w:szCs w:val="22"/>
          <w:highlight w:val="none"/>
        </w:rPr>
        <w:t>七、投标人义务</w:t>
      </w:r>
      <w:bookmarkEnd w:id="52"/>
    </w:p>
    <w:p w14:paraId="0F9B36F3">
      <w:pPr>
        <w:spacing w:line="460" w:lineRule="exact"/>
        <w:ind w:firstLine="539" w:firstLineChars="245"/>
        <w:rPr>
          <w:rFonts w:hint="eastAsia" w:ascii="宋体" w:hAnsi="宋体" w:eastAsia="宋体" w:cs="宋体"/>
          <w:color w:val="auto"/>
          <w:kern w:val="0"/>
          <w:sz w:val="22"/>
          <w:szCs w:val="22"/>
          <w:highlight w:val="none"/>
        </w:rPr>
      </w:pPr>
      <w:r>
        <w:rPr>
          <w:rFonts w:hint="eastAsia" w:ascii="宋体" w:hAnsi="宋体" w:eastAsia="宋体" w:cs="宋体"/>
          <w:color w:val="auto"/>
          <w:sz w:val="22"/>
          <w:szCs w:val="22"/>
          <w:highlight w:val="none"/>
        </w:rPr>
        <w:t>投标人应随时接受评标委员会的询标，解答包括有关的商务、技术问题等。评标结束，所有评标资料存招标机构备查。</w:t>
      </w:r>
    </w:p>
    <w:sectPr>
      <w:headerReference r:id="rId5" w:type="default"/>
      <w:footerReference r:id="rId6" w:type="default"/>
      <w:pgSz w:w="11906" w:h="16838"/>
      <w:pgMar w:top="1134" w:right="1134" w:bottom="1134" w:left="1134" w:header="850" w:footer="992" w:gutter="0"/>
      <w:pgNumType w:fmt="decimal"/>
      <w:cols w:space="720" w:num="1"/>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roma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Wingdings 2">
    <w:panose1 w:val="05020102010507070707"/>
    <w:charset w:val="02"/>
    <w:family w:val="roman"/>
    <w:pitch w:val="default"/>
    <w:sig w:usb0="00000000" w:usb1="00000000" w:usb2="00000000" w:usb3="00000000" w:csb0="80000000" w:csb1="00000000"/>
  </w:font>
  <w:font w:name="ˎ̥">
    <w:altName w:val="Times New Roman"/>
    <w:panose1 w:val="00000000000000000000"/>
    <w:charset w:val="00"/>
    <w:family w:val="roman"/>
    <w:pitch w:val="default"/>
    <w:sig w:usb0="00000000" w:usb1="00000000" w:usb2="00000000"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28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Century Gothic">
    <w:panose1 w:val="020B0502020202020204"/>
    <w:charset w:val="00"/>
    <w:family w:val="swiss"/>
    <w:pitch w:val="default"/>
    <w:sig w:usb0="00000287" w:usb1="00000000" w:usb2="00000000" w:usb3="00000000" w:csb0="2000009F" w:csb1="DFD70000"/>
  </w:font>
  <w:font w:name="Helvetica">
    <w:altName w:val="Arial"/>
    <w:panose1 w:val="020B0604020202020204"/>
    <w:charset w:val="00"/>
    <w:family w:val="swiss"/>
    <w:pitch w:val="default"/>
    <w:sig w:usb0="00000000" w:usb1="00000000" w:usb2="00000000" w:usb3="00000000" w:csb0="00000001"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D6EDC6">
    <w:pPr>
      <w:pStyle w:val="34"/>
      <w:framePr w:wrap="around" w:vAnchor="text" w:hAnchor="margin" w:xAlign="center" w:y="1"/>
      <w:rPr>
        <w:rStyle w:val="56"/>
      </w:rPr>
    </w:pPr>
    <w:r>
      <w:fldChar w:fldCharType="begin"/>
    </w:r>
    <w:r>
      <w:rPr>
        <w:rStyle w:val="56"/>
      </w:rPr>
      <w:instrText xml:space="preserve">PAGE  </w:instrText>
    </w:r>
    <w:r>
      <w:fldChar w:fldCharType="separate"/>
    </w:r>
    <w:r>
      <w:rPr>
        <w:rStyle w:val="56"/>
      </w:rPr>
      <w:t>28</w:t>
    </w:r>
    <w:r>
      <w:fldChar w:fldCharType="end"/>
    </w:r>
  </w:p>
  <w:p w14:paraId="7E70A7D8">
    <w:pPr>
      <w:pStyle w:val="34"/>
      <w:ind w:right="360" w:firstLine="4500" w:firstLineChars="250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A43AEF">
    <w:pPr>
      <w:pStyle w:val="34"/>
      <w:ind w:right="360" w:firstLine="4500" w:firstLineChars="2500"/>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C4E6D7">
                          <w:pPr>
                            <w:pStyle w:val="34"/>
                            <w:rPr>
                              <w:rStyle w:val="56"/>
                            </w:rPr>
                          </w:pPr>
                          <w:r>
                            <w:fldChar w:fldCharType="begin"/>
                          </w:r>
                          <w:r>
                            <w:rPr>
                              <w:rStyle w:val="56"/>
                            </w:rPr>
                            <w:instrText xml:space="preserve">PAGE  </w:instrText>
                          </w:r>
                          <w:r>
                            <w:fldChar w:fldCharType="separate"/>
                          </w:r>
                          <w:r>
                            <w:rPr>
                              <w:rStyle w:val="56"/>
                            </w:rP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52C4E6D7">
                    <w:pPr>
                      <w:pStyle w:val="34"/>
                      <w:rPr>
                        <w:rStyle w:val="56"/>
                      </w:rPr>
                    </w:pPr>
                    <w:r>
                      <w:fldChar w:fldCharType="begin"/>
                    </w:r>
                    <w:r>
                      <w:rPr>
                        <w:rStyle w:val="56"/>
                      </w:rPr>
                      <w:instrText xml:space="preserve">PAGE  </w:instrText>
                    </w:r>
                    <w:r>
                      <w:fldChar w:fldCharType="separate"/>
                    </w:r>
                    <w:r>
                      <w:rPr>
                        <w:rStyle w:val="56"/>
                      </w:rPr>
                      <w:t>72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78E8EA">
    <w:pPr>
      <w:pStyle w:val="35"/>
      <w:pBdr>
        <w:bottom w:val="single" w:color="auto" w:sz="6" w:space="0"/>
      </w:pBdr>
      <w:jc w:val="both"/>
    </w:pPr>
    <w:r>
      <w:rPr>
        <w:rFonts w:hint="eastAsia"/>
      </w:rPr>
      <w:t>温州市政府（分散）采购招标文件                                             项目编号：</w:t>
    </w:r>
    <w:r>
      <w:rPr>
        <w:rFonts w:hint="eastAsia"/>
        <w:lang w:eastAsia="zh-CN"/>
      </w:rPr>
      <w:t xml:space="preserve">WZLCZB（Z）-2025-04127 </w:t>
    </w:r>
    <w:r>
      <w:rPr>
        <w:rFonts w:hint="eastAsia"/>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877E09">
    <w:pPr>
      <w:pStyle w:val="35"/>
      <w:pBdr>
        <w:bottom w:val="single" w:color="auto" w:sz="6" w:space="0"/>
      </w:pBdr>
      <w:jc w:val="both"/>
    </w:pPr>
    <w:r>
      <w:rPr>
        <w:rFonts w:hint="eastAsia"/>
      </w:rPr>
      <w:t>温州市政府（分散）采购招标文件                                             项目编号：</w:t>
    </w:r>
    <w:r>
      <w:rPr>
        <w:rFonts w:hint="eastAsia"/>
        <w:lang w:eastAsia="zh-CN"/>
      </w:rPr>
      <w:t xml:space="preserve">WZLCZB（Z）-2025-04127 </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C0EE6B"/>
    <w:multiLevelType w:val="singleLevel"/>
    <w:tmpl w:val="B1C0EE6B"/>
    <w:lvl w:ilvl="0" w:tentative="0">
      <w:start w:val="5"/>
      <w:numFmt w:val="chineseCounting"/>
      <w:suff w:val="nothing"/>
      <w:lvlText w:val="%1、"/>
      <w:lvlJc w:val="left"/>
      <w:rPr>
        <w:rFonts w:hint="eastAsia"/>
      </w:rPr>
    </w:lvl>
  </w:abstractNum>
  <w:abstractNum w:abstractNumId="1">
    <w:nsid w:val="BAF9EC89"/>
    <w:multiLevelType w:val="singleLevel"/>
    <w:tmpl w:val="BAF9EC89"/>
    <w:lvl w:ilvl="0" w:tentative="0">
      <w:start w:val="1"/>
      <w:numFmt w:val="chineseCounting"/>
      <w:suff w:val="nothing"/>
      <w:lvlText w:val="（%1）"/>
      <w:lvlJc w:val="left"/>
      <w:rPr>
        <w:rFonts w:hint="eastAsia"/>
      </w:rPr>
    </w:lvl>
  </w:abstractNum>
  <w:abstractNum w:abstractNumId="2">
    <w:nsid w:val="52D7A3B6"/>
    <w:multiLevelType w:val="singleLevel"/>
    <w:tmpl w:val="52D7A3B6"/>
    <w:lvl w:ilvl="0" w:tentative="0">
      <w:start w:val="1"/>
      <w:numFmt w:val="decimal"/>
      <w:suff w:val="nothing"/>
      <w:lvlText w:val="（%1）"/>
      <w:lvlJc w:val="left"/>
    </w:lvl>
  </w:abstractNum>
  <w:abstractNum w:abstractNumId="3">
    <w:nsid w:val="57547474"/>
    <w:multiLevelType w:val="multilevel"/>
    <w:tmpl w:val="57547474"/>
    <w:lvl w:ilvl="0" w:tentative="0">
      <w:start w:val="1"/>
      <w:numFmt w:val="decimal"/>
      <w:lvlText w:val="%1、"/>
      <w:lvlJc w:val="left"/>
      <w:pPr>
        <w:ind w:left="360" w:hanging="360"/>
      </w:pPr>
      <w:rPr>
        <w:rFonts w:hint="default" w:ascii="宋体" w:hAnsi="宋体"/>
        <w:sz w:val="22"/>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1"/>
  </w:num>
  <w:num w:numId="3">
    <w:abstractNumId w:val="0"/>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9"/>
  <w:bordersDoNotSurroundHeader w:val="0"/>
  <w:bordersDoNotSurroundFooter w:val="0"/>
  <w:documentProtection w:edit="forms" w:enforcement="0"/>
  <w:defaultTabStop w:val="420"/>
  <w:drawingGridHorizontalSpacing w:val="210"/>
  <w:drawingGridVerticalSpacing w:val="160"/>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BkMDU2YjljNjFkZWFlNzkxZjE4MTdlMTg1NWY3MDkifQ=="/>
  </w:docVars>
  <w:rsids>
    <w:rsidRoot w:val="00172A27"/>
    <w:rsid w:val="000149E3"/>
    <w:rsid w:val="00020693"/>
    <w:rsid w:val="000217C7"/>
    <w:rsid w:val="00026A46"/>
    <w:rsid w:val="00027D0D"/>
    <w:rsid w:val="00031F49"/>
    <w:rsid w:val="00037B6F"/>
    <w:rsid w:val="000474B4"/>
    <w:rsid w:val="00063600"/>
    <w:rsid w:val="000A6326"/>
    <w:rsid w:val="000B2878"/>
    <w:rsid w:val="0010260A"/>
    <w:rsid w:val="0013451B"/>
    <w:rsid w:val="00146E35"/>
    <w:rsid w:val="00172A27"/>
    <w:rsid w:val="00176791"/>
    <w:rsid w:val="0019644F"/>
    <w:rsid w:val="001B0F17"/>
    <w:rsid w:val="001B2275"/>
    <w:rsid w:val="001D4048"/>
    <w:rsid w:val="001D49A1"/>
    <w:rsid w:val="001E7897"/>
    <w:rsid w:val="001F5D2B"/>
    <w:rsid w:val="002018F6"/>
    <w:rsid w:val="002044B9"/>
    <w:rsid w:val="00212172"/>
    <w:rsid w:val="00223CC1"/>
    <w:rsid w:val="00227214"/>
    <w:rsid w:val="00230913"/>
    <w:rsid w:val="00243D5B"/>
    <w:rsid w:val="002447E7"/>
    <w:rsid w:val="00261F3C"/>
    <w:rsid w:val="00270294"/>
    <w:rsid w:val="00271C2D"/>
    <w:rsid w:val="002843F3"/>
    <w:rsid w:val="00296547"/>
    <w:rsid w:val="002A31D6"/>
    <w:rsid w:val="002B5782"/>
    <w:rsid w:val="002C08AE"/>
    <w:rsid w:val="002C09AD"/>
    <w:rsid w:val="002D20EE"/>
    <w:rsid w:val="002D2D3D"/>
    <w:rsid w:val="002E7DAB"/>
    <w:rsid w:val="003058EA"/>
    <w:rsid w:val="00327AB8"/>
    <w:rsid w:val="00350DF6"/>
    <w:rsid w:val="00351F86"/>
    <w:rsid w:val="00352124"/>
    <w:rsid w:val="0035435E"/>
    <w:rsid w:val="00357388"/>
    <w:rsid w:val="00357A7B"/>
    <w:rsid w:val="003654EF"/>
    <w:rsid w:val="00372FCF"/>
    <w:rsid w:val="00373BB2"/>
    <w:rsid w:val="00380B23"/>
    <w:rsid w:val="00383F1F"/>
    <w:rsid w:val="003B0A15"/>
    <w:rsid w:val="003B1471"/>
    <w:rsid w:val="003B5050"/>
    <w:rsid w:val="003C713C"/>
    <w:rsid w:val="00405F28"/>
    <w:rsid w:val="0041137E"/>
    <w:rsid w:val="00430AB9"/>
    <w:rsid w:val="00441256"/>
    <w:rsid w:val="0045663E"/>
    <w:rsid w:val="00461389"/>
    <w:rsid w:val="0046542D"/>
    <w:rsid w:val="00481BD3"/>
    <w:rsid w:val="004B66F1"/>
    <w:rsid w:val="004C013A"/>
    <w:rsid w:val="004C7034"/>
    <w:rsid w:val="005001D6"/>
    <w:rsid w:val="00522EF2"/>
    <w:rsid w:val="005238A3"/>
    <w:rsid w:val="00526065"/>
    <w:rsid w:val="00532669"/>
    <w:rsid w:val="00533C40"/>
    <w:rsid w:val="00555FA3"/>
    <w:rsid w:val="00561E5D"/>
    <w:rsid w:val="0056534C"/>
    <w:rsid w:val="00565E01"/>
    <w:rsid w:val="005674BB"/>
    <w:rsid w:val="00572B8A"/>
    <w:rsid w:val="00582AEF"/>
    <w:rsid w:val="00586839"/>
    <w:rsid w:val="00587A14"/>
    <w:rsid w:val="005A1DD3"/>
    <w:rsid w:val="005A3AA2"/>
    <w:rsid w:val="005A65DF"/>
    <w:rsid w:val="005B3595"/>
    <w:rsid w:val="005C388F"/>
    <w:rsid w:val="00607A59"/>
    <w:rsid w:val="00631E7A"/>
    <w:rsid w:val="0064398C"/>
    <w:rsid w:val="00644CD7"/>
    <w:rsid w:val="00647AB1"/>
    <w:rsid w:val="00654A9F"/>
    <w:rsid w:val="00692D32"/>
    <w:rsid w:val="00696C82"/>
    <w:rsid w:val="006A1CF7"/>
    <w:rsid w:val="006B3E1C"/>
    <w:rsid w:val="006D6C7C"/>
    <w:rsid w:val="006E2672"/>
    <w:rsid w:val="007068AC"/>
    <w:rsid w:val="00722BB3"/>
    <w:rsid w:val="00740E65"/>
    <w:rsid w:val="00753072"/>
    <w:rsid w:val="007546B0"/>
    <w:rsid w:val="007671B7"/>
    <w:rsid w:val="00774E3F"/>
    <w:rsid w:val="00776F48"/>
    <w:rsid w:val="00780CBF"/>
    <w:rsid w:val="00781B95"/>
    <w:rsid w:val="007A21E8"/>
    <w:rsid w:val="007A62BD"/>
    <w:rsid w:val="007B564B"/>
    <w:rsid w:val="007B769B"/>
    <w:rsid w:val="007E29D6"/>
    <w:rsid w:val="007F2164"/>
    <w:rsid w:val="00800A72"/>
    <w:rsid w:val="00804ACD"/>
    <w:rsid w:val="0080543D"/>
    <w:rsid w:val="00817CE2"/>
    <w:rsid w:val="00831C7B"/>
    <w:rsid w:val="00832D9C"/>
    <w:rsid w:val="00836E00"/>
    <w:rsid w:val="00846CC5"/>
    <w:rsid w:val="00850622"/>
    <w:rsid w:val="00870DFA"/>
    <w:rsid w:val="00871EBE"/>
    <w:rsid w:val="00873949"/>
    <w:rsid w:val="00875629"/>
    <w:rsid w:val="00877499"/>
    <w:rsid w:val="00892732"/>
    <w:rsid w:val="00893202"/>
    <w:rsid w:val="0089599B"/>
    <w:rsid w:val="008A127E"/>
    <w:rsid w:val="008B2FA9"/>
    <w:rsid w:val="008C2D7B"/>
    <w:rsid w:val="008C31BC"/>
    <w:rsid w:val="008D62C9"/>
    <w:rsid w:val="008D75C3"/>
    <w:rsid w:val="008E0B76"/>
    <w:rsid w:val="008E26D5"/>
    <w:rsid w:val="008F4E37"/>
    <w:rsid w:val="008F7BE3"/>
    <w:rsid w:val="008F7D27"/>
    <w:rsid w:val="00902AA2"/>
    <w:rsid w:val="009254A6"/>
    <w:rsid w:val="0093089E"/>
    <w:rsid w:val="00933974"/>
    <w:rsid w:val="00936127"/>
    <w:rsid w:val="00945DCB"/>
    <w:rsid w:val="009652E5"/>
    <w:rsid w:val="00973F7A"/>
    <w:rsid w:val="0097671D"/>
    <w:rsid w:val="00977673"/>
    <w:rsid w:val="00987F54"/>
    <w:rsid w:val="00991B38"/>
    <w:rsid w:val="00996305"/>
    <w:rsid w:val="009C748F"/>
    <w:rsid w:val="009E4D45"/>
    <w:rsid w:val="00A24A5C"/>
    <w:rsid w:val="00A42424"/>
    <w:rsid w:val="00A45873"/>
    <w:rsid w:val="00A56219"/>
    <w:rsid w:val="00A61866"/>
    <w:rsid w:val="00A77176"/>
    <w:rsid w:val="00A92B83"/>
    <w:rsid w:val="00A957CF"/>
    <w:rsid w:val="00AA3DA6"/>
    <w:rsid w:val="00AA7C87"/>
    <w:rsid w:val="00AD66E6"/>
    <w:rsid w:val="00AE4B39"/>
    <w:rsid w:val="00AF7BEB"/>
    <w:rsid w:val="00B06E43"/>
    <w:rsid w:val="00B2584A"/>
    <w:rsid w:val="00B41362"/>
    <w:rsid w:val="00B43A9E"/>
    <w:rsid w:val="00B44537"/>
    <w:rsid w:val="00B5466C"/>
    <w:rsid w:val="00B74039"/>
    <w:rsid w:val="00B87E26"/>
    <w:rsid w:val="00B9767A"/>
    <w:rsid w:val="00BA78D1"/>
    <w:rsid w:val="00BC0A13"/>
    <w:rsid w:val="00BC2B54"/>
    <w:rsid w:val="00BC4AC5"/>
    <w:rsid w:val="00BC66D1"/>
    <w:rsid w:val="00BF1399"/>
    <w:rsid w:val="00BF32BD"/>
    <w:rsid w:val="00C12358"/>
    <w:rsid w:val="00C232C8"/>
    <w:rsid w:val="00C468B7"/>
    <w:rsid w:val="00C67C97"/>
    <w:rsid w:val="00C70CE6"/>
    <w:rsid w:val="00C758F7"/>
    <w:rsid w:val="00C816DD"/>
    <w:rsid w:val="00C95163"/>
    <w:rsid w:val="00CB584C"/>
    <w:rsid w:val="00CC06DE"/>
    <w:rsid w:val="00CC3B91"/>
    <w:rsid w:val="00CE590D"/>
    <w:rsid w:val="00CF5C76"/>
    <w:rsid w:val="00D00FFE"/>
    <w:rsid w:val="00D13A1C"/>
    <w:rsid w:val="00D224FF"/>
    <w:rsid w:val="00D27DB2"/>
    <w:rsid w:val="00D3078D"/>
    <w:rsid w:val="00D30E82"/>
    <w:rsid w:val="00D47AC2"/>
    <w:rsid w:val="00D56369"/>
    <w:rsid w:val="00D70EBE"/>
    <w:rsid w:val="00D73718"/>
    <w:rsid w:val="00D7763D"/>
    <w:rsid w:val="00D844F8"/>
    <w:rsid w:val="00DB09B7"/>
    <w:rsid w:val="00DB2DE0"/>
    <w:rsid w:val="00DB41D0"/>
    <w:rsid w:val="00DF073C"/>
    <w:rsid w:val="00DF0B3F"/>
    <w:rsid w:val="00E02244"/>
    <w:rsid w:val="00E05AD1"/>
    <w:rsid w:val="00E11D98"/>
    <w:rsid w:val="00E15CD1"/>
    <w:rsid w:val="00E22045"/>
    <w:rsid w:val="00E248CD"/>
    <w:rsid w:val="00E36483"/>
    <w:rsid w:val="00E53874"/>
    <w:rsid w:val="00E56BD4"/>
    <w:rsid w:val="00E57D1E"/>
    <w:rsid w:val="00E72ABC"/>
    <w:rsid w:val="00E74DBC"/>
    <w:rsid w:val="00E76E5A"/>
    <w:rsid w:val="00EC182D"/>
    <w:rsid w:val="00EC6C26"/>
    <w:rsid w:val="00EC7DF8"/>
    <w:rsid w:val="00ED2873"/>
    <w:rsid w:val="00ED3B24"/>
    <w:rsid w:val="00ED7497"/>
    <w:rsid w:val="00EE45C7"/>
    <w:rsid w:val="00EF4A4C"/>
    <w:rsid w:val="00F03D32"/>
    <w:rsid w:val="00F06ABE"/>
    <w:rsid w:val="00F270F8"/>
    <w:rsid w:val="00F27576"/>
    <w:rsid w:val="00F36312"/>
    <w:rsid w:val="00F5082C"/>
    <w:rsid w:val="00F52CCB"/>
    <w:rsid w:val="00F52CD3"/>
    <w:rsid w:val="00F52E99"/>
    <w:rsid w:val="00F60DCB"/>
    <w:rsid w:val="00F80AAA"/>
    <w:rsid w:val="00F93BBA"/>
    <w:rsid w:val="00F95280"/>
    <w:rsid w:val="00FA662A"/>
    <w:rsid w:val="00FB0E0C"/>
    <w:rsid w:val="00FB1229"/>
    <w:rsid w:val="00FC44CE"/>
    <w:rsid w:val="00FD52B1"/>
    <w:rsid w:val="00FF3A66"/>
    <w:rsid w:val="00FF6977"/>
    <w:rsid w:val="0116709E"/>
    <w:rsid w:val="01606883"/>
    <w:rsid w:val="020D29B1"/>
    <w:rsid w:val="021F7DAD"/>
    <w:rsid w:val="0224444B"/>
    <w:rsid w:val="022D7429"/>
    <w:rsid w:val="02451328"/>
    <w:rsid w:val="027D25C0"/>
    <w:rsid w:val="02841565"/>
    <w:rsid w:val="02B3222E"/>
    <w:rsid w:val="02F63BA4"/>
    <w:rsid w:val="031D0871"/>
    <w:rsid w:val="03283281"/>
    <w:rsid w:val="03331487"/>
    <w:rsid w:val="034A64CB"/>
    <w:rsid w:val="039714E5"/>
    <w:rsid w:val="03BE392F"/>
    <w:rsid w:val="03CF5817"/>
    <w:rsid w:val="03E13A1E"/>
    <w:rsid w:val="04156ACE"/>
    <w:rsid w:val="042A5AFC"/>
    <w:rsid w:val="043D6DF1"/>
    <w:rsid w:val="043F2279"/>
    <w:rsid w:val="044865A2"/>
    <w:rsid w:val="046618FA"/>
    <w:rsid w:val="048D46D7"/>
    <w:rsid w:val="04A01243"/>
    <w:rsid w:val="04C27070"/>
    <w:rsid w:val="04E23C80"/>
    <w:rsid w:val="04FD6D0A"/>
    <w:rsid w:val="050751FC"/>
    <w:rsid w:val="05166806"/>
    <w:rsid w:val="0529508C"/>
    <w:rsid w:val="053A30CA"/>
    <w:rsid w:val="057D25F0"/>
    <w:rsid w:val="058C25BE"/>
    <w:rsid w:val="05936339"/>
    <w:rsid w:val="05D76F02"/>
    <w:rsid w:val="06060454"/>
    <w:rsid w:val="062F7E7F"/>
    <w:rsid w:val="0650016B"/>
    <w:rsid w:val="06695ADA"/>
    <w:rsid w:val="067F52AB"/>
    <w:rsid w:val="06836C1D"/>
    <w:rsid w:val="068E5B46"/>
    <w:rsid w:val="06E17425"/>
    <w:rsid w:val="06E81491"/>
    <w:rsid w:val="07081502"/>
    <w:rsid w:val="072046E3"/>
    <w:rsid w:val="07373C8C"/>
    <w:rsid w:val="074234A9"/>
    <w:rsid w:val="0747552D"/>
    <w:rsid w:val="07592C30"/>
    <w:rsid w:val="07791E20"/>
    <w:rsid w:val="078177D5"/>
    <w:rsid w:val="07924879"/>
    <w:rsid w:val="079C0E64"/>
    <w:rsid w:val="07D37D83"/>
    <w:rsid w:val="07D60F62"/>
    <w:rsid w:val="08621901"/>
    <w:rsid w:val="0876712B"/>
    <w:rsid w:val="088F13A0"/>
    <w:rsid w:val="08911C02"/>
    <w:rsid w:val="08913549"/>
    <w:rsid w:val="08A302D0"/>
    <w:rsid w:val="08B53A61"/>
    <w:rsid w:val="08D4742C"/>
    <w:rsid w:val="08E76FD5"/>
    <w:rsid w:val="08FD20E7"/>
    <w:rsid w:val="09101BCD"/>
    <w:rsid w:val="09315C91"/>
    <w:rsid w:val="093D09BC"/>
    <w:rsid w:val="09510BFE"/>
    <w:rsid w:val="097E368B"/>
    <w:rsid w:val="09816EE6"/>
    <w:rsid w:val="099757EE"/>
    <w:rsid w:val="09A34824"/>
    <w:rsid w:val="09B85302"/>
    <w:rsid w:val="09B94936"/>
    <w:rsid w:val="09D26DBF"/>
    <w:rsid w:val="09F65854"/>
    <w:rsid w:val="09FA7544"/>
    <w:rsid w:val="0A07422F"/>
    <w:rsid w:val="0A1B49C1"/>
    <w:rsid w:val="0A3D0590"/>
    <w:rsid w:val="0A7416D8"/>
    <w:rsid w:val="0A8945EB"/>
    <w:rsid w:val="0BAC1F4C"/>
    <w:rsid w:val="0BBE4F63"/>
    <w:rsid w:val="0BDA530A"/>
    <w:rsid w:val="0C0247C0"/>
    <w:rsid w:val="0C3408BA"/>
    <w:rsid w:val="0C353302"/>
    <w:rsid w:val="0C496297"/>
    <w:rsid w:val="0C660E5E"/>
    <w:rsid w:val="0C9A109E"/>
    <w:rsid w:val="0CA74D09"/>
    <w:rsid w:val="0CA9483B"/>
    <w:rsid w:val="0CC51217"/>
    <w:rsid w:val="0CCB1484"/>
    <w:rsid w:val="0D0A01F7"/>
    <w:rsid w:val="0D1F1C9D"/>
    <w:rsid w:val="0D735BCC"/>
    <w:rsid w:val="0D7C2119"/>
    <w:rsid w:val="0D920730"/>
    <w:rsid w:val="0DE33D9A"/>
    <w:rsid w:val="0E022677"/>
    <w:rsid w:val="0E05538A"/>
    <w:rsid w:val="0E064CB1"/>
    <w:rsid w:val="0E4706D1"/>
    <w:rsid w:val="0E4B6575"/>
    <w:rsid w:val="0E5C2643"/>
    <w:rsid w:val="0E6537C4"/>
    <w:rsid w:val="0E701E1B"/>
    <w:rsid w:val="0E750CB0"/>
    <w:rsid w:val="0E8E6882"/>
    <w:rsid w:val="0ECF22B7"/>
    <w:rsid w:val="0EE50D43"/>
    <w:rsid w:val="0F0377AE"/>
    <w:rsid w:val="0F0E6EE3"/>
    <w:rsid w:val="0F706416"/>
    <w:rsid w:val="0FCD5779"/>
    <w:rsid w:val="0FD03A0D"/>
    <w:rsid w:val="10381F40"/>
    <w:rsid w:val="103A754A"/>
    <w:rsid w:val="104869BA"/>
    <w:rsid w:val="10575CC4"/>
    <w:rsid w:val="10D75E1E"/>
    <w:rsid w:val="10F47168"/>
    <w:rsid w:val="110264F1"/>
    <w:rsid w:val="1104198D"/>
    <w:rsid w:val="1105049E"/>
    <w:rsid w:val="115434FF"/>
    <w:rsid w:val="115D3896"/>
    <w:rsid w:val="11B62E53"/>
    <w:rsid w:val="11E15DF0"/>
    <w:rsid w:val="12103D4D"/>
    <w:rsid w:val="12345EA5"/>
    <w:rsid w:val="124027F2"/>
    <w:rsid w:val="12483364"/>
    <w:rsid w:val="125A673E"/>
    <w:rsid w:val="12775E6D"/>
    <w:rsid w:val="12A01322"/>
    <w:rsid w:val="12AB0828"/>
    <w:rsid w:val="12E05DF5"/>
    <w:rsid w:val="133616DD"/>
    <w:rsid w:val="13582BF6"/>
    <w:rsid w:val="13583E3E"/>
    <w:rsid w:val="138356B4"/>
    <w:rsid w:val="13884680"/>
    <w:rsid w:val="13996DA4"/>
    <w:rsid w:val="13A56966"/>
    <w:rsid w:val="13B56A40"/>
    <w:rsid w:val="13BF7656"/>
    <w:rsid w:val="13D309B3"/>
    <w:rsid w:val="13EC3F05"/>
    <w:rsid w:val="13FF0438"/>
    <w:rsid w:val="14077D57"/>
    <w:rsid w:val="14342819"/>
    <w:rsid w:val="145B1A88"/>
    <w:rsid w:val="14965811"/>
    <w:rsid w:val="14D92610"/>
    <w:rsid w:val="15001500"/>
    <w:rsid w:val="152372E2"/>
    <w:rsid w:val="154A25D7"/>
    <w:rsid w:val="15525604"/>
    <w:rsid w:val="156E5828"/>
    <w:rsid w:val="15B36E57"/>
    <w:rsid w:val="15B43A33"/>
    <w:rsid w:val="15C02CFA"/>
    <w:rsid w:val="15D02588"/>
    <w:rsid w:val="163004AD"/>
    <w:rsid w:val="164356BB"/>
    <w:rsid w:val="166F777C"/>
    <w:rsid w:val="169C21B8"/>
    <w:rsid w:val="169C6B59"/>
    <w:rsid w:val="16BB60A4"/>
    <w:rsid w:val="16D604C4"/>
    <w:rsid w:val="173A5387"/>
    <w:rsid w:val="17485BB5"/>
    <w:rsid w:val="17725C57"/>
    <w:rsid w:val="17755246"/>
    <w:rsid w:val="17800AEC"/>
    <w:rsid w:val="18245E40"/>
    <w:rsid w:val="186B461D"/>
    <w:rsid w:val="188B4950"/>
    <w:rsid w:val="18C50468"/>
    <w:rsid w:val="18C7387D"/>
    <w:rsid w:val="18C76564"/>
    <w:rsid w:val="19087A11"/>
    <w:rsid w:val="191B7534"/>
    <w:rsid w:val="196C6250"/>
    <w:rsid w:val="196E2C37"/>
    <w:rsid w:val="1974690A"/>
    <w:rsid w:val="19C072D3"/>
    <w:rsid w:val="1A25720B"/>
    <w:rsid w:val="1A510684"/>
    <w:rsid w:val="1A6171B2"/>
    <w:rsid w:val="1AA65F2A"/>
    <w:rsid w:val="1AA666F2"/>
    <w:rsid w:val="1ADC340E"/>
    <w:rsid w:val="1AED2C78"/>
    <w:rsid w:val="1AEF15D5"/>
    <w:rsid w:val="1B1F6B22"/>
    <w:rsid w:val="1B343FD0"/>
    <w:rsid w:val="1B356551"/>
    <w:rsid w:val="1B377F92"/>
    <w:rsid w:val="1B3E4ABA"/>
    <w:rsid w:val="1B9A62B3"/>
    <w:rsid w:val="1B9D2D2C"/>
    <w:rsid w:val="1BAB13EA"/>
    <w:rsid w:val="1BE02644"/>
    <w:rsid w:val="1BF27CE6"/>
    <w:rsid w:val="1BF57F17"/>
    <w:rsid w:val="1C13053F"/>
    <w:rsid w:val="1C162BF5"/>
    <w:rsid w:val="1C212DFA"/>
    <w:rsid w:val="1C3065A1"/>
    <w:rsid w:val="1C32514E"/>
    <w:rsid w:val="1C8449C2"/>
    <w:rsid w:val="1C8676F7"/>
    <w:rsid w:val="1C8B5EF5"/>
    <w:rsid w:val="1C9B7764"/>
    <w:rsid w:val="1C9C37E6"/>
    <w:rsid w:val="1CA0162A"/>
    <w:rsid w:val="1CA3081A"/>
    <w:rsid w:val="1CB81673"/>
    <w:rsid w:val="1CEB7EC5"/>
    <w:rsid w:val="1D0A50BD"/>
    <w:rsid w:val="1D2A3DAB"/>
    <w:rsid w:val="1D46542E"/>
    <w:rsid w:val="1D6359BB"/>
    <w:rsid w:val="1D664936"/>
    <w:rsid w:val="1D71729C"/>
    <w:rsid w:val="1D981331"/>
    <w:rsid w:val="1DAB3C89"/>
    <w:rsid w:val="1DC06E93"/>
    <w:rsid w:val="1DCC77C2"/>
    <w:rsid w:val="1DCF4890"/>
    <w:rsid w:val="1DFB57EB"/>
    <w:rsid w:val="1E0062C5"/>
    <w:rsid w:val="1E114F52"/>
    <w:rsid w:val="1E4F15C4"/>
    <w:rsid w:val="1E665E93"/>
    <w:rsid w:val="1E6D0B8E"/>
    <w:rsid w:val="1E740910"/>
    <w:rsid w:val="1E8A1B7B"/>
    <w:rsid w:val="1E915D77"/>
    <w:rsid w:val="1ED05FDD"/>
    <w:rsid w:val="1EDA4565"/>
    <w:rsid w:val="1F0115E6"/>
    <w:rsid w:val="1F8B73B9"/>
    <w:rsid w:val="1F8F25D3"/>
    <w:rsid w:val="1FC0508F"/>
    <w:rsid w:val="1FD17519"/>
    <w:rsid w:val="1FDE37FF"/>
    <w:rsid w:val="1FE87CF6"/>
    <w:rsid w:val="20142293"/>
    <w:rsid w:val="202875D1"/>
    <w:rsid w:val="203B6405"/>
    <w:rsid w:val="204042C4"/>
    <w:rsid w:val="204434A6"/>
    <w:rsid w:val="208E2CB0"/>
    <w:rsid w:val="20C7192F"/>
    <w:rsid w:val="20C94ACB"/>
    <w:rsid w:val="20CC6F0F"/>
    <w:rsid w:val="20F3606E"/>
    <w:rsid w:val="2117534C"/>
    <w:rsid w:val="213009EF"/>
    <w:rsid w:val="213D75BE"/>
    <w:rsid w:val="213F7AB1"/>
    <w:rsid w:val="217A33A1"/>
    <w:rsid w:val="21872636"/>
    <w:rsid w:val="218F2648"/>
    <w:rsid w:val="21AB5C9B"/>
    <w:rsid w:val="21B225A8"/>
    <w:rsid w:val="21B427AB"/>
    <w:rsid w:val="21BD46E0"/>
    <w:rsid w:val="21D16251"/>
    <w:rsid w:val="227C0C68"/>
    <w:rsid w:val="227D1F07"/>
    <w:rsid w:val="22AE5DFE"/>
    <w:rsid w:val="22C205C9"/>
    <w:rsid w:val="23025E80"/>
    <w:rsid w:val="235C31B0"/>
    <w:rsid w:val="23C16FD2"/>
    <w:rsid w:val="23EB16FF"/>
    <w:rsid w:val="242C445B"/>
    <w:rsid w:val="247E04BE"/>
    <w:rsid w:val="248B6BF0"/>
    <w:rsid w:val="24975A35"/>
    <w:rsid w:val="24A451C8"/>
    <w:rsid w:val="24B0777F"/>
    <w:rsid w:val="24B80E3D"/>
    <w:rsid w:val="24BA3A6C"/>
    <w:rsid w:val="24C14262"/>
    <w:rsid w:val="24DB11B1"/>
    <w:rsid w:val="24DB1DC1"/>
    <w:rsid w:val="24F9344A"/>
    <w:rsid w:val="254579AD"/>
    <w:rsid w:val="25482804"/>
    <w:rsid w:val="25550995"/>
    <w:rsid w:val="25916749"/>
    <w:rsid w:val="25B15AD3"/>
    <w:rsid w:val="25E5097B"/>
    <w:rsid w:val="25ED1CE2"/>
    <w:rsid w:val="260366CA"/>
    <w:rsid w:val="26190B1E"/>
    <w:rsid w:val="261954E5"/>
    <w:rsid w:val="262B6C36"/>
    <w:rsid w:val="26B25A04"/>
    <w:rsid w:val="26E86A48"/>
    <w:rsid w:val="27063FDF"/>
    <w:rsid w:val="27101EDB"/>
    <w:rsid w:val="27450F96"/>
    <w:rsid w:val="27A03254"/>
    <w:rsid w:val="27A230C5"/>
    <w:rsid w:val="27A851CF"/>
    <w:rsid w:val="27F6755B"/>
    <w:rsid w:val="2835156C"/>
    <w:rsid w:val="285E7742"/>
    <w:rsid w:val="285F589C"/>
    <w:rsid w:val="2860075F"/>
    <w:rsid w:val="288E7537"/>
    <w:rsid w:val="28D51CE9"/>
    <w:rsid w:val="28E0382C"/>
    <w:rsid w:val="28FB2940"/>
    <w:rsid w:val="28FE01BB"/>
    <w:rsid w:val="2935387C"/>
    <w:rsid w:val="295642C7"/>
    <w:rsid w:val="29923BE6"/>
    <w:rsid w:val="29C74D12"/>
    <w:rsid w:val="29CD0E6C"/>
    <w:rsid w:val="29D70027"/>
    <w:rsid w:val="29DA51F1"/>
    <w:rsid w:val="29E4565C"/>
    <w:rsid w:val="29FD6A29"/>
    <w:rsid w:val="2A217644"/>
    <w:rsid w:val="2A5522DC"/>
    <w:rsid w:val="2A5C2272"/>
    <w:rsid w:val="2A6D7AE4"/>
    <w:rsid w:val="2A81126C"/>
    <w:rsid w:val="2A9A509F"/>
    <w:rsid w:val="2ABE75C5"/>
    <w:rsid w:val="2AC54EDF"/>
    <w:rsid w:val="2ADE1592"/>
    <w:rsid w:val="2AE72478"/>
    <w:rsid w:val="2AFE6BB2"/>
    <w:rsid w:val="2AFF547A"/>
    <w:rsid w:val="2B0F5BE3"/>
    <w:rsid w:val="2B194010"/>
    <w:rsid w:val="2B1A0A86"/>
    <w:rsid w:val="2B766889"/>
    <w:rsid w:val="2B801021"/>
    <w:rsid w:val="2B8F7412"/>
    <w:rsid w:val="2BB62C14"/>
    <w:rsid w:val="2BB82208"/>
    <w:rsid w:val="2BC1544C"/>
    <w:rsid w:val="2BC6683F"/>
    <w:rsid w:val="2BF25A55"/>
    <w:rsid w:val="2BF83122"/>
    <w:rsid w:val="2C4D4422"/>
    <w:rsid w:val="2C61592A"/>
    <w:rsid w:val="2CF23348"/>
    <w:rsid w:val="2D0212AF"/>
    <w:rsid w:val="2D0721CE"/>
    <w:rsid w:val="2D2D0FB8"/>
    <w:rsid w:val="2D5369A4"/>
    <w:rsid w:val="2D553E12"/>
    <w:rsid w:val="2D563294"/>
    <w:rsid w:val="2D572DE8"/>
    <w:rsid w:val="2D7657B0"/>
    <w:rsid w:val="2DA92533"/>
    <w:rsid w:val="2DC542FD"/>
    <w:rsid w:val="2E027319"/>
    <w:rsid w:val="2E740C9C"/>
    <w:rsid w:val="2E912614"/>
    <w:rsid w:val="2EB82B9B"/>
    <w:rsid w:val="2EC90002"/>
    <w:rsid w:val="2EDB211E"/>
    <w:rsid w:val="2FAF734F"/>
    <w:rsid w:val="2FB74538"/>
    <w:rsid w:val="2FC85BC4"/>
    <w:rsid w:val="2FDE27BA"/>
    <w:rsid w:val="2FF16930"/>
    <w:rsid w:val="30255652"/>
    <w:rsid w:val="302A5959"/>
    <w:rsid w:val="305B0C4B"/>
    <w:rsid w:val="306F34C7"/>
    <w:rsid w:val="31024AE6"/>
    <w:rsid w:val="31086CD7"/>
    <w:rsid w:val="31232744"/>
    <w:rsid w:val="313F60CD"/>
    <w:rsid w:val="316C164E"/>
    <w:rsid w:val="319138B7"/>
    <w:rsid w:val="31AC33EA"/>
    <w:rsid w:val="31B469D0"/>
    <w:rsid w:val="31D64F96"/>
    <w:rsid w:val="32017181"/>
    <w:rsid w:val="3202578C"/>
    <w:rsid w:val="326D3B31"/>
    <w:rsid w:val="327021FA"/>
    <w:rsid w:val="329C1DF0"/>
    <w:rsid w:val="329E2BA3"/>
    <w:rsid w:val="32AE7A75"/>
    <w:rsid w:val="32E032B1"/>
    <w:rsid w:val="32EF11A3"/>
    <w:rsid w:val="32EF2028"/>
    <w:rsid w:val="33011C41"/>
    <w:rsid w:val="333C6A3D"/>
    <w:rsid w:val="33644CFD"/>
    <w:rsid w:val="33774568"/>
    <w:rsid w:val="33912798"/>
    <w:rsid w:val="33A0028D"/>
    <w:rsid w:val="33A570FA"/>
    <w:rsid w:val="33D32C1C"/>
    <w:rsid w:val="33D92429"/>
    <w:rsid w:val="341371EE"/>
    <w:rsid w:val="343B0A5C"/>
    <w:rsid w:val="343B3818"/>
    <w:rsid w:val="343C1893"/>
    <w:rsid w:val="358526AE"/>
    <w:rsid w:val="35B43FF1"/>
    <w:rsid w:val="35B54B22"/>
    <w:rsid w:val="35DF0F8E"/>
    <w:rsid w:val="35E83CBD"/>
    <w:rsid w:val="35EF293B"/>
    <w:rsid w:val="35F13A2A"/>
    <w:rsid w:val="360453EB"/>
    <w:rsid w:val="361633A9"/>
    <w:rsid w:val="362C0965"/>
    <w:rsid w:val="36495F37"/>
    <w:rsid w:val="36523501"/>
    <w:rsid w:val="366A6E58"/>
    <w:rsid w:val="37366041"/>
    <w:rsid w:val="373D0F4E"/>
    <w:rsid w:val="375D41E8"/>
    <w:rsid w:val="37625DAE"/>
    <w:rsid w:val="377717B0"/>
    <w:rsid w:val="379D7A74"/>
    <w:rsid w:val="37A03DDA"/>
    <w:rsid w:val="37B41646"/>
    <w:rsid w:val="37DC389E"/>
    <w:rsid w:val="37E41DF1"/>
    <w:rsid w:val="37E45C76"/>
    <w:rsid w:val="37FC364E"/>
    <w:rsid w:val="38463090"/>
    <w:rsid w:val="3882116E"/>
    <w:rsid w:val="388234B9"/>
    <w:rsid w:val="38973473"/>
    <w:rsid w:val="38A56CC9"/>
    <w:rsid w:val="38BF71FE"/>
    <w:rsid w:val="38C05F24"/>
    <w:rsid w:val="38D750B8"/>
    <w:rsid w:val="38F2240C"/>
    <w:rsid w:val="39171CC0"/>
    <w:rsid w:val="393F39C1"/>
    <w:rsid w:val="3941283A"/>
    <w:rsid w:val="395212E1"/>
    <w:rsid w:val="39976574"/>
    <w:rsid w:val="39A165F9"/>
    <w:rsid w:val="39B72706"/>
    <w:rsid w:val="39C84E5A"/>
    <w:rsid w:val="39FA0921"/>
    <w:rsid w:val="3A3457E8"/>
    <w:rsid w:val="3A3F0320"/>
    <w:rsid w:val="3A492837"/>
    <w:rsid w:val="3A536E24"/>
    <w:rsid w:val="3A565A98"/>
    <w:rsid w:val="3A810ECA"/>
    <w:rsid w:val="3A871F8A"/>
    <w:rsid w:val="3AA31206"/>
    <w:rsid w:val="3AB57780"/>
    <w:rsid w:val="3AC65AD2"/>
    <w:rsid w:val="3ACF5A26"/>
    <w:rsid w:val="3B1B509F"/>
    <w:rsid w:val="3B3575B2"/>
    <w:rsid w:val="3B4764C1"/>
    <w:rsid w:val="3B54731C"/>
    <w:rsid w:val="3B67428D"/>
    <w:rsid w:val="3B713350"/>
    <w:rsid w:val="3B7A26BE"/>
    <w:rsid w:val="3BE767A5"/>
    <w:rsid w:val="3BF81287"/>
    <w:rsid w:val="3C1701DB"/>
    <w:rsid w:val="3C2E25AC"/>
    <w:rsid w:val="3C2E5CDC"/>
    <w:rsid w:val="3C33699A"/>
    <w:rsid w:val="3C41291B"/>
    <w:rsid w:val="3C447C27"/>
    <w:rsid w:val="3C4E3440"/>
    <w:rsid w:val="3E225ED0"/>
    <w:rsid w:val="3E29108F"/>
    <w:rsid w:val="3E763568"/>
    <w:rsid w:val="3EB341AB"/>
    <w:rsid w:val="3EBC69AD"/>
    <w:rsid w:val="3EC20226"/>
    <w:rsid w:val="3EC451E1"/>
    <w:rsid w:val="3EC47F80"/>
    <w:rsid w:val="3EEC64A8"/>
    <w:rsid w:val="3F1E63B0"/>
    <w:rsid w:val="3F2226EC"/>
    <w:rsid w:val="3F601C75"/>
    <w:rsid w:val="3FAC6CE4"/>
    <w:rsid w:val="3FB04B06"/>
    <w:rsid w:val="3FDA48AC"/>
    <w:rsid w:val="4004626D"/>
    <w:rsid w:val="402A3DD6"/>
    <w:rsid w:val="402E363B"/>
    <w:rsid w:val="403A7A13"/>
    <w:rsid w:val="40512B35"/>
    <w:rsid w:val="40883F9A"/>
    <w:rsid w:val="40A6403B"/>
    <w:rsid w:val="40C31767"/>
    <w:rsid w:val="40D11C13"/>
    <w:rsid w:val="40D14228"/>
    <w:rsid w:val="40E32648"/>
    <w:rsid w:val="413F338F"/>
    <w:rsid w:val="415D3A83"/>
    <w:rsid w:val="419659D4"/>
    <w:rsid w:val="41A50FA5"/>
    <w:rsid w:val="41AF222E"/>
    <w:rsid w:val="41CC07BC"/>
    <w:rsid w:val="41DD5AAF"/>
    <w:rsid w:val="420569A4"/>
    <w:rsid w:val="4246080B"/>
    <w:rsid w:val="42CE24FD"/>
    <w:rsid w:val="42F302DD"/>
    <w:rsid w:val="43260C43"/>
    <w:rsid w:val="438034F8"/>
    <w:rsid w:val="4388321A"/>
    <w:rsid w:val="441A31FF"/>
    <w:rsid w:val="443F03D6"/>
    <w:rsid w:val="446A3759"/>
    <w:rsid w:val="446B4961"/>
    <w:rsid w:val="449428DA"/>
    <w:rsid w:val="44DB576B"/>
    <w:rsid w:val="45132E7E"/>
    <w:rsid w:val="45797DA1"/>
    <w:rsid w:val="45A046DF"/>
    <w:rsid w:val="45B725A0"/>
    <w:rsid w:val="45D33008"/>
    <w:rsid w:val="45D53422"/>
    <w:rsid w:val="462E25CA"/>
    <w:rsid w:val="46303A17"/>
    <w:rsid w:val="465A58CC"/>
    <w:rsid w:val="46652E53"/>
    <w:rsid w:val="46931FE6"/>
    <w:rsid w:val="46D637ED"/>
    <w:rsid w:val="46DD3F38"/>
    <w:rsid w:val="46F16F1D"/>
    <w:rsid w:val="46FD2CBF"/>
    <w:rsid w:val="472910BD"/>
    <w:rsid w:val="47553E8E"/>
    <w:rsid w:val="477C293C"/>
    <w:rsid w:val="47945A69"/>
    <w:rsid w:val="47CA2F97"/>
    <w:rsid w:val="47D84675"/>
    <w:rsid w:val="47E0136E"/>
    <w:rsid w:val="47E17B3A"/>
    <w:rsid w:val="481379C4"/>
    <w:rsid w:val="481947FE"/>
    <w:rsid w:val="48286871"/>
    <w:rsid w:val="483B043E"/>
    <w:rsid w:val="486B0826"/>
    <w:rsid w:val="486B1D8E"/>
    <w:rsid w:val="48866162"/>
    <w:rsid w:val="48A93D74"/>
    <w:rsid w:val="48D139F6"/>
    <w:rsid w:val="48F56DD6"/>
    <w:rsid w:val="491916C6"/>
    <w:rsid w:val="49573AC8"/>
    <w:rsid w:val="49AA7971"/>
    <w:rsid w:val="49FE240E"/>
    <w:rsid w:val="4A141151"/>
    <w:rsid w:val="4A316318"/>
    <w:rsid w:val="4A5950C6"/>
    <w:rsid w:val="4A643B84"/>
    <w:rsid w:val="4A777A6A"/>
    <w:rsid w:val="4AC9062D"/>
    <w:rsid w:val="4AE52C42"/>
    <w:rsid w:val="4AF2187D"/>
    <w:rsid w:val="4AFC3953"/>
    <w:rsid w:val="4B1E385E"/>
    <w:rsid w:val="4B345EEC"/>
    <w:rsid w:val="4B6870F9"/>
    <w:rsid w:val="4B6C2969"/>
    <w:rsid w:val="4B8078FB"/>
    <w:rsid w:val="4BCF6DCB"/>
    <w:rsid w:val="4BD06B38"/>
    <w:rsid w:val="4BDF321A"/>
    <w:rsid w:val="4C0065CE"/>
    <w:rsid w:val="4C18241E"/>
    <w:rsid w:val="4C227943"/>
    <w:rsid w:val="4C26527D"/>
    <w:rsid w:val="4C4373DD"/>
    <w:rsid w:val="4C472142"/>
    <w:rsid w:val="4C5F22C4"/>
    <w:rsid w:val="4CDD603C"/>
    <w:rsid w:val="4DC86CD0"/>
    <w:rsid w:val="4DD56A68"/>
    <w:rsid w:val="4DD62C1F"/>
    <w:rsid w:val="4DF46D27"/>
    <w:rsid w:val="4E367509"/>
    <w:rsid w:val="4E5211BA"/>
    <w:rsid w:val="4E90713C"/>
    <w:rsid w:val="4E9D1D1E"/>
    <w:rsid w:val="4F0E0B1D"/>
    <w:rsid w:val="4F563CC4"/>
    <w:rsid w:val="4FBD41CA"/>
    <w:rsid w:val="4FD246D2"/>
    <w:rsid w:val="50077D56"/>
    <w:rsid w:val="50131451"/>
    <w:rsid w:val="50831BFE"/>
    <w:rsid w:val="50B52FE4"/>
    <w:rsid w:val="50BF2E54"/>
    <w:rsid w:val="50EF4353"/>
    <w:rsid w:val="51390BE4"/>
    <w:rsid w:val="51600E2A"/>
    <w:rsid w:val="51C804DE"/>
    <w:rsid w:val="51CF0D4C"/>
    <w:rsid w:val="51E12FF8"/>
    <w:rsid w:val="51E33826"/>
    <w:rsid w:val="51E71C22"/>
    <w:rsid w:val="520C6B50"/>
    <w:rsid w:val="522E62F3"/>
    <w:rsid w:val="52A33960"/>
    <w:rsid w:val="52B476CE"/>
    <w:rsid w:val="52F47A95"/>
    <w:rsid w:val="531645CA"/>
    <w:rsid w:val="531F2A96"/>
    <w:rsid w:val="53262EC9"/>
    <w:rsid w:val="53734149"/>
    <w:rsid w:val="53932760"/>
    <w:rsid w:val="539873E7"/>
    <w:rsid w:val="53B46D0C"/>
    <w:rsid w:val="54087353"/>
    <w:rsid w:val="54375044"/>
    <w:rsid w:val="544232E7"/>
    <w:rsid w:val="54557110"/>
    <w:rsid w:val="548D63DA"/>
    <w:rsid w:val="549661B6"/>
    <w:rsid w:val="54D24E79"/>
    <w:rsid w:val="54D253EC"/>
    <w:rsid w:val="5503429F"/>
    <w:rsid w:val="551027C6"/>
    <w:rsid w:val="552F7315"/>
    <w:rsid w:val="554B0FDD"/>
    <w:rsid w:val="55631D2D"/>
    <w:rsid w:val="55BB1E97"/>
    <w:rsid w:val="55C8709D"/>
    <w:rsid w:val="560509A3"/>
    <w:rsid w:val="56050C0A"/>
    <w:rsid w:val="56120FCD"/>
    <w:rsid w:val="56250237"/>
    <w:rsid w:val="564569EB"/>
    <w:rsid w:val="56AB5944"/>
    <w:rsid w:val="56F645A2"/>
    <w:rsid w:val="57214861"/>
    <w:rsid w:val="572B4616"/>
    <w:rsid w:val="57541EAD"/>
    <w:rsid w:val="576A0C54"/>
    <w:rsid w:val="576D2C98"/>
    <w:rsid w:val="577465D8"/>
    <w:rsid w:val="57AE5029"/>
    <w:rsid w:val="57C23486"/>
    <w:rsid w:val="57D123D3"/>
    <w:rsid w:val="5807247D"/>
    <w:rsid w:val="58117CC1"/>
    <w:rsid w:val="582C3384"/>
    <w:rsid w:val="58624A55"/>
    <w:rsid w:val="59153B14"/>
    <w:rsid w:val="59162EF2"/>
    <w:rsid w:val="59216A89"/>
    <w:rsid w:val="597E5FBA"/>
    <w:rsid w:val="59A175DF"/>
    <w:rsid w:val="59B819C2"/>
    <w:rsid w:val="59C7668D"/>
    <w:rsid w:val="59FC4729"/>
    <w:rsid w:val="59FF697B"/>
    <w:rsid w:val="5A0B75E4"/>
    <w:rsid w:val="5A575BFF"/>
    <w:rsid w:val="5A77586F"/>
    <w:rsid w:val="5AA12CBD"/>
    <w:rsid w:val="5AA47FD9"/>
    <w:rsid w:val="5ACA65CD"/>
    <w:rsid w:val="5ACC7A53"/>
    <w:rsid w:val="5AE51758"/>
    <w:rsid w:val="5B581F93"/>
    <w:rsid w:val="5B6B529B"/>
    <w:rsid w:val="5BB250E2"/>
    <w:rsid w:val="5BB3320D"/>
    <w:rsid w:val="5BC31A45"/>
    <w:rsid w:val="5BC772C9"/>
    <w:rsid w:val="5BF50377"/>
    <w:rsid w:val="5C465FA2"/>
    <w:rsid w:val="5C544090"/>
    <w:rsid w:val="5C726BB6"/>
    <w:rsid w:val="5C7322D1"/>
    <w:rsid w:val="5CEF4070"/>
    <w:rsid w:val="5CFC28A8"/>
    <w:rsid w:val="5D246FFC"/>
    <w:rsid w:val="5D36426B"/>
    <w:rsid w:val="5D9B1B67"/>
    <w:rsid w:val="5DDA696A"/>
    <w:rsid w:val="5E410FFD"/>
    <w:rsid w:val="5E544606"/>
    <w:rsid w:val="5E8E05EA"/>
    <w:rsid w:val="5EFB61FA"/>
    <w:rsid w:val="5F2C7D02"/>
    <w:rsid w:val="5F31206E"/>
    <w:rsid w:val="5F7663E9"/>
    <w:rsid w:val="5FB656F9"/>
    <w:rsid w:val="5FBC2CFA"/>
    <w:rsid w:val="5FC53466"/>
    <w:rsid w:val="5FD13015"/>
    <w:rsid w:val="5FF56DB4"/>
    <w:rsid w:val="60190EE3"/>
    <w:rsid w:val="601D48F2"/>
    <w:rsid w:val="601E31F8"/>
    <w:rsid w:val="602832C7"/>
    <w:rsid w:val="603D1F50"/>
    <w:rsid w:val="603F673E"/>
    <w:rsid w:val="605467C6"/>
    <w:rsid w:val="60D605A1"/>
    <w:rsid w:val="612C537D"/>
    <w:rsid w:val="61464F6C"/>
    <w:rsid w:val="61515A7F"/>
    <w:rsid w:val="61633E93"/>
    <w:rsid w:val="61A4558D"/>
    <w:rsid w:val="61C32B70"/>
    <w:rsid w:val="61D54EA8"/>
    <w:rsid w:val="61E045CD"/>
    <w:rsid w:val="61E23930"/>
    <w:rsid w:val="61E65ECC"/>
    <w:rsid w:val="62016875"/>
    <w:rsid w:val="623E052A"/>
    <w:rsid w:val="628B7263"/>
    <w:rsid w:val="62902D58"/>
    <w:rsid w:val="62A6784B"/>
    <w:rsid w:val="62AE4BDA"/>
    <w:rsid w:val="62C97640"/>
    <w:rsid w:val="62D27C48"/>
    <w:rsid w:val="62FE5BAA"/>
    <w:rsid w:val="6307315E"/>
    <w:rsid w:val="63184211"/>
    <w:rsid w:val="631B5AD9"/>
    <w:rsid w:val="635514AC"/>
    <w:rsid w:val="635C575B"/>
    <w:rsid w:val="63672302"/>
    <w:rsid w:val="636863CF"/>
    <w:rsid w:val="63715219"/>
    <w:rsid w:val="63752C12"/>
    <w:rsid w:val="638C1080"/>
    <w:rsid w:val="63B413CF"/>
    <w:rsid w:val="63D4721A"/>
    <w:rsid w:val="63FF6C27"/>
    <w:rsid w:val="6405263C"/>
    <w:rsid w:val="642076DD"/>
    <w:rsid w:val="642454D9"/>
    <w:rsid w:val="64610CE9"/>
    <w:rsid w:val="6464336B"/>
    <w:rsid w:val="650E43B8"/>
    <w:rsid w:val="653C5193"/>
    <w:rsid w:val="655C7828"/>
    <w:rsid w:val="658B4967"/>
    <w:rsid w:val="65A815DB"/>
    <w:rsid w:val="65CB1350"/>
    <w:rsid w:val="66330E7B"/>
    <w:rsid w:val="66351622"/>
    <w:rsid w:val="665A2304"/>
    <w:rsid w:val="6690718B"/>
    <w:rsid w:val="669C6349"/>
    <w:rsid w:val="66A80AC6"/>
    <w:rsid w:val="67144976"/>
    <w:rsid w:val="67202357"/>
    <w:rsid w:val="67603F26"/>
    <w:rsid w:val="67D3264E"/>
    <w:rsid w:val="67D63720"/>
    <w:rsid w:val="67EC027D"/>
    <w:rsid w:val="68024DD3"/>
    <w:rsid w:val="680F332B"/>
    <w:rsid w:val="68190258"/>
    <w:rsid w:val="6832253F"/>
    <w:rsid w:val="685C3C4D"/>
    <w:rsid w:val="687102AD"/>
    <w:rsid w:val="68724B40"/>
    <w:rsid w:val="68902798"/>
    <w:rsid w:val="690B6F0E"/>
    <w:rsid w:val="690C7142"/>
    <w:rsid w:val="690D7691"/>
    <w:rsid w:val="693B5FD8"/>
    <w:rsid w:val="69412846"/>
    <w:rsid w:val="695907E9"/>
    <w:rsid w:val="6964290E"/>
    <w:rsid w:val="698304CD"/>
    <w:rsid w:val="69843021"/>
    <w:rsid w:val="69932BAE"/>
    <w:rsid w:val="69A16FDB"/>
    <w:rsid w:val="69AA5B40"/>
    <w:rsid w:val="69BA6060"/>
    <w:rsid w:val="69ED5B2B"/>
    <w:rsid w:val="6A223F21"/>
    <w:rsid w:val="6A22716C"/>
    <w:rsid w:val="6A4771F0"/>
    <w:rsid w:val="6A641277"/>
    <w:rsid w:val="6A643087"/>
    <w:rsid w:val="6A7C4ACE"/>
    <w:rsid w:val="6A985E45"/>
    <w:rsid w:val="6AAD0001"/>
    <w:rsid w:val="6ACC3B62"/>
    <w:rsid w:val="6ADE00A5"/>
    <w:rsid w:val="6AE30427"/>
    <w:rsid w:val="6B086362"/>
    <w:rsid w:val="6B1B05C6"/>
    <w:rsid w:val="6B35684E"/>
    <w:rsid w:val="6B5775BA"/>
    <w:rsid w:val="6B6C1D6A"/>
    <w:rsid w:val="6B706DFD"/>
    <w:rsid w:val="6B735145"/>
    <w:rsid w:val="6B76701F"/>
    <w:rsid w:val="6BAA63F6"/>
    <w:rsid w:val="6BB64940"/>
    <w:rsid w:val="6BBA5ABD"/>
    <w:rsid w:val="6BC04151"/>
    <w:rsid w:val="6BFF6B53"/>
    <w:rsid w:val="6C161EDD"/>
    <w:rsid w:val="6C17534B"/>
    <w:rsid w:val="6C52384A"/>
    <w:rsid w:val="6C5F577B"/>
    <w:rsid w:val="6C5F6B13"/>
    <w:rsid w:val="6C831486"/>
    <w:rsid w:val="6C8C7141"/>
    <w:rsid w:val="6C903E5F"/>
    <w:rsid w:val="6C92595F"/>
    <w:rsid w:val="6CA31D11"/>
    <w:rsid w:val="6CE513BE"/>
    <w:rsid w:val="6CEE595E"/>
    <w:rsid w:val="6CF82160"/>
    <w:rsid w:val="6D094BFA"/>
    <w:rsid w:val="6D1D7324"/>
    <w:rsid w:val="6D283EB3"/>
    <w:rsid w:val="6D476F5C"/>
    <w:rsid w:val="6D524D35"/>
    <w:rsid w:val="6D631E8B"/>
    <w:rsid w:val="6DA45721"/>
    <w:rsid w:val="6DEF5724"/>
    <w:rsid w:val="6DF40298"/>
    <w:rsid w:val="6E241705"/>
    <w:rsid w:val="6E2D7396"/>
    <w:rsid w:val="6E784E7A"/>
    <w:rsid w:val="6E977E1E"/>
    <w:rsid w:val="6E9A083E"/>
    <w:rsid w:val="6EBB4D46"/>
    <w:rsid w:val="6F1013D6"/>
    <w:rsid w:val="6F1830F3"/>
    <w:rsid w:val="6F2C4E6B"/>
    <w:rsid w:val="6F7502BE"/>
    <w:rsid w:val="6F8E346E"/>
    <w:rsid w:val="6F922D77"/>
    <w:rsid w:val="6FA85985"/>
    <w:rsid w:val="6FD11419"/>
    <w:rsid w:val="6FD7718C"/>
    <w:rsid w:val="6FEA2DEF"/>
    <w:rsid w:val="70231C9D"/>
    <w:rsid w:val="70411BFE"/>
    <w:rsid w:val="704768DE"/>
    <w:rsid w:val="707B5C7D"/>
    <w:rsid w:val="708C386D"/>
    <w:rsid w:val="7093353E"/>
    <w:rsid w:val="70A25D2A"/>
    <w:rsid w:val="70B0339F"/>
    <w:rsid w:val="70EC15F1"/>
    <w:rsid w:val="70F606D1"/>
    <w:rsid w:val="70F81474"/>
    <w:rsid w:val="710C3141"/>
    <w:rsid w:val="71104E62"/>
    <w:rsid w:val="71204A51"/>
    <w:rsid w:val="713927A1"/>
    <w:rsid w:val="71426CAF"/>
    <w:rsid w:val="719525E5"/>
    <w:rsid w:val="71C43EDF"/>
    <w:rsid w:val="71D12B7B"/>
    <w:rsid w:val="71E31740"/>
    <w:rsid w:val="72047D57"/>
    <w:rsid w:val="722748FB"/>
    <w:rsid w:val="7254510E"/>
    <w:rsid w:val="72563FB1"/>
    <w:rsid w:val="726E28BC"/>
    <w:rsid w:val="729701F7"/>
    <w:rsid w:val="72A9042B"/>
    <w:rsid w:val="72BF0D43"/>
    <w:rsid w:val="72C13435"/>
    <w:rsid w:val="7332304C"/>
    <w:rsid w:val="73460DCF"/>
    <w:rsid w:val="736F51CC"/>
    <w:rsid w:val="73765DF7"/>
    <w:rsid w:val="739C093C"/>
    <w:rsid w:val="739D0315"/>
    <w:rsid w:val="73CE4F10"/>
    <w:rsid w:val="73DE0BF4"/>
    <w:rsid w:val="73EF72A5"/>
    <w:rsid w:val="740166CA"/>
    <w:rsid w:val="741606DE"/>
    <w:rsid w:val="746B4618"/>
    <w:rsid w:val="746F2FAE"/>
    <w:rsid w:val="748E187D"/>
    <w:rsid w:val="74912C9B"/>
    <w:rsid w:val="74F727ED"/>
    <w:rsid w:val="75395A4F"/>
    <w:rsid w:val="75A62599"/>
    <w:rsid w:val="75C718AC"/>
    <w:rsid w:val="75E5168E"/>
    <w:rsid w:val="75E65018"/>
    <w:rsid w:val="75FD7923"/>
    <w:rsid w:val="764536B8"/>
    <w:rsid w:val="764C1E95"/>
    <w:rsid w:val="765340BE"/>
    <w:rsid w:val="76600B0B"/>
    <w:rsid w:val="769D4729"/>
    <w:rsid w:val="76EC025F"/>
    <w:rsid w:val="77104195"/>
    <w:rsid w:val="77532B5B"/>
    <w:rsid w:val="77A72B49"/>
    <w:rsid w:val="77BA48A1"/>
    <w:rsid w:val="77EA45C3"/>
    <w:rsid w:val="77F3515D"/>
    <w:rsid w:val="77F537AF"/>
    <w:rsid w:val="78253AE5"/>
    <w:rsid w:val="78257797"/>
    <w:rsid w:val="78427D95"/>
    <w:rsid w:val="788C001E"/>
    <w:rsid w:val="789B3619"/>
    <w:rsid w:val="78AD0549"/>
    <w:rsid w:val="78CE3373"/>
    <w:rsid w:val="78EA06B1"/>
    <w:rsid w:val="79303653"/>
    <w:rsid w:val="79332894"/>
    <w:rsid w:val="79432FDA"/>
    <w:rsid w:val="794E031B"/>
    <w:rsid w:val="796340FE"/>
    <w:rsid w:val="79F651E3"/>
    <w:rsid w:val="7A4A0DFD"/>
    <w:rsid w:val="7A4D3D91"/>
    <w:rsid w:val="7A552236"/>
    <w:rsid w:val="7A735659"/>
    <w:rsid w:val="7A7E0068"/>
    <w:rsid w:val="7AB60141"/>
    <w:rsid w:val="7AB7745D"/>
    <w:rsid w:val="7AC17447"/>
    <w:rsid w:val="7AD70C9B"/>
    <w:rsid w:val="7ADA5B3C"/>
    <w:rsid w:val="7B4531F1"/>
    <w:rsid w:val="7B4D07FD"/>
    <w:rsid w:val="7BAB3DF5"/>
    <w:rsid w:val="7BB32AA4"/>
    <w:rsid w:val="7BD26364"/>
    <w:rsid w:val="7BDB29F1"/>
    <w:rsid w:val="7C2F53CB"/>
    <w:rsid w:val="7C3A3603"/>
    <w:rsid w:val="7C461D0D"/>
    <w:rsid w:val="7C485C63"/>
    <w:rsid w:val="7CA834CE"/>
    <w:rsid w:val="7CB9036C"/>
    <w:rsid w:val="7CD460A4"/>
    <w:rsid w:val="7CE15D25"/>
    <w:rsid w:val="7D047631"/>
    <w:rsid w:val="7D3475DB"/>
    <w:rsid w:val="7D771F95"/>
    <w:rsid w:val="7D942460"/>
    <w:rsid w:val="7DDD5D1F"/>
    <w:rsid w:val="7E0B3754"/>
    <w:rsid w:val="7E3C4D54"/>
    <w:rsid w:val="7E563F68"/>
    <w:rsid w:val="7EC40A24"/>
    <w:rsid w:val="7F5F072D"/>
    <w:rsid w:val="7F711C25"/>
    <w:rsid w:val="7F773458"/>
    <w:rsid w:val="7FE241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qFormat="1" w:unhideWhenUsed="0" w:uiPriority="0" w:semiHidden="0" w:name="macro"/>
    <w:lsdException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128"/>
    <w:qFormat/>
    <w:uiPriority w:val="0"/>
    <w:pPr>
      <w:keepNext/>
      <w:jc w:val="center"/>
      <w:outlineLvl w:val="0"/>
    </w:pPr>
    <w:rPr>
      <w:rFonts w:eastAsia="黑体"/>
      <w:b/>
      <w:sz w:val="32"/>
      <w:szCs w:val="20"/>
    </w:rPr>
  </w:style>
  <w:style w:type="paragraph" w:styleId="5">
    <w:name w:val="heading 2"/>
    <w:basedOn w:val="1"/>
    <w:next w:val="1"/>
    <w:link w:val="66"/>
    <w:qFormat/>
    <w:uiPriority w:val="0"/>
    <w:pPr>
      <w:keepNext/>
      <w:outlineLvl w:val="1"/>
    </w:pPr>
    <w:rPr>
      <w:rFonts w:ascii="仿宋_GB2312"/>
      <w:b/>
      <w:sz w:val="28"/>
      <w:szCs w:val="32"/>
    </w:rPr>
  </w:style>
  <w:style w:type="paragraph" w:styleId="6">
    <w:name w:val="heading 3"/>
    <w:basedOn w:val="1"/>
    <w:next w:val="1"/>
    <w:link w:val="151"/>
    <w:qFormat/>
    <w:uiPriority w:val="0"/>
    <w:pPr>
      <w:keepNext/>
      <w:keepLines/>
      <w:spacing w:line="540" w:lineRule="atLeast"/>
      <w:outlineLvl w:val="2"/>
    </w:pPr>
    <w:rPr>
      <w:rFonts w:eastAsia="黑体"/>
      <w:b/>
      <w:sz w:val="28"/>
      <w:szCs w:val="20"/>
    </w:rPr>
  </w:style>
  <w:style w:type="paragraph" w:styleId="7">
    <w:name w:val="heading 4"/>
    <w:basedOn w:val="1"/>
    <w:next w:val="1"/>
    <w:link w:val="148"/>
    <w:autoRedefine/>
    <w:qFormat/>
    <w:uiPriority w:val="0"/>
    <w:pPr>
      <w:keepNext/>
      <w:keepLines/>
      <w:spacing w:line="540" w:lineRule="atLeast"/>
      <w:outlineLvl w:val="3"/>
    </w:pPr>
    <w:rPr>
      <w:sz w:val="28"/>
      <w:szCs w:val="28"/>
    </w:rPr>
  </w:style>
  <w:style w:type="paragraph" w:styleId="8">
    <w:name w:val="heading 5"/>
    <w:basedOn w:val="1"/>
    <w:next w:val="1"/>
    <w:link w:val="131"/>
    <w:autoRedefine/>
    <w:qFormat/>
    <w:uiPriority w:val="0"/>
    <w:pPr>
      <w:keepNext/>
      <w:keepLines/>
      <w:spacing w:before="280" w:after="290" w:line="372" w:lineRule="auto"/>
      <w:outlineLvl w:val="4"/>
    </w:pPr>
    <w:rPr>
      <w:b/>
      <w:bCs/>
      <w:kern w:val="0"/>
      <w:sz w:val="28"/>
      <w:szCs w:val="28"/>
    </w:rPr>
  </w:style>
  <w:style w:type="paragraph" w:styleId="9">
    <w:name w:val="heading 6"/>
    <w:basedOn w:val="1"/>
    <w:next w:val="10"/>
    <w:link w:val="172"/>
    <w:qFormat/>
    <w:uiPriority w:val="0"/>
    <w:pPr>
      <w:keepNext/>
      <w:keepLines/>
      <w:spacing w:before="240" w:after="64" w:line="317" w:lineRule="auto"/>
      <w:outlineLvl w:val="5"/>
    </w:pPr>
    <w:rPr>
      <w:rFonts w:ascii="Arial" w:hAnsi="Arial" w:eastAsia="黑体"/>
      <w:b/>
      <w:sz w:val="24"/>
      <w:szCs w:val="20"/>
    </w:rPr>
  </w:style>
  <w:style w:type="paragraph" w:styleId="11">
    <w:name w:val="heading 7"/>
    <w:basedOn w:val="1"/>
    <w:next w:val="10"/>
    <w:link w:val="69"/>
    <w:autoRedefine/>
    <w:qFormat/>
    <w:uiPriority w:val="0"/>
    <w:pPr>
      <w:keepNext/>
      <w:keepLines/>
      <w:spacing w:before="240" w:after="64" w:line="317" w:lineRule="auto"/>
      <w:outlineLvl w:val="6"/>
    </w:pPr>
    <w:rPr>
      <w:b/>
      <w:sz w:val="24"/>
      <w:szCs w:val="20"/>
    </w:rPr>
  </w:style>
  <w:style w:type="paragraph" w:styleId="12">
    <w:name w:val="heading 8"/>
    <w:basedOn w:val="1"/>
    <w:next w:val="10"/>
    <w:link w:val="175"/>
    <w:autoRedefine/>
    <w:qFormat/>
    <w:uiPriority w:val="0"/>
    <w:pPr>
      <w:keepNext/>
      <w:keepLines/>
      <w:spacing w:before="240" w:after="64" w:line="317" w:lineRule="auto"/>
      <w:outlineLvl w:val="7"/>
    </w:pPr>
    <w:rPr>
      <w:rFonts w:ascii="Arial" w:hAnsi="Arial" w:eastAsia="黑体"/>
      <w:sz w:val="24"/>
      <w:szCs w:val="20"/>
    </w:rPr>
  </w:style>
  <w:style w:type="paragraph" w:styleId="13">
    <w:name w:val="heading 9"/>
    <w:basedOn w:val="1"/>
    <w:next w:val="10"/>
    <w:link w:val="162"/>
    <w:autoRedefine/>
    <w:qFormat/>
    <w:uiPriority w:val="0"/>
    <w:pPr>
      <w:keepNext/>
      <w:keepLines/>
      <w:spacing w:before="240" w:after="64" w:line="317" w:lineRule="auto"/>
      <w:outlineLvl w:val="8"/>
    </w:pPr>
    <w:rPr>
      <w:rFonts w:ascii="Arial" w:hAnsi="Arial" w:eastAsia="黑体"/>
      <w:szCs w:val="20"/>
    </w:rPr>
  </w:style>
  <w:style w:type="character" w:default="1" w:styleId="54">
    <w:name w:val="Default Paragraph Font"/>
    <w:autoRedefine/>
    <w:semiHidden/>
    <w:unhideWhenUsed/>
    <w:qFormat/>
    <w:uiPriority w:val="1"/>
  </w:style>
  <w:style w:type="table" w:default="1" w:styleId="52">
    <w:name w:val="Normal Table"/>
    <w:autoRedefine/>
    <w:semiHidden/>
    <w:unhideWhenUsed/>
    <w:qFormat/>
    <w:uiPriority w:val="99"/>
    <w:tblPr>
      <w:tblCellMar>
        <w:top w:w="0" w:type="dxa"/>
        <w:left w:w="108" w:type="dxa"/>
        <w:bottom w:w="0" w:type="dxa"/>
        <w:right w:w="108" w:type="dxa"/>
      </w:tblCellMar>
    </w:tblPr>
  </w:style>
  <w:style w:type="paragraph" w:styleId="2">
    <w:name w:val="Body Text Indent"/>
    <w:basedOn w:val="1"/>
    <w:next w:val="1"/>
    <w:link w:val="143"/>
    <w:autoRedefine/>
    <w:qFormat/>
    <w:uiPriority w:val="0"/>
    <w:pPr>
      <w:ind w:left="480" w:hanging="480" w:hangingChars="200"/>
    </w:pPr>
    <w:rPr>
      <w:sz w:val="24"/>
    </w:rPr>
  </w:style>
  <w:style w:type="paragraph" w:styleId="3">
    <w:name w:val="macro"/>
    <w:link w:val="117"/>
    <w:autoRedefine/>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Times New Roman" w:cs="Times New Roman"/>
      <w:kern w:val="2"/>
      <w:sz w:val="24"/>
      <w:szCs w:val="24"/>
      <w:lang w:val="en-US" w:eastAsia="zh-CN" w:bidi="ar-SA"/>
    </w:rPr>
  </w:style>
  <w:style w:type="paragraph" w:styleId="10">
    <w:name w:val="Normal Indent"/>
    <w:basedOn w:val="1"/>
    <w:next w:val="1"/>
    <w:link w:val="104"/>
    <w:autoRedefine/>
    <w:qFormat/>
    <w:uiPriority w:val="0"/>
    <w:pPr>
      <w:adjustRightInd w:val="0"/>
      <w:spacing w:line="312" w:lineRule="atLeast"/>
      <w:ind w:firstLine="420"/>
      <w:textAlignment w:val="baseline"/>
    </w:pPr>
    <w:rPr>
      <w:rFonts w:ascii="仿宋_GB2312"/>
      <w:b/>
      <w:kern w:val="0"/>
      <w:szCs w:val="32"/>
    </w:rPr>
  </w:style>
  <w:style w:type="paragraph" w:styleId="14">
    <w:name w:val="toc 7"/>
    <w:basedOn w:val="1"/>
    <w:next w:val="1"/>
    <w:autoRedefine/>
    <w:qFormat/>
    <w:uiPriority w:val="0"/>
    <w:pPr>
      <w:autoSpaceDE w:val="0"/>
      <w:autoSpaceDN w:val="0"/>
      <w:adjustRightInd w:val="0"/>
      <w:ind w:left="2520" w:leftChars="1200"/>
      <w:jc w:val="left"/>
    </w:pPr>
    <w:rPr>
      <w:kern w:val="0"/>
      <w:sz w:val="20"/>
      <w:szCs w:val="20"/>
    </w:rPr>
  </w:style>
  <w:style w:type="paragraph" w:styleId="15">
    <w:name w:val="List Number"/>
    <w:basedOn w:val="1"/>
    <w:autoRedefine/>
    <w:qFormat/>
    <w:uiPriority w:val="0"/>
    <w:pPr>
      <w:tabs>
        <w:tab w:val="left" w:pos="360"/>
      </w:tabs>
      <w:ind w:left="360" w:hanging="360" w:hangingChars="200"/>
    </w:pPr>
  </w:style>
  <w:style w:type="paragraph" w:styleId="16">
    <w:name w:val="caption"/>
    <w:basedOn w:val="1"/>
    <w:next w:val="1"/>
    <w:autoRedefine/>
    <w:qFormat/>
    <w:uiPriority w:val="0"/>
    <w:pPr>
      <w:autoSpaceDE w:val="0"/>
      <w:autoSpaceDN w:val="0"/>
      <w:adjustRightInd w:val="0"/>
      <w:jc w:val="left"/>
    </w:pPr>
    <w:rPr>
      <w:rFonts w:ascii="Arial" w:hAnsi="Arial" w:eastAsia="黑体" w:cs="Arial"/>
      <w:kern w:val="0"/>
      <w:sz w:val="20"/>
      <w:szCs w:val="20"/>
    </w:rPr>
  </w:style>
  <w:style w:type="paragraph" w:styleId="17">
    <w:name w:val="List Bullet"/>
    <w:basedOn w:val="1"/>
    <w:autoRedefine/>
    <w:qFormat/>
    <w:uiPriority w:val="0"/>
    <w:pPr>
      <w:tabs>
        <w:tab w:val="left" w:pos="360"/>
      </w:tabs>
    </w:pPr>
    <w:rPr>
      <w:rFonts w:ascii="Calibri" w:hAnsi="Calibri"/>
      <w:szCs w:val="22"/>
    </w:rPr>
  </w:style>
  <w:style w:type="paragraph" w:styleId="18">
    <w:name w:val="Document Map"/>
    <w:basedOn w:val="1"/>
    <w:link w:val="130"/>
    <w:autoRedefine/>
    <w:qFormat/>
    <w:uiPriority w:val="0"/>
    <w:pPr>
      <w:shd w:val="clear" w:color="auto" w:fill="000080"/>
    </w:pPr>
  </w:style>
  <w:style w:type="paragraph" w:styleId="19">
    <w:name w:val="annotation text"/>
    <w:basedOn w:val="1"/>
    <w:link w:val="90"/>
    <w:autoRedefine/>
    <w:qFormat/>
    <w:uiPriority w:val="0"/>
    <w:pPr>
      <w:jc w:val="left"/>
    </w:pPr>
  </w:style>
  <w:style w:type="paragraph" w:styleId="20">
    <w:name w:val="Salutation"/>
    <w:basedOn w:val="1"/>
    <w:next w:val="1"/>
    <w:link w:val="78"/>
    <w:autoRedefine/>
    <w:qFormat/>
    <w:uiPriority w:val="0"/>
    <w:pPr>
      <w:tabs>
        <w:tab w:val="left" w:pos="840"/>
      </w:tabs>
      <w:autoSpaceDE w:val="0"/>
      <w:autoSpaceDN w:val="0"/>
      <w:adjustRightInd w:val="0"/>
      <w:jc w:val="left"/>
    </w:pPr>
    <w:rPr>
      <w:rFonts w:ascii="仿宋_GB2312" w:eastAsia="仿宋_GB2312"/>
      <w:b/>
      <w:kern w:val="0"/>
      <w:sz w:val="24"/>
      <w:szCs w:val="32"/>
    </w:rPr>
  </w:style>
  <w:style w:type="paragraph" w:styleId="21">
    <w:name w:val="Body Text 3"/>
    <w:basedOn w:val="1"/>
    <w:link w:val="94"/>
    <w:autoRedefine/>
    <w:qFormat/>
    <w:uiPriority w:val="0"/>
    <w:pPr>
      <w:autoSpaceDE w:val="0"/>
      <w:autoSpaceDN w:val="0"/>
      <w:adjustRightInd w:val="0"/>
      <w:jc w:val="center"/>
    </w:pPr>
  </w:style>
  <w:style w:type="paragraph" w:styleId="22">
    <w:name w:val="Body Text"/>
    <w:basedOn w:val="1"/>
    <w:link w:val="163"/>
    <w:autoRedefine/>
    <w:qFormat/>
    <w:uiPriority w:val="0"/>
    <w:pPr>
      <w:spacing w:after="120"/>
    </w:pPr>
    <w:rPr>
      <w:rFonts w:ascii="仿宋_GB2312"/>
      <w:b/>
    </w:rPr>
  </w:style>
  <w:style w:type="paragraph" w:styleId="23">
    <w:name w:val="List Number 3"/>
    <w:basedOn w:val="1"/>
    <w:autoRedefine/>
    <w:qFormat/>
    <w:uiPriority w:val="0"/>
    <w:pPr>
      <w:tabs>
        <w:tab w:val="left" w:pos="1200"/>
      </w:tabs>
      <w:ind w:left="1200" w:leftChars="400" w:hanging="360" w:hangingChars="200"/>
    </w:pPr>
  </w:style>
  <w:style w:type="paragraph" w:styleId="24">
    <w:name w:val="Block Text"/>
    <w:basedOn w:val="1"/>
    <w:autoRedefine/>
    <w:qFormat/>
    <w:uiPriority w:val="0"/>
    <w:pPr>
      <w:spacing w:line="520" w:lineRule="exact"/>
      <w:ind w:left="540" w:leftChars="257" w:right="-514"/>
    </w:pPr>
    <w:rPr>
      <w:rFonts w:ascii="宋体" w:hAnsi="宋体"/>
      <w:sz w:val="24"/>
    </w:rPr>
  </w:style>
  <w:style w:type="paragraph" w:styleId="25">
    <w:name w:val="List Bullet 2"/>
    <w:basedOn w:val="1"/>
    <w:autoRedefine/>
    <w:qFormat/>
    <w:uiPriority w:val="0"/>
    <w:pPr>
      <w:tabs>
        <w:tab w:val="left" w:pos="780"/>
      </w:tabs>
      <w:spacing w:line="360" w:lineRule="auto"/>
      <w:ind w:left="780" w:leftChars="200" w:hanging="360" w:hangingChars="200"/>
    </w:pPr>
  </w:style>
  <w:style w:type="paragraph" w:styleId="26">
    <w:name w:val="toc 5"/>
    <w:basedOn w:val="1"/>
    <w:next w:val="1"/>
    <w:autoRedefine/>
    <w:qFormat/>
    <w:uiPriority w:val="0"/>
    <w:pPr>
      <w:autoSpaceDE w:val="0"/>
      <w:autoSpaceDN w:val="0"/>
      <w:adjustRightInd w:val="0"/>
      <w:ind w:left="1680" w:leftChars="800"/>
      <w:jc w:val="left"/>
    </w:pPr>
    <w:rPr>
      <w:kern w:val="0"/>
      <w:sz w:val="20"/>
      <w:szCs w:val="20"/>
    </w:rPr>
  </w:style>
  <w:style w:type="paragraph" w:styleId="27">
    <w:name w:val="toc 3"/>
    <w:basedOn w:val="1"/>
    <w:next w:val="1"/>
    <w:autoRedefine/>
    <w:qFormat/>
    <w:uiPriority w:val="0"/>
    <w:pPr>
      <w:ind w:left="840" w:leftChars="400"/>
    </w:pPr>
  </w:style>
  <w:style w:type="paragraph" w:styleId="28">
    <w:name w:val="Plain Text"/>
    <w:basedOn w:val="1"/>
    <w:next w:val="1"/>
    <w:link w:val="191"/>
    <w:qFormat/>
    <w:uiPriority w:val="0"/>
    <w:pPr>
      <w:widowControl/>
      <w:overflowPunct w:val="0"/>
      <w:autoSpaceDE w:val="0"/>
      <w:autoSpaceDN w:val="0"/>
      <w:adjustRightInd w:val="0"/>
      <w:jc w:val="left"/>
      <w:textAlignment w:val="baseline"/>
    </w:pPr>
    <w:rPr>
      <w:rFonts w:ascii="宋体" w:hAnsi="Courier New"/>
      <w:b/>
      <w:kern w:val="0"/>
      <w:szCs w:val="21"/>
    </w:rPr>
  </w:style>
  <w:style w:type="paragraph" w:styleId="29">
    <w:name w:val="List Number 4"/>
    <w:basedOn w:val="1"/>
    <w:autoRedefine/>
    <w:qFormat/>
    <w:uiPriority w:val="0"/>
    <w:pPr>
      <w:tabs>
        <w:tab w:val="left" w:pos="840"/>
      </w:tabs>
      <w:autoSpaceDE w:val="0"/>
      <w:autoSpaceDN w:val="0"/>
      <w:adjustRightInd w:val="0"/>
      <w:spacing w:line="360" w:lineRule="atLeast"/>
      <w:ind w:left="840" w:hanging="420"/>
      <w:jc w:val="left"/>
    </w:pPr>
    <w:rPr>
      <w:kern w:val="0"/>
      <w:sz w:val="24"/>
      <w:szCs w:val="20"/>
    </w:rPr>
  </w:style>
  <w:style w:type="paragraph" w:styleId="30">
    <w:name w:val="toc 8"/>
    <w:basedOn w:val="1"/>
    <w:next w:val="1"/>
    <w:autoRedefine/>
    <w:qFormat/>
    <w:uiPriority w:val="0"/>
    <w:pPr>
      <w:autoSpaceDE w:val="0"/>
      <w:autoSpaceDN w:val="0"/>
      <w:adjustRightInd w:val="0"/>
      <w:ind w:left="2940" w:leftChars="1400"/>
      <w:jc w:val="left"/>
    </w:pPr>
    <w:rPr>
      <w:kern w:val="0"/>
      <w:sz w:val="20"/>
      <w:szCs w:val="20"/>
    </w:rPr>
  </w:style>
  <w:style w:type="paragraph" w:styleId="31">
    <w:name w:val="Date"/>
    <w:basedOn w:val="1"/>
    <w:next w:val="1"/>
    <w:link w:val="132"/>
    <w:autoRedefine/>
    <w:qFormat/>
    <w:uiPriority w:val="0"/>
    <w:pPr>
      <w:ind w:left="100" w:leftChars="2500"/>
    </w:pPr>
  </w:style>
  <w:style w:type="paragraph" w:styleId="32">
    <w:name w:val="Body Text Indent 2"/>
    <w:basedOn w:val="1"/>
    <w:link w:val="177"/>
    <w:autoRedefine/>
    <w:qFormat/>
    <w:uiPriority w:val="0"/>
    <w:pPr>
      <w:spacing w:line="500" w:lineRule="exact"/>
      <w:ind w:firstLine="511" w:firstLineChars="213"/>
    </w:pPr>
    <w:rPr>
      <w:sz w:val="24"/>
    </w:rPr>
  </w:style>
  <w:style w:type="paragraph" w:styleId="33">
    <w:name w:val="Balloon Text"/>
    <w:basedOn w:val="1"/>
    <w:link w:val="150"/>
    <w:qFormat/>
    <w:uiPriority w:val="0"/>
    <w:rPr>
      <w:sz w:val="18"/>
      <w:szCs w:val="18"/>
    </w:rPr>
  </w:style>
  <w:style w:type="paragraph" w:styleId="34">
    <w:name w:val="footer"/>
    <w:basedOn w:val="1"/>
    <w:link w:val="119"/>
    <w:autoRedefine/>
    <w:qFormat/>
    <w:uiPriority w:val="0"/>
    <w:pPr>
      <w:tabs>
        <w:tab w:val="center" w:pos="4153"/>
        <w:tab w:val="right" w:pos="8306"/>
      </w:tabs>
      <w:snapToGrid w:val="0"/>
      <w:jc w:val="left"/>
    </w:pPr>
    <w:rPr>
      <w:sz w:val="18"/>
      <w:szCs w:val="18"/>
    </w:rPr>
  </w:style>
  <w:style w:type="paragraph" w:styleId="35">
    <w:name w:val="header"/>
    <w:basedOn w:val="1"/>
    <w:link w:val="134"/>
    <w:autoRedefine/>
    <w:qFormat/>
    <w:uiPriority w:val="0"/>
    <w:pPr>
      <w:pBdr>
        <w:bottom w:val="single" w:color="auto" w:sz="6" w:space="1"/>
      </w:pBdr>
      <w:tabs>
        <w:tab w:val="center" w:pos="4153"/>
        <w:tab w:val="right" w:pos="8306"/>
      </w:tabs>
      <w:snapToGrid w:val="0"/>
      <w:jc w:val="center"/>
    </w:pPr>
    <w:rPr>
      <w:sz w:val="18"/>
      <w:szCs w:val="18"/>
    </w:rPr>
  </w:style>
  <w:style w:type="paragraph" w:styleId="36">
    <w:name w:val="Signature"/>
    <w:basedOn w:val="1"/>
    <w:link w:val="153"/>
    <w:autoRedefine/>
    <w:qFormat/>
    <w:uiPriority w:val="0"/>
    <w:pPr>
      <w:autoSpaceDE w:val="0"/>
      <w:autoSpaceDN w:val="0"/>
      <w:adjustRightInd w:val="0"/>
      <w:spacing w:after="600" w:line="312" w:lineRule="atLeast"/>
      <w:jc w:val="center"/>
      <w:textAlignment w:val="baseline"/>
    </w:pPr>
    <w:rPr>
      <w:rFonts w:ascii="仿宋_GB2312" w:eastAsia="仿宋_GB2312"/>
      <w:b/>
      <w:kern w:val="0"/>
      <w:sz w:val="24"/>
      <w:szCs w:val="32"/>
    </w:rPr>
  </w:style>
  <w:style w:type="paragraph" w:styleId="37">
    <w:name w:val="toc 1"/>
    <w:basedOn w:val="1"/>
    <w:next w:val="1"/>
    <w:autoRedefine/>
    <w:qFormat/>
    <w:uiPriority w:val="0"/>
  </w:style>
  <w:style w:type="paragraph" w:styleId="38">
    <w:name w:val="toc 4"/>
    <w:basedOn w:val="1"/>
    <w:next w:val="1"/>
    <w:autoRedefine/>
    <w:qFormat/>
    <w:uiPriority w:val="0"/>
    <w:pPr>
      <w:autoSpaceDE w:val="0"/>
      <w:autoSpaceDN w:val="0"/>
      <w:adjustRightInd w:val="0"/>
      <w:ind w:left="1260" w:leftChars="600"/>
      <w:jc w:val="left"/>
    </w:pPr>
    <w:rPr>
      <w:kern w:val="0"/>
      <w:sz w:val="20"/>
      <w:szCs w:val="20"/>
    </w:rPr>
  </w:style>
  <w:style w:type="paragraph" w:styleId="39">
    <w:name w:val="Subtitle"/>
    <w:basedOn w:val="1"/>
    <w:next w:val="1"/>
    <w:link w:val="133"/>
    <w:autoRedefine/>
    <w:qFormat/>
    <w:uiPriority w:val="0"/>
    <w:pPr>
      <w:spacing w:before="240" w:after="60" w:line="312" w:lineRule="auto"/>
      <w:jc w:val="center"/>
      <w:outlineLvl w:val="1"/>
    </w:pPr>
    <w:rPr>
      <w:rFonts w:ascii="Cambria" w:hAnsi="Cambria"/>
      <w:b/>
      <w:bCs/>
      <w:kern w:val="28"/>
      <w:sz w:val="32"/>
      <w:szCs w:val="32"/>
    </w:rPr>
  </w:style>
  <w:style w:type="paragraph" w:styleId="40">
    <w:name w:val="List Number 5"/>
    <w:basedOn w:val="1"/>
    <w:autoRedefine/>
    <w:qFormat/>
    <w:uiPriority w:val="0"/>
    <w:pPr>
      <w:tabs>
        <w:tab w:val="left" w:pos="2040"/>
      </w:tabs>
      <w:autoSpaceDE w:val="0"/>
      <w:autoSpaceDN w:val="0"/>
      <w:adjustRightInd w:val="0"/>
      <w:spacing w:line="400" w:lineRule="exact"/>
      <w:ind w:left="2040" w:hanging="360"/>
      <w:jc w:val="left"/>
    </w:pPr>
    <w:rPr>
      <w:kern w:val="0"/>
      <w:sz w:val="24"/>
      <w:szCs w:val="20"/>
    </w:rPr>
  </w:style>
  <w:style w:type="paragraph" w:styleId="41">
    <w:name w:val="List"/>
    <w:basedOn w:val="1"/>
    <w:autoRedefine/>
    <w:qFormat/>
    <w:uiPriority w:val="0"/>
    <w:pPr>
      <w:ind w:left="200" w:hanging="200" w:hangingChars="200"/>
    </w:pPr>
  </w:style>
  <w:style w:type="paragraph" w:styleId="42">
    <w:name w:val="toc 6"/>
    <w:basedOn w:val="1"/>
    <w:next w:val="1"/>
    <w:autoRedefine/>
    <w:qFormat/>
    <w:uiPriority w:val="0"/>
    <w:pPr>
      <w:autoSpaceDE w:val="0"/>
      <w:autoSpaceDN w:val="0"/>
      <w:adjustRightInd w:val="0"/>
      <w:ind w:left="2100" w:leftChars="1000"/>
      <w:jc w:val="left"/>
    </w:pPr>
    <w:rPr>
      <w:kern w:val="0"/>
      <w:sz w:val="20"/>
      <w:szCs w:val="20"/>
    </w:rPr>
  </w:style>
  <w:style w:type="paragraph" w:styleId="43">
    <w:name w:val="Body Text Indent 3"/>
    <w:basedOn w:val="1"/>
    <w:link w:val="145"/>
    <w:autoRedefine/>
    <w:qFormat/>
    <w:uiPriority w:val="0"/>
    <w:pPr>
      <w:spacing w:line="500" w:lineRule="exact"/>
      <w:ind w:left="511" w:hanging="511" w:hangingChars="213"/>
    </w:pPr>
    <w:rPr>
      <w:sz w:val="24"/>
    </w:rPr>
  </w:style>
  <w:style w:type="paragraph" w:styleId="44">
    <w:name w:val="toc 2"/>
    <w:basedOn w:val="1"/>
    <w:next w:val="1"/>
    <w:autoRedefine/>
    <w:qFormat/>
    <w:uiPriority w:val="0"/>
    <w:pPr>
      <w:ind w:left="420" w:leftChars="200"/>
    </w:pPr>
  </w:style>
  <w:style w:type="paragraph" w:styleId="45">
    <w:name w:val="toc 9"/>
    <w:basedOn w:val="1"/>
    <w:next w:val="1"/>
    <w:autoRedefine/>
    <w:qFormat/>
    <w:uiPriority w:val="0"/>
    <w:pPr>
      <w:autoSpaceDE w:val="0"/>
      <w:autoSpaceDN w:val="0"/>
      <w:adjustRightInd w:val="0"/>
      <w:ind w:left="3360" w:leftChars="1600"/>
      <w:jc w:val="left"/>
    </w:pPr>
    <w:rPr>
      <w:kern w:val="0"/>
      <w:sz w:val="20"/>
      <w:szCs w:val="20"/>
    </w:rPr>
  </w:style>
  <w:style w:type="paragraph" w:styleId="46">
    <w:name w:val="Body Text 2"/>
    <w:basedOn w:val="1"/>
    <w:link w:val="197"/>
    <w:autoRedefine/>
    <w:qFormat/>
    <w:uiPriority w:val="0"/>
    <w:pPr>
      <w:autoSpaceDE w:val="0"/>
      <w:autoSpaceDN w:val="0"/>
      <w:adjustRightInd w:val="0"/>
      <w:spacing w:after="120" w:line="480" w:lineRule="auto"/>
      <w:jc w:val="left"/>
    </w:pPr>
  </w:style>
  <w:style w:type="paragraph" w:styleId="47">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48">
    <w:name w:val="Title"/>
    <w:basedOn w:val="1"/>
    <w:next w:val="1"/>
    <w:link w:val="110"/>
    <w:autoRedefine/>
    <w:qFormat/>
    <w:uiPriority w:val="0"/>
    <w:pPr>
      <w:spacing w:before="240" w:after="60"/>
      <w:jc w:val="center"/>
      <w:outlineLvl w:val="0"/>
    </w:pPr>
    <w:rPr>
      <w:rFonts w:ascii="Cambria" w:hAnsi="Cambria"/>
      <w:b/>
      <w:bCs/>
      <w:sz w:val="32"/>
      <w:szCs w:val="32"/>
    </w:rPr>
  </w:style>
  <w:style w:type="paragraph" w:styleId="49">
    <w:name w:val="annotation subject"/>
    <w:basedOn w:val="19"/>
    <w:next w:val="19"/>
    <w:link w:val="95"/>
    <w:autoRedefine/>
    <w:qFormat/>
    <w:uiPriority w:val="0"/>
    <w:rPr>
      <w:b/>
      <w:bCs/>
    </w:rPr>
  </w:style>
  <w:style w:type="paragraph" w:styleId="50">
    <w:name w:val="Body Text First Indent"/>
    <w:basedOn w:val="22"/>
    <w:next w:val="42"/>
    <w:link w:val="195"/>
    <w:autoRedefine/>
    <w:qFormat/>
    <w:uiPriority w:val="0"/>
    <w:pPr>
      <w:autoSpaceDE w:val="0"/>
      <w:autoSpaceDN w:val="0"/>
      <w:adjustRightInd w:val="0"/>
      <w:ind w:firstLine="420" w:firstLineChars="100"/>
      <w:jc w:val="left"/>
    </w:pPr>
    <w:rPr>
      <w:rFonts w:ascii="Times New Roman"/>
      <w:b w:val="0"/>
      <w:kern w:val="0"/>
      <w:sz w:val="20"/>
      <w:szCs w:val="20"/>
    </w:rPr>
  </w:style>
  <w:style w:type="paragraph" w:styleId="51">
    <w:name w:val="Body Text First Indent 2"/>
    <w:basedOn w:val="2"/>
    <w:autoRedefine/>
    <w:qFormat/>
    <w:uiPriority w:val="0"/>
    <w:pPr>
      <w:spacing w:after="120"/>
      <w:ind w:left="420" w:leftChars="200" w:firstLine="420"/>
    </w:pPr>
    <w:rPr>
      <w:rFonts w:cs="宋体"/>
      <w:sz w:val="21"/>
      <w:szCs w:val="21"/>
    </w:rPr>
  </w:style>
  <w:style w:type="table" w:styleId="53">
    <w:name w:val="Table Grid"/>
    <w:basedOn w:val="5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5">
    <w:name w:val="Strong"/>
    <w:basedOn w:val="54"/>
    <w:autoRedefine/>
    <w:qFormat/>
    <w:uiPriority w:val="0"/>
    <w:rPr>
      <w:rFonts w:ascii="仿宋_GB2312" w:eastAsia="仿宋_GB2312"/>
      <w:bCs/>
      <w:sz w:val="32"/>
      <w:szCs w:val="32"/>
    </w:rPr>
  </w:style>
  <w:style w:type="character" w:styleId="56">
    <w:name w:val="page number"/>
    <w:basedOn w:val="54"/>
    <w:autoRedefine/>
    <w:qFormat/>
    <w:uiPriority w:val="0"/>
  </w:style>
  <w:style w:type="character" w:styleId="57">
    <w:name w:val="FollowedHyperlink"/>
    <w:autoRedefine/>
    <w:qFormat/>
    <w:uiPriority w:val="0"/>
    <w:rPr>
      <w:rFonts w:ascii="仿宋_GB2312" w:eastAsia="仿宋_GB2312"/>
      <w:b/>
      <w:color w:val="800080"/>
      <w:sz w:val="32"/>
      <w:szCs w:val="32"/>
      <w:u w:val="none"/>
    </w:rPr>
  </w:style>
  <w:style w:type="character" w:styleId="58">
    <w:name w:val="Emphasis"/>
    <w:autoRedefine/>
    <w:qFormat/>
    <w:uiPriority w:val="0"/>
    <w:rPr>
      <w:i/>
      <w:iCs/>
    </w:rPr>
  </w:style>
  <w:style w:type="character" w:styleId="59">
    <w:name w:val="line number"/>
    <w:basedOn w:val="54"/>
    <w:autoRedefine/>
    <w:qFormat/>
    <w:uiPriority w:val="0"/>
  </w:style>
  <w:style w:type="character" w:styleId="60">
    <w:name w:val="Hyperlink"/>
    <w:autoRedefine/>
    <w:qFormat/>
    <w:uiPriority w:val="0"/>
    <w:rPr>
      <w:rFonts w:ascii="仿宋_GB2312" w:eastAsia="仿宋_GB2312"/>
      <w:b/>
      <w:color w:val="0000FF"/>
      <w:sz w:val="32"/>
      <w:szCs w:val="32"/>
      <w:u w:val="none"/>
    </w:rPr>
  </w:style>
  <w:style w:type="character" w:styleId="61">
    <w:name w:val="annotation reference"/>
    <w:autoRedefine/>
    <w:qFormat/>
    <w:uiPriority w:val="0"/>
    <w:rPr>
      <w:sz w:val="21"/>
      <w:szCs w:val="21"/>
    </w:rPr>
  </w:style>
  <w:style w:type="character" w:styleId="62">
    <w:name w:val="HTML Cite"/>
    <w:autoRedefine/>
    <w:qFormat/>
    <w:uiPriority w:val="0"/>
    <w:rPr>
      <w:color w:val="008000"/>
    </w:rPr>
  </w:style>
  <w:style w:type="paragraph" w:customStyle="1" w:styleId="63">
    <w:name w:val="Char3 Char Char Char"/>
    <w:basedOn w:val="1"/>
    <w:autoRedefine/>
    <w:qFormat/>
    <w:uiPriority w:val="0"/>
  </w:style>
  <w:style w:type="character" w:customStyle="1" w:styleId="64">
    <w:name w:val="不明显参考1"/>
    <w:autoRedefine/>
    <w:qFormat/>
    <w:uiPriority w:val="0"/>
    <w:rPr>
      <w:smallCaps/>
      <w:color w:val="C0504D"/>
      <w:u w:val="single"/>
    </w:rPr>
  </w:style>
  <w:style w:type="character" w:customStyle="1" w:styleId="65">
    <w:name w:val="PI Char1"/>
    <w:autoRedefine/>
    <w:qFormat/>
    <w:uiPriority w:val="0"/>
    <w:rPr>
      <w:rFonts w:eastAsia="宋体"/>
      <w:kern w:val="2"/>
      <w:sz w:val="24"/>
      <w:szCs w:val="24"/>
      <w:lang w:val="en-US" w:eastAsia="zh-CN" w:bidi="ar-SA"/>
    </w:rPr>
  </w:style>
  <w:style w:type="character" w:customStyle="1" w:styleId="66">
    <w:name w:val="标题 2 Char"/>
    <w:link w:val="5"/>
    <w:qFormat/>
    <w:uiPriority w:val="0"/>
    <w:rPr>
      <w:rFonts w:ascii="仿宋_GB2312" w:eastAsia="宋体"/>
      <w:b/>
      <w:kern w:val="2"/>
      <w:sz w:val="28"/>
      <w:szCs w:val="32"/>
      <w:lang w:val="en-US" w:eastAsia="zh-CN" w:bidi="ar-SA"/>
    </w:rPr>
  </w:style>
  <w:style w:type="character" w:customStyle="1" w:styleId="67">
    <w:name w:val="pt141"/>
    <w:autoRedefine/>
    <w:qFormat/>
    <w:uiPriority w:val="0"/>
    <w:rPr>
      <w:color w:val="330066"/>
      <w:spacing w:val="450"/>
      <w:sz w:val="22"/>
      <w:szCs w:val="22"/>
    </w:rPr>
  </w:style>
  <w:style w:type="character" w:customStyle="1" w:styleId="68">
    <w:name w:val="Char Char27"/>
    <w:autoRedefine/>
    <w:qFormat/>
    <w:uiPriority w:val="0"/>
    <w:rPr>
      <w:rFonts w:eastAsia="宋体"/>
      <w:kern w:val="2"/>
      <w:sz w:val="28"/>
      <w:lang w:val="en-US" w:eastAsia="zh-CN" w:bidi="ar-SA"/>
    </w:rPr>
  </w:style>
  <w:style w:type="character" w:customStyle="1" w:styleId="69">
    <w:name w:val="标题 7 Char"/>
    <w:link w:val="11"/>
    <w:qFormat/>
    <w:uiPriority w:val="0"/>
    <w:rPr>
      <w:rFonts w:eastAsia="宋体"/>
      <w:b/>
      <w:kern w:val="2"/>
      <w:sz w:val="24"/>
      <w:lang w:val="en-US" w:eastAsia="zh-CN" w:bidi="ar-SA"/>
    </w:rPr>
  </w:style>
  <w:style w:type="character" w:customStyle="1" w:styleId="70">
    <w:name w:val="明显参考1"/>
    <w:qFormat/>
    <w:uiPriority w:val="0"/>
    <w:rPr>
      <w:b/>
      <w:bCs/>
      <w:smallCaps/>
      <w:color w:val="C0504D"/>
      <w:spacing w:val="5"/>
      <w:u w:val="single"/>
    </w:rPr>
  </w:style>
  <w:style w:type="character" w:customStyle="1" w:styleId="71">
    <w:name w:val="书籍标题1"/>
    <w:autoRedefine/>
    <w:qFormat/>
    <w:uiPriority w:val="0"/>
    <w:rPr>
      <w:b/>
      <w:bCs/>
      <w:smallCaps/>
      <w:spacing w:val="5"/>
    </w:rPr>
  </w:style>
  <w:style w:type="character" w:customStyle="1" w:styleId="72">
    <w:name w:val="Char Char61"/>
    <w:autoRedefine/>
    <w:qFormat/>
    <w:uiPriority w:val="0"/>
    <w:rPr>
      <w:rFonts w:ascii="Times New Roman" w:hAnsi="Times New Roman" w:eastAsia="宋体" w:cs="Times New Roman"/>
      <w:szCs w:val="24"/>
    </w:rPr>
  </w:style>
  <w:style w:type="character" w:customStyle="1" w:styleId="73">
    <w:name w:val="Char Char24"/>
    <w:autoRedefine/>
    <w:qFormat/>
    <w:uiPriority w:val="0"/>
    <w:rPr>
      <w:rFonts w:eastAsia="宋体"/>
      <w:b/>
      <w:kern w:val="2"/>
      <w:sz w:val="28"/>
      <w:lang w:val="en-US" w:eastAsia="zh-CN" w:bidi="ar-SA"/>
    </w:rPr>
  </w:style>
  <w:style w:type="character" w:customStyle="1" w:styleId="74">
    <w:name w:val="Style4"/>
    <w:autoRedefine/>
    <w:qFormat/>
    <w:uiPriority w:val="0"/>
    <w:rPr>
      <w:rFonts w:ascii="Calibri" w:hAnsi="宋体" w:eastAsia="宋体" w:cs="Times New Roman"/>
      <w:szCs w:val="22"/>
      <w:lang w:eastAsia="zh-CN"/>
    </w:rPr>
  </w:style>
  <w:style w:type="character" w:customStyle="1" w:styleId="75">
    <w:name w:val="Style1"/>
    <w:autoRedefine/>
    <w:qFormat/>
    <w:uiPriority w:val="0"/>
    <w:rPr>
      <w:rFonts w:ascii="Calibri" w:hAnsi="宋体" w:eastAsia="宋体" w:cs="Times New Roman"/>
      <w:sz w:val="22"/>
      <w:szCs w:val="22"/>
      <w:lang w:eastAsia="zh-CN"/>
    </w:rPr>
  </w:style>
  <w:style w:type="character" w:customStyle="1" w:styleId="76">
    <w:name w:val="heading 1 Char1"/>
    <w:autoRedefine/>
    <w:qFormat/>
    <w:uiPriority w:val="0"/>
    <w:rPr>
      <w:rFonts w:eastAsia="宋体"/>
      <w:b/>
      <w:bCs/>
      <w:kern w:val="44"/>
      <w:sz w:val="44"/>
      <w:szCs w:val="44"/>
      <w:lang w:val="en-US" w:eastAsia="zh-CN" w:bidi="ar-SA"/>
    </w:rPr>
  </w:style>
  <w:style w:type="character" w:customStyle="1" w:styleId="77">
    <w:name w:val="Style5"/>
    <w:qFormat/>
    <w:uiPriority w:val="0"/>
    <w:rPr>
      <w:rFonts w:ascii="Calibri" w:hAnsi="宋体" w:eastAsia="宋体" w:cs="Times New Roman"/>
      <w:sz w:val="22"/>
      <w:szCs w:val="22"/>
      <w:lang w:eastAsia="zh-CN"/>
    </w:rPr>
  </w:style>
  <w:style w:type="character" w:customStyle="1" w:styleId="78">
    <w:name w:val="称呼 Char"/>
    <w:link w:val="20"/>
    <w:autoRedefine/>
    <w:qFormat/>
    <w:uiPriority w:val="0"/>
    <w:rPr>
      <w:rFonts w:ascii="仿宋_GB2312" w:eastAsia="仿宋_GB2312"/>
      <w:b/>
      <w:sz w:val="24"/>
      <w:szCs w:val="32"/>
    </w:rPr>
  </w:style>
  <w:style w:type="character" w:customStyle="1" w:styleId="79">
    <w:name w:val="Ò³Ã¼ Char Char2"/>
    <w:autoRedefine/>
    <w:qFormat/>
    <w:uiPriority w:val="0"/>
    <w:rPr>
      <w:kern w:val="2"/>
      <w:sz w:val="18"/>
      <w:szCs w:val="18"/>
    </w:rPr>
  </w:style>
  <w:style w:type="character" w:customStyle="1" w:styleId="80">
    <w:name w:val="明显强调1"/>
    <w:autoRedefine/>
    <w:qFormat/>
    <w:uiPriority w:val="0"/>
    <w:rPr>
      <w:b/>
      <w:bCs/>
      <w:i/>
      <w:iCs/>
      <w:color w:val="4F81BD"/>
    </w:rPr>
  </w:style>
  <w:style w:type="character" w:customStyle="1" w:styleId="81">
    <w:name w:val="样式 标题 3 + 黑体 小四 Char Char"/>
    <w:link w:val="82"/>
    <w:autoRedefine/>
    <w:qFormat/>
    <w:uiPriority w:val="0"/>
    <w:rPr>
      <w:rFonts w:ascii="黑体" w:hAnsi="Arial" w:eastAsia="黑体"/>
      <w:bCs/>
      <w:sz w:val="24"/>
      <w:szCs w:val="24"/>
      <w:lang w:bidi="ar-SA"/>
    </w:rPr>
  </w:style>
  <w:style w:type="paragraph" w:customStyle="1" w:styleId="82">
    <w:name w:val="样式 标题 3 + 黑体 小四"/>
    <w:basedOn w:val="6"/>
    <w:link w:val="81"/>
    <w:autoRedefine/>
    <w:qFormat/>
    <w:uiPriority w:val="0"/>
    <w:pPr>
      <w:spacing w:before="260" w:after="260" w:line="413" w:lineRule="auto"/>
    </w:pPr>
    <w:rPr>
      <w:rFonts w:ascii="黑体" w:hAnsi="Arial"/>
      <w:b w:val="0"/>
      <w:bCs/>
      <w:kern w:val="0"/>
      <w:sz w:val="24"/>
      <w:szCs w:val="24"/>
    </w:rPr>
  </w:style>
  <w:style w:type="character" w:customStyle="1" w:styleId="83">
    <w:name w:val="heading 7 Char1"/>
    <w:autoRedefine/>
    <w:qFormat/>
    <w:uiPriority w:val="0"/>
    <w:rPr>
      <w:rFonts w:ascii="Arial" w:hAnsi="Arial" w:eastAsia="黑体"/>
      <w:sz w:val="21"/>
      <w:szCs w:val="21"/>
      <w:lang w:val="en-US" w:eastAsia="zh-CN" w:bidi="ar-SA"/>
    </w:rPr>
  </w:style>
  <w:style w:type="character" w:customStyle="1" w:styleId="84">
    <w:name w:val="Char Char1"/>
    <w:autoRedefine/>
    <w:qFormat/>
    <w:uiPriority w:val="0"/>
    <w:rPr>
      <w:rFonts w:eastAsia="宋体"/>
      <w:sz w:val="21"/>
      <w:lang w:val="en-US" w:eastAsia="zh-CN" w:bidi="ar-SA"/>
    </w:rPr>
  </w:style>
  <w:style w:type="character" w:customStyle="1" w:styleId="85">
    <w:name w:val="Char Char12"/>
    <w:autoRedefine/>
    <w:qFormat/>
    <w:uiPriority w:val="0"/>
    <w:rPr>
      <w:rFonts w:eastAsia="宋体"/>
      <w:kern w:val="2"/>
      <w:sz w:val="21"/>
      <w:szCs w:val="24"/>
      <w:lang w:val="en-US" w:eastAsia="zh-CN" w:bidi="ar-SA"/>
    </w:rPr>
  </w:style>
  <w:style w:type="character" w:customStyle="1" w:styleId="86">
    <w:name w:val="Char Char18"/>
    <w:autoRedefine/>
    <w:qFormat/>
    <w:uiPriority w:val="0"/>
    <w:rPr>
      <w:b/>
      <w:bCs/>
      <w:kern w:val="2"/>
      <w:sz w:val="32"/>
      <w:szCs w:val="32"/>
    </w:rPr>
  </w:style>
  <w:style w:type="character" w:customStyle="1" w:styleId="87">
    <w:name w:val="Char Char4"/>
    <w:autoRedefine/>
    <w:qFormat/>
    <w:uiPriority w:val="0"/>
    <w:rPr>
      <w:rFonts w:ascii="Cambria" w:hAnsi="Cambria" w:eastAsia="宋体"/>
      <w:b/>
      <w:bCs/>
      <w:sz w:val="32"/>
      <w:szCs w:val="32"/>
      <w:lang w:bidi="ar-SA"/>
    </w:rPr>
  </w:style>
  <w:style w:type="character" w:customStyle="1" w:styleId="88">
    <w:name w:val="PI Char"/>
    <w:qFormat/>
    <w:uiPriority w:val="0"/>
    <w:rPr>
      <w:rFonts w:ascii="宋体" w:hAnsi="宋体"/>
      <w:sz w:val="24"/>
    </w:rPr>
  </w:style>
  <w:style w:type="character" w:customStyle="1" w:styleId="89">
    <w:name w:val="明显参考2"/>
    <w:autoRedefine/>
    <w:qFormat/>
    <w:uiPriority w:val="0"/>
    <w:rPr>
      <w:b/>
      <w:bCs/>
      <w:smallCaps/>
      <w:color w:val="C0504D"/>
      <w:spacing w:val="5"/>
      <w:u w:val="single"/>
    </w:rPr>
  </w:style>
  <w:style w:type="character" w:customStyle="1" w:styleId="90">
    <w:name w:val="批注文字 Char"/>
    <w:link w:val="19"/>
    <w:autoRedefine/>
    <w:qFormat/>
    <w:uiPriority w:val="0"/>
    <w:rPr>
      <w:rFonts w:eastAsia="宋体"/>
      <w:kern w:val="2"/>
      <w:sz w:val="21"/>
      <w:szCs w:val="24"/>
      <w:lang w:val="en-US" w:eastAsia="zh-CN" w:bidi="ar-SA"/>
    </w:rPr>
  </w:style>
  <w:style w:type="character" w:customStyle="1" w:styleId="91">
    <w:name w:val="Style2"/>
    <w:qFormat/>
    <w:uiPriority w:val="0"/>
    <w:rPr>
      <w:rFonts w:ascii="Calibri" w:hAnsi="宋体" w:eastAsia="宋体" w:cs="Times New Roman"/>
      <w:sz w:val="22"/>
      <w:szCs w:val="22"/>
      <w:lang w:eastAsia="zh-CN"/>
    </w:rPr>
  </w:style>
  <w:style w:type="character" w:customStyle="1" w:styleId="92">
    <w:name w:val="Footer-Even Char1"/>
    <w:autoRedefine/>
    <w:qFormat/>
    <w:uiPriority w:val="0"/>
    <w:rPr>
      <w:rFonts w:eastAsia="宋体"/>
      <w:kern w:val="2"/>
      <w:sz w:val="18"/>
      <w:szCs w:val="18"/>
      <w:lang w:val="en-US" w:eastAsia="zh-CN" w:bidi="ar-SA"/>
    </w:rPr>
  </w:style>
  <w:style w:type="character" w:customStyle="1" w:styleId="93">
    <w:name w:val="heading 4 Char1"/>
    <w:autoRedefine/>
    <w:qFormat/>
    <w:uiPriority w:val="0"/>
    <w:rPr>
      <w:rFonts w:ascii="Cambria" w:hAnsi="Cambria" w:eastAsia="宋体"/>
      <w:b/>
      <w:bCs/>
      <w:kern w:val="2"/>
      <w:sz w:val="28"/>
      <w:szCs w:val="28"/>
      <w:lang w:val="en-US" w:eastAsia="zh-CN" w:bidi="ar-SA"/>
    </w:rPr>
  </w:style>
  <w:style w:type="character" w:customStyle="1" w:styleId="94">
    <w:name w:val="正文文本 3 Char"/>
    <w:basedOn w:val="54"/>
    <w:link w:val="21"/>
    <w:autoRedefine/>
    <w:qFormat/>
    <w:uiPriority w:val="0"/>
  </w:style>
  <w:style w:type="character" w:customStyle="1" w:styleId="95">
    <w:name w:val="批注主题 Char"/>
    <w:link w:val="49"/>
    <w:autoRedefine/>
    <w:qFormat/>
    <w:uiPriority w:val="0"/>
    <w:rPr>
      <w:rFonts w:eastAsia="宋体"/>
      <w:b/>
      <w:bCs/>
      <w:kern w:val="2"/>
      <w:sz w:val="21"/>
      <w:szCs w:val="24"/>
      <w:lang w:val="en-US" w:eastAsia="zh-CN" w:bidi="ar-SA"/>
    </w:rPr>
  </w:style>
  <w:style w:type="character" w:customStyle="1" w:styleId="96">
    <w:name w:val="不明显参考11"/>
    <w:qFormat/>
    <w:uiPriority w:val="0"/>
    <w:rPr>
      <w:smallCaps/>
      <w:color w:val="C0504D"/>
      <w:u w:val="single"/>
    </w:rPr>
  </w:style>
  <w:style w:type="character" w:customStyle="1" w:styleId="97">
    <w:name w:val="Plain Text Char"/>
    <w:autoRedefine/>
    <w:qFormat/>
    <w:uiPriority w:val="0"/>
    <w:rPr>
      <w:rFonts w:ascii="宋体" w:hAnsi="Courier New" w:eastAsia="宋体" w:cs="Times New Roman"/>
      <w:sz w:val="21"/>
      <w:szCs w:val="21"/>
    </w:rPr>
  </w:style>
  <w:style w:type="character" w:customStyle="1" w:styleId="98">
    <w:name w:val="Char Char111"/>
    <w:autoRedefine/>
    <w:qFormat/>
    <w:uiPriority w:val="0"/>
    <w:rPr>
      <w:rFonts w:ascii="Times New Roman" w:hAnsi="Times New Roman" w:eastAsia="宋体" w:cs="Times New Roman"/>
      <w:sz w:val="18"/>
      <w:szCs w:val="18"/>
    </w:rPr>
  </w:style>
  <w:style w:type="character" w:customStyle="1" w:styleId="99">
    <w:name w:val="无间距字符"/>
    <w:link w:val="100"/>
    <w:qFormat/>
    <w:uiPriority w:val="0"/>
    <w:rPr>
      <w:rFonts w:eastAsia="Times New Roman"/>
      <w:sz w:val="22"/>
      <w:szCs w:val="22"/>
      <w:lang w:val="en-US" w:eastAsia="zh-CN" w:bidi="ar-SA"/>
    </w:rPr>
  </w:style>
  <w:style w:type="paragraph" w:customStyle="1" w:styleId="100">
    <w:name w:val="无间距"/>
    <w:link w:val="99"/>
    <w:autoRedefine/>
    <w:qFormat/>
    <w:uiPriority w:val="0"/>
    <w:rPr>
      <w:rFonts w:ascii="Times New Roman" w:hAnsi="Times New Roman" w:eastAsia="Times New Roman" w:cs="Times New Roman"/>
      <w:sz w:val="22"/>
      <w:szCs w:val="22"/>
      <w:lang w:val="en-US" w:eastAsia="zh-CN" w:bidi="ar-SA"/>
    </w:rPr>
  </w:style>
  <w:style w:type="character" w:customStyle="1" w:styleId="101">
    <w:name w:val="heading 5 Char2"/>
    <w:autoRedefine/>
    <w:qFormat/>
    <w:uiPriority w:val="0"/>
    <w:rPr>
      <w:b/>
      <w:bCs/>
      <w:kern w:val="2"/>
      <w:sz w:val="28"/>
      <w:szCs w:val="28"/>
    </w:rPr>
  </w:style>
  <w:style w:type="character" w:customStyle="1" w:styleId="102">
    <w:name w:val="样式2 Char Char"/>
    <w:link w:val="103"/>
    <w:autoRedefine/>
    <w:qFormat/>
    <w:uiPriority w:val="0"/>
    <w:rPr>
      <w:rFonts w:ascii="宋体" w:hAnsi="宋体" w:eastAsia="宋体"/>
      <w:bCs/>
      <w:kern w:val="2"/>
      <w:sz w:val="28"/>
      <w:szCs w:val="28"/>
      <w:lang w:val="en-US" w:eastAsia="zh-CN" w:bidi="ar-SA"/>
    </w:rPr>
  </w:style>
  <w:style w:type="paragraph" w:customStyle="1" w:styleId="103">
    <w:name w:val="样式2"/>
    <w:basedOn w:val="5"/>
    <w:link w:val="102"/>
    <w:autoRedefine/>
    <w:qFormat/>
    <w:uiPriority w:val="0"/>
    <w:pPr>
      <w:keepLines/>
      <w:snapToGrid w:val="0"/>
      <w:spacing w:before="260" w:afterLines="50" w:line="480" w:lineRule="exact"/>
      <w:ind w:firstLine="556"/>
    </w:pPr>
    <w:rPr>
      <w:rFonts w:ascii="宋体" w:hAnsi="宋体"/>
      <w:b w:val="0"/>
      <w:bCs/>
      <w:szCs w:val="28"/>
    </w:rPr>
  </w:style>
  <w:style w:type="character" w:customStyle="1" w:styleId="104">
    <w:name w:val="正文缩进 Char"/>
    <w:link w:val="10"/>
    <w:autoRedefine/>
    <w:qFormat/>
    <w:uiPriority w:val="0"/>
    <w:rPr>
      <w:rFonts w:ascii="仿宋_GB2312" w:eastAsia="宋体"/>
      <w:b/>
      <w:sz w:val="21"/>
      <w:szCs w:val="32"/>
      <w:lang w:val="en-US" w:eastAsia="zh-CN" w:bidi="ar-SA"/>
    </w:rPr>
  </w:style>
  <w:style w:type="character" w:customStyle="1" w:styleId="105">
    <w:name w:val="heading 2 Char1"/>
    <w:autoRedefine/>
    <w:qFormat/>
    <w:uiPriority w:val="0"/>
    <w:rPr>
      <w:rFonts w:ascii="Cambria" w:hAnsi="Cambria" w:eastAsia="宋体"/>
      <w:b/>
      <w:bCs/>
      <w:kern w:val="2"/>
      <w:sz w:val="32"/>
      <w:szCs w:val="32"/>
      <w:lang w:val="en-US" w:eastAsia="zh-CN" w:bidi="ar-SA"/>
    </w:rPr>
  </w:style>
  <w:style w:type="character" w:customStyle="1" w:styleId="106">
    <w:name w:val="heading 3 Char1"/>
    <w:autoRedefine/>
    <w:qFormat/>
    <w:uiPriority w:val="0"/>
    <w:rPr>
      <w:rFonts w:eastAsia="宋体"/>
      <w:b/>
      <w:bCs/>
      <w:kern w:val="2"/>
      <w:sz w:val="32"/>
      <w:szCs w:val="32"/>
      <w:lang w:val="en-US" w:eastAsia="zh-CN" w:bidi="ar-SA"/>
    </w:rPr>
  </w:style>
  <w:style w:type="character" w:customStyle="1" w:styleId="107">
    <w:name w:val="Char Char15"/>
    <w:autoRedefine/>
    <w:qFormat/>
    <w:uiPriority w:val="0"/>
    <w:rPr>
      <w:rFonts w:ascii="Arial" w:hAnsi="Arial" w:eastAsia="黑体"/>
      <w:sz w:val="24"/>
      <w:szCs w:val="24"/>
    </w:rPr>
  </w:style>
  <w:style w:type="character" w:customStyle="1" w:styleId="108">
    <w:name w:val="heading 1 Char"/>
    <w:autoRedefine/>
    <w:qFormat/>
    <w:uiPriority w:val="0"/>
    <w:rPr>
      <w:rFonts w:ascii="Arial" w:hAnsi="Arial" w:eastAsia="黑体"/>
      <w:b/>
      <w:sz w:val="36"/>
      <w:szCs w:val="36"/>
    </w:rPr>
  </w:style>
  <w:style w:type="character" w:customStyle="1" w:styleId="109">
    <w:name w:val="ändrad Char"/>
    <w:autoRedefine/>
    <w:qFormat/>
    <w:uiPriority w:val="0"/>
    <w:rPr>
      <w:rFonts w:eastAsia="宋体"/>
      <w:kern w:val="2"/>
      <w:sz w:val="21"/>
      <w:szCs w:val="24"/>
      <w:lang w:val="en-US" w:eastAsia="zh-CN" w:bidi="ar-SA"/>
    </w:rPr>
  </w:style>
  <w:style w:type="character" w:customStyle="1" w:styleId="110">
    <w:name w:val="标题 Char"/>
    <w:link w:val="48"/>
    <w:autoRedefine/>
    <w:qFormat/>
    <w:uiPriority w:val="0"/>
    <w:rPr>
      <w:rFonts w:ascii="Cambria" w:hAnsi="Cambria" w:eastAsia="宋体"/>
      <w:b/>
      <w:bCs/>
      <w:kern w:val="2"/>
      <w:sz w:val="32"/>
      <w:szCs w:val="32"/>
      <w:lang w:val="en-US" w:eastAsia="zh-CN" w:bidi="ar-SA"/>
    </w:rPr>
  </w:style>
  <w:style w:type="character" w:customStyle="1" w:styleId="111">
    <w:name w:val="Char Char22"/>
    <w:autoRedefine/>
    <w:qFormat/>
    <w:uiPriority w:val="0"/>
    <w:rPr>
      <w:rFonts w:ascii="Arial" w:hAnsi="Arial" w:eastAsia="黑体"/>
      <w:b/>
      <w:bCs/>
      <w:kern w:val="44"/>
      <w:sz w:val="30"/>
      <w:szCs w:val="44"/>
      <w:lang w:val="en-US" w:eastAsia="zh-CN" w:bidi="ar-SA"/>
    </w:rPr>
  </w:style>
  <w:style w:type="character" w:customStyle="1" w:styleId="112">
    <w:name w:val="blue1"/>
    <w:basedOn w:val="54"/>
    <w:autoRedefine/>
    <w:qFormat/>
    <w:uiPriority w:val="0"/>
  </w:style>
  <w:style w:type="character" w:customStyle="1" w:styleId="113">
    <w:name w:val="样式 宋体"/>
    <w:autoRedefine/>
    <w:qFormat/>
    <w:uiPriority w:val="0"/>
    <w:rPr>
      <w:rFonts w:ascii="宋体" w:hAnsi="宋体" w:eastAsia="宋体"/>
      <w:sz w:val="24"/>
      <w:szCs w:val="24"/>
    </w:rPr>
  </w:style>
  <w:style w:type="character" w:customStyle="1" w:styleId="114">
    <w:name w:val="dandyren_title1"/>
    <w:autoRedefine/>
    <w:qFormat/>
    <w:uiPriority w:val="0"/>
    <w:rPr>
      <w:b/>
      <w:bCs/>
      <w:color w:val="FF6633"/>
      <w:sz w:val="18"/>
      <w:szCs w:val="18"/>
    </w:rPr>
  </w:style>
  <w:style w:type="character" w:customStyle="1" w:styleId="115">
    <w:name w:val="font21"/>
    <w:basedOn w:val="54"/>
    <w:autoRedefine/>
    <w:qFormat/>
    <w:uiPriority w:val="0"/>
    <w:rPr>
      <w:rFonts w:ascii="Wingdings 2" w:hAnsi="Wingdings 2" w:eastAsia="Wingdings 2" w:cs="Wingdings 2"/>
      <w:b/>
      <w:color w:val="000000"/>
      <w:sz w:val="20"/>
      <w:szCs w:val="20"/>
      <w:u w:val="none"/>
    </w:rPr>
  </w:style>
  <w:style w:type="character" w:customStyle="1" w:styleId="116">
    <w:name w:val="Ò³Ã¼ Char Char1"/>
    <w:autoRedefine/>
    <w:qFormat/>
    <w:uiPriority w:val="0"/>
    <w:rPr>
      <w:rFonts w:eastAsia="宋体"/>
      <w:kern w:val="2"/>
      <w:sz w:val="18"/>
      <w:szCs w:val="18"/>
      <w:lang w:val="en-US" w:eastAsia="zh-CN" w:bidi="ar-SA"/>
    </w:rPr>
  </w:style>
  <w:style w:type="character" w:customStyle="1" w:styleId="117">
    <w:name w:val="宏文本 Char"/>
    <w:link w:val="3"/>
    <w:autoRedefine/>
    <w:qFormat/>
    <w:uiPriority w:val="0"/>
    <w:rPr>
      <w:rFonts w:ascii="Courier New" w:hAnsi="Courier New" w:eastAsia="Times New Roman"/>
      <w:kern w:val="2"/>
      <w:sz w:val="24"/>
      <w:szCs w:val="24"/>
      <w:lang w:val="en-US" w:eastAsia="zh-CN" w:bidi="ar-SA"/>
    </w:rPr>
  </w:style>
  <w:style w:type="character" w:customStyle="1" w:styleId="118">
    <w:name w:val="Footer-Even Char"/>
    <w:autoRedefine/>
    <w:qFormat/>
    <w:uiPriority w:val="0"/>
    <w:rPr>
      <w:sz w:val="18"/>
      <w:szCs w:val="18"/>
    </w:rPr>
  </w:style>
  <w:style w:type="character" w:customStyle="1" w:styleId="119">
    <w:name w:val="页脚 Char"/>
    <w:link w:val="34"/>
    <w:autoRedefine/>
    <w:qFormat/>
    <w:uiPriority w:val="0"/>
    <w:rPr>
      <w:rFonts w:eastAsia="宋体"/>
      <w:kern w:val="2"/>
      <w:sz w:val="18"/>
      <w:szCs w:val="18"/>
      <w:lang w:val="en-US" w:eastAsia="zh-CN" w:bidi="ar-SA"/>
    </w:rPr>
  </w:style>
  <w:style w:type="character" w:customStyle="1" w:styleId="120">
    <w:name w:val="style111"/>
    <w:autoRedefine/>
    <w:qFormat/>
    <w:uiPriority w:val="0"/>
    <w:rPr>
      <w:sz w:val="27"/>
      <w:szCs w:val="27"/>
    </w:rPr>
  </w:style>
  <w:style w:type="character" w:customStyle="1" w:styleId="121">
    <w:name w:val="PI Char2"/>
    <w:autoRedefine/>
    <w:qFormat/>
    <w:uiPriority w:val="0"/>
    <w:rPr>
      <w:kern w:val="2"/>
      <w:sz w:val="24"/>
      <w:szCs w:val="24"/>
    </w:rPr>
  </w:style>
  <w:style w:type="character" w:customStyle="1" w:styleId="122">
    <w:name w:val="gray6"/>
    <w:basedOn w:val="54"/>
    <w:autoRedefine/>
    <w:qFormat/>
    <w:uiPriority w:val="0"/>
  </w:style>
  <w:style w:type="character" w:customStyle="1" w:styleId="123">
    <w:name w:val="Char Char Char1"/>
    <w:autoRedefine/>
    <w:qFormat/>
    <w:uiPriority w:val="0"/>
    <w:rPr>
      <w:rFonts w:ascii="宋体" w:hAnsi="Courier New"/>
      <w:sz w:val="21"/>
      <w:szCs w:val="21"/>
    </w:rPr>
  </w:style>
  <w:style w:type="character" w:customStyle="1" w:styleId="124">
    <w:name w:val="Char Char121"/>
    <w:autoRedefine/>
    <w:qFormat/>
    <w:uiPriority w:val="0"/>
    <w:rPr>
      <w:rFonts w:eastAsia="宋体"/>
      <w:kern w:val="2"/>
      <w:sz w:val="21"/>
      <w:szCs w:val="24"/>
      <w:lang w:val="en-US" w:eastAsia="zh-CN" w:bidi="ar-SA"/>
    </w:rPr>
  </w:style>
  <w:style w:type="character" w:customStyle="1" w:styleId="125">
    <w:name w:val="Char Char Char Char Char Char Char Char Char"/>
    <w:autoRedefine/>
    <w:qFormat/>
    <w:uiPriority w:val="0"/>
    <w:rPr>
      <w:rFonts w:ascii="宋体" w:hAnsi="Courier New" w:eastAsia="宋体"/>
      <w:sz w:val="21"/>
      <w:szCs w:val="21"/>
      <w:lang w:val="en-US" w:eastAsia="zh-CN" w:bidi="ar-SA"/>
    </w:rPr>
  </w:style>
  <w:style w:type="character" w:customStyle="1" w:styleId="126">
    <w:name w:val="heading 4 Char2"/>
    <w:autoRedefine/>
    <w:qFormat/>
    <w:uiPriority w:val="0"/>
    <w:rPr>
      <w:rFonts w:ascii="Cambria" w:hAnsi="Cambria"/>
      <w:b/>
      <w:bCs/>
      <w:kern w:val="2"/>
      <w:sz w:val="28"/>
      <w:szCs w:val="28"/>
    </w:rPr>
  </w:style>
  <w:style w:type="character" w:customStyle="1" w:styleId="127">
    <w:name w:val="heading 3 Char"/>
    <w:autoRedefine/>
    <w:qFormat/>
    <w:uiPriority w:val="0"/>
    <w:rPr>
      <w:rFonts w:ascii="Arial" w:hAnsi="Arial" w:eastAsia="黑体"/>
      <w:sz w:val="28"/>
      <w:szCs w:val="24"/>
    </w:rPr>
  </w:style>
  <w:style w:type="character" w:customStyle="1" w:styleId="128">
    <w:name w:val="标题 1 Char"/>
    <w:link w:val="4"/>
    <w:autoRedefine/>
    <w:qFormat/>
    <w:uiPriority w:val="0"/>
    <w:rPr>
      <w:rFonts w:eastAsia="黑体"/>
      <w:b/>
      <w:kern w:val="2"/>
      <w:sz w:val="32"/>
      <w:lang w:val="en-US" w:eastAsia="zh-CN" w:bidi="ar-SA"/>
    </w:rPr>
  </w:style>
  <w:style w:type="character" w:customStyle="1" w:styleId="129">
    <w:name w:val="Char Char16"/>
    <w:autoRedefine/>
    <w:qFormat/>
    <w:uiPriority w:val="0"/>
    <w:rPr>
      <w:b/>
      <w:bCs/>
      <w:kern w:val="2"/>
      <w:sz w:val="28"/>
      <w:szCs w:val="28"/>
    </w:rPr>
  </w:style>
  <w:style w:type="character" w:customStyle="1" w:styleId="130">
    <w:name w:val="文档结构图 Char"/>
    <w:link w:val="18"/>
    <w:autoRedefine/>
    <w:qFormat/>
    <w:uiPriority w:val="0"/>
    <w:rPr>
      <w:rFonts w:eastAsia="宋体"/>
      <w:kern w:val="2"/>
      <w:sz w:val="21"/>
      <w:szCs w:val="24"/>
      <w:lang w:val="en-US" w:eastAsia="zh-CN" w:bidi="ar-SA"/>
    </w:rPr>
  </w:style>
  <w:style w:type="character" w:customStyle="1" w:styleId="131">
    <w:name w:val="标题 5 Char"/>
    <w:link w:val="8"/>
    <w:autoRedefine/>
    <w:qFormat/>
    <w:uiPriority w:val="0"/>
    <w:rPr>
      <w:rFonts w:eastAsia="宋体"/>
      <w:b/>
      <w:bCs/>
      <w:sz w:val="28"/>
      <w:szCs w:val="28"/>
      <w:lang w:bidi="ar-SA"/>
    </w:rPr>
  </w:style>
  <w:style w:type="character" w:customStyle="1" w:styleId="132">
    <w:name w:val="日期 Char"/>
    <w:link w:val="31"/>
    <w:autoRedefine/>
    <w:qFormat/>
    <w:uiPriority w:val="0"/>
    <w:rPr>
      <w:rFonts w:eastAsia="宋体"/>
      <w:kern w:val="2"/>
      <w:sz w:val="21"/>
      <w:szCs w:val="24"/>
      <w:lang w:val="en-US" w:eastAsia="zh-CN" w:bidi="ar-SA"/>
    </w:rPr>
  </w:style>
  <w:style w:type="character" w:customStyle="1" w:styleId="133">
    <w:name w:val="副标题 Char"/>
    <w:link w:val="39"/>
    <w:qFormat/>
    <w:uiPriority w:val="0"/>
    <w:rPr>
      <w:rFonts w:ascii="Cambria" w:hAnsi="Cambria" w:eastAsia="宋体"/>
      <w:b/>
      <w:bCs/>
      <w:kern w:val="28"/>
      <w:sz w:val="32"/>
      <w:szCs w:val="32"/>
      <w:lang w:val="en-US" w:eastAsia="zh-CN" w:bidi="ar-SA"/>
    </w:rPr>
  </w:style>
  <w:style w:type="character" w:customStyle="1" w:styleId="134">
    <w:name w:val="页眉 Char"/>
    <w:link w:val="35"/>
    <w:qFormat/>
    <w:uiPriority w:val="0"/>
    <w:rPr>
      <w:rFonts w:eastAsia="宋体"/>
      <w:kern w:val="2"/>
      <w:sz w:val="18"/>
      <w:szCs w:val="18"/>
      <w:lang w:val="en-US" w:eastAsia="zh-CN" w:bidi="ar-SA"/>
    </w:rPr>
  </w:style>
  <w:style w:type="character" w:customStyle="1" w:styleId="135">
    <w:name w:val="style13"/>
    <w:basedOn w:val="54"/>
    <w:autoRedefine/>
    <w:qFormat/>
    <w:uiPriority w:val="0"/>
  </w:style>
  <w:style w:type="character" w:customStyle="1" w:styleId="136">
    <w:name w:val="textcolor1"/>
    <w:autoRedefine/>
    <w:qFormat/>
    <w:uiPriority w:val="0"/>
    <w:rPr>
      <w:rFonts w:ascii="仿宋_GB2312" w:eastAsia="仿宋_GB2312"/>
      <w:b/>
      <w:color w:val="FF6600"/>
      <w:sz w:val="32"/>
      <w:szCs w:val="32"/>
    </w:rPr>
  </w:style>
  <w:style w:type="character" w:customStyle="1" w:styleId="137">
    <w:name w:val="Table Text Char Char"/>
    <w:link w:val="138"/>
    <w:autoRedefine/>
    <w:qFormat/>
    <w:uiPriority w:val="0"/>
    <w:rPr>
      <w:sz w:val="21"/>
      <w:lang w:val="en-US" w:eastAsia="en-US" w:bidi="ar-SA"/>
    </w:rPr>
  </w:style>
  <w:style w:type="paragraph" w:customStyle="1" w:styleId="138">
    <w:name w:val="Table Text"/>
    <w:basedOn w:val="1"/>
    <w:link w:val="137"/>
    <w:autoRedefine/>
    <w:qFormat/>
    <w:uiPriority w:val="0"/>
    <w:pPr>
      <w:widowControl/>
      <w:tabs>
        <w:tab w:val="decimal" w:pos="0"/>
      </w:tabs>
      <w:overflowPunct w:val="0"/>
      <w:autoSpaceDE w:val="0"/>
      <w:autoSpaceDN w:val="0"/>
      <w:adjustRightInd w:val="0"/>
      <w:jc w:val="left"/>
      <w:textAlignment w:val="baseline"/>
    </w:pPr>
    <w:rPr>
      <w:kern w:val="0"/>
      <w:szCs w:val="20"/>
      <w:lang w:eastAsia="en-US"/>
    </w:rPr>
  </w:style>
  <w:style w:type="character" w:customStyle="1" w:styleId="139">
    <w:name w:val="Ò³Ã¼ Char Char"/>
    <w:autoRedefine/>
    <w:qFormat/>
    <w:uiPriority w:val="0"/>
    <w:rPr>
      <w:sz w:val="18"/>
      <w:szCs w:val="18"/>
    </w:rPr>
  </w:style>
  <w:style w:type="character" w:customStyle="1" w:styleId="140">
    <w:name w:val="heading 2 Char2"/>
    <w:autoRedefine/>
    <w:qFormat/>
    <w:uiPriority w:val="0"/>
    <w:rPr>
      <w:rFonts w:ascii="Cambria" w:hAnsi="Cambria"/>
      <w:b/>
      <w:bCs/>
      <w:kern w:val="2"/>
      <w:sz w:val="32"/>
      <w:szCs w:val="32"/>
    </w:rPr>
  </w:style>
  <w:style w:type="character" w:customStyle="1" w:styleId="141">
    <w:name w:val="书籍标题11"/>
    <w:autoRedefine/>
    <w:qFormat/>
    <w:uiPriority w:val="0"/>
    <w:rPr>
      <w:b/>
      <w:bCs/>
      <w:smallCaps/>
      <w:spacing w:val="5"/>
    </w:rPr>
  </w:style>
  <w:style w:type="character" w:customStyle="1" w:styleId="142">
    <w:name w:val="Char Char21"/>
    <w:autoRedefine/>
    <w:qFormat/>
    <w:uiPriority w:val="0"/>
    <w:rPr>
      <w:rFonts w:ascii="Times New Roman" w:hAnsi="Times New Roman" w:eastAsia="宋体" w:cs="Times New Roman"/>
      <w:b/>
      <w:bCs/>
      <w:kern w:val="44"/>
      <w:sz w:val="44"/>
      <w:szCs w:val="44"/>
    </w:rPr>
  </w:style>
  <w:style w:type="character" w:customStyle="1" w:styleId="143">
    <w:name w:val="正文文本缩进 Char"/>
    <w:link w:val="2"/>
    <w:autoRedefine/>
    <w:qFormat/>
    <w:uiPriority w:val="0"/>
    <w:rPr>
      <w:rFonts w:eastAsia="宋体"/>
      <w:kern w:val="2"/>
      <w:sz w:val="24"/>
      <w:szCs w:val="24"/>
      <w:lang w:val="en-US" w:eastAsia="zh-CN" w:bidi="ar-SA"/>
    </w:rPr>
  </w:style>
  <w:style w:type="character" w:customStyle="1" w:styleId="144">
    <w:name w:val="不明显强调1"/>
    <w:autoRedefine/>
    <w:qFormat/>
    <w:uiPriority w:val="0"/>
    <w:rPr>
      <w:i/>
      <w:iCs/>
      <w:color w:val="808080"/>
    </w:rPr>
  </w:style>
  <w:style w:type="character" w:customStyle="1" w:styleId="145">
    <w:name w:val="正文文本缩进 3 Char"/>
    <w:link w:val="43"/>
    <w:autoRedefine/>
    <w:qFormat/>
    <w:uiPriority w:val="0"/>
    <w:rPr>
      <w:rFonts w:eastAsia="宋体"/>
      <w:kern w:val="2"/>
      <w:sz w:val="24"/>
      <w:szCs w:val="24"/>
      <w:lang w:val="en-US" w:eastAsia="zh-CN" w:bidi="ar-SA"/>
    </w:rPr>
  </w:style>
  <w:style w:type="character" w:customStyle="1" w:styleId="146">
    <w:name w:val="heading 5 Char"/>
    <w:autoRedefine/>
    <w:qFormat/>
    <w:uiPriority w:val="0"/>
    <w:rPr>
      <w:rFonts w:ascii="Arial" w:hAnsi="Arial" w:eastAsia="黑体"/>
      <w:sz w:val="21"/>
      <w:szCs w:val="21"/>
    </w:rPr>
  </w:style>
  <w:style w:type="character" w:customStyle="1" w:styleId="147">
    <w:name w:val="Style3"/>
    <w:autoRedefine/>
    <w:qFormat/>
    <w:uiPriority w:val="0"/>
    <w:rPr>
      <w:rFonts w:ascii="Calibri" w:hAnsi="宋体" w:eastAsia="宋体" w:cs="Times New Roman"/>
      <w:szCs w:val="22"/>
      <w:lang w:eastAsia="zh-CN"/>
    </w:rPr>
  </w:style>
  <w:style w:type="character" w:customStyle="1" w:styleId="148">
    <w:name w:val="标题 4 Char"/>
    <w:link w:val="7"/>
    <w:autoRedefine/>
    <w:qFormat/>
    <w:uiPriority w:val="0"/>
    <w:rPr>
      <w:rFonts w:eastAsia="宋体"/>
      <w:kern w:val="2"/>
      <w:sz w:val="28"/>
      <w:szCs w:val="28"/>
      <w:lang w:val="en-US" w:eastAsia="zh-CN" w:bidi="ar-SA"/>
    </w:rPr>
  </w:style>
  <w:style w:type="character" w:customStyle="1" w:styleId="149">
    <w:name w:val="Char Char241"/>
    <w:autoRedefine/>
    <w:qFormat/>
    <w:uiPriority w:val="0"/>
    <w:rPr>
      <w:rFonts w:eastAsia="宋体"/>
      <w:b/>
      <w:kern w:val="2"/>
      <w:sz w:val="28"/>
      <w:lang w:val="en-US" w:eastAsia="zh-CN" w:bidi="ar-SA"/>
    </w:rPr>
  </w:style>
  <w:style w:type="character" w:customStyle="1" w:styleId="150">
    <w:name w:val="批注框文本 Char"/>
    <w:link w:val="33"/>
    <w:autoRedefine/>
    <w:qFormat/>
    <w:uiPriority w:val="0"/>
    <w:rPr>
      <w:rFonts w:eastAsia="宋体"/>
      <w:kern w:val="2"/>
      <w:sz w:val="18"/>
      <w:szCs w:val="18"/>
      <w:lang w:val="en-US" w:eastAsia="zh-CN" w:bidi="ar-SA"/>
    </w:rPr>
  </w:style>
  <w:style w:type="character" w:customStyle="1" w:styleId="151">
    <w:name w:val="标题 3 Char"/>
    <w:link w:val="6"/>
    <w:autoRedefine/>
    <w:qFormat/>
    <w:uiPriority w:val="0"/>
    <w:rPr>
      <w:rFonts w:eastAsia="黑体"/>
      <w:b/>
      <w:kern w:val="2"/>
      <w:sz w:val="28"/>
      <w:lang w:val="en-US" w:eastAsia="zh-CN" w:bidi="ar-SA"/>
    </w:rPr>
  </w:style>
  <w:style w:type="character" w:customStyle="1" w:styleId="152">
    <w:name w:val="明显强调11"/>
    <w:autoRedefine/>
    <w:qFormat/>
    <w:uiPriority w:val="0"/>
    <w:rPr>
      <w:b/>
      <w:bCs/>
      <w:i/>
      <w:iCs/>
      <w:color w:val="4F81BD"/>
    </w:rPr>
  </w:style>
  <w:style w:type="character" w:customStyle="1" w:styleId="153">
    <w:name w:val="签名 Char"/>
    <w:link w:val="36"/>
    <w:autoRedefine/>
    <w:qFormat/>
    <w:uiPriority w:val="0"/>
    <w:rPr>
      <w:rFonts w:ascii="仿宋_GB2312" w:eastAsia="仿宋_GB2312"/>
      <w:b/>
      <w:sz w:val="24"/>
      <w:szCs w:val="32"/>
    </w:rPr>
  </w:style>
  <w:style w:type="character" w:customStyle="1" w:styleId="154">
    <w:name w:val="heading 3 Char2"/>
    <w:autoRedefine/>
    <w:qFormat/>
    <w:uiPriority w:val="0"/>
    <w:rPr>
      <w:b/>
      <w:bCs/>
      <w:kern w:val="2"/>
      <w:sz w:val="32"/>
      <w:szCs w:val="32"/>
    </w:rPr>
  </w:style>
  <w:style w:type="character" w:customStyle="1" w:styleId="155">
    <w:name w:val="style21"/>
    <w:autoRedefine/>
    <w:qFormat/>
    <w:uiPriority w:val="0"/>
    <w:rPr>
      <w:sz w:val="15"/>
      <w:szCs w:val="15"/>
    </w:rPr>
  </w:style>
  <w:style w:type="character" w:customStyle="1" w:styleId="156">
    <w:name w:val="Char Char271"/>
    <w:autoRedefine/>
    <w:qFormat/>
    <w:uiPriority w:val="0"/>
    <w:rPr>
      <w:rFonts w:eastAsia="宋体"/>
      <w:kern w:val="2"/>
      <w:sz w:val="28"/>
      <w:lang w:val="en-US" w:eastAsia="zh-CN" w:bidi="ar-SA"/>
    </w:rPr>
  </w:style>
  <w:style w:type="character" w:customStyle="1" w:styleId="157">
    <w:name w:val="表格 Char Char"/>
    <w:link w:val="158"/>
    <w:autoRedefine/>
    <w:qFormat/>
    <w:uiPriority w:val="0"/>
    <w:rPr>
      <w:rFonts w:ascii="宋体" w:hAnsi="宋体" w:eastAsia="宋体"/>
      <w:lang w:val="en-US" w:eastAsia="zh-CN" w:bidi="ar-SA"/>
    </w:rPr>
  </w:style>
  <w:style w:type="paragraph" w:customStyle="1" w:styleId="158">
    <w:name w:val="表格"/>
    <w:basedOn w:val="1"/>
    <w:link w:val="157"/>
    <w:autoRedefine/>
    <w:qFormat/>
    <w:uiPriority w:val="0"/>
    <w:pPr>
      <w:autoSpaceDE w:val="0"/>
      <w:autoSpaceDN w:val="0"/>
      <w:adjustRightInd w:val="0"/>
      <w:snapToGrid w:val="0"/>
      <w:ind w:firstLine="42" w:firstLineChars="21"/>
      <w:jc w:val="left"/>
    </w:pPr>
    <w:rPr>
      <w:rFonts w:ascii="宋体" w:hAnsi="宋体"/>
      <w:kern w:val="0"/>
      <w:sz w:val="20"/>
      <w:szCs w:val="20"/>
    </w:rPr>
  </w:style>
  <w:style w:type="character" w:customStyle="1" w:styleId="159">
    <w:name w:val="heading 6 Char1"/>
    <w:autoRedefine/>
    <w:qFormat/>
    <w:uiPriority w:val="0"/>
    <w:rPr>
      <w:rFonts w:ascii="Arial" w:hAnsi="Arial" w:eastAsia="黑体"/>
      <w:kern w:val="2"/>
      <w:sz w:val="24"/>
      <w:szCs w:val="24"/>
      <w:lang w:val="en-US" w:eastAsia="zh-CN" w:bidi="ar-SA"/>
    </w:rPr>
  </w:style>
  <w:style w:type="character" w:customStyle="1" w:styleId="160">
    <w:name w:val="Char Char211"/>
    <w:autoRedefine/>
    <w:qFormat/>
    <w:uiPriority w:val="0"/>
    <w:rPr>
      <w:rFonts w:ascii="Times New Roman" w:hAnsi="Times New Roman" w:eastAsia="宋体" w:cs="Times New Roman"/>
      <w:b/>
      <w:bCs/>
      <w:kern w:val="44"/>
      <w:sz w:val="44"/>
      <w:szCs w:val="44"/>
    </w:rPr>
  </w:style>
  <w:style w:type="character" w:customStyle="1" w:styleId="161">
    <w:name w:val="不明显强调11"/>
    <w:autoRedefine/>
    <w:qFormat/>
    <w:uiPriority w:val="0"/>
    <w:rPr>
      <w:i/>
      <w:iCs/>
      <w:color w:val="808080"/>
    </w:rPr>
  </w:style>
  <w:style w:type="character" w:customStyle="1" w:styleId="162">
    <w:name w:val="标题 9 Char"/>
    <w:link w:val="13"/>
    <w:autoRedefine/>
    <w:qFormat/>
    <w:uiPriority w:val="0"/>
    <w:rPr>
      <w:rFonts w:ascii="Arial" w:hAnsi="Arial" w:eastAsia="黑体"/>
      <w:kern w:val="2"/>
      <w:sz w:val="21"/>
      <w:lang w:val="en-US" w:eastAsia="zh-CN" w:bidi="ar-SA"/>
    </w:rPr>
  </w:style>
  <w:style w:type="character" w:customStyle="1" w:styleId="163">
    <w:name w:val="正文文本 Char"/>
    <w:link w:val="22"/>
    <w:autoRedefine/>
    <w:qFormat/>
    <w:uiPriority w:val="0"/>
    <w:rPr>
      <w:rFonts w:ascii="仿宋_GB2312" w:eastAsia="宋体"/>
      <w:b/>
      <w:kern w:val="2"/>
      <w:sz w:val="21"/>
      <w:szCs w:val="24"/>
      <w:lang w:val="en-US" w:eastAsia="zh-CN" w:bidi="ar-SA"/>
    </w:rPr>
  </w:style>
  <w:style w:type="character" w:customStyle="1" w:styleId="164">
    <w:name w:val="明显引用 Char"/>
    <w:link w:val="165"/>
    <w:autoRedefine/>
    <w:qFormat/>
    <w:uiPriority w:val="0"/>
    <w:rPr>
      <w:rFonts w:ascii="Calibri" w:hAnsi="Calibri" w:eastAsia="宋体"/>
      <w:b/>
      <w:bCs/>
      <w:i/>
      <w:iCs/>
      <w:color w:val="4F81BD"/>
      <w:lang w:val="en-US" w:eastAsia="zh-CN" w:bidi="ar-SA"/>
    </w:rPr>
  </w:style>
  <w:style w:type="paragraph" w:styleId="165">
    <w:name w:val="Intense Quote"/>
    <w:basedOn w:val="1"/>
    <w:next w:val="1"/>
    <w:link w:val="164"/>
    <w:autoRedefine/>
    <w:qFormat/>
    <w:uiPriority w:val="0"/>
    <w:pPr>
      <w:pBdr>
        <w:bottom w:val="single" w:color="4F81BD" w:sz="4" w:space="4"/>
      </w:pBdr>
      <w:spacing w:before="200" w:after="280"/>
      <w:ind w:left="936" w:right="936"/>
    </w:pPr>
    <w:rPr>
      <w:rFonts w:ascii="Calibri" w:hAnsi="Calibri"/>
      <w:b/>
      <w:bCs/>
      <w:i/>
      <w:iCs/>
      <w:color w:val="4F81BD"/>
      <w:kern w:val="0"/>
      <w:sz w:val="20"/>
      <w:szCs w:val="20"/>
    </w:rPr>
  </w:style>
  <w:style w:type="character" w:customStyle="1" w:styleId="166">
    <w:name w:val="heading 5 Char1"/>
    <w:autoRedefine/>
    <w:qFormat/>
    <w:uiPriority w:val="0"/>
    <w:rPr>
      <w:rFonts w:eastAsia="宋体"/>
      <w:b/>
      <w:bCs/>
      <w:kern w:val="2"/>
      <w:sz w:val="28"/>
      <w:szCs w:val="28"/>
      <w:lang w:val="en-US" w:eastAsia="zh-CN" w:bidi="ar-SA"/>
    </w:rPr>
  </w:style>
  <w:style w:type="character" w:customStyle="1" w:styleId="167">
    <w:name w:val="Texte Char Char"/>
    <w:autoRedefine/>
    <w:qFormat/>
    <w:uiPriority w:val="0"/>
    <w:rPr>
      <w:rFonts w:ascii="宋体" w:hAnsi="Courier New" w:eastAsia="宋体"/>
      <w:sz w:val="21"/>
      <w:szCs w:val="21"/>
      <w:lang w:val="en-US" w:eastAsia="zh-CN" w:bidi="ar-SA"/>
    </w:rPr>
  </w:style>
  <w:style w:type="character" w:customStyle="1" w:styleId="168">
    <w:name w:val="正文1 Char Char"/>
    <w:link w:val="169"/>
    <w:autoRedefine/>
    <w:qFormat/>
    <w:uiPriority w:val="0"/>
    <w:rPr>
      <w:rFonts w:ascii="宋体" w:hAnsi="宋体" w:eastAsia="宋体" w:cs="宋体"/>
      <w:sz w:val="21"/>
      <w:lang w:val="en-US" w:eastAsia="zh-CN" w:bidi="ar-SA"/>
    </w:rPr>
  </w:style>
  <w:style w:type="paragraph" w:customStyle="1" w:styleId="169">
    <w:name w:val="正文1"/>
    <w:basedOn w:val="1"/>
    <w:link w:val="168"/>
    <w:autoRedefine/>
    <w:qFormat/>
    <w:uiPriority w:val="0"/>
    <w:pPr>
      <w:widowControl/>
      <w:spacing w:line="360" w:lineRule="auto"/>
      <w:ind w:left="360" w:firstLine="420"/>
      <w:jc w:val="left"/>
    </w:pPr>
    <w:rPr>
      <w:rFonts w:ascii="宋体" w:hAnsi="宋体" w:cs="宋体"/>
      <w:kern w:val="0"/>
      <w:szCs w:val="20"/>
    </w:rPr>
  </w:style>
  <w:style w:type="character" w:customStyle="1" w:styleId="170">
    <w:name w:val="heading 8 Char1"/>
    <w:autoRedefine/>
    <w:qFormat/>
    <w:uiPriority w:val="0"/>
    <w:rPr>
      <w:rFonts w:ascii="Arial" w:hAnsi="Arial" w:eastAsia="黑体"/>
      <w:sz w:val="24"/>
      <w:lang w:val="en-US" w:eastAsia="zh-CN" w:bidi="ar-SA"/>
    </w:rPr>
  </w:style>
  <w:style w:type="character" w:customStyle="1" w:styleId="171">
    <w:name w:val="heading 9 Char1"/>
    <w:autoRedefine/>
    <w:qFormat/>
    <w:uiPriority w:val="0"/>
    <w:rPr>
      <w:rFonts w:ascii="Arial" w:hAnsi="Arial" w:eastAsia="黑体"/>
      <w:sz w:val="21"/>
      <w:lang w:val="en-US" w:eastAsia="zh-CN" w:bidi="ar-SA"/>
    </w:rPr>
  </w:style>
  <w:style w:type="character" w:customStyle="1" w:styleId="172">
    <w:name w:val="标题 6 Char"/>
    <w:link w:val="9"/>
    <w:autoRedefine/>
    <w:qFormat/>
    <w:uiPriority w:val="0"/>
    <w:rPr>
      <w:rFonts w:ascii="Arial" w:hAnsi="Arial" w:eastAsia="黑体"/>
      <w:b/>
      <w:kern w:val="2"/>
      <w:sz w:val="24"/>
      <w:lang w:val="en-US" w:eastAsia="zh-CN" w:bidi="ar-SA"/>
    </w:rPr>
  </w:style>
  <w:style w:type="character" w:customStyle="1" w:styleId="173">
    <w:name w:val="ändrad Char1"/>
    <w:autoRedefine/>
    <w:qFormat/>
    <w:uiPriority w:val="0"/>
    <w:rPr>
      <w:rFonts w:ascii="仿宋_GB2312" w:eastAsia="宋体"/>
      <w:b/>
      <w:kern w:val="2"/>
      <w:sz w:val="21"/>
      <w:szCs w:val="24"/>
      <w:lang w:val="en-US" w:eastAsia="zh-CN" w:bidi="ar-SA"/>
    </w:rPr>
  </w:style>
  <w:style w:type="character" w:customStyle="1" w:styleId="174">
    <w:name w:val="Char Char41"/>
    <w:autoRedefine/>
    <w:qFormat/>
    <w:uiPriority w:val="0"/>
    <w:rPr>
      <w:rFonts w:ascii="Cambria" w:hAnsi="Cambria" w:eastAsia="宋体"/>
      <w:b/>
      <w:bCs/>
      <w:sz w:val="32"/>
      <w:szCs w:val="32"/>
      <w:lang w:bidi="ar-SA"/>
    </w:rPr>
  </w:style>
  <w:style w:type="character" w:customStyle="1" w:styleId="175">
    <w:name w:val="标题 8 Char"/>
    <w:link w:val="12"/>
    <w:autoRedefine/>
    <w:qFormat/>
    <w:uiPriority w:val="0"/>
    <w:rPr>
      <w:rFonts w:ascii="Arial" w:hAnsi="Arial" w:eastAsia="黑体"/>
      <w:kern w:val="2"/>
      <w:sz w:val="24"/>
      <w:lang w:val="en-US" w:eastAsia="zh-CN" w:bidi="ar-SA"/>
    </w:rPr>
  </w:style>
  <w:style w:type="character" w:customStyle="1" w:styleId="176">
    <w:name w:val="Char Char11"/>
    <w:autoRedefine/>
    <w:qFormat/>
    <w:uiPriority w:val="0"/>
    <w:rPr>
      <w:rFonts w:ascii="Times New Roman" w:hAnsi="Times New Roman" w:eastAsia="宋体" w:cs="Times New Roman"/>
      <w:sz w:val="18"/>
      <w:szCs w:val="18"/>
    </w:rPr>
  </w:style>
  <w:style w:type="character" w:customStyle="1" w:styleId="177">
    <w:name w:val="正文文本缩进 2 Char"/>
    <w:link w:val="32"/>
    <w:autoRedefine/>
    <w:qFormat/>
    <w:uiPriority w:val="0"/>
    <w:rPr>
      <w:rFonts w:eastAsia="宋体"/>
      <w:kern w:val="2"/>
      <w:sz w:val="24"/>
      <w:szCs w:val="24"/>
      <w:lang w:val="en-US" w:eastAsia="zh-CN" w:bidi="ar-SA"/>
    </w:rPr>
  </w:style>
  <w:style w:type="character" w:customStyle="1" w:styleId="178">
    <w:name w:val="Char Char6"/>
    <w:autoRedefine/>
    <w:qFormat/>
    <w:uiPriority w:val="0"/>
    <w:rPr>
      <w:rFonts w:ascii="Times New Roman" w:hAnsi="Times New Roman" w:eastAsia="宋体" w:cs="Times New Roman"/>
      <w:szCs w:val="24"/>
    </w:rPr>
  </w:style>
  <w:style w:type="character" w:customStyle="1" w:styleId="179">
    <w:name w:val="Char Char Char"/>
    <w:autoRedefine/>
    <w:qFormat/>
    <w:uiPriority w:val="0"/>
    <w:rPr>
      <w:rFonts w:ascii="宋体" w:hAnsi="Courier New" w:eastAsia="宋体"/>
      <w:b/>
      <w:sz w:val="21"/>
      <w:szCs w:val="21"/>
      <w:lang w:val="en-US" w:eastAsia="zh-CN" w:bidi="ar-SA"/>
    </w:rPr>
  </w:style>
  <w:style w:type="character" w:customStyle="1" w:styleId="180">
    <w:name w:val="heading 2 Char"/>
    <w:autoRedefine/>
    <w:qFormat/>
    <w:uiPriority w:val="0"/>
    <w:rPr>
      <w:rFonts w:ascii="Arial" w:hAnsi="Arial" w:eastAsia="黑体" w:cs="Times New Roman"/>
      <w:sz w:val="30"/>
      <w:szCs w:val="24"/>
    </w:rPr>
  </w:style>
  <w:style w:type="character" w:customStyle="1" w:styleId="181">
    <w:name w:val="Char Char2"/>
    <w:autoRedefine/>
    <w:qFormat/>
    <w:uiPriority w:val="0"/>
    <w:rPr>
      <w:rFonts w:ascii="Arial" w:hAnsi="Arial" w:eastAsia="黑体"/>
      <w:b/>
      <w:bCs/>
      <w:kern w:val="44"/>
      <w:sz w:val="30"/>
      <w:szCs w:val="44"/>
      <w:lang w:val="en-US" w:eastAsia="zh-CN" w:bidi="ar-SA"/>
    </w:rPr>
  </w:style>
  <w:style w:type="character" w:customStyle="1" w:styleId="182">
    <w:name w:val="Footer-Even Char2"/>
    <w:autoRedefine/>
    <w:qFormat/>
    <w:uiPriority w:val="0"/>
    <w:rPr>
      <w:kern w:val="2"/>
      <w:sz w:val="18"/>
      <w:szCs w:val="18"/>
    </w:rPr>
  </w:style>
  <w:style w:type="character" w:customStyle="1" w:styleId="183">
    <w:name w:val="Char Char17"/>
    <w:autoRedefine/>
    <w:qFormat/>
    <w:uiPriority w:val="0"/>
    <w:rPr>
      <w:rFonts w:ascii="Cambria" w:hAnsi="Cambria"/>
      <w:b/>
      <w:bCs/>
      <w:kern w:val="2"/>
      <w:sz w:val="28"/>
      <w:szCs w:val="28"/>
    </w:rPr>
  </w:style>
  <w:style w:type="character" w:customStyle="1" w:styleId="184">
    <w:name w:val="heading 4 Char"/>
    <w:autoRedefine/>
    <w:qFormat/>
    <w:uiPriority w:val="0"/>
    <w:rPr>
      <w:rFonts w:ascii="Arial" w:hAnsi="Arial" w:eastAsia="黑体" w:cs="Times New Roman"/>
      <w:sz w:val="21"/>
      <w:szCs w:val="21"/>
    </w:rPr>
  </w:style>
  <w:style w:type="character" w:customStyle="1" w:styleId="185">
    <w:name w:val="Char Char20"/>
    <w:autoRedefine/>
    <w:qFormat/>
    <w:uiPriority w:val="0"/>
    <w:rPr>
      <w:b/>
      <w:bCs/>
      <w:kern w:val="44"/>
      <w:sz w:val="44"/>
      <w:szCs w:val="44"/>
    </w:rPr>
  </w:style>
  <w:style w:type="character" w:customStyle="1" w:styleId="186">
    <w:name w:val="heading 1 Char2"/>
    <w:autoRedefine/>
    <w:qFormat/>
    <w:uiPriority w:val="0"/>
    <w:rPr>
      <w:b/>
      <w:bCs/>
      <w:kern w:val="44"/>
      <w:sz w:val="44"/>
      <w:szCs w:val="44"/>
    </w:rPr>
  </w:style>
  <w:style w:type="character" w:customStyle="1" w:styleId="187">
    <w:name w:val="font11"/>
    <w:autoRedefine/>
    <w:qFormat/>
    <w:uiPriority w:val="0"/>
    <w:rPr>
      <w:rFonts w:hint="eastAsia" w:ascii="宋体" w:hAnsi="宋体" w:eastAsia="宋体" w:cs="宋体"/>
      <w:b/>
      <w:color w:val="000000"/>
      <w:sz w:val="20"/>
      <w:szCs w:val="20"/>
      <w:u w:val="none"/>
    </w:rPr>
  </w:style>
  <w:style w:type="character" w:customStyle="1" w:styleId="188">
    <w:name w:val="表正文 Char2"/>
    <w:autoRedefine/>
    <w:qFormat/>
    <w:uiPriority w:val="0"/>
    <w:rPr>
      <w:rFonts w:ascii="Times New Roman" w:hAnsi="Times New Roman" w:eastAsia="宋体" w:cs="Times New Roman"/>
      <w:szCs w:val="24"/>
    </w:rPr>
  </w:style>
  <w:style w:type="character" w:customStyle="1" w:styleId="189">
    <w:name w:val="引用 Char"/>
    <w:link w:val="190"/>
    <w:autoRedefine/>
    <w:qFormat/>
    <w:uiPriority w:val="0"/>
    <w:rPr>
      <w:rFonts w:ascii="Calibri" w:hAnsi="Calibri" w:eastAsia="宋体"/>
      <w:i/>
      <w:iCs/>
      <w:color w:val="000000"/>
      <w:lang w:val="en-US" w:eastAsia="zh-CN" w:bidi="ar-SA"/>
    </w:rPr>
  </w:style>
  <w:style w:type="paragraph" w:styleId="190">
    <w:name w:val="Quote"/>
    <w:basedOn w:val="1"/>
    <w:next w:val="1"/>
    <w:link w:val="189"/>
    <w:autoRedefine/>
    <w:qFormat/>
    <w:uiPriority w:val="0"/>
    <w:rPr>
      <w:rFonts w:ascii="Calibri" w:hAnsi="Calibri"/>
      <w:i/>
      <w:iCs/>
      <w:color w:val="000000"/>
      <w:kern w:val="0"/>
      <w:sz w:val="20"/>
      <w:szCs w:val="20"/>
    </w:rPr>
  </w:style>
  <w:style w:type="character" w:customStyle="1" w:styleId="191">
    <w:name w:val="纯文本 Char"/>
    <w:link w:val="28"/>
    <w:autoRedefine/>
    <w:qFormat/>
    <w:uiPriority w:val="0"/>
    <w:rPr>
      <w:rFonts w:ascii="宋体" w:hAnsi="Courier New" w:eastAsia="宋体"/>
      <w:b/>
      <w:sz w:val="21"/>
      <w:szCs w:val="21"/>
      <w:lang w:val="en-US" w:eastAsia="zh-CN" w:bidi="ar-SA"/>
    </w:rPr>
  </w:style>
  <w:style w:type="character" w:customStyle="1" w:styleId="192">
    <w:name w:val="Char Char19"/>
    <w:autoRedefine/>
    <w:qFormat/>
    <w:uiPriority w:val="0"/>
    <w:rPr>
      <w:rFonts w:ascii="Cambria" w:hAnsi="Cambria"/>
      <w:b/>
      <w:bCs/>
      <w:kern w:val="2"/>
      <w:sz w:val="32"/>
      <w:szCs w:val="32"/>
    </w:rPr>
  </w:style>
  <w:style w:type="character" w:customStyle="1" w:styleId="193">
    <w:name w:val="style41"/>
    <w:autoRedefine/>
    <w:qFormat/>
    <w:uiPriority w:val="0"/>
    <w:rPr>
      <w:color w:val="auto"/>
    </w:rPr>
  </w:style>
  <w:style w:type="character" w:customStyle="1" w:styleId="194">
    <w:name w:val="Char Char201"/>
    <w:autoRedefine/>
    <w:qFormat/>
    <w:uiPriority w:val="0"/>
    <w:rPr>
      <w:rFonts w:ascii="Cambria" w:hAnsi="Cambria" w:eastAsia="宋体" w:cs="Times New Roman"/>
      <w:b/>
      <w:bCs/>
      <w:sz w:val="32"/>
      <w:szCs w:val="32"/>
    </w:rPr>
  </w:style>
  <w:style w:type="character" w:customStyle="1" w:styleId="195">
    <w:name w:val="正文首行缩进 Char"/>
    <w:link w:val="50"/>
    <w:autoRedefine/>
    <w:qFormat/>
    <w:uiPriority w:val="0"/>
    <w:rPr>
      <w:rFonts w:eastAsia="宋体"/>
      <w:lang w:val="en-US" w:eastAsia="zh-CN" w:bidi="ar-SA"/>
    </w:rPr>
  </w:style>
  <w:style w:type="character" w:customStyle="1" w:styleId="196">
    <w:name w:val="smalltxt1"/>
    <w:autoRedefine/>
    <w:qFormat/>
    <w:uiPriority w:val="0"/>
    <w:rPr>
      <w:rFonts w:hint="default" w:ascii="ˎ̥" w:hAnsi="ˎ̥"/>
      <w:sz w:val="24"/>
      <w:szCs w:val="24"/>
    </w:rPr>
  </w:style>
  <w:style w:type="character" w:customStyle="1" w:styleId="197">
    <w:name w:val="正文文本 2 Char"/>
    <w:basedOn w:val="54"/>
    <w:link w:val="46"/>
    <w:autoRedefine/>
    <w:qFormat/>
    <w:uiPriority w:val="0"/>
  </w:style>
  <w:style w:type="paragraph" w:customStyle="1" w:styleId="198">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99">
    <w:name w:val="Char Char Char Char"/>
    <w:basedOn w:val="1"/>
    <w:autoRedefine/>
    <w:qFormat/>
    <w:uiPriority w:val="0"/>
    <w:pPr>
      <w:autoSpaceDE w:val="0"/>
      <w:autoSpaceDN w:val="0"/>
      <w:adjustRightInd w:val="0"/>
      <w:jc w:val="left"/>
    </w:pPr>
    <w:rPr>
      <w:rFonts w:ascii="Tahoma" w:hAnsi="Tahoma"/>
      <w:kern w:val="0"/>
      <w:sz w:val="24"/>
      <w:szCs w:val="20"/>
    </w:rPr>
  </w:style>
  <w:style w:type="paragraph" w:customStyle="1" w:styleId="200">
    <w:name w:val="表内文字"/>
    <w:basedOn w:val="1"/>
    <w:autoRedefine/>
    <w:qFormat/>
    <w:uiPriority w:val="0"/>
    <w:pPr>
      <w:spacing w:line="240" w:lineRule="atLeast"/>
      <w:jc w:val="center"/>
    </w:pPr>
    <w:rPr>
      <w:rFonts w:ascii="Arial" w:hAnsi="Arial" w:cs="Arial"/>
      <w:b/>
      <w:bCs/>
    </w:rPr>
  </w:style>
  <w:style w:type="paragraph" w:customStyle="1" w:styleId="201">
    <w:name w:val="列项——（一级）"/>
    <w:autoRedefine/>
    <w:qFormat/>
    <w:uiPriority w:val="0"/>
    <w:pPr>
      <w:widowControl w:val="0"/>
      <w:tabs>
        <w:tab w:val="left" w:pos="854"/>
        <w:tab w:val="left" w:pos="1260"/>
      </w:tabs>
      <w:ind w:left="1260" w:hanging="420"/>
      <w:jc w:val="both"/>
    </w:pPr>
    <w:rPr>
      <w:rFonts w:ascii="宋体" w:hAnsi="Times New Roman" w:eastAsia="宋体" w:cs="Times New Roman"/>
      <w:sz w:val="21"/>
      <w:lang w:val="en-US" w:eastAsia="zh-CN" w:bidi="ar-SA"/>
    </w:rPr>
  </w:style>
  <w:style w:type="paragraph" w:customStyle="1" w:styleId="202">
    <w:name w:val="Char Char Char Char Char Char Char"/>
    <w:basedOn w:val="1"/>
    <w:autoRedefine/>
    <w:qFormat/>
    <w:uiPriority w:val="0"/>
    <w:rPr>
      <w:rFonts w:ascii="仿宋_GB2312" w:eastAsia="仿宋_GB2312"/>
      <w:b/>
      <w:sz w:val="32"/>
      <w:szCs w:val="32"/>
    </w:rPr>
  </w:style>
  <w:style w:type="paragraph" w:customStyle="1" w:styleId="203">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04">
    <w:name w:val="列出段落1"/>
    <w:basedOn w:val="1"/>
    <w:autoRedefine/>
    <w:qFormat/>
    <w:uiPriority w:val="0"/>
    <w:pPr>
      <w:ind w:firstLine="420" w:firstLineChars="200"/>
    </w:pPr>
    <w:rPr>
      <w:szCs w:val="20"/>
    </w:rPr>
  </w:style>
  <w:style w:type="paragraph" w:customStyle="1" w:styleId="205">
    <w:name w:val="一级条标题"/>
    <w:next w:val="1"/>
    <w:autoRedefine/>
    <w:qFormat/>
    <w:uiPriority w:val="0"/>
    <w:pPr>
      <w:tabs>
        <w:tab w:val="left" w:pos="3889"/>
      </w:tabs>
      <w:ind w:left="3889" w:hanging="420"/>
      <w:outlineLvl w:val="2"/>
    </w:pPr>
    <w:rPr>
      <w:rFonts w:ascii="Times New Roman" w:hAnsi="Times New Roman" w:eastAsia="黑体" w:cs="Times New Roman"/>
      <w:sz w:val="21"/>
      <w:lang w:val="en-US" w:eastAsia="zh-CN" w:bidi="ar-SA"/>
    </w:rPr>
  </w:style>
  <w:style w:type="paragraph" w:customStyle="1" w:styleId="206">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07">
    <w:name w:val="技术报告正文"/>
    <w:basedOn w:val="1"/>
    <w:autoRedefine/>
    <w:qFormat/>
    <w:uiPriority w:val="0"/>
    <w:pPr>
      <w:autoSpaceDE w:val="0"/>
      <w:autoSpaceDN w:val="0"/>
      <w:adjustRightInd w:val="0"/>
      <w:spacing w:beforeLines="50" w:line="440" w:lineRule="exact"/>
      <w:ind w:firstLine="538" w:firstLineChars="192"/>
      <w:jc w:val="left"/>
    </w:pPr>
    <w:rPr>
      <w:rFonts w:cs="Arial"/>
      <w:bCs/>
      <w:kern w:val="0"/>
      <w:sz w:val="28"/>
      <w:szCs w:val="20"/>
    </w:rPr>
  </w:style>
  <w:style w:type="paragraph" w:customStyle="1" w:styleId="208">
    <w:name w:val="xl84"/>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09">
    <w:name w:val="xl7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210">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11">
    <w:name w:val="NICMAN Body Text"/>
    <w:basedOn w:val="1"/>
    <w:next w:val="22"/>
    <w:autoRedefine/>
    <w:qFormat/>
    <w:uiPriority w:val="0"/>
    <w:pPr>
      <w:autoSpaceDE w:val="0"/>
      <w:autoSpaceDN w:val="0"/>
      <w:adjustRightInd w:val="0"/>
      <w:spacing w:after="120"/>
      <w:jc w:val="left"/>
    </w:pPr>
    <w:rPr>
      <w:kern w:val="0"/>
      <w:sz w:val="20"/>
      <w:szCs w:val="20"/>
    </w:rPr>
  </w:style>
  <w:style w:type="paragraph" w:customStyle="1" w:styleId="212">
    <w:name w:val="Char Char Char Char Char Char Char Char Char Char Char Char Char"/>
    <w:basedOn w:val="1"/>
    <w:autoRedefine/>
    <w:qFormat/>
    <w:uiPriority w:val="0"/>
    <w:rPr>
      <w:rFonts w:ascii="Tahoma" w:hAnsi="Tahoma"/>
      <w:sz w:val="24"/>
      <w:szCs w:val="20"/>
    </w:rPr>
  </w:style>
  <w:style w:type="paragraph" w:customStyle="1" w:styleId="213">
    <w:name w:val="xl86"/>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214">
    <w:name w:val="正文缩进1"/>
    <w:basedOn w:val="1"/>
    <w:next w:val="2"/>
    <w:autoRedefine/>
    <w:qFormat/>
    <w:uiPriority w:val="0"/>
    <w:pPr>
      <w:autoSpaceDE w:val="0"/>
      <w:autoSpaceDN w:val="0"/>
      <w:adjustRightInd w:val="0"/>
      <w:snapToGrid w:val="0"/>
      <w:spacing w:after="120" w:line="360" w:lineRule="auto"/>
      <w:ind w:left="420" w:leftChars="200" w:firstLine="480" w:firstLineChars="200"/>
      <w:jc w:val="left"/>
    </w:pPr>
    <w:rPr>
      <w:kern w:val="0"/>
      <w:sz w:val="24"/>
      <w:szCs w:val="21"/>
    </w:rPr>
  </w:style>
  <w:style w:type="paragraph" w:customStyle="1" w:styleId="215">
    <w:name w:val="Table Heading"/>
    <w:autoRedefine/>
    <w:qFormat/>
    <w:uiPriority w:val="0"/>
    <w:pPr>
      <w:keepNext/>
      <w:snapToGrid w:val="0"/>
      <w:spacing w:before="80" w:after="80"/>
      <w:jc w:val="center"/>
    </w:pPr>
    <w:rPr>
      <w:rFonts w:ascii="Times New Roman" w:hAnsi="Times New Roman" w:eastAsia="黑体" w:cs="Arial"/>
      <w:kern w:val="2"/>
      <w:sz w:val="18"/>
      <w:szCs w:val="18"/>
      <w:lang w:val="en-US" w:eastAsia="zh-CN" w:bidi="ar-SA"/>
    </w:rPr>
  </w:style>
  <w:style w:type="paragraph" w:customStyle="1" w:styleId="216">
    <w:name w:val="Char Char Char Char1"/>
    <w:basedOn w:val="18"/>
    <w:autoRedefine/>
    <w:qFormat/>
    <w:uiPriority w:val="0"/>
    <w:rPr>
      <w:rFonts w:ascii="Tahoma" w:hAnsi="Tahoma"/>
      <w:sz w:val="24"/>
    </w:rPr>
  </w:style>
  <w:style w:type="paragraph" w:customStyle="1" w:styleId="217">
    <w:name w:val="正文 首行缩进:  2 字符 Char"/>
    <w:basedOn w:val="1"/>
    <w:autoRedefine/>
    <w:qFormat/>
    <w:uiPriority w:val="0"/>
    <w:pPr>
      <w:spacing w:line="360" w:lineRule="auto"/>
      <w:ind w:firstLine="480"/>
    </w:pPr>
    <w:rPr>
      <w:rFonts w:cs="宋体"/>
      <w:sz w:val="24"/>
      <w:szCs w:val="20"/>
    </w:rPr>
  </w:style>
  <w:style w:type="paragraph" w:customStyle="1" w:styleId="218">
    <w:name w:val="样式1"/>
    <w:basedOn w:val="1"/>
    <w:autoRedefine/>
    <w:qFormat/>
    <w:uiPriority w:val="0"/>
    <w:pPr>
      <w:autoSpaceDE w:val="0"/>
      <w:autoSpaceDN w:val="0"/>
      <w:adjustRightInd w:val="0"/>
      <w:spacing w:line="400" w:lineRule="exact"/>
    </w:pPr>
    <w:rPr>
      <w:rFonts w:ascii="宋体" w:cs="宋体"/>
      <w:kern w:val="0"/>
    </w:rPr>
  </w:style>
  <w:style w:type="paragraph" w:customStyle="1" w:styleId="21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20">
    <w:name w:val="小标题"/>
    <w:basedOn w:val="1"/>
    <w:autoRedefine/>
    <w:qFormat/>
    <w:uiPriority w:val="0"/>
    <w:pPr>
      <w:autoSpaceDE w:val="0"/>
      <w:autoSpaceDN w:val="0"/>
      <w:adjustRightInd w:val="0"/>
      <w:spacing w:before="120" w:line="360" w:lineRule="atLeast"/>
      <w:ind w:left="1134"/>
      <w:jc w:val="left"/>
      <w:textAlignment w:val="baseline"/>
    </w:pPr>
    <w:rPr>
      <w:rFonts w:eastAsia="黑体"/>
      <w:kern w:val="0"/>
      <w:sz w:val="20"/>
      <w:szCs w:val="20"/>
    </w:rPr>
  </w:style>
  <w:style w:type="paragraph" w:customStyle="1" w:styleId="221">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222">
    <w:name w:val="Char Char Char Char Char Char Char Char Char Char"/>
    <w:basedOn w:val="1"/>
    <w:autoRedefine/>
    <w:qFormat/>
    <w:uiPriority w:val="0"/>
    <w:pPr>
      <w:autoSpaceDE w:val="0"/>
      <w:autoSpaceDN w:val="0"/>
      <w:adjustRightInd w:val="0"/>
      <w:jc w:val="left"/>
    </w:pPr>
    <w:rPr>
      <w:rFonts w:ascii="仿宋_GB2312" w:eastAsia="仿宋_GB2312"/>
      <w:b/>
      <w:kern w:val="0"/>
      <w:sz w:val="32"/>
      <w:szCs w:val="32"/>
    </w:rPr>
  </w:style>
  <w:style w:type="paragraph" w:customStyle="1" w:styleId="223">
    <w:name w:val="样式"/>
    <w:basedOn w:val="1"/>
    <w:autoRedefine/>
    <w:qFormat/>
    <w:uiPriority w:val="0"/>
    <w:pPr>
      <w:autoSpaceDE w:val="0"/>
      <w:autoSpaceDN w:val="0"/>
      <w:adjustRightInd w:val="0"/>
      <w:snapToGrid w:val="0"/>
      <w:spacing w:before="120" w:after="120" w:line="360" w:lineRule="auto"/>
      <w:jc w:val="left"/>
    </w:pPr>
    <w:rPr>
      <w:rFonts w:ascii="宋体"/>
      <w:kern w:val="0"/>
      <w:sz w:val="24"/>
      <w:szCs w:val="20"/>
    </w:rPr>
  </w:style>
  <w:style w:type="paragraph" w:customStyle="1" w:styleId="224">
    <w:name w:val="二级条标题"/>
    <w:basedOn w:val="205"/>
    <w:next w:val="1"/>
    <w:autoRedefine/>
    <w:qFormat/>
    <w:uiPriority w:val="0"/>
    <w:pPr>
      <w:tabs>
        <w:tab w:val="left" w:pos="4309"/>
        <w:tab w:val="clear" w:pos="3889"/>
      </w:tabs>
      <w:ind w:left="4309"/>
      <w:outlineLvl w:val="3"/>
    </w:pPr>
  </w:style>
  <w:style w:type="paragraph" w:customStyle="1" w:styleId="225">
    <w:name w:val="正文－恩普"/>
    <w:basedOn w:val="10"/>
    <w:autoRedefine/>
    <w:qFormat/>
    <w:uiPriority w:val="0"/>
    <w:pPr>
      <w:adjustRightInd/>
      <w:spacing w:line="360" w:lineRule="auto"/>
      <w:ind w:firstLine="200" w:firstLineChars="200"/>
      <w:textAlignment w:val="auto"/>
    </w:pPr>
    <w:rPr>
      <w:kern w:val="2"/>
      <w:sz w:val="24"/>
      <w:szCs w:val="24"/>
    </w:rPr>
  </w:style>
  <w:style w:type="paragraph" w:customStyle="1" w:styleId="226">
    <w:name w:val="列表内容"/>
    <w:basedOn w:val="1"/>
    <w:next w:val="1"/>
    <w:autoRedefine/>
    <w:qFormat/>
    <w:uiPriority w:val="0"/>
    <w:pPr>
      <w:widowControl/>
      <w:autoSpaceDE w:val="0"/>
      <w:autoSpaceDN w:val="0"/>
      <w:adjustRightInd w:val="0"/>
      <w:ind w:firstLine="200"/>
      <w:jc w:val="left"/>
    </w:pPr>
    <w:rPr>
      <w:kern w:val="0"/>
      <w:sz w:val="18"/>
      <w:szCs w:val="20"/>
    </w:rPr>
  </w:style>
  <w:style w:type="paragraph" w:customStyle="1" w:styleId="227">
    <w:name w:val="正文（首行缩进）"/>
    <w:basedOn w:val="2"/>
    <w:autoRedefine/>
    <w:qFormat/>
    <w:uiPriority w:val="0"/>
    <w:pPr>
      <w:widowControl/>
      <w:overflowPunct w:val="0"/>
      <w:autoSpaceDE w:val="0"/>
      <w:autoSpaceDN w:val="0"/>
      <w:adjustRightInd w:val="0"/>
      <w:spacing w:beforeLines="50" w:after="120" w:line="400" w:lineRule="exact"/>
      <w:ind w:left="200" w:leftChars="200" w:firstLine="200" w:firstLineChars="200"/>
      <w:jc w:val="left"/>
      <w:textAlignment w:val="baseline"/>
    </w:pPr>
    <w:rPr>
      <w:spacing w:val="10"/>
      <w:kern w:val="0"/>
      <w:szCs w:val="20"/>
    </w:rPr>
  </w:style>
  <w:style w:type="paragraph" w:customStyle="1" w:styleId="228">
    <w:name w:val="xl80"/>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29">
    <w:name w:val="文字"/>
    <w:basedOn w:val="1"/>
    <w:autoRedefine/>
    <w:qFormat/>
    <w:uiPriority w:val="0"/>
    <w:pPr>
      <w:tabs>
        <w:tab w:val="left" w:pos="8520"/>
      </w:tabs>
      <w:spacing w:line="312" w:lineRule="auto"/>
      <w:ind w:right="-210" w:firstLine="556"/>
    </w:pPr>
    <w:rPr>
      <w:rFonts w:ascii="宋体"/>
      <w:sz w:val="28"/>
      <w:szCs w:val="20"/>
    </w:rPr>
  </w:style>
  <w:style w:type="paragraph" w:customStyle="1" w:styleId="230">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新宋体" w:hAnsi="新宋体" w:eastAsia="新宋体" w:cs="宋体"/>
      <w:b/>
      <w:bCs/>
      <w:color w:val="000000"/>
      <w:kern w:val="0"/>
      <w:sz w:val="24"/>
    </w:rPr>
  </w:style>
  <w:style w:type="paragraph" w:customStyle="1" w:styleId="231">
    <w:name w:val="xl8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32">
    <w:name w:val="标准段落"/>
    <w:basedOn w:val="1"/>
    <w:autoRedefine/>
    <w:qFormat/>
    <w:uiPriority w:val="0"/>
    <w:pPr>
      <w:spacing w:after="120" w:line="360" w:lineRule="auto"/>
      <w:ind w:firstLine="420"/>
    </w:pPr>
    <w:rPr>
      <w:rFonts w:ascii="黑体" w:hAnsi="宋体" w:eastAsia="黑体"/>
      <w:b/>
      <w:spacing w:val="6"/>
      <w:szCs w:val="22"/>
    </w:rPr>
  </w:style>
  <w:style w:type="paragraph" w:customStyle="1" w:styleId="233">
    <w:name w:val="三级条标题"/>
    <w:basedOn w:val="224"/>
    <w:next w:val="1"/>
    <w:autoRedefine/>
    <w:qFormat/>
    <w:uiPriority w:val="0"/>
    <w:pPr>
      <w:tabs>
        <w:tab w:val="left" w:pos="4729"/>
        <w:tab w:val="clear" w:pos="4309"/>
      </w:tabs>
      <w:ind w:left="4729"/>
      <w:outlineLvl w:val="4"/>
    </w:pPr>
  </w:style>
  <w:style w:type="paragraph" w:customStyle="1" w:styleId="234">
    <w:name w:val="Test2"/>
    <w:basedOn w:val="5"/>
    <w:autoRedefine/>
    <w:qFormat/>
    <w:uiPriority w:val="0"/>
    <w:pPr>
      <w:keepNext w:val="0"/>
      <w:widowControl/>
      <w:tabs>
        <w:tab w:val="left" w:pos="774"/>
      </w:tabs>
      <w:autoSpaceDE w:val="0"/>
      <w:autoSpaceDN w:val="0"/>
      <w:adjustRightInd w:val="0"/>
      <w:snapToGrid w:val="0"/>
      <w:spacing w:before="360" w:after="360" w:line="240" w:lineRule="atLeast"/>
      <w:ind w:left="774" w:hanging="576"/>
      <w:jc w:val="left"/>
    </w:pPr>
    <w:rPr>
      <w:rFonts w:ascii="宋体" w:hAnsi="Arial"/>
      <w:snapToGrid w:val="0"/>
      <w:kern w:val="0"/>
    </w:rPr>
  </w:style>
  <w:style w:type="paragraph" w:customStyle="1" w:styleId="235">
    <w:name w:val="默认段落字体 Para Char Char Char Char Char Char Char"/>
    <w:basedOn w:val="1"/>
    <w:autoRedefine/>
    <w:qFormat/>
    <w:uiPriority w:val="0"/>
  </w:style>
  <w:style w:type="paragraph" w:customStyle="1" w:styleId="236">
    <w:name w:val="标准小四"/>
    <w:basedOn w:val="1"/>
    <w:autoRedefine/>
    <w:qFormat/>
    <w:uiPriority w:val="0"/>
    <w:pPr>
      <w:autoSpaceDE w:val="0"/>
      <w:autoSpaceDN w:val="0"/>
      <w:adjustRightInd w:val="0"/>
      <w:spacing w:line="360" w:lineRule="auto"/>
      <w:ind w:firstLine="480" w:firstLineChars="200"/>
      <w:jc w:val="left"/>
    </w:pPr>
    <w:rPr>
      <w:rFonts w:ascii="Arial" w:hAnsi="Arial"/>
      <w:kern w:val="0"/>
      <w:sz w:val="24"/>
      <w:szCs w:val="21"/>
    </w:rPr>
  </w:style>
  <w:style w:type="paragraph" w:customStyle="1" w:styleId="237">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38">
    <w:name w:val="Char13"/>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39">
    <w:name w:val="xl66"/>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240">
    <w:name w:val="样式 样式 正文文本缩进 + 仿宋_GB2312 小四 首行缩进:  0 厘米 行距: 1.5 倍行距 + (中文) 仿宋_GB... Char Char"/>
    <w:basedOn w:val="1"/>
    <w:autoRedefine/>
    <w:qFormat/>
    <w:uiPriority w:val="0"/>
    <w:pPr>
      <w:autoSpaceDE w:val="0"/>
      <w:autoSpaceDN w:val="0"/>
      <w:adjustRightInd w:val="0"/>
      <w:spacing w:line="360" w:lineRule="auto"/>
      <w:ind w:firstLine="480" w:firstLineChars="200"/>
      <w:jc w:val="left"/>
    </w:pPr>
    <w:rPr>
      <w:rFonts w:ascii="仿宋_GB2312" w:eastAsia="新宋体"/>
      <w:kern w:val="0"/>
      <w:sz w:val="24"/>
      <w:szCs w:val="20"/>
    </w:rPr>
  </w:style>
  <w:style w:type="paragraph" w:customStyle="1" w:styleId="241">
    <w:name w:val="列表段落"/>
    <w:basedOn w:val="1"/>
    <w:autoRedefine/>
    <w:qFormat/>
    <w:uiPriority w:val="0"/>
    <w:pPr>
      <w:ind w:firstLine="420" w:firstLineChars="200"/>
    </w:pPr>
    <w:rPr>
      <w:rFonts w:ascii="Calibri" w:hAnsi="Calibri"/>
      <w:szCs w:val="22"/>
    </w:rPr>
  </w:style>
  <w:style w:type="paragraph" w:customStyle="1" w:styleId="242">
    <w:name w:val="五级条标题"/>
    <w:basedOn w:val="243"/>
    <w:next w:val="1"/>
    <w:autoRedefine/>
    <w:qFormat/>
    <w:uiPriority w:val="0"/>
    <w:pPr>
      <w:tabs>
        <w:tab w:val="left" w:pos="5149"/>
        <w:tab w:val="left" w:pos="5569"/>
      </w:tabs>
      <w:ind w:left="5569"/>
      <w:outlineLvl w:val="6"/>
    </w:pPr>
  </w:style>
  <w:style w:type="paragraph" w:customStyle="1" w:styleId="243">
    <w:name w:val="四级条标题"/>
    <w:basedOn w:val="233"/>
    <w:next w:val="1"/>
    <w:autoRedefine/>
    <w:qFormat/>
    <w:uiPriority w:val="0"/>
    <w:pPr>
      <w:tabs>
        <w:tab w:val="left" w:pos="5149"/>
        <w:tab w:val="clear" w:pos="4729"/>
      </w:tabs>
      <w:ind w:left="5149"/>
      <w:outlineLvl w:val="5"/>
    </w:pPr>
  </w:style>
  <w:style w:type="paragraph" w:customStyle="1" w:styleId="244">
    <w:name w:val="正文-宋体四号"/>
    <w:basedOn w:val="1"/>
    <w:autoRedefine/>
    <w:qFormat/>
    <w:uiPriority w:val="0"/>
    <w:pPr>
      <w:spacing w:line="360" w:lineRule="auto"/>
      <w:ind w:firstLine="560" w:firstLineChars="200"/>
    </w:pPr>
    <w:rPr>
      <w:rFonts w:cs="宋体"/>
      <w:sz w:val="28"/>
      <w:szCs w:val="20"/>
    </w:rPr>
  </w:style>
  <w:style w:type="paragraph" w:customStyle="1" w:styleId="245">
    <w:name w:val="纯文本1"/>
    <w:basedOn w:val="1"/>
    <w:autoRedefine/>
    <w:qFormat/>
    <w:uiPriority w:val="0"/>
    <w:pPr>
      <w:adjustRightInd w:val="0"/>
      <w:textAlignment w:val="baseline"/>
    </w:pPr>
    <w:rPr>
      <w:rFonts w:ascii="宋体" w:hAnsi="Courier New" w:eastAsia="楷体_GB2312"/>
      <w:sz w:val="28"/>
      <w:szCs w:val="20"/>
    </w:rPr>
  </w:style>
  <w:style w:type="paragraph" w:customStyle="1" w:styleId="246">
    <w:name w:val="Char2"/>
    <w:basedOn w:val="1"/>
    <w:autoRedefine/>
    <w:qFormat/>
    <w:uiPriority w:val="0"/>
  </w:style>
  <w:style w:type="paragraph" w:customStyle="1" w:styleId="247">
    <w:name w:val="Char Char Char Char Char Char Char Char Char Char Char Char Char Char Char Char Char Char Char"/>
    <w:basedOn w:val="1"/>
    <w:autoRedefine/>
    <w:qFormat/>
    <w:uiPriority w:val="0"/>
    <w:rPr>
      <w:rFonts w:ascii="仿宋_GB2312" w:eastAsia="仿宋_GB2312"/>
      <w:b/>
      <w:sz w:val="32"/>
      <w:szCs w:val="32"/>
    </w:rPr>
  </w:style>
  <w:style w:type="paragraph" w:customStyle="1" w:styleId="248">
    <w:name w:val="样式5"/>
    <w:basedOn w:val="10"/>
    <w:autoRedefine/>
    <w:qFormat/>
    <w:uiPriority w:val="0"/>
    <w:pPr>
      <w:adjustRightInd/>
      <w:spacing w:line="360" w:lineRule="auto"/>
      <w:ind w:firstLine="200" w:firstLineChars="200"/>
      <w:textAlignment w:val="auto"/>
    </w:pPr>
    <w:rPr>
      <w:sz w:val="28"/>
      <w:szCs w:val="21"/>
    </w:rPr>
  </w:style>
  <w:style w:type="paragraph" w:customStyle="1" w:styleId="249">
    <w:name w:val="14"/>
    <w:basedOn w:val="1"/>
    <w:autoRedefine/>
    <w:qFormat/>
    <w:uiPriority w:val="0"/>
    <w:pPr>
      <w:snapToGrid w:val="0"/>
      <w:spacing w:beforeLines="30" w:line="288" w:lineRule="auto"/>
      <w:ind w:left="852" w:leftChars="355" w:firstLine="420" w:firstLineChars="175"/>
    </w:pPr>
    <w:rPr>
      <w:rFonts w:ascii="新宋体" w:hAnsi="新宋体"/>
      <w:sz w:val="24"/>
      <w:szCs w:val="20"/>
    </w:rPr>
  </w:style>
  <w:style w:type="paragraph" w:customStyle="1" w:styleId="250">
    <w:name w:val="Char Char Char Char Char Char Char Char Char Char Char Char Char1"/>
    <w:basedOn w:val="1"/>
    <w:autoRedefine/>
    <w:qFormat/>
    <w:uiPriority w:val="0"/>
  </w:style>
  <w:style w:type="paragraph" w:customStyle="1" w:styleId="251">
    <w:name w:val="样式 标题 1Level 1Level 11h1II+IHeading1H1-Heading 1Header 1..."/>
    <w:basedOn w:val="4"/>
    <w:autoRedefine/>
    <w:qFormat/>
    <w:uiPriority w:val="0"/>
    <w:pPr>
      <w:keepLines/>
      <w:pageBreakBefore/>
      <w:spacing w:before="100" w:after="100" w:line="360" w:lineRule="auto"/>
      <w:ind w:left="1680" w:hanging="420"/>
      <w:jc w:val="left"/>
    </w:pPr>
    <w:rPr>
      <w:rFonts w:ascii="Arial" w:hAnsi="Arial" w:cs="宋体"/>
      <w:bCs/>
      <w:kern w:val="44"/>
      <w:sz w:val="44"/>
    </w:rPr>
  </w:style>
  <w:style w:type="paragraph" w:customStyle="1" w:styleId="252">
    <w:name w:val="样式 标题 3 + 黑色 段前: 5 磅 段后: 5 磅 行距: 1.5 倍行距"/>
    <w:basedOn w:val="1"/>
    <w:autoRedefine/>
    <w:qFormat/>
    <w:uiPriority w:val="0"/>
    <w:pPr>
      <w:ind w:left="855" w:hanging="855"/>
    </w:pPr>
    <w:rPr>
      <w:sz w:val="24"/>
      <w:szCs w:val="20"/>
    </w:rPr>
  </w:style>
  <w:style w:type="paragraph" w:customStyle="1" w:styleId="253">
    <w:name w:val="button"/>
    <w:basedOn w:val="1"/>
    <w:autoRedefine/>
    <w:qFormat/>
    <w:uiPriority w:val="0"/>
    <w:pPr>
      <w:widowControl/>
      <w:autoSpaceDE w:val="0"/>
      <w:autoSpaceDN w:val="0"/>
      <w:adjustRightInd w:val="0"/>
      <w:spacing w:before="100" w:beforeAutospacing="1" w:after="100" w:afterAutospacing="1"/>
      <w:jc w:val="left"/>
    </w:pPr>
    <w:rPr>
      <w:rFonts w:ascii="Arial Unicode MS" w:hAnsi="Arial Unicode MS"/>
      <w:color w:val="000000"/>
      <w:kern w:val="0"/>
      <w:sz w:val="24"/>
      <w:szCs w:val="20"/>
    </w:rPr>
  </w:style>
  <w:style w:type="paragraph" w:customStyle="1" w:styleId="254">
    <w:name w:val="ÕýÎÄÊ×ÐÐËõ½ø"/>
    <w:basedOn w:val="1"/>
    <w:autoRedefine/>
    <w:qFormat/>
    <w:uiPriority w:val="0"/>
    <w:pPr>
      <w:widowControl/>
      <w:overflowPunct w:val="0"/>
      <w:autoSpaceDE w:val="0"/>
      <w:autoSpaceDN w:val="0"/>
      <w:adjustRightInd w:val="0"/>
      <w:spacing w:line="360" w:lineRule="auto"/>
      <w:ind w:left="1134"/>
      <w:jc w:val="left"/>
      <w:textAlignment w:val="baseline"/>
    </w:pPr>
    <w:rPr>
      <w:rFonts w:eastAsia="Times New Roman"/>
      <w:kern w:val="0"/>
      <w:sz w:val="20"/>
      <w:szCs w:val="20"/>
    </w:rPr>
  </w:style>
  <w:style w:type="paragraph" w:customStyle="1" w:styleId="255">
    <w:name w:val="xl8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56">
    <w:name w:val="xl90"/>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57">
    <w:name w:val="标书正文带编号"/>
    <w:basedOn w:val="1"/>
    <w:autoRedefine/>
    <w:qFormat/>
    <w:uiPriority w:val="0"/>
    <w:pPr>
      <w:tabs>
        <w:tab w:val="left" w:pos="397"/>
      </w:tabs>
      <w:autoSpaceDE w:val="0"/>
      <w:autoSpaceDN w:val="0"/>
      <w:adjustRightInd w:val="0"/>
      <w:ind w:firstLine="397"/>
      <w:jc w:val="left"/>
    </w:pPr>
    <w:rPr>
      <w:rFonts w:cs="宋体"/>
      <w:kern w:val="0"/>
      <w:sz w:val="20"/>
      <w:szCs w:val="21"/>
    </w:rPr>
  </w:style>
  <w:style w:type="paragraph" w:customStyle="1" w:styleId="258">
    <w:name w:val="表格文字（大）"/>
    <w:basedOn w:val="1"/>
    <w:autoRedefine/>
    <w:qFormat/>
    <w:uiPriority w:val="0"/>
    <w:pPr>
      <w:autoSpaceDE w:val="0"/>
      <w:autoSpaceDN w:val="0"/>
      <w:adjustRightInd w:val="0"/>
      <w:spacing w:before="20" w:after="20"/>
      <w:jc w:val="left"/>
    </w:pPr>
    <w:rPr>
      <w:rFonts w:ascii="Century Gothic" w:hAnsi="Century Gothic" w:cs="Century Gothic"/>
      <w:kern w:val="0"/>
      <w:sz w:val="24"/>
      <w:szCs w:val="20"/>
    </w:rPr>
  </w:style>
  <w:style w:type="paragraph" w:customStyle="1" w:styleId="259">
    <w:name w:val="排列"/>
    <w:basedOn w:val="1"/>
    <w:autoRedefine/>
    <w:qFormat/>
    <w:uiPriority w:val="0"/>
    <w:pPr>
      <w:widowControl/>
      <w:autoSpaceDE w:val="0"/>
      <w:autoSpaceDN w:val="0"/>
      <w:adjustRightInd w:val="0"/>
      <w:spacing w:line="360" w:lineRule="auto"/>
      <w:jc w:val="left"/>
    </w:pPr>
    <w:rPr>
      <w:rFonts w:ascii="宋体" w:hAnsi="宋体"/>
      <w:kern w:val="0"/>
      <w:sz w:val="20"/>
      <w:szCs w:val="20"/>
      <w:lang w:val="zh-CN"/>
    </w:rPr>
  </w:style>
  <w:style w:type="paragraph" w:customStyle="1" w:styleId="260">
    <w:name w:val="Char Char1 Char Char Char Char Char Char Char Char Char Char Char Char Char Char"/>
    <w:basedOn w:val="1"/>
    <w:autoRedefine/>
    <w:qFormat/>
    <w:uiPriority w:val="0"/>
    <w:pPr>
      <w:widowControl/>
      <w:autoSpaceDE w:val="0"/>
      <w:autoSpaceDN w:val="0"/>
      <w:adjustRightInd w:val="0"/>
      <w:spacing w:after="160" w:line="240" w:lineRule="exact"/>
      <w:jc w:val="left"/>
    </w:pPr>
    <w:rPr>
      <w:kern w:val="0"/>
      <w:sz w:val="20"/>
      <w:szCs w:val="20"/>
    </w:rPr>
  </w:style>
  <w:style w:type="paragraph" w:customStyle="1" w:styleId="261">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新宋体" w:hAnsi="新宋体" w:eastAsia="新宋体" w:cs="宋体"/>
      <w:color w:val="000000"/>
      <w:kern w:val="0"/>
      <w:sz w:val="24"/>
    </w:rPr>
  </w:style>
  <w:style w:type="paragraph" w:customStyle="1" w:styleId="262">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63">
    <w:name w:val="xl6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64">
    <w:name w:val="tabletext"/>
    <w:basedOn w:val="1"/>
    <w:autoRedefine/>
    <w:qFormat/>
    <w:uiPriority w:val="0"/>
    <w:pPr>
      <w:widowControl/>
      <w:spacing w:line="300" w:lineRule="atLeast"/>
      <w:jc w:val="left"/>
    </w:pPr>
    <w:rPr>
      <w:rFonts w:ascii="宋体" w:hAnsi="宋体" w:cs="宋体"/>
      <w:kern w:val="0"/>
      <w:sz w:val="18"/>
      <w:szCs w:val="18"/>
    </w:rPr>
  </w:style>
  <w:style w:type="paragraph" w:customStyle="1" w:styleId="265">
    <w:name w:val="1.1.1"/>
    <w:basedOn w:val="1"/>
    <w:autoRedefine/>
    <w:qFormat/>
    <w:uiPriority w:val="0"/>
    <w:pPr>
      <w:tabs>
        <w:tab w:val="left" w:pos="0"/>
        <w:tab w:val="left" w:pos="1134"/>
        <w:tab w:val="left" w:pos="8505"/>
      </w:tabs>
      <w:autoSpaceDE w:val="0"/>
      <w:autoSpaceDN w:val="0"/>
      <w:adjustRightInd w:val="0"/>
      <w:spacing w:before="240" w:after="60" w:line="360" w:lineRule="atLeast"/>
    </w:pPr>
    <w:rPr>
      <w:rFonts w:ascii="宋体"/>
      <w:b/>
      <w:kern w:val="0"/>
      <w:sz w:val="24"/>
      <w:szCs w:val="20"/>
    </w:rPr>
  </w:style>
  <w:style w:type="paragraph" w:customStyle="1" w:styleId="266">
    <w:name w:val="TOC 标题1"/>
    <w:basedOn w:val="4"/>
    <w:next w:val="1"/>
    <w:autoRedefine/>
    <w:unhideWhenUsed/>
    <w:qFormat/>
    <w:uiPriority w:val="39"/>
    <w:pPr>
      <w:widowControl/>
      <w:spacing w:before="480" w:line="276" w:lineRule="auto"/>
      <w:jc w:val="left"/>
      <w:outlineLvl w:val="9"/>
    </w:pPr>
    <w:rPr>
      <w:rFonts w:ascii="Cambria" w:hAnsi="Cambria" w:eastAsia="宋体"/>
      <w:color w:val="366091"/>
      <w:kern w:val="0"/>
      <w:sz w:val="28"/>
      <w:szCs w:val="28"/>
    </w:rPr>
  </w:style>
  <w:style w:type="paragraph" w:customStyle="1" w:styleId="267">
    <w:name w:val="xl55"/>
    <w:basedOn w:val="1"/>
    <w:autoRedefine/>
    <w:qFormat/>
    <w:uiPriority w:val="0"/>
    <w:pPr>
      <w:widowControl/>
      <w:spacing w:before="100" w:beforeAutospacing="1" w:after="100" w:afterAutospacing="1"/>
      <w:jc w:val="center"/>
      <w:textAlignment w:val="center"/>
    </w:pPr>
    <w:rPr>
      <w:rFonts w:ascii="Arial Unicode MS" w:hAnsi="Arial Unicode MS"/>
      <w:kern w:val="0"/>
      <w:sz w:val="24"/>
    </w:rPr>
  </w:style>
  <w:style w:type="paragraph" w:customStyle="1" w:styleId="268">
    <w:name w:val="xl89"/>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269">
    <w:name w:val="WW-正文文字缩进 2"/>
    <w:basedOn w:val="1"/>
    <w:autoRedefine/>
    <w:qFormat/>
    <w:uiPriority w:val="0"/>
    <w:pPr>
      <w:suppressAutoHyphens/>
      <w:autoSpaceDE w:val="0"/>
      <w:autoSpaceDN w:val="0"/>
      <w:adjustRightInd w:val="0"/>
      <w:ind w:firstLine="420"/>
      <w:jc w:val="left"/>
    </w:pPr>
    <w:rPr>
      <w:kern w:val="1"/>
      <w:sz w:val="20"/>
      <w:szCs w:val="20"/>
    </w:rPr>
  </w:style>
  <w:style w:type="paragraph" w:customStyle="1" w:styleId="270">
    <w:name w:val="xl6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cs="宋体"/>
      <w:b/>
      <w:bCs/>
      <w:color w:val="000000"/>
      <w:kern w:val="0"/>
      <w:sz w:val="24"/>
    </w:rPr>
  </w:style>
  <w:style w:type="paragraph" w:customStyle="1" w:styleId="271">
    <w:name w:val="正文样式 首行缩进:  0.74 厘米"/>
    <w:basedOn w:val="1"/>
    <w:autoRedefine/>
    <w:qFormat/>
    <w:uiPriority w:val="0"/>
    <w:pPr>
      <w:autoSpaceDE w:val="0"/>
      <w:autoSpaceDN w:val="0"/>
      <w:adjustRightInd w:val="0"/>
      <w:spacing w:beforeLines="50" w:line="360" w:lineRule="auto"/>
      <w:ind w:firstLine="420"/>
      <w:jc w:val="left"/>
    </w:pPr>
    <w:rPr>
      <w:rFonts w:cs="宋体"/>
      <w:kern w:val="0"/>
      <w:sz w:val="24"/>
      <w:szCs w:val="20"/>
    </w:rPr>
  </w:style>
  <w:style w:type="paragraph" w:customStyle="1" w:styleId="272">
    <w:name w:val="简单回函地址"/>
    <w:basedOn w:val="1"/>
    <w:autoRedefine/>
    <w:qFormat/>
    <w:uiPriority w:val="0"/>
  </w:style>
  <w:style w:type="paragraph" w:customStyle="1" w:styleId="273">
    <w:name w:val="前言、引言标题"/>
    <w:next w:val="1"/>
    <w:autoRedefine/>
    <w:qFormat/>
    <w:uiPriority w:val="0"/>
    <w:pPr>
      <w:shd w:val="clear" w:color="FFFFFF" w:fill="FFFFFF"/>
      <w:tabs>
        <w:tab w:val="left" w:pos="3349"/>
      </w:tabs>
      <w:spacing w:before="640" w:after="560"/>
      <w:ind w:left="3349" w:hanging="720"/>
      <w:jc w:val="center"/>
      <w:outlineLvl w:val="0"/>
    </w:pPr>
    <w:rPr>
      <w:rFonts w:ascii="黑体" w:hAnsi="Times New Roman" w:eastAsia="黑体" w:cs="Times New Roman"/>
      <w:sz w:val="32"/>
      <w:lang w:val="en-US" w:eastAsia="zh-CN" w:bidi="ar-SA"/>
    </w:rPr>
  </w:style>
  <w:style w:type="paragraph" w:customStyle="1" w:styleId="274">
    <w:name w:val="正文_0"/>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275">
    <w:name w:val="部分1"/>
    <w:basedOn w:val="1"/>
    <w:autoRedefine/>
    <w:qFormat/>
    <w:uiPriority w:val="0"/>
    <w:pPr>
      <w:keepNext/>
      <w:pageBreakBefore/>
      <w:tabs>
        <w:tab w:val="left" w:pos="720"/>
      </w:tabs>
      <w:autoSpaceDE w:val="0"/>
      <w:autoSpaceDN w:val="0"/>
      <w:adjustRightInd w:val="0"/>
      <w:spacing w:line="360" w:lineRule="auto"/>
      <w:jc w:val="center"/>
      <w:outlineLvl w:val="0"/>
    </w:pPr>
    <w:rPr>
      <w:rFonts w:eastAsia="黑体"/>
      <w:b/>
      <w:kern w:val="44"/>
      <w:sz w:val="36"/>
      <w:szCs w:val="20"/>
    </w:rPr>
  </w:style>
  <w:style w:type="paragraph" w:customStyle="1" w:styleId="276">
    <w:name w:val="1 Char"/>
    <w:basedOn w:val="10"/>
    <w:autoRedefine/>
    <w:qFormat/>
    <w:uiPriority w:val="0"/>
    <w:pPr>
      <w:adjustRightInd/>
      <w:spacing w:line="360" w:lineRule="auto"/>
      <w:ind w:firstLine="200" w:firstLineChars="200"/>
      <w:textAlignment w:val="auto"/>
    </w:pPr>
    <w:rPr>
      <w:kern w:val="2"/>
    </w:rPr>
  </w:style>
  <w:style w:type="paragraph" w:customStyle="1" w:styleId="277">
    <w:name w:val="正文文本 21"/>
    <w:basedOn w:val="1"/>
    <w:autoRedefine/>
    <w:qFormat/>
    <w:uiPriority w:val="0"/>
    <w:pPr>
      <w:widowControl/>
      <w:overflowPunct w:val="0"/>
      <w:autoSpaceDE w:val="0"/>
      <w:autoSpaceDN w:val="0"/>
      <w:adjustRightInd w:val="0"/>
      <w:ind w:left="720" w:hanging="720"/>
      <w:jc w:val="left"/>
      <w:textAlignment w:val="baseline"/>
    </w:pPr>
    <w:rPr>
      <w:kern w:val="0"/>
      <w:sz w:val="24"/>
      <w:szCs w:val="20"/>
      <w:lang w:val="en-GB"/>
    </w:rPr>
  </w:style>
  <w:style w:type="paragraph" w:customStyle="1" w:styleId="278">
    <w:name w:val="TOC 标题2"/>
    <w:basedOn w:val="4"/>
    <w:next w:val="1"/>
    <w:autoRedefine/>
    <w:qFormat/>
    <w:uiPriority w:val="0"/>
    <w:pPr>
      <w:keepLines/>
      <w:widowControl/>
      <w:spacing w:before="480" w:line="276" w:lineRule="auto"/>
      <w:jc w:val="left"/>
      <w:outlineLvl w:val="9"/>
    </w:pPr>
    <w:rPr>
      <w:rFonts w:ascii="Cambria" w:hAnsi="Cambria" w:eastAsia="宋体"/>
      <w:bCs/>
      <w:color w:val="365F91"/>
      <w:kern w:val="0"/>
      <w:sz w:val="28"/>
      <w:szCs w:val="28"/>
    </w:rPr>
  </w:style>
  <w:style w:type="paragraph" w:customStyle="1" w:styleId="279">
    <w:name w:val="Char Char"/>
    <w:basedOn w:val="1"/>
    <w:autoRedefine/>
    <w:qFormat/>
    <w:uiPriority w:val="0"/>
    <w:rPr>
      <w:rFonts w:ascii="仿宋_GB2312" w:eastAsia="仿宋_GB2312"/>
      <w:b/>
      <w:sz w:val="32"/>
      <w:szCs w:val="32"/>
    </w:rPr>
  </w:style>
  <w:style w:type="paragraph" w:customStyle="1" w:styleId="280">
    <w:name w:val="l正文"/>
    <w:basedOn w:val="1"/>
    <w:autoRedefine/>
    <w:qFormat/>
    <w:uiPriority w:val="0"/>
    <w:pPr>
      <w:spacing w:line="360" w:lineRule="auto"/>
      <w:ind w:firstLine="200" w:firstLineChars="200"/>
    </w:pPr>
    <w:rPr>
      <w:rFonts w:ascii="宋体" w:hAnsi="宋体"/>
      <w:sz w:val="24"/>
    </w:rPr>
  </w:style>
  <w:style w:type="paragraph" w:customStyle="1" w:styleId="281">
    <w:name w:val="xl78"/>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新宋体" w:hAnsi="新宋体" w:eastAsia="新宋体" w:cs="宋体"/>
      <w:b/>
      <w:bCs/>
      <w:color w:val="FF0000"/>
      <w:kern w:val="0"/>
      <w:sz w:val="24"/>
    </w:rPr>
  </w:style>
  <w:style w:type="paragraph" w:customStyle="1" w:styleId="282">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83">
    <w:name w:val="Item List in Table"/>
    <w:autoRedefine/>
    <w:qFormat/>
    <w:uiPriority w:val="0"/>
    <w:pPr>
      <w:tabs>
        <w:tab w:val="left" w:pos="284"/>
        <w:tab w:val="left" w:pos="720"/>
      </w:tabs>
      <w:spacing w:before="40" w:after="40"/>
      <w:ind w:left="720" w:hanging="720"/>
      <w:jc w:val="both"/>
    </w:pPr>
    <w:rPr>
      <w:rFonts w:ascii="Times New Roman" w:hAnsi="Times New Roman" w:eastAsia="宋体" w:cs="Arial"/>
      <w:kern w:val="2"/>
      <w:sz w:val="18"/>
      <w:szCs w:val="18"/>
      <w:lang w:val="en-US" w:eastAsia="zh-CN" w:bidi="ar-SA"/>
    </w:rPr>
  </w:style>
  <w:style w:type="paragraph" w:customStyle="1" w:styleId="284">
    <w:name w:val="Char Char Char Char Char Char Char Char Char Char Char Char Char Char Char Char Char Char Char1"/>
    <w:basedOn w:val="1"/>
    <w:autoRedefine/>
    <w:qFormat/>
    <w:uiPriority w:val="0"/>
    <w:rPr>
      <w:rFonts w:ascii="仿宋_GB2312" w:eastAsia="仿宋_GB2312"/>
      <w:b/>
      <w:sz w:val="32"/>
      <w:szCs w:val="32"/>
    </w:rPr>
  </w:style>
  <w:style w:type="paragraph" w:customStyle="1" w:styleId="285">
    <w:name w:val="xl29"/>
    <w:basedOn w:val="1"/>
    <w:autoRedefine/>
    <w:qFormat/>
    <w:uiPriority w:val="0"/>
    <w:pPr>
      <w:widowControl/>
      <w:autoSpaceDE w:val="0"/>
      <w:autoSpaceDN w:val="0"/>
      <w:adjustRightInd w:val="0"/>
      <w:spacing w:before="100" w:beforeAutospacing="1" w:after="100" w:afterAutospacing="1"/>
      <w:jc w:val="center"/>
    </w:pPr>
    <w:rPr>
      <w:rFonts w:ascii="Arial Unicode MS" w:hAnsi="Arial Unicode MS" w:eastAsia="Arial Unicode MS"/>
      <w:kern w:val="0"/>
      <w:sz w:val="24"/>
      <w:szCs w:val="20"/>
    </w:rPr>
  </w:style>
  <w:style w:type="paragraph" w:customStyle="1" w:styleId="286">
    <w:name w:val="Char Char Char Char Char Char Char1"/>
    <w:basedOn w:val="1"/>
    <w:autoRedefine/>
    <w:qFormat/>
    <w:uiPriority w:val="0"/>
    <w:rPr>
      <w:rFonts w:ascii="仿宋_GB2312" w:eastAsia="仿宋_GB2312"/>
      <w:b/>
      <w:sz w:val="32"/>
      <w:szCs w:val="32"/>
    </w:rPr>
  </w:style>
  <w:style w:type="paragraph" w:customStyle="1" w:styleId="287">
    <w:name w:val="xl9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88">
    <w:name w:val="xl81"/>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89">
    <w:name w:val="标题2"/>
    <w:basedOn w:val="5"/>
    <w:autoRedefine/>
    <w:qFormat/>
    <w:uiPriority w:val="0"/>
    <w:pPr>
      <w:tabs>
        <w:tab w:val="left" w:pos="709"/>
      </w:tabs>
    </w:pPr>
    <w:rPr>
      <w:rFonts w:ascii="宋体" w:hAnsi="宋体"/>
      <w:sz w:val="36"/>
      <w:szCs w:val="36"/>
    </w:rPr>
  </w:style>
  <w:style w:type="paragraph" w:customStyle="1" w:styleId="290">
    <w:name w:val="xl91"/>
    <w:basedOn w:val="1"/>
    <w:autoRedefine/>
    <w:qFormat/>
    <w:uiPriority w:val="0"/>
    <w:pPr>
      <w:widowControl/>
      <w:pBdr>
        <w:left w:val="single" w:color="auto" w:sz="4" w:space="0"/>
        <w:right w:val="single" w:color="auto" w:sz="4" w:space="0"/>
      </w:pBdr>
      <w:spacing w:before="100" w:beforeAutospacing="1" w:after="100" w:afterAutospacing="1"/>
      <w:jc w:val="center"/>
    </w:pPr>
    <w:rPr>
      <w:rFonts w:ascii="新宋体" w:hAnsi="新宋体" w:eastAsia="新宋体" w:cs="宋体"/>
      <w:color w:val="000000"/>
      <w:kern w:val="0"/>
      <w:sz w:val="24"/>
    </w:rPr>
  </w:style>
  <w:style w:type="paragraph" w:customStyle="1" w:styleId="291">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rPr>
  </w:style>
  <w:style w:type="paragraph" w:customStyle="1" w:styleId="292">
    <w:name w:val="Char1"/>
    <w:basedOn w:val="1"/>
    <w:autoRedefine/>
    <w:qFormat/>
    <w:uiPriority w:val="0"/>
    <w:rPr>
      <w:rFonts w:ascii="仿宋_GB2312" w:eastAsia="仿宋_GB2312"/>
      <w:b/>
      <w:sz w:val="32"/>
      <w:szCs w:val="32"/>
    </w:rPr>
  </w:style>
  <w:style w:type="paragraph" w:customStyle="1" w:styleId="293">
    <w:name w:val="正文字缩2字"/>
    <w:basedOn w:val="1"/>
    <w:autoRedefine/>
    <w:qFormat/>
    <w:uiPriority w:val="0"/>
    <w:pPr>
      <w:spacing w:before="60" w:after="60" w:line="360" w:lineRule="auto"/>
      <w:ind w:left="200" w:leftChars="200" w:firstLine="200" w:firstLineChars="200"/>
    </w:pPr>
    <w:rPr>
      <w:sz w:val="24"/>
    </w:rPr>
  </w:style>
  <w:style w:type="paragraph" w:customStyle="1" w:styleId="294">
    <w:name w:val="正文2"/>
    <w:basedOn w:val="1"/>
    <w:autoRedefine/>
    <w:qFormat/>
    <w:uiPriority w:val="0"/>
    <w:pPr>
      <w:autoSpaceDE w:val="0"/>
      <w:autoSpaceDN w:val="0"/>
      <w:adjustRightInd w:val="0"/>
      <w:spacing w:before="156" w:line="360" w:lineRule="auto"/>
      <w:ind w:firstLine="510" w:firstLineChars="200"/>
      <w:jc w:val="left"/>
    </w:pPr>
    <w:rPr>
      <w:kern w:val="0"/>
      <w:sz w:val="24"/>
      <w:szCs w:val="20"/>
    </w:rPr>
  </w:style>
  <w:style w:type="paragraph" w:customStyle="1" w:styleId="295">
    <w:name w:val="保留正文"/>
    <w:basedOn w:val="22"/>
    <w:autoRedefine/>
    <w:qFormat/>
    <w:uiPriority w:val="0"/>
    <w:pPr>
      <w:keepNext/>
      <w:spacing w:after="160"/>
    </w:pPr>
    <w:rPr>
      <w:szCs w:val="20"/>
    </w:rPr>
  </w:style>
  <w:style w:type="paragraph" w:customStyle="1" w:styleId="296">
    <w:name w:val="xl76"/>
    <w:basedOn w:val="1"/>
    <w:autoRedefine/>
    <w:qFormat/>
    <w:uiPriority w:val="0"/>
    <w:pPr>
      <w:widowControl/>
      <w:pBdr>
        <w:top w:val="single" w:color="auto" w:sz="4" w:space="0"/>
        <w:bottom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297">
    <w:name w:val="xl7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新宋体" w:hAnsi="新宋体" w:eastAsia="新宋体" w:cs="宋体"/>
      <w:color w:val="000000"/>
      <w:kern w:val="0"/>
      <w:sz w:val="24"/>
    </w:rPr>
  </w:style>
  <w:style w:type="paragraph" w:customStyle="1" w:styleId="298">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99">
    <w:name w:val="Char"/>
    <w:basedOn w:val="1"/>
    <w:autoRedefine/>
    <w:qFormat/>
    <w:uiPriority w:val="0"/>
    <w:rPr>
      <w:rFonts w:ascii="仿宋_GB2312" w:eastAsia="仿宋_GB2312"/>
      <w:b/>
      <w:sz w:val="32"/>
      <w:szCs w:val="32"/>
    </w:rPr>
  </w:style>
  <w:style w:type="paragraph" w:customStyle="1" w:styleId="300">
    <w:name w:val="Char21"/>
    <w:basedOn w:val="1"/>
    <w:autoRedefine/>
    <w:qFormat/>
    <w:uiPriority w:val="0"/>
    <w:pPr>
      <w:autoSpaceDE w:val="0"/>
      <w:autoSpaceDN w:val="0"/>
      <w:adjustRightInd w:val="0"/>
      <w:jc w:val="left"/>
    </w:pPr>
    <w:rPr>
      <w:rFonts w:ascii="仿宋_GB2312" w:eastAsia="仿宋_GB2312"/>
      <w:b/>
      <w:kern w:val="0"/>
      <w:sz w:val="32"/>
      <w:szCs w:val="32"/>
    </w:rPr>
  </w:style>
  <w:style w:type="paragraph" w:customStyle="1" w:styleId="301">
    <w:name w:val="正文文字表格居中"/>
    <w:basedOn w:val="1"/>
    <w:next w:val="46"/>
    <w:autoRedefine/>
    <w:qFormat/>
    <w:uiPriority w:val="0"/>
    <w:pPr>
      <w:autoSpaceDE w:val="0"/>
      <w:autoSpaceDN w:val="0"/>
      <w:adjustRightInd w:val="0"/>
      <w:snapToGrid w:val="0"/>
      <w:spacing w:line="360" w:lineRule="auto"/>
      <w:jc w:val="left"/>
    </w:pPr>
    <w:rPr>
      <w:rFonts w:ascii="宋体"/>
      <w:b/>
      <w:kern w:val="0"/>
      <w:sz w:val="24"/>
      <w:szCs w:val="20"/>
    </w:rPr>
  </w:style>
  <w:style w:type="paragraph" w:customStyle="1" w:styleId="302">
    <w:name w:val="Table Contents"/>
    <w:basedOn w:val="1"/>
    <w:autoRedefine/>
    <w:qFormat/>
    <w:uiPriority w:val="0"/>
    <w:pPr>
      <w:suppressAutoHyphens/>
      <w:autoSpaceDE w:val="0"/>
      <w:autoSpaceDN w:val="0"/>
      <w:adjustRightInd w:val="0"/>
      <w:spacing w:after="120"/>
      <w:jc w:val="left"/>
    </w:pPr>
    <w:rPr>
      <w:rFonts w:ascii="Helvetica" w:hAnsi="Helvetica"/>
      <w:kern w:val="1"/>
      <w:sz w:val="20"/>
      <w:szCs w:val="20"/>
    </w:rPr>
  </w:style>
  <w:style w:type="paragraph" w:customStyle="1" w:styleId="303">
    <w:name w:val="Char1 Char Char Char Char Char Char"/>
    <w:basedOn w:val="1"/>
    <w:autoRedefine/>
    <w:qFormat/>
    <w:uiPriority w:val="0"/>
    <w:rPr>
      <w:rFonts w:ascii="宋体" w:hAnsi="宋体"/>
      <w:color w:val="000000"/>
      <w:sz w:val="24"/>
    </w:rPr>
  </w:style>
  <w:style w:type="paragraph" w:customStyle="1" w:styleId="304">
    <w:name w:val="此正文"/>
    <w:basedOn w:val="1"/>
    <w:autoRedefine/>
    <w:qFormat/>
    <w:uiPriority w:val="0"/>
    <w:pPr>
      <w:autoSpaceDE w:val="0"/>
      <w:autoSpaceDN w:val="0"/>
      <w:adjustRightInd w:val="0"/>
      <w:spacing w:line="360" w:lineRule="auto"/>
      <w:ind w:firstLine="200" w:firstLineChars="200"/>
      <w:jc w:val="left"/>
    </w:pPr>
    <w:rPr>
      <w:kern w:val="0"/>
      <w:sz w:val="24"/>
      <w:szCs w:val="20"/>
    </w:rPr>
  </w:style>
  <w:style w:type="paragraph" w:customStyle="1" w:styleId="305">
    <w:name w:val="Char11"/>
    <w:basedOn w:val="1"/>
    <w:autoRedefine/>
    <w:qFormat/>
    <w:uiPriority w:val="0"/>
    <w:pPr>
      <w:autoSpaceDE w:val="0"/>
      <w:autoSpaceDN w:val="0"/>
      <w:adjustRightInd w:val="0"/>
      <w:jc w:val="left"/>
    </w:pPr>
    <w:rPr>
      <w:rFonts w:ascii="仿宋_GB2312" w:eastAsia="仿宋_GB2312"/>
      <w:b/>
      <w:kern w:val="0"/>
      <w:sz w:val="32"/>
      <w:szCs w:val="32"/>
    </w:rPr>
  </w:style>
  <w:style w:type="paragraph" w:customStyle="1" w:styleId="306">
    <w:name w:val="xl3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kern w:val="0"/>
      <w:szCs w:val="22"/>
    </w:rPr>
  </w:style>
  <w:style w:type="paragraph" w:customStyle="1" w:styleId="307">
    <w:name w:val="a"/>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08">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lang w:val="zh-CN"/>
    </w:rPr>
  </w:style>
  <w:style w:type="paragraph" w:customStyle="1" w:styleId="309">
    <w:name w:val="xl83"/>
    <w:basedOn w:val="1"/>
    <w:autoRedefine/>
    <w:qFormat/>
    <w:uiPriority w:val="0"/>
    <w:pPr>
      <w:widowControl/>
      <w:pBdr>
        <w:left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10">
    <w:name w:val="Char Char13"/>
    <w:basedOn w:val="1"/>
    <w:autoRedefine/>
    <w:qFormat/>
    <w:uiPriority w:val="0"/>
    <w:pPr>
      <w:widowControl/>
      <w:spacing w:after="160" w:line="240" w:lineRule="exact"/>
      <w:jc w:val="left"/>
    </w:pPr>
    <w:rPr>
      <w:rFonts w:ascii="Verdana" w:hAnsi="Verdana" w:eastAsia="楷体_GB2312"/>
      <w:b/>
      <w:i/>
      <w:iCs/>
      <w:color w:val="000000"/>
      <w:kern w:val="0"/>
      <w:sz w:val="20"/>
      <w:szCs w:val="20"/>
      <w:lang w:eastAsia="en-US"/>
    </w:rPr>
  </w:style>
  <w:style w:type="paragraph" w:customStyle="1" w:styleId="31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312">
    <w:name w:val="features1"/>
    <w:basedOn w:val="1"/>
    <w:autoRedefine/>
    <w:qFormat/>
    <w:uiPriority w:val="0"/>
    <w:pPr>
      <w:widowControl/>
      <w:spacing w:before="100" w:beforeAutospacing="1" w:after="100" w:afterAutospacing="1"/>
      <w:jc w:val="left"/>
    </w:pPr>
    <w:rPr>
      <w:rFonts w:ascii="宋体" w:hAnsi="宋体" w:cs="宋体"/>
      <w:b/>
      <w:bCs/>
      <w:kern w:val="0"/>
      <w:sz w:val="18"/>
      <w:szCs w:val="18"/>
    </w:rPr>
  </w:style>
  <w:style w:type="paragraph" w:customStyle="1" w:styleId="313">
    <w:name w:val="xl25"/>
    <w:basedOn w:val="1"/>
    <w:autoRedefine/>
    <w:qFormat/>
    <w:uiPriority w:val="0"/>
    <w:pPr>
      <w:widowControl/>
      <w:autoSpaceDE w:val="0"/>
      <w:autoSpaceDN w:val="0"/>
      <w:adjustRightInd w:val="0"/>
      <w:spacing w:before="100" w:beforeAutospacing="1" w:after="100" w:afterAutospacing="1"/>
      <w:jc w:val="center"/>
      <w:textAlignment w:val="center"/>
    </w:pPr>
    <w:rPr>
      <w:rFonts w:hint="eastAsia" w:ascii="楷体_GB2312" w:hAnsi="宋体" w:eastAsia="楷体_GB2312"/>
      <w:kern w:val="0"/>
      <w:sz w:val="24"/>
      <w:szCs w:val="20"/>
    </w:rPr>
  </w:style>
  <w:style w:type="paragraph" w:customStyle="1" w:styleId="314">
    <w:name w:val="章标题"/>
    <w:next w:val="1"/>
    <w:autoRedefine/>
    <w:qFormat/>
    <w:uiPriority w:val="0"/>
    <w:pPr>
      <w:tabs>
        <w:tab w:val="left" w:pos="3469"/>
      </w:tabs>
      <w:spacing w:beforeLines="50" w:afterLines="50"/>
      <w:ind w:left="3469" w:hanging="420"/>
      <w:jc w:val="both"/>
      <w:outlineLvl w:val="1"/>
    </w:pPr>
    <w:rPr>
      <w:rFonts w:ascii="黑体" w:hAnsi="Times New Roman" w:eastAsia="黑体" w:cs="Times New Roman"/>
      <w:sz w:val="21"/>
      <w:lang w:val="en-US" w:eastAsia="zh-CN" w:bidi="ar-SA"/>
    </w:rPr>
  </w:style>
  <w:style w:type="paragraph" w:customStyle="1" w:styleId="315">
    <w:name w:val="样式 标题 3 + 黑体 小四 非加粗"/>
    <w:basedOn w:val="6"/>
    <w:autoRedefine/>
    <w:qFormat/>
    <w:uiPriority w:val="0"/>
    <w:pPr>
      <w:spacing w:before="260" w:after="260" w:line="413" w:lineRule="auto"/>
    </w:pPr>
    <w:rPr>
      <w:rFonts w:ascii="黑体" w:hAnsi="黑体"/>
      <w:b w:val="0"/>
      <w:kern w:val="0"/>
      <w:sz w:val="24"/>
      <w:szCs w:val="32"/>
    </w:rPr>
  </w:style>
  <w:style w:type="paragraph" w:customStyle="1" w:styleId="316">
    <w:name w:val="正文_0_0"/>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317">
    <w:name w:val="xl77"/>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kern w:val="0"/>
      <w:sz w:val="28"/>
      <w:szCs w:val="28"/>
    </w:rPr>
  </w:style>
  <w:style w:type="paragraph" w:customStyle="1" w:styleId="318">
    <w:name w:val="样式 左侧:  0.85 厘米 首行缩进:  0.85 厘米"/>
    <w:basedOn w:val="1"/>
    <w:autoRedefine/>
    <w:qFormat/>
    <w:uiPriority w:val="0"/>
    <w:pPr>
      <w:autoSpaceDE w:val="0"/>
      <w:autoSpaceDN w:val="0"/>
      <w:adjustRightInd w:val="0"/>
      <w:spacing w:line="360" w:lineRule="auto"/>
      <w:ind w:firstLine="482"/>
      <w:jc w:val="left"/>
    </w:pPr>
    <w:rPr>
      <w:rFonts w:cs="宋体"/>
      <w:kern w:val="0"/>
      <w:sz w:val="24"/>
      <w:szCs w:val="20"/>
    </w:rPr>
  </w:style>
  <w:style w:type="paragraph" w:customStyle="1" w:styleId="319">
    <w:name w:val="font6"/>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320">
    <w:name w:val="VIT-Text"/>
    <w:basedOn w:val="1"/>
    <w:autoRedefine/>
    <w:qFormat/>
    <w:uiPriority w:val="0"/>
    <w:pPr>
      <w:widowControl/>
      <w:tabs>
        <w:tab w:val="left" w:pos="709"/>
        <w:tab w:val="left" w:pos="3402"/>
        <w:tab w:val="left" w:pos="4536"/>
        <w:tab w:val="left" w:pos="5670"/>
        <w:tab w:val="decimal" w:pos="6804"/>
        <w:tab w:val="right" w:pos="9072"/>
      </w:tabs>
      <w:jc w:val="left"/>
    </w:pPr>
    <w:rPr>
      <w:rFonts w:ascii="Arial" w:hAnsi="Arial" w:eastAsia="PMingLiU"/>
      <w:kern w:val="0"/>
      <w:sz w:val="22"/>
      <w:szCs w:val="20"/>
      <w:lang w:val="de-DE" w:eastAsia="zh-TW"/>
    </w:rPr>
  </w:style>
  <w:style w:type="paragraph" w:customStyle="1" w:styleId="321">
    <w:name w:val="文档正文"/>
    <w:basedOn w:val="1"/>
    <w:autoRedefine/>
    <w:qFormat/>
    <w:uiPriority w:val="0"/>
    <w:pPr>
      <w:adjustRightInd w:val="0"/>
      <w:spacing w:line="300" w:lineRule="auto"/>
      <w:ind w:firstLine="567"/>
      <w:textAlignment w:val="baseline"/>
    </w:pPr>
    <w:rPr>
      <w:kern w:val="0"/>
      <w:sz w:val="24"/>
      <w:szCs w:val="20"/>
    </w:rPr>
  </w:style>
  <w:style w:type="paragraph" w:customStyle="1" w:styleId="322">
    <w:name w:val="列出段落2"/>
    <w:basedOn w:val="1"/>
    <w:autoRedefine/>
    <w:qFormat/>
    <w:uiPriority w:val="0"/>
    <w:pPr>
      <w:ind w:firstLine="420" w:firstLineChars="200"/>
    </w:pPr>
  </w:style>
  <w:style w:type="paragraph" w:customStyle="1" w:styleId="323">
    <w:name w:val="标题五"/>
    <w:basedOn w:val="1"/>
    <w:autoRedefine/>
    <w:qFormat/>
    <w:uiPriority w:val="0"/>
    <w:pPr>
      <w:tabs>
        <w:tab w:val="left" w:pos="1440"/>
      </w:tabs>
      <w:autoSpaceDE w:val="0"/>
      <w:autoSpaceDN w:val="0"/>
      <w:adjustRightInd w:val="0"/>
      <w:spacing w:beforeLines="50" w:line="360" w:lineRule="auto"/>
      <w:ind w:left="1440" w:hanging="420"/>
      <w:jc w:val="left"/>
    </w:pPr>
    <w:rPr>
      <w:b/>
      <w:kern w:val="0"/>
      <w:sz w:val="24"/>
      <w:szCs w:val="20"/>
    </w:rPr>
  </w:style>
  <w:style w:type="paragraph" w:customStyle="1" w:styleId="324">
    <w:name w:val="È±Ê¡ÎÄ±¾ Char"/>
    <w:basedOn w:val="1"/>
    <w:autoRedefine/>
    <w:qFormat/>
    <w:uiPriority w:val="0"/>
    <w:pPr>
      <w:widowControl/>
      <w:overflowPunct w:val="0"/>
      <w:autoSpaceDE w:val="0"/>
      <w:autoSpaceDN w:val="0"/>
      <w:adjustRightInd w:val="0"/>
      <w:textAlignment w:val="baseline"/>
    </w:pPr>
    <w:rPr>
      <w:szCs w:val="21"/>
      <w:lang w:val="zh-CN"/>
    </w:rPr>
  </w:style>
  <w:style w:type="paragraph" w:customStyle="1" w:styleId="325">
    <w:name w:val="p0"/>
    <w:basedOn w:val="1"/>
    <w:autoRedefine/>
    <w:qFormat/>
    <w:uiPriority w:val="0"/>
    <w:pPr>
      <w:widowControl/>
    </w:pPr>
    <w:rPr>
      <w:kern w:val="0"/>
      <w:szCs w:val="21"/>
    </w:rPr>
  </w:style>
  <w:style w:type="paragraph" w:customStyle="1" w:styleId="326">
    <w:name w:val="xl8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table" w:customStyle="1" w:styleId="327">
    <w:name w:val="TableGrid"/>
    <w:autoRedefine/>
    <w:qFormat/>
    <w:uiPriority w:val="0"/>
    <w:tblPr>
      <w:tblCellMar>
        <w:top w:w="0" w:type="dxa"/>
        <w:left w:w="0" w:type="dxa"/>
        <w:bottom w:w="0" w:type="dxa"/>
        <w:right w:w="0" w:type="dxa"/>
      </w:tblCellMar>
    </w:tblPr>
  </w:style>
  <w:style w:type="paragraph" w:styleId="328">
    <w:name w:val="List Paragraph"/>
    <w:basedOn w:val="1"/>
    <w:autoRedefine/>
    <w:qFormat/>
    <w:uiPriority w:val="99"/>
    <w:pPr>
      <w:ind w:firstLine="420" w:firstLineChars="200"/>
    </w:pPr>
  </w:style>
  <w:style w:type="paragraph" w:customStyle="1" w:styleId="329">
    <w:name w:val="正文段"/>
    <w:basedOn w:val="1"/>
    <w:autoRedefine/>
    <w:qFormat/>
    <w:uiPriority w:val="0"/>
    <w:pPr>
      <w:widowControl/>
      <w:snapToGrid w:val="0"/>
      <w:spacing w:afterLines="50"/>
      <w:ind w:firstLine="200" w:firstLineChars="200"/>
    </w:pPr>
    <w:rPr>
      <w:sz w:val="24"/>
      <w:szCs w:val="20"/>
    </w:rPr>
  </w:style>
  <w:style w:type="paragraph" w:customStyle="1" w:styleId="330">
    <w:name w:val="_Style 3"/>
    <w:basedOn w:val="1"/>
    <w:next w:val="1"/>
    <w:autoRedefine/>
    <w:qFormat/>
    <w:uiPriority w:val="34"/>
    <w:pPr>
      <w:spacing w:line="360" w:lineRule="auto"/>
      <w:ind w:firstLine="420" w:firstLineChars="200"/>
    </w:pPr>
  </w:style>
  <w:style w:type="paragraph" w:customStyle="1" w:styleId="331">
    <w:name w:val="_Style 2"/>
    <w:basedOn w:val="1"/>
    <w:next w:val="1"/>
    <w:autoRedefine/>
    <w:qFormat/>
    <w:uiPriority w:val="0"/>
    <w:pPr>
      <w:pBdr>
        <w:bottom w:val="single" w:color="auto" w:sz="6" w:space="1"/>
      </w:pBdr>
      <w:jc w:val="center"/>
    </w:pPr>
    <w:rPr>
      <w:rFonts w:ascii="Arial"/>
      <w:vanish/>
      <w:sz w:val="16"/>
    </w:rPr>
  </w:style>
  <w:style w:type="character" w:customStyle="1" w:styleId="332">
    <w:name w:val="font31"/>
    <w:basedOn w:val="54"/>
    <w:autoRedefine/>
    <w:qFormat/>
    <w:uiPriority w:val="0"/>
    <w:rPr>
      <w:rFonts w:hint="eastAsia" w:ascii="宋体" w:hAnsi="宋体" w:eastAsia="宋体" w:cs="宋体"/>
      <w:color w:val="000000"/>
      <w:sz w:val="24"/>
      <w:szCs w:val="24"/>
      <w:u w:val="single"/>
    </w:rPr>
  </w:style>
  <w:style w:type="paragraph" w:customStyle="1" w:styleId="333">
    <w:name w:val="表格文字"/>
    <w:basedOn w:val="1"/>
    <w:next w:val="22"/>
    <w:autoRedefine/>
    <w:qFormat/>
    <w:uiPriority w:val="0"/>
    <w:pPr>
      <w:adjustRightInd w:val="0"/>
      <w:spacing w:line="420" w:lineRule="atLeast"/>
      <w:jc w:val="left"/>
      <w:textAlignment w:val="baseline"/>
    </w:pPr>
    <w:rPr>
      <w:kern w:val="0"/>
    </w:rPr>
  </w:style>
  <w:style w:type="character" w:customStyle="1" w:styleId="334">
    <w:name w:val="font01"/>
    <w:basedOn w:val="54"/>
    <w:autoRedefine/>
    <w:qFormat/>
    <w:uiPriority w:val="0"/>
    <w:rPr>
      <w:rFonts w:ascii="Arial" w:hAnsi="Arial" w:cs="Arial"/>
      <w:color w:val="000000"/>
      <w:sz w:val="18"/>
      <w:szCs w:val="18"/>
      <w:u w:val="none"/>
    </w:rPr>
  </w:style>
  <w:style w:type="paragraph" w:customStyle="1" w:styleId="335">
    <w:name w:val="列出段落3"/>
    <w:basedOn w:val="1"/>
    <w:autoRedefine/>
    <w:qFormat/>
    <w:uiPriority w:val="34"/>
    <w:pPr>
      <w:adjustRightInd w:val="0"/>
      <w:snapToGrid w:val="0"/>
      <w:spacing w:after="200"/>
      <w:ind w:firstLine="420" w:firstLineChars="200"/>
    </w:pPr>
    <w:rPr>
      <w:rFonts w:ascii="Tahoma" w:hAnsi="Tahoma" w:eastAsia="微软雅黑"/>
      <w:sz w:val="22"/>
    </w:rPr>
  </w:style>
  <w:style w:type="paragraph" w:customStyle="1" w:styleId="336">
    <w:name w:val="标题3 附件1"/>
    <w:basedOn w:val="1"/>
    <w:autoRedefine/>
    <w:qFormat/>
    <w:uiPriority w:val="0"/>
    <w:pPr>
      <w:keepNext/>
      <w:keepLines/>
      <w:spacing w:before="340" w:after="330" w:line="360" w:lineRule="exact"/>
      <w:jc w:val="left"/>
      <w:outlineLvl w:val="2"/>
    </w:pPr>
    <w:rPr>
      <w:b/>
      <w:bCs/>
      <w:kern w:val="44"/>
      <w:szCs w:val="21"/>
    </w:rPr>
  </w:style>
  <w:style w:type="character" w:customStyle="1" w:styleId="337">
    <w:name w:val="font61"/>
    <w:basedOn w:val="54"/>
    <w:autoRedefine/>
    <w:qFormat/>
    <w:uiPriority w:val="0"/>
    <w:rPr>
      <w:rFonts w:hint="eastAsia" w:ascii="宋体" w:hAnsi="宋体" w:eastAsia="宋体" w:cs="宋体"/>
      <w:color w:val="000000"/>
      <w:sz w:val="20"/>
      <w:szCs w:val="20"/>
      <w:u w:val="none"/>
    </w:rPr>
  </w:style>
  <w:style w:type="character" w:customStyle="1" w:styleId="338">
    <w:name w:val="font81"/>
    <w:basedOn w:val="54"/>
    <w:autoRedefine/>
    <w:qFormat/>
    <w:uiPriority w:val="0"/>
    <w:rPr>
      <w:rFonts w:ascii="Calibri" w:hAnsi="Calibri" w:cs="Calibri"/>
      <w:color w:val="000000"/>
      <w:sz w:val="20"/>
      <w:szCs w:val="20"/>
      <w:u w:val="none"/>
    </w:rPr>
  </w:style>
  <w:style w:type="character" w:customStyle="1" w:styleId="339">
    <w:name w:val="font71"/>
    <w:basedOn w:val="54"/>
    <w:autoRedefine/>
    <w:qFormat/>
    <w:uiPriority w:val="0"/>
    <w:rPr>
      <w:rFonts w:hint="eastAsia" w:ascii="宋体" w:hAnsi="宋体" w:eastAsia="宋体" w:cs="宋体"/>
      <w:color w:val="000000"/>
      <w:sz w:val="22"/>
      <w:szCs w:val="22"/>
      <w:u w:val="none"/>
    </w:rPr>
  </w:style>
  <w:style w:type="paragraph" w:customStyle="1" w:styleId="340">
    <w:name w:val="01 正文-首行缩进2字符"/>
    <w:basedOn w:val="1"/>
    <w:autoRedefine/>
    <w:qFormat/>
    <w:uiPriority w:val="0"/>
    <w:pPr>
      <w:spacing w:before="50" w:beforeLines="50" w:after="50" w:afterLines="50"/>
      <w:ind w:firstLine="200" w:firstLineChars="200"/>
    </w:pPr>
    <w:rPr>
      <w:rFonts w:ascii="Arial" w:hAnsi="Arial"/>
      <w:color w:val="000000"/>
    </w:rPr>
  </w:style>
  <w:style w:type="table" w:customStyle="1" w:styleId="341">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中国远东国际贸易总公司</Company>
  <Pages>64</Pages>
  <Words>26314</Words>
  <Characters>27585</Characters>
  <Lines>322</Lines>
  <Paragraphs>90</Paragraphs>
  <TotalTime>5</TotalTime>
  <ScaleCrop>false</ScaleCrop>
  <LinksUpToDate>false</LinksUpToDate>
  <CharactersWithSpaces>30101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2020-10-13T06:50:00Z</dcterms:created>
  <dc:creator>zyq</dc:creator>
  <cp:lastModifiedBy>乐圣天</cp:lastModifiedBy>
  <cp:lastPrinted>2021-03-22T07:00:00Z</cp:lastPrinted>
  <dcterms:modified xsi:type="dcterms:W3CDTF">2025-04-18T09:11:27Z</dcterms:modified>
  <dc:title>招标文件目录</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3837A26AA88A48BFAF6157F82842762E_13</vt:lpwstr>
  </property>
  <property fmtid="{D5CDD505-2E9C-101B-9397-08002B2CF9AE}" pid="4" name="KSOTemplateDocerSaveRecord">
    <vt:lpwstr>eyJoZGlkIjoiZWM4MTY1MmFmZmM0YzFmYjliMTVjYzA0ZTI1YzRmZjUiLCJ1c2VySWQiOiIxMzg0MTA1MjE1In0=</vt:lpwstr>
  </property>
</Properties>
</file>