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14246117">
      <w:pPr>
        <w:rPr>
          <w:rFonts w:hint="eastAsia" w:ascii="宋体" w:hAnsi="宋体" w:eastAsia="宋体" w:cs="宋体"/>
          <w:b/>
          <w:bCs/>
          <w:color w:val="auto"/>
          <w:spacing w:val="120"/>
          <w:sz w:val="52"/>
          <w:szCs w:val="52"/>
          <w:highlight w:val="none"/>
        </w:rPr>
      </w:pPr>
    </w:p>
    <w:p w14:paraId="6C881D17">
      <w:pPr>
        <w:jc w:val="both"/>
        <w:rPr>
          <w:rFonts w:hint="eastAsia" w:ascii="宋体" w:hAnsi="宋体" w:eastAsia="宋体" w:cs="宋体"/>
          <w:b/>
          <w:bCs/>
          <w:color w:val="auto"/>
          <w:sz w:val="52"/>
          <w:szCs w:val="52"/>
          <w:highlight w:val="none"/>
        </w:rPr>
      </w:pPr>
      <w:r>
        <w:rPr>
          <w:rFonts w:hint="eastAsia" w:ascii="宋体" w:hAnsi="宋体" w:eastAsia="宋体" w:cs="宋体"/>
          <w:color w:val="auto"/>
          <w:spacing w:val="20"/>
          <w:sz w:val="84"/>
          <w:highlight w:val="none"/>
        </w:rPr>
        <w:t>温州市政府（分散）采购</w:t>
      </w:r>
    </w:p>
    <w:p w14:paraId="3F3DF862">
      <w:pPr>
        <w:jc w:val="center"/>
        <w:rPr>
          <w:rFonts w:hint="eastAsia" w:ascii="宋体" w:hAnsi="宋体" w:eastAsia="宋体" w:cs="宋体"/>
          <w:b/>
          <w:bCs/>
          <w:color w:val="auto"/>
          <w:spacing w:val="26"/>
          <w:sz w:val="52"/>
          <w:highlight w:val="none"/>
        </w:rPr>
      </w:pPr>
    </w:p>
    <w:p w14:paraId="55383C7C">
      <w:pPr>
        <w:ind w:firstLine="2357" w:firstLineChars="235"/>
        <w:rPr>
          <w:rFonts w:hint="eastAsia" w:ascii="宋体" w:hAnsi="宋体" w:eastAsia="宋体" w:cs="宋体"/>
          <w:b/>
          <w:bCs/>
          <w:color w:val="auto"/>
          <w:spacing w:val="140"/>
          <w:sz w:val="72"/>
          <w:highlight w:val="none"/>
        </w:rPr>
      </w:pPr>
    </w:p>
    <w:p w14:paraId="77FF3ABD">
      <w:pPr>
        <w:adjustRightInd w:val="0"/>
        <w:snapToGrid w:val="0"/>
        <w:spacing w:line="480" w:lineRule="auto"/>
        <w:ind w:right="361"/>
        <w:jc w:val="center"/>
        <w:rPr>
          <w:rFonts w:hint="eastAsia" w:ascii="宋体" w:hAnsi="宋体" w:eastAsia="宋体" w:cs="宋体"/>
          <w:b w:val="0"/>
          <w:bCs w:val="0"/>
          <w:color w:val="auto"/>
          <w:sz w:val="72"/>
          <w:szCs w:val="72"/>
          <w:highlight w:val="none"/>
        </w:rPr>
      </w:pPr>
      <w:r>
        <w:rPr>
          <w:rFonts w:hint="eastAsia" w:ascii="宋体" w:hAnsi="宋体" w:eastAsia="宋体" w:cs="宋体"/>
          <w:b w:val="0"/>
          <w:bCs w:val="0"/>
          <w:color w:val="auto"/>
          <w:sz w:val="72"/>
          <w:szCs w:val="72"/>
          <w:highlight w:val="none"/>
        </w:rPr>
        <w:t>招 标 文 件</w:t>
      </w:r>
    </w:p>
    <w:tbl>
      <w:tblPr>
        <w:tblStyle w:val="53"/>
        <w:tblW w:w="0" w:type="auto"/>
        <w:tblInd w:w="93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2980"/>
        <w:gridCol w:w="5730"/>
      </w:tblGrid>
      <w:tr w14:paraId="0E47AA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980" w:type="dxa"/>
            <w:vAlign w:val="center"/>
          </w:tcPr>
          <w:p w14:paraId="711C796A">
            <w:pPr>
              <w:spacing w:line="700" w:lineRule="exact"/>
              <w:jc w:val="center"/>
              <w:rPr>
                <w:rFonts w:hint="eastAsia" w:ascii="宋体" w:hAnsi="宋体" w:eastAsia="宋体" w:cs="宋体"/>
                <w:b w:val="0"/>
                <w:bCs w:val="0"/>
                <w:color w:val="auto"/>
                <w:sz w:val="24"/>
                <w:highlight w:val="none"/>
                <w:vertAlign w:val="baseline"/>
              </w:rPr>
            </w:pPr>
            <w:r>
              <w:rPr>
                <w:rFonts w:hint="eastAsia" w:ascii="宋体" w:hAnsi="宋体" w:eastAsia="宋体" w:cs="宋体"/>
                <w:b w:val="0"/>
                <w:bCs w:val="0"/>
                <w:color w:val="auto"/>
                <w:spacing w:val="40"/>
                <w:sz w:val="30"/>
                <w:szCs w:val="30"/>
                <w:highlight w:val="none"/>
              </w:rPr>
              <w:t>项 目 编 号</w:t>
            </w:r>
            <w:r>
              <w:rPr>
                <w:rFonts w:hint="eastAsia" w:ascii="宋体" w:hAnsi="宋体" w:eastAsia="宋体" w:cs="宋体"/>
                <w:b w:val="0"/>
                <w:bCs w:val="0"/>
                <w:color w:val="auto"/>
                <w:spacing w:val="40"/>
                <w:sz w:val="28"/>
                <w:highlight w:val="none"/>
              </w:rPr>
              <w:t>：</w:t>
            </w:r>
          </w:p>
        </w:tc>
        <w:tc>
          <w:tcPr>
            <w:tcW w:w="5730" w:type="dxa"/>
            <w:vAlign w:val="center"/>
          </w:tcPr>
          <w:p w14:paraId="661D98C3">
            <w:pPr>
              <w:spacing w:line="700" w:lineRule="exact"/>
              <w:jc w:val="center"/>
              <w:rPr>
                <w:rFonts w:hint="eastAsia" w:ascii="宋体" w:hAnsi="宋体" w:eastAsia="宋体" w:cs="宋体"/>
                <w:b w:val="0"/>
                <w:bCs w:val="0"/>
                <w:color w:val="auto"/>
                <w:sz w:val="24"/>
                <w:highlight w:val="none"/>
                <w:vertAlign w:val="baseline"/>
                <w:lang w:eastAsia="zh-CN"/>
              </w:rPr>
            </w:pPr>
            <w:r>
              <w:rPr>
                <w:rFonts w:hint="eastAsia" w:ascii="宋体" w:hAnsi="宋体" w:cs="宋体"/>
                <w:b w:val="0"/>
                <w:bCs w:val="0"/>
                <w:color w:val="auto"/>
                <w:spacing w:val="40"/>
                <w:sz w:val="28"/>
                <w:highlight w:val="none"/>
                <w:lang w:eastAsia="zh-CN"/>
              </w:rPr>
              <w:t>WZLCZB（Z）-2025-01035-1</w:t>
            </w:r>
          </w:p>
        </w:tc>
      </w:tr>
      <w:tr w14:paraId="404608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980" w:type="dxa"/>
            <w:vAlign w:val="center"/>
          </w:tcPr>
          <w:p w14:paraId="0782E122">
            <w:pPr>
              <w:spacing w:line="700" w:lineRule="exact"/>
              <w:jc w:val="center"/>
              <w:rPr>
                <w:rFonts w:hint="eastAsia" w:ascii="宋体" w:hAnsi="宋体" w:eastAsia="宋体" w:cs="宋体"/>
                <w:b w:val="0"/>
                <w:bCs w:val="0"/>
                <w:color w:val="auto"/>
                <w:sz w:val="24"/>
                <w:highlight w:val="none"/>
                <w:vertAlign w:val="baseline"/>
              </w:rPr>
            </w:pPr>
            <w:r>
              <w:rPr>
                <w:rFonts w:hint="eastAsia" w:ascii="宋体" w:hAnsi="宋体" w:eastAsia="宋体" w:cs="宋体"/>
                <w:b w:val="0"/>
                <w:bCs w:val="0"/>
                <w:color w:val="auto"/>
                <w:spacing w:val="40"/>
                <w:sz w:val="30"/>
                <w:szCs w:val="30"/>
                <w:highlight w:val="none"/>
              </w:rPr>
              <w:t>项 目 名 称：</w:t>
            </w:r>
          </w:p>
        </w:tc>
        <w:tc>
          <w:tcPr>
            <w:tcW w:w="5730" w:type="dxa"/>
            <w:vAlign w:val="center"/>
          </w:tcPr>
          <w:p w14:paraId="3C3268A7">
            <w:pPr>
              <w:spacing w:line="700" w:lineRule="exact"/>
              <w:jc w:val="center"/>
              <w:rPr>
                <w:rFonts w:hint="eastAsia" w:ascii="宋体" w:hAnsi="宋体" w:eastAsia="宋体" w:cs="宋体"/>
                <w:b w:val="0"/>
                <w:bCs w:val="0"/>
                <w:color w:val="auto"/>
                <w:sz w:val="24"/>
                <w:highlight w:val="none"/>
                <w:vertAlign w:val="baseline"/>
              </w:rPr>
            </w:pPr>
            <w:r>
              <w:rPr>
                <w:rFonts w:hint="eastAsia" w:ascii="宋体" w:hAnsi="宋体" w:cs="宋体"/>
                <w:b w:val="0"/>
                <w:bCs w:val="0"/>
                <w:color w:val="auto"/>
                <w:sz w:val="30"/>
                <w:szCs w:val="30"/>
                <w:highlight w:val="none"/>
                <w:lang w:eastAsia="zh-CN"/>
              </w:rPr>
              <w:t>2025年温州市公安局交通管理局工会会员疗休养项目（重）</w:t>
            </w:r>
          </w:p>
        </w:tc>
      </w:tr>
      <w:tr w14:paraId="09F7D9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980" w:type="dxa"/>
            <w:vAlign w:val="center"/>
          </w:tcPr>
          <w:p w14:paraId="48F37E20">
            <w:pPr>
              <w:spacing w:line="700" w:lineRule="exact"/>
              <w:jc w:val="center"/>
              <w:rPr>
                <w:rFonts w:hint="eastAsia" w:ascii="宋体" w:hAnsi="宋体" w:eastAsia="宋体" w:cs="宋体"/>
                <w:b w:val="0"/>
                <w:bCs w:val="0"/>
                <w:color w:val="auto"/>
                <w:sz w:val="24"/>
                <w:highlight w:val="none"/>
                <w:vertAlign w:val="baseline"/>
              </w:rPr>
            </w:pPr>
            <w:r>
              <w:rPr>
                <w:rFonts w:hint="eastAsia" w:ascii="宋体" w:hAnsi="宋体" w:eastAsia="宋体" w:cs="宋体"/>
                <w:b w:val="0"/>
                <w:bCs w:val="0"/>
                <w:color w:val="auto"/>
                <w:spacing w:val="40"/>
                <w:sz w:val="30"/>
                <w:szCs w:val="30"/>
                <w:highlight w:val="none"/>
              </w:rPr>
              <w:t>采 购 方 式：</w:t>
            </w:r>
          </w:p>
        </w:tc>
        <w:tc>
          <w:tcPr>
            <w:tcW w:w="5730" w:type="dxa"/>
            <w:vAlign w:val="center"/>
          </w:tcPr>
          <w:p w14:paraId="2C8A3857">
            <w:pPr>
              <w:spacing w:line="700" w:lineRule="exact"/>
              <w:jc w:val="center"/>
              <w:rPr>
                <w:rFonts w:hint="eastAsia" w:ascii="宋体" w:hAnsi="宋体" w:eastAsia="宋体" w:cs="宋体"/>
                <w:b w:val="0"/>
                <w:bCs w:val="0"/>
                <w:color w:val="auto"/>
                <w:sz w:val="24"/>
                <w:highlight w:val="none"/>
                <w:vertAlign w:val="baseline"/>
              </w:rPr>
            </w:pPr>
            <w:r>
              <w:rPr>
                <w:rFonts w:hint="eastAsia" w:ascii="宋体" w:hAnsi="宋体" w:eastAsia="宋体" w:cs="宋体"/>
                <w:b w:val="0"/>
                <w:bCs w:val="0"/>
                <w:color w:val="auto"/>
                <w:spacing w:val="40"/>
                <w:sz w:val="30"/>
                <w:szCs w:val="30"/>
                <w:highlight w:val="none"/>
              </w:rPr>
              <w:t>公开招标</w:t>
            </w:r>
          </w:p>
        </w:tc>
      </w:tr>
      <w:tr w14:paraId="6B750F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980" w:type="dxa"/>
            <w:vAlign w:val="center"/>
          </w:tcPr>
          <w:p w14:paraId="53C618DC">
            <w:pPr>
              <w:spacing w:line="700" w:lineRule="exact"/>
              <w:jc w:val="center"/>
              <w:rPr>
                <w:rFonts w:hint="eastAsia" w:ascii="宋体" w:hAnsi="宋体" w:eastAsia="宋体" w:cs="宋体"/>
                <w:b w:val="0"/>
                <w:bCs w:val="0"/>
                <w:color w:val="auto"/>
                <w:sz w:val="24"/>
                <w:highlight w:val="none"/>
                <w:vertAlign w:val="baseline"/>
              </w:rPr>
            </w:pPr>
            <w:r>
              <w:rPr>
                <w:rFonts w:hint="eastAsia" w:ascii="宋体" w:hAnsi="宋体" w:eastAsia="宋体" w:cs="宋体"/>
                <w:b w:val="0"/>
                <w:bCs w:val="0"/>
                <w:color w:val="auto"/>
                <w:spacing w:val="40"/>
                <w:sz w:val="30"/>
                <w:szCs w:val="30"/>
                <w:highlight w:val="none"/>
              </w:rPr>
              <w:t>评 审 方 式：</w:t>
            </w:r>
          </w:p>
        </w:tc>
        <w:tc>
          <w:tcPr>
            <w:tcW w:w="5730" w:type="dxa"/>
            <w:vAlign w:val="center"/>
          </w:tcPr>
          <w:p w14:paraId="0D9C70EC">
            <w:pPr>
              <w:spacing w:line="700" w:lineRule="exact"/>
              <w:jc w:val="center"/>
              <w:rPr>
                <w:rFonts w:hint="eastAsia" w:ascii="宋体" w:hAnsi="宋体" w:eastAsia="宋体" w:cs="宋体"/>
                <w:b w:val="0"/>
                <w:bCs w:val="0"/>
                <w:color w:val="auto"/>
                <w:sz w:val="24"/>
                <w:highlight w:val="none"/>
                <w:vertAlign w:val="baseline"/>
              </w:rPr>
            </w:pPr>
            <w:r>
              <w:rPr>
                <w:rFonts w:hint="eastAsia" w:ascii="宋体" w:hAnsi="宋体" w:eastAsia="宋体" w:cs="宋体"/>
                <w:b w:val="0"/>
                <w:bCs w:val="0"/>
                <w:color w:val="auto"/>
                <w:spacing w:val="40"/>
                <w:sz w:val="30"/>
                <w:szCs w:val="30"/>
                <w:highlight w:val="none"/>
              </w:rPr>
              <w:t>线上电子招投标</w:t>
            </w:r>
          </w:p>
        </w:tc>
      </w:tr>
    </w:tbl>
    <w:p w14:paraId="095C9F02">
      <w:pPr>
        <w:spacing w:line="700" w:lineRule="exact"/>
        <w:ind w:firstLine="723" w:firstLineChars="300"/>
        <w:jc w:val="left"/>
        <w:rPr>
          <w:rFonts w:hint="eastAsia" w:ascii="宋体" w:hAnsi="宋体" w:eastAsia="宋体" w:cs="宋体"/>
          <w:b/>
          <w:bCs/>
          <w:color w:val="auto"/>
          <w:sz w:val="24"/>
          <w:highlight w:val="none"/>
        </w:rPr>
      </w:pPr>
    </w:p>
    <w:p w14:paraId="6D2220B6">
      <w:pPr>
        <w:spacing w:line="700" w:lineRule="exact"/>
        <w:ind w:firstLine="904" w:firstLineChars="300"/>
        <w:jc w:val="left"/>
        <w:rPr>
          <w:rFonts w:hint="eastAsia" w:ascii="宋体" w:hAnsi="宋体" w:eastAsia="宋体" w:cs="宋体"/>
          <w:b/>
          <w:color w:val="auto"/>
          <w:spacing w:val="40"/>
          <w:sz w:val="30"/>
          <w:szCs w:val="30"/>
          <w:highlight w:val="none"/>
        </w:rPr>
      </w:pPr>
      <w:r>
        <w:rPr>
          <w:rFonts w:hint="eastAsia" w:ascii="宋体" w:hAnsi="宋体" w:eastAsia="宋体" w:cs="宋体"/>
          <w:b/>
          <w:bCs/>
          <w:color w:val="auto"/>
          <w:sz w:val="30"/>
          <w:szCs w:val="30"/>
          <w:highlight w:val="none"/>
          <w:lang w:eastAsia="zh-CN"/>
        </w:rPr>
        <w:t xml:space="preserve">   </w:t>
      </w:r>
      <w:r>
        <w:rPr>
          <w:rFonts w:hint="eastAsia" w:ascii="宋体" w:hAnsi="宋体" w:eastAsia="宋体" w:cs="宋体"/>
          <w:b/>
          <w:bCs/>
          <w:color w:val="auto"/>
          <w:sz w:val="30"/>
          <w:szCs w:val="30"/>
          <w:highlight w:val="none"/>
        </w:rPr>
        <w:t xml:space="preserve">  </w:t>
      </w:r>
    </w:p>
    <w:p w14:paraId="33914871">
      <w:pPr>
        <w:spacing w:line="700" w:lineRule="exact"/>
        <w:ind w:left="3802" w:leftChars="540" w:hanging="2668" w:hangingChars="700"/>
        <w:rPr>
          <w:rFonts w:hint="eastAsia" w:ascii="宋体" w:hAnsi="宋体" w:eastAsia="宋体" w:cs="宋体"/>
          <w:b/>
          <w:color w:val="auto"/>
          <w:spacing w:val="40"/>
          <w:sz w:val="30"/>
          <w:szCs w:val="30"/>
          <w:highlight w:val="none"/>
        </w:rPr>
      </w:pPr>
    </w:p>
    <w:p w14:paraId="75517D4A">
      <w:pPr>
        <w:keepNext/>
        <w:spacing w:line="700" w:lineRule="exact"/>
        <w:rPr>
          <w:rFonts w:hint="eastAsia" w:ascii="宋体" w:hAnsi="宋体" w:eastAsia="宋体" w:cs="宋体"/>
          <w:color w:val="auto"/>
          <w:spacing w:val="40"/>
          <w:sz w:val="30"/>
          <w:szCs w:val="30"/>
          <w:highlight w:val="none"/>
        </w:rPr>
      </w:pPr>
      <w:r>
        <w:rPr>
          <w:rFonts w:hint="eastAsia" w:ascii="宋体" w:hAnsi="宋体" w:eastAsia="宋体" w:cs="宋体"/>
          <w:b/>
          <w:color w:val="auto"/>
          <w:spacing w:val="40"/>
          <w:sz w:val="30"/>
          <w:szCs w:val="30"/>
          <w:highlight w:val="none"/>
        </w:rPr>
        <w:t xml:space="preserve">    </w:t>
      </w:r>
    </w:p>
    <w:p w14:paraId="0028AA68">
      <w:pPr>
        <w:spacing w:line="600" w:lineRule="exact"/>
        <w:jc w:val="center"/>
        <w:rPr>
          <w:rFonts w:hint="eastAsia" w:ascii="宋体" w:hAnsi="宋体" w:eastAsia="宋体" w:cs="宋体"/>
          <w:color w:val="auto"/>
          <w:spacing w:val="30"/>
          <w:sz w:val="30"/>
          <w:highlight w:val="none"/>
          <w:lang w:eastAsia="zh-CN"/>
        </w:rPr>
      </w:pPr>
      <w:r>
        <w:rPr>
          <w:rFonts w:hint="eastAsia" w:ascii="宋体" w:hAnsi="宋体" w:eastAsia="宋体" w:cs="宋体"/>
          <w:color w:val="auto"/>
          <w:spacing w:val="30"/>
          <w:sz w:val="30"/>
          <w:highlight w:val="none"/>
        </w:rPr>
        <w:t>招 标 人:</w:t>
      </w:r>
      <w:r>
        <w:rPr>
          <w:rFonts w:hint="eastAsia" w:ascii="宋体" w:hAnsi="宋体" w:cs="宋体"/>
          <w:color w:val="auto"/>
          <w:spacing w:val="30"/>
          <w:sz w:val="30"/>
          <w:highlight w:val="none"/>
          <w:lang w:eastAsia="zh-CN"/>
        </w:rPr>
        <w:t>温州市公安局交通管理局</w:t>
      </w:r>
    </w:p>
    <w:p w14:paraId="76EAFD3C">
      <w:pPr>
        <w:spacing w:line="600" w:lineRule="exact"/>
        <w:jc w:val="center"/>
        <w:rPr>
          <w:rFonts w:hint="eastAsia" w:ascii="宋体" w:hAnsi="宋体" w:eastAsia="宋体" w:cs="宋体"/>
          <w:color w:val="auto"/>
          <w:spacing w:val="30"/>
          <w:sz w:val="30"/>
          <w:highlight w:val="none"/>
        </w:rPr>
      </w:pPr>
      <w:r>
        <w:rPr>
          <w:rFonts w:hint="eastAsia" w:ascii="宋体" w:hAnsi="宋体" w:eastAsia="宋体" w:cs="宋体"/>
          <w:color w:val="auto"/>
          <w:spacing w:val="30"/>
          <w:sz w:val="30"/>
          <w:highlight w:val="none"/>
        </w:rPr>
        <w:t>招标代理机构：温州历程招标有限公司</w:t>
      </w:r>
    </w:p>
    <w:p w14:paraId="1119B3E6">
      <w:pPr>
        <w:spacing w:line="600" w:lineRule="exact"/>
        <w:jc w:val="center"/>
        <w:rPr>
          <w:rFonts w:hint="eastAsia" w:ascii="宋体" w:hAnsi="宋体" w:eastAsia="宋体" w:cs="宋体"/>
          <w:color w:val="auto"/>
          <w:spacing w:val="30"/>
          <w:sz w:val="30"/>
          <w:highlight w:val="none"/>
        </w:rPr>
      </w:pPr>
      <w:r>
        <w:rPr>
          <w:rFonts w:hint="eastAsia" w:ascii="宋体" w:hAnsi="宋体" w:eastAsia="宋体" w:cs="宋体"/>
          <w:color w:val="auto"/>
          <w:spacing w:val="30"/>
          <w:sz w:val="30"/>
          <w:highlight w:val="none"/>
        </w:rPr>
        <w:t>二0二</w:t>
      </w:r>
      <w:r>
        <w:rPr>
          <w:rFonts w:hint="eastAsia" w:ascii="宋体" w:hAnsi="宋体" w:cs="宋体"/>
          <w:color w:val="auto"/>
          <w:spacing w:val="30"/>
          <w:sz w:val="30"/>
          <w:highlight w:val="none"/>
          <w:lang w:val="en-US" w:eastAsia="zh-CN"/>
        </w:rPr>
        <w:t>五</w:t>
      </w:r>
      <w:r>
        <w:rPr>
          <w:rFonts w:hint="eastAsia" w:ascii="宋体" w:hAnsi="宋体" w:eastAsia="宋体" w:cs="宋体"/>
          <w:color w:val="auto"/>
          <w:spacing w:val="30"/>
          <w:sz w:val="30"/>
          <w:highlight w:val="none"/>
        </w:rPr>
        <w:t>年</w:t>
      </w:r>
    </w:p>
    <w:p w14:paraId="16E4A519">
      <w:pPr>
        <w:rPr>
          <w:rFonts w:hint="eastAsia"/>
          <w:color w:val="auto"/>
          <w:highlight w:val="none"/>
        </w:rPr>
      </w:pPr>
      <w:r>
        <w:rPr>
          <w:rFonts w:hint="eastAsia" w:ascii="宋体" w:hAnsi="宋体" w:eastAsia="宋体" w:cs="宋体"/>
          <w:b/>
          <w:color w:val="auto"/>
          <w:sz w:val="36"/>
          <w:szCs w:val="36"/>
          <w:highlight w:val="none"/>
        </w:rPr>
        <w:br w:type="page"/>
      </w:r>
    </w:p>
    <w:sdt>
      <w:sdtPr>
        <w:rPr>
          <w:rFonts w:hint="eastAsia" w:ascii="宋体" w:hAnsi="宋体" w:eastAsia="宋体" w:cs="宋体"/>
          <w:color w:val="auto"/>
          <w:kern w:val="2"/>
          <w:sz w:val="21"/>
          <w:szCs w:val="24"/>
          <w:highlight w:val="none"/>
          <w:lang w:val="en-US" w:eastAsia="zh-CN" w:bidi="ar-SA"/>
        </w:rPr>
        <w:id w:val="147459729"/>
        <w15:color w:val="DBDBDB"/>
        <w:docPartObj>
          <w:docPartGallery w:val="Table of Contents"/>
          <w:docPartUnique/>
        </w:docPartObj>
      </w:sdtPr>
      <w:sdtEndPr>
        <w:rPr>
          <w:rFonts w:hint="eastAsia" w:ascii="宋体" w:hAnsi="宋体" w:eastAsia="宋体" w:cs="宋体"/>
          <w:color w:val="auto"/>
          <w:kern w:val="2"/>
          <w:sz w:val="21"/>
          <w:szCs w:val="36"/>
          <w:highlight w:val="none"/>
          <w:lang w:val="en-US" w:eastAsia="zh-CN" w:bidi="ar-SA"/>
        </w:rPr>
      </w:sdtEndPr>
      <w:sdtContent>
        <w:p w14:paraId="68011FBE">
          <w:pPr>
            <w:spacing w:before="0" w:beforeLines="0" w:after="0" w:afterLines="0" w:line="240" w:lineRule="auto"/>
            <w:ind w:left="0" w:leftChars="0" w:right="0" w:rightChars="0" w:firstLine="0" w:firstLineChars="0"/>
            <w:jc w:val="center"/>
            <w:rPr>
              <w:rFonts w:hint="eastAsia" w:ascii="宋体" w:hAnsi="宋体" w:eastAsia="宋体" w:cs="宋体"/>
              <w:color w:val="auto"/>
              <w:highlight w:val="none"/>
            </w:rPr>
          </w:pPr>
        </w:p>
        <w:p w14:paraId="157DE630">
          <w:pPr>
            <w:pStyle w:val="37"/>
            <w:tabs>
              <w:tab w:val="right" w:leader="dot" w:pos="9638"/>
            </w:tabs>
            <w:spacing w:line="360" w:lineRule="auto"/>
            <w:jc w:val="center"/>
            <w:rPr>
              <w:rFonts w:hint="eastAsia" w:ascii="宋体" w:hAnsi="宋体" w:eastAsia="宋体" w:cs="宋体"/>
              <w:b/>
              <w:color w:val="auto"/>
              <w:sz w:val="36"/>
              <w:szCs w:val="36"/>
              <w:highlight w:val="none"/>
              <w:lang w:val="en-US" w:eastAsia="zh-CN"/>
            </w:rPr>
          </w:pPr>
          <w:r>
            <w:rPr>
              <w:rFonts w:hint="eastAsia" w:ascii="宋体" w:hAnsi="宋体" w:eastAsia="宋体" w:cs="宋体"/>
              <w:b/>
              <w:color w:val="auto"/>
              <w:sz w:val="36"/>
              <w:szCs w:val="36"/>
              <w:highlight w:val="none"/>
              <w:lang w:val="en-US" w:eastAsia="zh-CN"/>
            </w:rPr>
            <w:t>目  录</w:t>
          </w:r>
        </w:p>
        <w:p w14:paraId="271B5334">
          <w:pPr>
            <w:pStyle w:val="37"/>
            <w:tabs>
              <w:tab w:val="right" w:leader="dot" w:pos="9638"/>
            </w:tabs>
            <w:spacing w:line="360" w:lineRule="auto"/>
            <w:rPr>
              <w:color w:val="auto"/>
              <w:sz w:val="22"/>
              <w:szCs w:val="28"/>
              <w:highlight w:val="none"/>
            </w:rPr>
          </w:pPr>
          <w:r>
            <w:rPr>
              <w:rFonts w:hint="eastAsia" w:ascii="宋体" w:hAnsi="宋体" w:eastAsia="宋体" w:cs="宋体"/>
              <w:b/>
              <w:color w:val="auto"/>
              <w:sz w:val="40"/>
              <w:szCs w:val="40"/>
              <w:highlight w:val="none"/>
            </w:rPr>
            <w:fldChar w:fldCharType="begin"/>
          </w:r>
          <w:r>
            <w:rPr>
              <w:rFonts w:hint="eastAsia" w:ascii="宋体" w:hAnsi="宋体" w:eastAsia="宋体" w:cs="宋体"/>
              <w:b/>
              <w:color w:val="auto"/>
              <w:sz w:val="40"/>
              <w:szCs w:val="40"/>
              <w:highlight w:val="none"/>
            </w:rPr>
            <w:instrText xml:space="preserve">TOC \o "1-3" \h \u </w:instrText>
          </w:r>
          <w:r>
            <w:rPr>
              <w:rFonts w:hint="eastAsia" w:ascii="宋体" w:hAnsi="宋体" w:eastAsia="宋体" w:cs="宋体"/>
              <w:b/>
              <w:color w:val="auto"/>
              <w:sz w:val="40"/>
              <w:szCs w:val="40"/>
              <w:highlight w:val="none"/>
            </w:rPr>
            <w:fldChar w:fldCharType="separate"/>
          </w:r>
          <w:r>
            <w:rPr>
              <w:rFonts w:hint="eastAsia" w:ascii="宋体" w:hAnsi="宋体" w:eastAsia="宋体" w:cs="宋体"/>
              <w:color w:val="auto"/>
              <w:sz w:val="22"/>
              <w:szCs w:val="40"/>
              <w:highlight w:val="none"/>
            </w:rPr>
            <w:fldChar w:fldCharType="begin"/>
          </w:r>
          <w:r>
            <w:rPr>
              <w:rFonts w:hint="eastAsia" w:ascii="宋体" w:hAnsi="宋体" w:eastAsia="宋体" w:cs="宋体"/>
              <w:color w:val="auto"/>
              <w:sz w:val="22"/>
              <w:szCs w:val="40"/>
              <w:highlight w:val="none"/>
            </w:rPr>
            <w:instrText xml:space="preserve"> HYPERLINK \l _Toc6599 </w:instrText>
          </w:r>
          <w:r>
            <w:rPr>
              <w:rFonts w:hint="eastAsia" w:ascii="宋体" w:hAnsi="宋体" w:eastAsia="宋体" w:cs="宋体"/>
              <w:color w:val="auto"/>
              <w:sz w:val="22"/>
              <w:szCs w:val="40"/>
              <w:highlight w:val="none"/>
            </w:rPr>
            <w:fldChar w:fldCharType="separate"/>
          </w:r>
          <w:r>
            <w:rPr>
              <w:rFonts w:hint="eastAsia" w:ascii="宋体" w:hAnsi="宋体" w:eastAsia="宋体" w:cs="宋体"/>
              <w:color w:val="auto"/>
              <w:sz w:val="22"/>
              <w:szCs w:val="28"/>
              <w:highlight w:val="none"/>
            </w:rPr>
            <w:t>招</w:t>
          </w:r>
          <w:r>
            <w:rPr>
              <w:rFonts w:hint="eastAsia" w:ascii="宋体" w:hAnsi="宋体" w:eastAsia="宋体" w:cs="宋体"/>
              <w:color w:val="auto"/>
              <w:sz w:val="22"/>
              <w:szCs w:val="28"/>
              <w:highlight w:val="none"/>
              <w:lang w:val="en-US" w:eastAsia="zh-CN"/>
            </w:rPr>
            <w:t xml:space="preserve"> </w:t>
          </w:r>
          <w:r>
            <w:rPr>
              <w:rFonts w:hint="eastAsia" w:ascii="宋体" w:hAnsi="宋体" w:eastAsia="宋体" w:cs="宋体"/>
              <w:color w:val="auto"/>
              <w:sz w:val="22"/>
              <w:szCs w:val="28"/>
              <w:highlight w:val="none"/>
            </w:rPr>
            <w:t>标</w:t>
          </w:r>
          <w:r>
            <w:rPr>
              <w:rFonts w:hint="eastAsia" w:ascii="宋体" w:hAnsi="宋体" w:eastAsia="宋体" w:cs="宋体"/>
              <w:color w:val="auto"/>
              <w:sz w:val="22"/>
              <w:szCs w:val="28"/>
              <w:highlight w:val="none"/>
              <w:lang w:val="en-US" w:eastAsia="zh-CN"/>
            </w:rPr>
            <w:t xml:space="preserve"> </w:t>
          </w:r>
          <w:r>
            <w:rPr>
              <w:rFonts w:hint="eastAsia" w:ascii="宋体" w:hAnsi="宋体" w:eastAsia="宋体" w:cs="宋体"/>
              <w:color w:val="auto"/>
              <w:sz w:val="22"/>
              <w:szCs w:val="28"/>
              <w:highlight w:val="none"/>
            </w:rPr>
            <w:t>公</w:t>
          </w:r>
          <w:r>
            <w:rPr>
              <w:rFonts w:hint="eastAsia" w:ascii="宋体" w:hAnsi="宋体" w:eastAsia="宋体" w:cs="宋体"/>
              <w:color w:val="auto"/>
              <w:sz w:val="22"/>
              <w:szCs w:val="28"/>
              <w:highlight w:val="none"/>
              <w:lang w:val="en-US" w:eastAsia="zh-CN"/>
            </w:rPr>
            <w:t xml:space="preserve"> </w:t>
          </w:r>
          <w:r>
            <w:rPr>
              <w:rFonts w:hint="eastAsia" w:ascii="宋体" w:hAnsi="宋体" w:eastAsia="宋体" w:cs="宋体"/>
              <w:color w:val="auto"/>
              <w:sz w:val="22"/>
              <w:szCs w:val="28"/>
              <w:highlight w:val="none"/>
            </w:rPr>
            <w:t>告</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_Toc6599 \h </w:instrText>
          </w:r>
          <w:r>
            <w:rPr>
              <w:color w:val="auto"/>
              <w:sz w:val="22"/>
              <w:szCs w:val="28"/>
              <w:highlight w:val="none"/>
            </w:rPr>
            <w:fldChar w:fldCharType="separate"/>
          </w:r>
          <w:r>
            <w:rPr>
              <w:color w:val="auto"/>
              <w:sz w:val="22"/>
              <w:szCs w:val="28"/>
              <w:highlight w:val="none"/>
            </w:rPr>
            <w:t>3</w:t>
          </w:r>
          <w:r>
            <w:rPr>
              <w:color w:val="auto"/>
              <w:sz w:val="22"/>
              <w:szCs w:val="28"/>
              <w:highlight w:val="none"/>
            </w:rPr>
            <w:fldChar w:fldCharType="end"/>
          </w:r>
          <w:r>
            <w:rPr>
              <w:rFonts w:hint="eastAsia" w:ascii="宋体" w:hAnsi="宋体" w:eastAsia="宋体" w:cs="宋体"/>
              <w:color w:val="auto"/>
              <w:sz w:val="22"/>
              <w:szCs w:val="40"/>
              <w:highlight w:val="none"/>
            </w:rPr>
            <w:fldChar w:fldCharType="end"/>
          </w:r>
        </w:p>
        <w:p w14:paraId="6A3B8205">
          <w:pPr>
            <w:pStyle w:val="37"/>
            <w:tabs>
              <w:tab w:val="right" w:leader="dot" w:pos="9638"/>
            </w:tabs>
            <w:spacing w:line="360" w:lineRule="auto"/>
            <w:rPr>
              <w:color w:val="auto"/>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color w:val="auto"/>
              <w:sz w:val="22"/>
              <w:szCs w:val="40"/>
              <w:highlight w:val="none"/>
            </w:rPr>
            <w:instrText xml:space="preserve"> HYPERLINK \l _Toc10401 </w:instrText>
          </w:r>
          <w:r>
            <w:rPr>
              <w:rFonts w:hint="eastAsia" w:ascii="宋体" w:hAnsi="宋体" w:eastAsia="宋体" w:cs="宋体"/>
              <w:color w:val="auto"/>
              <w:sz w:val="22"/>
              <w:szCs w:val="40"/>
              <w:highlight w:val="none"/>
            </w:rPr>
            <w:fldChar w:fldCharType="separate"/>
          </w:r>
          <w:r>
            <w:rPr>
              <w:rFonts w:hint="eastAsia" w:ascii="宋体" w:hAnsi="宋体" w:eastAsia="宋体" w:cs="宋体"/>
              <w:color w:val="auto"/>
              <w:sz w:val="22"/>
              <w:szCs w:val="28"/>
              <w:highlight w:val="none"/>
            </w:rPr>
            <w:t>第一部分    投标人须知</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_Toc10401 \h </w:instrText>
          </w:r>
          <w:r>
            <w:rPr>
              <w:color w:val="auto"/>
              <w:sz w:val="22"/>
              <w:szCs w:val="28"/>
              <w:highlight w:val="none"/>
            </w:rPr>
            <w:fldChar w:fldCharType="separate"/>
          </w:r>
          <w:r>
            <w:rPr>
              <w:color w:val="auto"/>
              <w:sz w:val="22"/>
              <w:szCs w:val="28"/>
              <w:highlight w:val="none"/>
            </w:rPr>
            <w:t>6</w:t>
          </w:r>
          <w:r>
            <w:rPr>
              <w:color w:val="auto"/>
              <w:sz w:val="22"/>
              <w:szCs w:val="28"/>
              <w:highlight w:val="none"/>
            </w:rPr>
            <w:fldChar w:fldCharType="end"/>
          </w:r>
          <w:r>
            <w:rPr>
              <w:rFonts w:hint="eastAsia" w:ascii="宋体" w:hAnsi="宋体" w:eastAsia="宋体" w:cs="宋体"/>
              <w:color w:val="auto"/>
              <w:sz w:val="22"/>
              <w:szCs w:val="40"/>
              <w:highlight w:val="none"/>
            </w:rPr>
            <w:fldChar w:fldCharType="end"/>
          </w:r>
        </w:p>
        <w:p w14:paraId="4AB2B58E">
          <w:pPr>
            <w:pStyle w:val="44"/>
            <w:tabs>
              <w:tab w:val="right" w:leader="dot" w:pos="9638"/>
            </w:tabs>
            <w:spacing w:line="360" w:lineRule="auto"/>
            <w:rPr>
              <w:color w:val="auto"/>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color w:val="auto"/>
              <w:sz w:val="22"/>
              <w:szCs w:val="40"/>
              <w:highlight w:val="none"/>
            </w:rPr>
            <w:instrText xml:space="preserve"> HYPERLINK \l _Toc6224 </w:instrText>
          </w:r>
          <w:r>
            <w:rPr>
              <w:rFonts w:hint="eastAsia" w:ascii="宋体" w:hAnsi="宋体" w:eastAsia="宋体" w:cs="宋体"/>
              <w:color w:val="auto"/>
              <w:sz w:val="22"/>
              <w:szCs w:val="40"/>
              <w:highlight w:val="none"/>
            </w:rPr>
            <w:fldChar w:fldCharType="separate"/>
          </w:r>
          <w:r>
            <w:rPr>
              <w:rFonts w:hint="eastAsia" w:ascii="宋体" w:hAnsi="宋体" w:eastAsia="宋体" w:cs="宋体"/>
              <w:bCs/>
              <w:color w:val="auto"/>
              <w:sz w:val="22"/>
              <w:szCs w:val="28"/>
              <w:highlight w:val="none"/>
            </w:rPr>
            <w:t>前 附 表</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_Toc6224 \h </w:instrText>
          </w:r>
          <w:r>
            <w:rPr>
              <w:color w:val="auto"/>
              <w:sz w:val="22"/>
              <w:szCs w:val="28"/>
              <w:highlight w:val="none"/>
            </w:rPr>
            <w:fldChar w:fldCharType="separate"/>
          </w:r>
          <w:r>
            <w:rPr>
              <w:color w:val="auto"/>
              <w:sz w:val="22"/>
              <w:szCs w:val="28"/>
              <w:highlight w:val="none"/>
            </w:rPr>
            <w:t>6</w:t>
          </w:r>
          <w:r>
            <w:rPr>
              <w:color w:val="auto"/>
              <w:sz w:val="22"/>
              <w:szCs w:val="28"/>
              <w:highlight w:val="none"/>
            </w:rPr>
            <w:fldChar w:fldCharType="end"/>
          </w:r>
          <w:r>
            <w:rPr>
              <w:rFonts w:hint="eastAsia" w:ascii="宋体" w:hAnsi="宋体" w:eastAsia="宋体" w:cs="宋体"/>
              <w:color w:val="auto"/>
              <w:sz w:val="22"/>
              <w:szCs w:val="40"/>
              <w:highlight w:val="none"/>
            </w:rPr>
            <w:fldChar w:fldCharType="end"/>
          </w:r>
        </w:p>
        <w:p w14:paraId="43E6186E">
          <w:pPr>
            <w:pStyle w:val="44"/>
            <w:tabs>
              <w:tab w:val="right" w:leader="dot" w:pos="9638"/>
            </w:tabs>
            <w:spacing w:line="360" w:lineRule="auto"/>
            <w:rPr>
              <w:color w:val="auto"/>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color w:val="auto"/>
              <w:sz w:val="22"/>
              <w:szCs w:val="40"/>
              <w:highlight w:val="none"/>
            </w:rPr>
            <w:instrText xml:space="preserve"> HYPERLINK \l _Toc19070 </w:instrText>
          </w:r>
          <w:r>
            <w:rPr>
              <w:rFonts w:hint="eastAsia" w:ascii="宋体" w:hAnsi="宋体" w:eastAsia="宋体" w:cs="宋体"/>
              <w:color w:val="auto"/>
              <w:sz w:val="22"/>
              <w:szCs w:val="40"/>
              <w:highlight w:val="none"/>
            </w:rPr>
            <w:fldChar w:fldCharType="separate"/>
          </w:r>
          <w:r>
            <w:rPr>
              <w:rFonts w:hint="eastAsia" w:ascii="宋体" w:hAnsi="宋体" w:eastAsia="宋体" w:cs="宋体"/>
              <w:bCs/>
              <w:color w:val="auto"/>
              <w:sz w:val="22"/>
              <w:szCs w:val="28"/>
              <w:highlight w:val="none"/>
            </w:rPr>
            <w:t>一、 说   明</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_Toc19070 \h </w:instrText>
          </w:r>
          <w:r>
            <w:rPr>
              <w:color w:val="auto"/>
              <w:sz w:val="22"/>
              <w:szCs w:val="28"/>
              <w:highlight w:val="none"/>
            </w:rPr>
            <w:fldChar w:fldCharType="separate"/>
          </w:r>
          <w:r>
            <w:rPr>
              <w:color w:val="auto"/>
              <w:sz w:val="22"/>
              <w:szCs w:val="28"/>
              <w:highlight w:val="none"/>
            </w:rPr>
            <w:t>9</w:t>
          </w:r>
          <w:r>
            <w:rPr>
              <w:color w:val="auto"/>
              <w:sz w:val="22"/>
              <w:szCs w:val="28"/>
              <w:highlight w:val="none"/>
            </w:rPr>
            <w:fldChar w:fldCharType="end"/>
          </w:r>
          <w:r>
            <w:rPr>
              <w:rFonts w:hint="eastAsia" w:ascii="宋体" w:hAnsi="宋体" w:eastAsia="宋体" w:cs="宋体"/>
              <w:color w:val="auto"/>
              <w:sz w:val="22"/>
              <w:szCs w:val="40"/>
              <w:highlight w:val="none"/>
            </w:rPr>
            <w:fldChar w:fldCharType="end"/>
          </w:r>
        </w:p>
        <w:p w14:paraId="440B28DB">
          <w:pPr>
            <w:pStyle w:val="44"/>
            <w:tabs>
              <w:tab w:val="right" w:leader="dot" w:pos="9638"/>
            </w:tabs>
            <w:spacing w:line="360" w:lineRule="auto"/>
            <w:rPr>
              <w:color w:val="auto"/>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color w:val="auto"/>
              <w:sz w:val="22"/>
              <w:szCs w:val="40"/>
              <w:highlight w:val="none"/>
            </w:rPr>
            <w:instrText xml:space="preserve"> HYPERLINK \l _Toc28278 </w:instrText>
          </w:r>
          <w:r>
            <w:rPr>
              <w:rFonts w:hint="eastAsia" w:ascii="宋体" w:hAnsi="宋体" w:eastAsia="宋体" w:cs="宋体"/>
              <w:color w:val="auto"/>
              <w:sz w:val="22"/>
              <w:szCs w:val="40"/>
              <w:highlight w:val="none"/>
            </w:rPr>
            <w:fldChar w:fldCharType="separate"/>
          </w:r>
          <w:r>
            <w:rPr>
              <w:rFonts w:hint="eastAsia" w:ascii="宋体" w:hAnsi="宋体" w:eastAsia="宋体" w:cs="宋体"/>
              <w:bCs/>
              <w:color w:val="auto"/>
              <w:sz w:val="22"/>
              <w:szCs w:val="28"/>
              <w:highlight w:val="none"/>
            </w:rPr>
            <w:t>二、 招标文件</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_Toc28278 \h </w:instrText>
          </w:r>
          <w:r>
            <w:rPr>
              <w:color w:val="auto"/>
              <w:sz w:val="22"/>
              <w:szCs w:val="28"/>
              <w:highlight w:val="none"/>
            </w:rPr>
            <w:fldChar w:fldCharType="separate"/>
          </w:r>
          <w:r>
            <w:rPr>
              <w:color w:val="auto"/>
              <w:sz w:val="22"/>
              <w:szCs w:val="28"/>
              <w:highlight w:val="none"/>
            </w:rPr>
            <w:t>11</w:t>
          </w:r>
          <w:r>
            <w:rPr>
              <w:color w:val="auto"/>
              <w:sz w:val="22"/>
              <w:szCs w:val="28"/>
              <w:highlight w:val="none"/>
            </w:rPr>
            <w:fldChar w:fldCharType="end"/>
          </w:r>
          <w:r>
            <w:rPr>
              <w:rFonts w:hint="eastAsia" w:ascii="宋体" w:hAnsi="宋体" w:eastAsia="宋体" w:cs="宋体"/>
              <w:color w:val="auto"/>
              <w:sz w:val="22"/>
              <w:szCs w:val="40"/>
              <w:highlight w:val="none"/>
            </w:rPr>
            <w:fldChar w:fldCharType="end"/>
          </w:r>
        </w:p>
        <w:p w14:paraId="5BA8DA0A">
          <w:pPr>
            <w:pStyle w:val="44"/>
            <w:tabs>
              <w:tab w:val="right" w:leader="dot" w:pos="9638"/>
            </w:tabs>
            <w:spacing w:line="360" w:lineRule="auto"/>
            <w:rPr>
              <w:color w:val="auto"/>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color w:val="auto"/>
              <w:sz w:val="22"/>
              <w:szCs w:val="40"/>
              <w:highlight w:val="none"/>
            </w:rPr>
            <w:instrText xml:space="preserve"> HYPERLINK \l _Toc22646 </w:instrText>
          </w:r>
          <w:r>
            <w:rPr>
              <w:rFonts w:hint="eastAsia" w:ascii="宋体" w:hAnsi="宋体" w:eastAsia="宋体" w:cs="宋体"/>
              <w:color w:val="auto"/>
              <w:sz w:val="22"/>
              <w:szCs w:val="40"/>
              <w:highlight w:val="none"/>
            </w:rPr>
            <w:fldChar w:fldCharType="separate"/>
          </w:r>
          <w:r>
            <w:rPr>
              <w:rFonts w:hint="eastAsia" w:ascii="宋体" w:hAnsi="宋体" w:eastAsia="宋体" w:cs="宋体"/>
              <w:bCs/>
              <w:color w:val="auto"/>
              <w:sz w:val="22"/>
              <w:szCs w:val="28"/>
              <w:highlight w:val="none"/>
            </w:rPr>
            <w:t>三、 投标文件的编制</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_Toc22646 \h </w:instrText>
          </w:r>
          <w:r>
            <w:rPr>
              <w:color w:val="auto"/>
              <w:sz w:val="22"/>
              <w:szCs w:val="28"/>
              <w:highlight w:val="none"/>
            </w:rPr>
            <w:fldChar w:fldCharType="separate"/>
          </w:r>
          <w:r>
            <w:rPr>
              <w:color w:val="auto"/>
              <w:sz w:val="22"/>
              <w:szCs w:val="28"/>
              <w:highlight w:val="none"/>
            </w:rPr>
            <w:t>11</w:t>
          </w:r>
          <w:r>
            <w:rPr>
              <w:color w:val="auto"/>
              <w:sz w:val="22"/>
              <w:szCs w:val="28"/>
              <w:highlight w:val="none"/>
            </w:rPr>
            <w:fldChar w:fldCharType="end"/>
          </w:r>
          <w:r>
            <w:rPr>
              <w:rFonts w:hint="eastAsia" w:ascii="宋体" w:hAnsi="宋体" w:eastAsia="宋体" w:cs="宋体"/>
              <w:color w:val="auto"/>
              <w:sz w:val="22"/>
              <w:szCs w:val="40"/>
              <w:highlight w:val="none"/>
            </w:rPr>
            <w:fldChar w:fldCharType="end"/>
          </w:r>
        </w:p>
        <w:p w14:paraId="10E6E6D1">
          <w:pPr>
            <w:pStyle w:val="44"/>
            <w:tabs>
              <w:tab w:val="right" w:leader="dot" w:pos="9638"/>
            </w:tabs>
            <w:spacing w:line="360" w:lineRule="auto"/>
            <w:rPr>
              <w:color w:val="auto"/>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color w:val="auto"/>
              <w:sz w:val="22"/>
              <w:szCs w:val="40"/>
              <w:highlight w:val="none"/>
            </w:rPr>
            <w:instrText xml:space="preserve"> HYPERLINK \l _Toc18542 </w:instrText>
          </w:r>
          <w:r>
            <w:rPr>
              <w:rFonts w:hint="eastAsia" w:ascii="宋体" w:hAnsi="宋体" w:eastAsia="宋体" w:cs="宋体"/>
              <w:color w:val="auto"/>
              <w:sz w:val="22"/>
              <w:szCs w:val="40"/>
              <w:highlight w:val="none"/>
            </w:rPr>
            <w:fldChar w:fldCharType="separate"/>
          </w:r>
          <w:r>
            <w:rPr>
              <w:rFonts w:hint="eastAsia" w:ascii="宋体" w:hAnsi="宋体" w:eastAsia="宋体" w:cs="宋体"/>
              <w:bCs/>
              <w:color w:val="auto"/>
              <w:sz w:val="22"/>
              <w:szCs w:val="24"/>
              <w:highlight w:val="none"/>
            </w:rPr>
            <w:t>四、 投标文件的递交</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_Toc18542 \h </w:instrText>
          </w:r>
          <w:r>
            <w:rPr>
              <w:color w:val="auto"/>
              <w:sz w:val="22"/>
              <w:szCs w:val="28"/>
              <w:highlight w:val="none"/>
            </w:rPr>
            <w:fldChar w:fldCharType="separate"/>
          </w:r>
          <w:r>
            <w:rPr>
              <w:color w:val="auto"/>
              <w:sz w:val="22"/>
              <w:szCs w:val="28"/>
              <w:highlight w:val="none"/>
            </w:rPr>
            <w:t>14</w:t>
          </w:r>
          <w:r>
            <w:rPr>
              <w:color w:val="auto"/>
              <w:sz w:val="22"/>
              <w:szCs w:val="28"/>
              <w:highlight w:val="none"/>
            </w:rPr>
            <w:fldChar w:fldCharType="end"/>
          </w:r>
          <w:r>
            <w:rPr>
              <w:rFonts w:hint="eastAsia" w:ascii="宋体" w:hAnsi="宋体" w:eastAsia="宋体" w:cs="宋体"/>
              <w:color w:val="auto"/>
              <w:sz w:val="22"/>
              <w:szCs w:val="40"/>
              <w:highlight w:val="none"/>
            </w:rPr>
            <w:fldChar w:fldCharType="end"/>
          </w:r>
        </w:p>
        <w:p w14:paraId="42C0E46F">
          <w:pPr>
            <w:pStyle w:val="44"/>
            <w:tabs>
              <w:tab w:val="right" w:leader="dot" w:pos="9638"/>
            </w:tabs>
            <w:spacing w:line="360" w:lineRule="auto"/>
            <w:rPr>
              <w:color w:val="auto"/>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color w:val="auto"/>
              <w:sz w:val="22"/>
              <w:szCs w:val="40"/>
              <w:highlight w:val="none"/>
            </w:rPr>
            <w:instrText xml:space="preserve"> HYPERLINK \l _Toc8079 </w:instrText>
          </w:r>
          <w:r>
            <w:rPr>
              <w:rFonts w:hint="eastAsia" w:ascii="宋体" w:hAnsi="宋体" w:eastAsia="宋体" w:cs="宋体"/>
              <w:color w:val="auto"/>
              <w:sz w:val="22"/>
              <w:szCs w:val="40"/>
              <w:highlight w:val="none"/>
            </w:rPr>
            <w:fldChar w:fldCharType="separate"/>
          </w:r>
          <w:r>
            <w:rPr>
              <w:rFonts w:hint="eastAsia" w:ascii="宋体" w:hAnsi="宋体" w:eastAsia="宋体" w:cs="宋体"/>
              <w:bCs/>
              <w:color w:val="auto"/>
              <w:sz w:val="22"/>
              <w:szCs w:val="24"/>
              <w:highlight w:val="none"/>
            </w:rPr>
            <w:t>五、 开标和评标</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_Toc8079 \h </w:instrText>
          </w:r>
          <w:r>
            <w:rPr>
              <w:color w:val="auto"/>
              <w:sz w:val="22"/>
              <w:szCs w:val="28"/>
              <w:highlight w:val="none"/>
            </w:rPr>
            <w:fldChar w:fldCharType="separate"/>
          </w:r>
          <w:r>
            <w:rPr>
              <w:color w:val="auto"/>
              <w:sz w:val="22"/>
              <w:szCs w:val="28"/>
              <w:highlight w:val="none"/>
            </w:rPr>
            <w:t>15</w:t>
          </w:r>
          <w:r>
            <w:rPr>
              <w:color w:val="auto"/>
              <w:sz w:val="22"/>
              <w:szCs w:val="28"/>
              <w:highlight w:val="none"/>
            </w:rPr>
            <w:fldChar w:fldCharType="end"/>
          </w:r>
          <w:r>
            <w:rPr>
              <w:rFonts w:hint="eastAsia" w:ascii="宋体" w:hAnsi="宋体" w:eastAsia="宋体" w:cs="宋体"/>
              <w:color w:val="auto"/>
              <w:sz w:val="22"/>
              <w:szCs w:val="40"/>
              <w:highlight w:val="none"/>
            </w:rPr>
            <w:fldChar w:fldCharType="end"/>
          </w:r>
        </w:p>
        <w:p w14:paraId="42E1EDC4">
          <w:pPr>
            <w:pStyle w:val="44"/>
            <w:tabs>
              <w:tab w:val="right" w:leader="dot" w:pos="9638"/>
            </w:tabs>
            <w:spacing w:line="360" w:lineRule="auto"/>
            <w:rPr>
              <w:color w:val="auto"/>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color w:val="auto"/>
              <w:sz w:val="22"/>
              <w:szCs w:val="40"/>
              <w:highlight w:val="none"/>
            </w:rPr>
            <w:instrText xml:space="preserve"> HYPERLINK \l _Toc21056 </w:instrText>
          </w:r>
          <w:r>
            <w:rPr>
              <w:rFonts w:hint="eastAsia" w:ascii="宋体" w:hAnsi="宋体" w:eastAsia="宋体" w:cs="宋体"/>
              <w:color w:val="auto"/>
              <w:sz w:val="22"/>
              <w:szCs w:val="40"/>
              <w:highlight w:val="none"/>
            </w:rPr>
            <w:fldChar w:fldCharType="separate"/>
          </w:r>
          <w:r>
            <w:rPr>
              <w:rFonts w:hint="eastAsia" w:ascii="宋体" w:hAnsi="宋体" w:eastAsia="宋体" w:cs="宋体"/>
              <w:bCs/>
              <w:color w:val="auto"/>
              <w:sz w:val="22"/>
              <w:szCs w:val="28"/>
              <w:highlight w:val="none"/>
            </w:rPr>
            <w:t>六、 授予合同</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_Toc21056 \h </w:instrText>
          </w:r>
          <w:r>
            <w:rPr>
              <w:color w:val="auto"/>
              <w:sz w:val="22"/>
              <w:szCs w:val="28"/>
              <w:highlight w:val="none"/>
            </w:rPr>
            <w:fldChar w:fldCharType="separate"/>
          </w:r>
          <w:r>
            <w:rPr>
              <w:color w:val="auto"/>
              <w:sz w:val="22"/>
              <w:szCs w:val="28"/>
              <w:highlight w:val="none"/>
            </w:rPr>
            <w:t>18</w:t>
          </w:r>
          <w:r>
            <w:rPr>
              <w:color w:val="auto"/>
              <w:sz w:val="22"/>
              <w:szCs w:val="28"/>
              <w:highlight w:val="none"/>
            </w:rPr>
            <w:fldChar w:fldCharType="end"/>
          </w:r>
          <w:r>
            <w:rPr>
              <w:rFonts w:hint="eastAsia" w:ascii="宋体" w:hAnsi="宋体" w:eastAsia="宋体" w:cs="宋体"/>
              <w:color w:val="auto"/>
              <w:sz w:val="22"/>
              <w:szCs w:val="40"/>
              <w:highlight w:val="none"/>
            </w:rPr>
            <w:fldChar w:fldCharType="end"/>
          </w:r>
        </w:p>
        <w:p w14:paraId="535F4DB3">
          <w:pPr>
            <w:pStyle w:val="37"/>
            <w:tabs>
              <w:tab w:val="right" w:leader="dot" w:pos="9638"/>
            </w:tabs>
            <w:spacing w:line="360" w:lineRule="auto"/>
            <w:rPr>
              <w:color w:val="auto"/>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color w:val="auto"/>
              <w:sz w:val="22"/>
              <w:szCs w:val="40"/>
              <w:highlight w:val="none"/>
            </w:rPr>
            <w:instrText xml:space="preserve"> HYPERLINK \l _Toc19043 </w:instrText>
          </w:r>
          <w:r>
            <w:rPr>
              <w:rFonts w:hint="eastAsia" w:ascii="宋体" w:hAnsi="宋体" w:eastAsia="宋体" w:cs="宋体"/>
              <w:color w:val="auto"/>
              <w:sz w:val="22"/>
              <w:szCs w:val="40"/>
              <w:highlight w:val="none"/>
            </w:rPr>
            <w:fldChar w:fldCharType="separate"/>
          </w:r>
          <w:r>
            <w:rPr>
              <w:rFonts w:hint="eastAsia" w:ascii="宋体" w:hAnsi="宋体" w:eastAsia="宋体" w:cs="宋体"/>
              <w:color w:val="auto"/>
              <w:sz w:val="22"/>
              <w:szCs w:val="28"/>
              <w:highlight w:val="none"/>
            </w:rPr>
            <w:t>第二部分    合同主要条款</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_Toc19043 \h </w:instrText>
          </w:r>
          <w:r>
            <w:rPr>
              <w:color w:val="auto"/>
              <w:sz w:val="22"/>
              <w:szCs w:val="28"/>
              <w:highlight w:val="none"/>
            </w:rPr>
            <w:fldChar w:fldCharType="separate"/>
          </w:r>
          <w:r>
            <w:rPr>
              <w:color w:val="auto"/>
              <w:sz w:val="22"/>
              <w:szCs w:val="28"/>
              <w:highlight w:val="none"/>
            </w:rPr>
            <w:t>20</w:t>
          </w:r>
          <w:r>
            <w:rPr>
              <w:color w:val="auto"/>
              <w:sz w:val="22"/>
              <w:szCs w:val="28"/>
              <w:highlight w:val="none"/>
            </w:rPr>
            <w:fldChar w:fldCharType="end"/>
          </w:r>
          <w:r>
            <w:rPr>
              <w:rFonts w:hint="eastAsia" w:ascii="宋体" w:hAnsi="宋体" w:eastAsia="宋体" w:cs="宋体"/>
              <w:color w:val="auto"/>
              <w:sz w:val="22"/>
              <w:szCs w:val="40"/>
              <w:highlight w:val="none"/>
            </w:rPr>
            <w:fldChar w:fldCharType="end"/>
          </w:r>
        </w:p>
        <w:p w14:paraId="3FA58BFF">
          <w:pPr>
            <w:pStyle w:val="37"/>
            <w:tabs>
              <w:tab w:val="right" w:leader="dot" w:pos="9638"/>
            </w:tabs>
            <w:spacing w:line="360" w:lineRule="auto"/>
            <w:rPr>
              <w:color w:val="auto"/>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color w:val="auto"/>
              <w:sz w:val="22"/>
              <w:szCs w:val="40"/>
              <w:highlight w:val="none"/>
            </w:rPr>
            <w:instrText xml:space="preserve"> HYPERLINK \l _Toc18439 </w:instrText>
          </w:r>
          <w:r>
            <w:rPr>
              <w:rFonts w:hint="eastAsia" w:ascii="宋体" w:hAnsi="宋体" w:eastAsia="宋体" w:cs="宋体"/>
              <w:color w:val="auto"/>
              <w:sz w:val="22"/>
              <w:szCs w:val="40"/>
              <w:highlight w:val="none"/>
            </w:rPr>
            <w:fldChar w:fldCharType="separate"/>
          </w:r>
          <w:r>
            <w:rPr>
              <w:rFonts w:hint="eastAsia" w:ascii="宋体" w:hAnsi="宋体" w:eastAsia="宋体" w:cs="宋体"/>
              <w:color w:val="auto"/>
              <w:sz w:val="22"/>
              <w:szCs w:val="28"/>
              <w:highlight w:val="none"/>
            </w:rPr>
            <w:t>第三部分    附件</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_Toc18439 \h </w:instrText>
          </w:r>
          <w:r>
            <w:rPr>
              <w:color w:val="auto"/>
              <w:sz w:val="22"/>
              <w:szCs w:val="28"/>
              <w:highlight w:val="none"/>
            </w:rPr>
            <w:fldChar w:fldCharType="separate"/>
          </w:r>
          <w:r>
            <w:rPr>
              <w:color w:val="auto"/>
              <w:sz w:val="22"/>
              <w:szCs w:val="28"/>
              <w:highlight w:val="none"/>
            </w:rPr>
            <w:t>25</w:t>
          </w:r>
          <w:r>
            <w:rPr>
              <w:color w:val="auto"/>
              <w:sz w:val="22"/>
              <w:szCs w:val="28"/>
              <w:highlight w:val="none"/>
            </w:rPr>
            <w:fldChar w:fldCharType="end"/>
          </w:r>
          <w:r>
            <w:rPr>
              <w:rFonts w:hint="eastAsia" w:ascii="宋体" w:hAnsi="宋体" w:eastAsia="宋体" w:cs="宋体"/>
              <w:color w:val="auto"/>
              <w:sz w:val="22"/>
              <w:szCs w:val="40"/>
              <w:highlight w:val="none"/>
            </w:rPr>
            <w:fldChar w:fldCharType="end"/>
          </w:r>
        </w:p>
        <w:p w14:paraId="4630B38B">
          <w:pPr>
            <w:pStyle w:val="44"/>
            <w:tabs>
              <w:tab w:val="right" w:leader="dot" w:pos="9638"/>
            </w:tabs>
            <w:spacing w:line="360" w:lineRule="auto"/>
            <w:rPr>
              <w:color w:val="auto"/>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color w:val="auto"/>
              <w:sz w:val="22"/>
              <w:szCs w:val="40"/>
              <w:highlight w:val="none"/>
            </w:rPr>
            <w:instrText xml:space="preserve"> HYPERLINK \l _Toc6368 </w:instrText>
          </w:r>
          <w:r>
            <w:rPr>
              <w:rFonts w:hint="eastAsia" w:ascii="宋体" w:hAnsi="宋体" w:eastAsia="宋体" w:cs="宋体"/>
              <w:color w:val="auto"/>
              <w:sz w:val="22"/>
              <w:szCs w:val="40"/>
              <w:highlight w:val="none"/>
            </w:rPr>
            <w:fldChar w:fldCharType="separate"/>
          </w:r>
          <w:r>
            <w:rPr>
              <w:rFonts w:hint="eastAsia" w:ascii="宋体" w:hAnsi="宋体" w:eastAsia="宋体" w:cs="宋体"/>
              <w:color w:val="auto"/>
              <w:sz w:val="22"/>
              <w:szCs w:val="28"/>
              <w:highlight w:val="none"/>
            </w:rPr>
            <w:t>附件一</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_Toc6368 \h </w:instrText>
          </w:r>
          <w:r>
            <w:rPr>
              <w:color w:val="auto"/>
              <w:sz w:val="22"/>
              <w:szCs w:val="28"/>
              <w:highlight w:val="none"/>
            </w:rPr>
            <w:fldChar w:fldCharType="separate"/>
          </w:r>
          <w:r>
            <w:rPr>
              <w:color w:val="auto"/>
              <w:sz w:val="22"/>
              <w:szCs w:val="28"/>
              <w:highlight w:val="none"/>
            </w:rPr>
            <w:t>25</w:t>
          </w:r>
          <w:r>
            <w:rPr>
              <w:color w:val="auto"/>
              <w:sz w:val="22"/>
              <w:szCs w:val="28"/>
              <w:highlight w:val="none"/>
            </w:rPr>
            <w:fldChar w:fldCharType="end"/>
          </w:r>
          <w:r>
            <w:rPr>
              <w:rFonts w:hint="eastAsia" w:ascii="宋体" w:hAnsi="宋体" w:eastAsia="宋体" w:cs="宋体"/>
              <w:color w:val="auto"/>
              <w:sz w:val="22"/>
              <w:szCs w:val="40"/>
              <w:highlight w:val="none"/>
            </w:rPr>
            <w:fldChar w:fldCharType="end"/>
          </w:r>
        </w:p>
        <w:p w14:paraId="3A49430F">
          <w:pPr>
            <w:pStyle w:val="27"/>
            <w:tabs>
              <w:tab w:val="right" w:leader="dot" w:pos="9638"/>
            </w:tabs>
            <w:spacing w:line="360" w:lineRule="auto"/>
            <w:rPr>
              <w:color w:val="auto"/>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color w:val="auto"/>
              <w:sz w:val="22"/>
              <w:szCs w:val="40"/>
              <w:highlight w:val="none"/>
            </w:rPr>
            <w:instrText xml:space="preserve"> HYPERLINK \l _Toc5430 </w:instrText>
          </w:r>
          <w:r>
            <w:rPr>
              <w:rFonts w:hint="eastAsia" w:ascii="宋体" w:hAnsi="宋体" w:eastAsia="宋体" w:cs="宋体"/>
              <w:color w:val="auto"/>
              <w:sz w:val="22"/>
              <w:szCs w:val="40"/>
              <w:highlight w:val="none"/>
            </w:rPr>
            <w:fldChar w:fldCharType="separate"/>
          </w:r>
          <w:r>
            <w:rPr>
              <w:rFonts w:hint="eastAsia" w:ascii="宋体" w:hAnsi="宋体" w:eastAsia="宋体" w:cs="宋体"/>
              <w:bCs/>
              <w:color w:val="auto"/>
              <w:sz w:val="22"/>
              <w:szCs w:val="32"/>
              <w:highlight w:val="none"/>
            </w:rPr>
            <w:t>报价文件</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_Toc5430 \h </w:instrText>
          </w:r>
          <w:r>
            <w:rPr>
              <w:color w:val="auto"/>
              <w:sz w:val="22"/>
              <w:szCs w:val="28"/>
              <w:highlight w:val="none"/>
            </w:rPr>
            <w:fldChar w:fldCharType="separate"/>
          </w:r>
          <w:r>
            <w:rPr>
              <w:color w:val="auto"/>
              <w:sz w:val="22"/>
              <w:szCs w:val="28"/>
              <w:highlight w:val="none"/>
            </w:rPr>
            <w:t>25</w:t>
          </w:r>
          <w:r>
            <w:rPr>
              <w:color w:val="auto"/>
              <w:sz w:val="22"/>
              <w:szCs w:val="28"/>
              <w:highlight w:val="none"/>
            </w:rPr>
            <w:fldChar w:fldCharType="end"/>
          </w:r>
          <w:r>
            <w:rPr>
              <w:rFonts w:hint="eastAsia" w:ascii="宋体" w:hAnsi="宋体" w:eastAsia="宋体" w:cs="宋体"/>
              <w:color w:val="auto"/>
              <w:sz w:val="22"/>
              <w:szCs w:val="40"/>
              <w:highlight w:val="none"/>
            </w:rPr>
            <w:fldChar w:fldCharType="end"/>
          </w:r>
        </w:p>
        <w:p w14:paraId="18A829CB">
          <w:pPr>
            <w:pStyle w:val="44"/>
            <w:tabs>
              <w:tab w:val="right" w:leader="dot" w:pos="9638"/>
            </w:tabs>
            <w:spacing w:line="360" w:lineRule="auto"/>
            <w:rPr>
              <w:color w:val="auto"/>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color w:val="auto"/>
              <w:sz w:val="22"/>
              <w:szCs w:val="40"/>
              <w:highlight w:val="none"/>
            </w:rPr>
            <w:instrText xml:space="preserve"> HYPERLINK \l _Toc12035 </w:instrText>
          </w:r>
          <w:r>
            <w:rPr>
              <w:rFonts w:hint="eastAsia" w:ascii="宋体" w:hAnsi="宋体" w:eastAsia="宋体" w:cs="宋体"/>
              <w:color w:val="auto"/>
              <w:sz w:val="22"/>
              <w:szCs w:val="40"/>
              <w:highlight w:val="none"/>
            </w:rPr>
            <w:fldChar w:fldCharType="separate"/>
          </w:r>
          <w:r>
            <w:rPr>
              <w:rFonts w:hint="eastAsia" w:ascii="宋体" w:hAnsi="宋体" w:eastAsia="宋体" w:cs="宋体"/>
              <w:color w:val="auto"/>
              <w:sz w:val="22"/>
              <w:szCs w:val="24"/>
              <w:highlight w:val="none"/>
            </w:rPr>
            <w:t>附件二</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_Toc12035 \h </w:instrText>
          </w:r>
          <w:r>
            <w:rPr>
              <w:color w:val="auto"/>
              <w:sz w:val="22"/>
              <w:szCs w:val="28"/>
              <w:highlight w:val="none"/>
            </w:rPr>
            <w:fldChar w:fldCharType="separate"/>
          </w:r>
          <w:r>
            <w:rPr>
              <w:color w:val="auto"/>
              <w:sz w:val="22"/>
              <w:szCs w:val="28"/>
              <w:highlight w:val="none"/>
            </w:rPr>
            <w:t>28</w:t>
          </w:r>
          <w:r>
            <w:rPr>
              <w:color w:val="auto"/>
              <w:sz w:val="22"/>
              <w:szCs w:val="28"/>
              <w:highlight w:val="none"/>
            </w:rPr>
            <w:fldChar w:fldCharType="end"/>
          </w:r>
          <w:r>
            <w:rPr>
              <w:rFonts w:hint="eastAsia" w:ascii="宋体" w:hAnsi="宋体" w:eastAsia="宋体" w:cs="宋体"/>
              <w:color w:val="auto"/>
              <w:sz w:val="22"/>
              <w:szCs w:val="40"/>
              <w:highlight w:val="none"/>
            </w:rPr>
            <w:fldChar w:fldCharType="end"/>
          </w:r>
        </w:p>
        <w:p w14:paraId="29D68B98">
          <w:pPr>
            <w:pStyle w:val="27"/>
            <w:tabs>
              <w:tab w:val="right" w:leader="dot" w:pos="9638"/>
            </w:tabs>
            <w:spacing w:line="360" w:lineRule="auto"/>
            <w:rPr>
              <w:color w:val="auto"/>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color w:val="auto"/>
              <w:sz w:val="22"/>
              <w:szCs w:val="40"/>
              <w:highlight w:val="none"/>
            </w:rPr>
            <w:instrText xml:space="preserve"> HYPERLINK \l _Toc25309 </w:instrText>
          </w:r>
          <w:r>
            <w:rPr>
              <w:rFonts w:hint="eastAsia" w:ascii="宋体" w:hAnsi="宋体" w:eastAsia="宋体" w:cs="宋体"/>
              <w:color w:val="auto"/>
              <w:sz w:val="22"/>
              <w:szCs w:val="40"/>
              <w:highlight w:val="none"/>
            </w:rPr>
            <w:fldChar w:fldCharType="separate"/>
          </w:r>
          <w:r>
            <w:rPr>
              <w:rFonts w:hint="eastAsia" w:ascii="宋体" w:hAnsi="宋体" w:eastAsia="宋体" w:cs="宋体"/>
              <w:bCs/>
              <w:color w:val="auto"/>
              <w:sz w:val="22"/>
              <w:szCs w:val="32"/>
              <w:highlight w:val="none"/>
            </w:rPr>
            <w:t>资格证明文件</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_Toc25309 \h </w:instrText>
          </w:r>
          <w:r>
            <w:rPr>
              <w:color w:val="auto"/>
              <w:sz w:val="22"/>
              <w:szCs w:val="28"/>
              <w:highlight w:val="none"/>
            </w:rPr>
            <w:fldChar w:fldCharType="separate"/>
          </w:r>
          <w:r>
            <w:rPr>
              <w:color w:val="auto"/>
              <w:sz w:val="22"/>
              <w:szCs w:val="28"/>
              <w:highlight w:val="none"/>
            </w:rPr>
            <w:t>28</w:t>
          </w:r>
          <w:r>
            <w:rPr>
              <w:color w:val="auto"/>
              <w:sz w:val="22"/>
              <w:szCs w:val="28"/>
              <w:highlight w:val="none"/>
            </w:rPr>
            <w:fldChar w:fldCharType="end"/>
          </w:r>
          <w:r>
            <w:rPr>
              <w:rFonts w:hint="eastAsia" w:ascii="宋体" w:hAnsi="宋体" w:eastAsia="宋体" w:cs="宋体"/>
              <w:color w:val="auto"/>
              <w:sz w:val="22"/>
              <w:szCs w:val="40"/>
              <w:highlight w:val="none"/>
            </w:rPr>
            <w:fldChar w:fldCharType="end"/>
          </w:r>
        </w:p>
        <w:p w14:paraId="2641FA89">
          <w:pPr>
            <w:pStyle w:val="44"/>
            <w:tabs>
              <w:tab w:val="right" w:leader="dot" w:pos="9638"/>
            </w:tabs>
            <w:spacing w:line="360" w:lineRule="auto"/>
            <w:rPr>
              <w:color w:val="auto"/>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color w:val="auto"/>
              <w:sz w:val="22"/>
              <w:szCs w:val="40"/>
              <w:highlight w:val="none"/>
            </w:rPr>
            <w:instrText xml:space="preserve"> HYPERLINK \l _Toc31356 </w:instrText>
          </w:r>
          <w:r>
            <w:rPr>
              <w:rFonts w:hint="eastAsia" w:ascii="宋体" w:hAnsi="宋体" w:eastAsia="宋体" w:cs="宋体"/>
              <w:color w:val="auto"/>
              <w:sz w:val="22"/>
              <w:szCs w:val="40"/>
              <w:highlight w:val="none"/>
            </w:rPr>
            <w:fldChar w:fldCharType="separate"/>
          </w:r>
          <w:r>
            <w:rPr>
              <w:rFonts w:hint="eastAsia" w:ascii="宋体" w:hAnsi="宋体" w:eastAsia="宋体" w:cs="宋体"/>
              <w:bCs/>
              <w:color w:val="auto"/>
              <w:sz w:val="22"/>
              <w:szCs w:val="24"/>
              <w:highlight w:val="none"/>
            </w:rPr>
            <w:t>附件三</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_Toc31356 \h </w:instrText>
          </w:r>
          <w:r>
            <w:rPr>
              <w:color w:val="auto"/>
              <w:sz w:val="22"/>
              <w:szCs w:val="28"/>
              <w:highlight w:val="none"/>
            </w:rPr>
            <w:fldChar w:fldCharType="separate"/>
          </w:r>
          <w:r>
            <w:rPr>
              <w:color w:val="auto"/>
              <w:sz w:val="22"/>
              <w:szCs w:val="28"/>
              <w:highlight w:val="none"/>
            </w:rPr>
            <w:t>28</w:t>
          </w:r>
          <w:r>
            <w:rPr>
              <w:color w:val="auto"/>
              <w:sz w:val="22"/>
              <w:szCs w:val="28"/>
              <w:highlight w:val="none"/>
            </w:rPr>
            <w:fldChar w:fldCharType="end"/>
          </w:r>
          <w:r>
            <w:rPr>
              <w:rFonts w:hint="eastAsia" w:ascii="宋体" w:hAnsi="宋体" w:eastAsia="宋体" w:cs="宋体"/>
              <w:color w:val="auto"/>
              <w:sz w:val="22"/>
              <w:szCs w:val="40"/>
              <w:highlight w:val="none"/>
            </w:rPr>
            <w:fldChar w:fldCharType="end"/>
          </w:r>
        </w:p>
        <w:p w14:paraId="0780BD3A">
          <w:pPr>
            <w:pStyle w:val="27"/>
            <w:tabs>
              <w:tab w:val="right" w:leader="dot" w:pos="9638"/>
            </w:tabs>
            <w:spacing w:line="360" w:lineRule="auto"/>
            <w:rPr>
              <w:color w:val="auto"/>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color w:val="auto"/>
              <w:sz w:val="22"/>
              <w:szCs w:val="40"/>
              <w:highlight w:val="none"/>
            </w:rPr>
            <w:instrText xml:space="preserve"> HYPERLINK \l _Toc13639 </w:instrText>
          </w:r>
          <w:r>
            <w:rPr>
              <w:rFonts w:hint="eastAsia" w:ascii="宋体" w:hAnsi="宋体" w:eastAsia="宋体" w:cs="宋体"/>
              <w:color w:val="auto"/>
              <w:sz w:val="22"/>
              <w:szCs w:val="40"/>
              <w:highlight w:val="none"/>
            </w:rPr>
            <w:fldChar w:fldCharType="separate"/>
          </w:r>
          <w:r>
            <w:rPr>
              <w:rFonts w:hint="eastAsia" w:ascii="宋体" w:hAnsi="宋体" w:eastAsia="宋体" w:cs="宋体"/>
              <w:bCs/>
              <w:color w:val="auto"/>
              <w:sz w:val="22"/>
              <w:szCs w:val="32"/>
              <w:highlight w:val="none"/>
              <w:lang w:val="zh-CN"/>
            </w:rPr>
            <w:t>商务技术文件</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_Toc13639 \h </w:instrText>
          </w:r>
          <w:r>
            <w:rPr>
              <w:color w:val="auto"/>
              <w:sz w:val="22"/>
              <w:szCs w:val="28"/>
              <w:highlight w:val="none"/>
            </w:rPr>
            <w:fldChar w:fldCharType="separate"/>
          </w:r>
          <w:r>
            <w:rPr>
              <w:color w:val="auto"/>
              <w:sz w:val="22"/>
              <w:szCs w:val="28"/>
              <w:highlight w:val="none"/>
            </w:rPr>
            <w:t>35</w:t>
          </w:r>
          <w:r>
            <w:rPr>
              <w:color w:val="auto"/>
              <w:sz w:val="22"/>
              <w:szCs w:val="28"/>
              <w:highlight w:val="none"/>
            </w:rPr>
            <w:fldChar w:fldCharType="end"/>
          </w:r>
          <w:r>
            <w:rPr>
              <w:rFonts w:hint="eastAsia" w:ascii="宋体" w:hAnsi="宋体" w:eastAsia="宋体" w:cs="宋体"/>
              <w:color w:val="auto"/>
              <w:sz w:val="22"/>
              <w:szCs w:val="40"/>
              <w:highlight w:val="none"/>
            </w:rPr>
            <w:fldChar w:fldCharType="end"/>
          </w:r>
        </w:p>
        <w:p w14:paraId="14CCB136">
          <w:pPr>
            <w:pStyle w:val="37"/>
            <w:tabs>
              <w:tab w:val="right" w:leader="dot" w:pos="9638"/>
            </w:tabs>
            <w:spacing w:line="360" w:lineRule="auto"/>
            <w:rPr>
              <w:color w:val="auto"/>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color w:val="auto"/>
              <w:sz w:val="22"/>
              <w:szCs w:val="40"/>
              <w:highlight w:val="none"/>
            </w:rPr>
            <w:instrText xml:space="preserve"> HYPERLINK \l _Toc3381 </w:instrText>
          </w:r>
          <w:r>
            <w:rPr>
              <w:rFonts w:hint="eastAsia" w:ascii="宋体" w:hAnsi="宋体" w:eastAsia="宋体" w:cs="宋体"/>
              <w:color w:val="auto"/>
              <w:sz w:val="22"/>
              <w:szCs w:val="40"/>
              <w:highlight w:val="none"/>
            </w:rPr>
            <w:fldChar w:fldCharType="separate"/>
          </w:r>
          <w:r>
            <w:rPr>
              <w:rFonts w:hint="eastAsia" w:ascii="宋体" w:hAnsi="宋体" w:eastAsia="宋体" w:cs="宋体"/>
              <w:color w:val="auto"/>
              <w:sz w:val="22"/>
              <w:szCs w:val="28"/>
              <w:highlight w:val="none"/>
            </w:rPr>
            <w:t>第四部分 项目技术规范和服务要求</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_Toc3381 \h </w:instrText>
          </w:r>
          <w:r>
            <w:rPr>
              <w:color w:val="auto"/>
              <w:sz w:val="22"/>
              <w:szCs w:val="28"/>
              <w:highlight w:val="none"/>
            </w:rPr>
            <w:fldChar w:fldCharType="separate"/>
          </w:r>
          <w:r>
            <w:rPr>
              <w:color w:val="auto"/>
              <w:sz w:val="22"/>
              <w:szCs w:val="28"/>
              <w:highlight w:val="none"/>
            </w:rPr>
            <w:t>50</w:t>
          </w:r>
          <w:r>
            <w:rPr>
              <w:color w:val="auto"/>
              <w:sz w:val="22"/>
              <w:szCs w:val="28"/>
              <w:highlight w:val="none"/>
            </w:rPr>
            <w:fldChar w:fldCharType="end"/>
          </w:r>
          <w:r>
            <w:rPr>
              <w:rFonts w:hint="eastAsia" w:ascii="宋体" w:hAnsi="宋体" w:eastAsia="宋体" w:cs="宋体"/>
              <w:color w:val="auto"/>
              <w:sz w:val="22"/>
              <w:szCs w:val="40"/>
              <w:highlight w:val="none"/>
            </w:rPr>
            <w:fldChar w:fldCharType="end"/>
          </w:r>
        </w:p>
        <w:p w14:paraId="3CFFD11B">
          <w:pPr>
            <w:pStyle w:val="37"/>
            <w:tabs>
              <w:tab w:val="right" w:leader="dot" w:pos="9638"/>
            </w:tabs>
            <w:spacing w:line="360" w:lineRule="auto"/>
            <w:rPr>
              <w:color w:val="auto"/>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color w:val="auto"/>
              <w:sz w:val="22"/>
              <w:szCs w:val="40"/>
              <w:highlight w:val="none"/>
            </w:rPr>
            <w:instrText xml:space="preserve"> HYPERLINK \l _Toc18194 </w:instrText>
          </w:r>
          <w:r>
            <w:rPr>
              <w:rFonts w:hint="eastAsia" w:ascii="宋体" w:hAnsi="宋体" w:eastAsia="宋体" w:cs="宋体"/>
              <w:color w:val="auto"/>
              <w:sz w:val="22"/>
              <w:szCs w:val="40"/>
              <w:highlight w:val="none"/>
            </w:rPr>
            <w:fldChar w:fldCharType="separate"/>
          </w:r>
          <w:r>
            <w:rPr>
              <w:rFonts w:hint="eastAsia" w:ascii="宋体" w:hAnsi="宋体" w:eastAsia="宋体" w:cs="宋体"/>
              <w:color w:val="auto"/>
              <w:sz w:val="22"/>
              <w:szCs w:val="28"/>
              <w:highlight w:val="none"/>
            </w:rPr>
            <w:t>第五部分   评标原则及方法</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_Toc18194 \h </w:instrText>
          </w:r>
          <w:r>
            <w:rPr>
              <w:color w:val="auto"/>
              <w:sz w:val="22"/>
              <w:szCs w:val="28"/>
              <w:highlight w:val="none"/>
            </w:rPr>
            <w:fldChar w:fldCharType="separate"/>
          </w:r>
          <w:r>
            <w:rPr>
              <w:color w:val="auto"/>
              <w:sz w:val="22"/>
              <w:szCs w:val="28"/>
              <w:highlight w:val="none"/>
            </w:rPr>
            <w:t>54</w:t>
          </w:r>
          <w:r>
            <w:rPr>
              <w:color w:val="auto"/>
              <w:sz w:val="22"/>
              <w:szCs w:val="28"/>
              <w:highlight w:val="none"/>
            </w:rPr>
            <w:fldChar w:fldCharType="end"/>
          </w:r>
          <w:r>
            <w:rPr>
              <w:rFonts w:hint="eastAsia" w:ascii="宋体" w:hAnsi="宋体" w:eastAsia="宋体" w:cs="宋体"/>
              <w:color w:val="auto"/>
              <w:sz w:val="22"/>
              <w:szCs w:val="40"/>
              <w:highlight w:val="none"/>
            </w:rPr>
            <w:fldChar w:fldCharType="end"/>
          </w:r>
        </w:p>
        <w:p w14:paraId="060BD1DF">
          <w:pPr>
            <w:pStyle w:val="44"/>
            <w:tabs>
              <w:tab w:val="right" w:leader="dot" w:pos="9638"/>
            </w:tabs>
            <w:spacing w:line="360" w:lineRule="auto"/>
            <w:rPr>
              <w:color w:val="auto"/>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color w:val="auto"/>
              <w:sz w:val="22"/>
              <w:szCs w:val="40"/>
              <w:highlight w:val="none"/>
            </w:rPr>
            <w:instrText xml:space="preserve"> HYPERLINK \l _Toc15713 </w:instrText>
          </w:r>
          <w:r>
            <w:rPr>
              <w:rFonts w:hint="eastAsia" w:ascii="宋体" w:hAnsi="宋体" w:eastAsia="宋体" w:cs="宋体"/>
              <w:color w:val="auto"/>
              <w:sz w:val="22"/>
              <w:szCs w:val="40"/>
              <w:highlight w:val="none"/>
            </w:rPr>
            <w:fldChar w:fldCharType="separate"/>
          </w:r>
          <w:r>
            <w:rPr>
              <w:rFonts w:hint="eastAsia" w:ascii="宋体" w:hAnsi="宋体" w:eastAsia="宋体" w:cs="宋体"/>
              <w:color w:val="auto"/>
              <w:sz w:val="22"/>
              <w:szCs w:val="24"/>
              <w:highlight w:val="none"/>
            </w:rPr>
            <w:t>一、总 则</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_Toc15713 \h </w:instrText>
          </w:r>
          <w:r>
            <w:rPr>
              <w:color w:val="auto"/>
              <w:sz w:val="22"/>
              <w:szCs w:val="28"/>
              <w:highlight w:val="none"/>
            </w:rPr>
            <w:fldChar w:fldCharType="separate"/>
          </w:r>
          <w:r>
            <w:rPr>
              <w:color w:val="auto"/>
              <w:sz w:val="22"/>
              <w:szCs w:val="28"/>
              <w:highlight w:val="none"/>
            </w:rPr>
            <w:t>54</w:t>
          </w:r>
          <w:r>
            <w:rPr>
              <w:color w:val="auto"/>
              <w:sz w:val="22"/>
              <w:szCs w:val="28"/>
              <w:highlight w:val="none"/>
            </w:rPr>
            <w:fldChar w:fldCharType="end"/>
          </w:r>
          <w:r>
            <w:rPr>
              <w:rFonts w:hint="eastAsia" w:ascii="宋体" w:hAnsi="宋体" w:eastAsia="宋体" w:cs="宋体"/>
              <w:color w:val="auto"/>
              <w:sz w:val="22"/>
              <w:szCs w:val="40"/>
              <w:highlight w:val="none"/>
            </w:rPr>
            <w:fldChar w:fldCharType="end"/>
          </w:r>
        </w:p>
        <w:p w14:paraId="3641CA39">
          <w:pPr>
            <w:pStyle w:val="44"/>
            <w:tabs>
              <w:tab w:val="right" w:leader="dot" w:pos="9638"/>
            </w:tabs>
            <w:spacing w:line="360" w:lineRule="auto"/>
            <w:rPr>
              <w:color w:val="auto"/>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color w:val="auto"/>
              <w:sz w:val="22"/>
              <w:szCs w:val="40"/>
              <w:highlight w:val="none"/>
            </w:rPr>
            <w:instrText xml:space="preserve"> HYPERLINK \l _Toc23152 </w:instrText>
          </w:r>
          <w:r>
            <w:rPr>
              <w:rFonts w:hint="eastAsia" w:ascii="宋体" w:hAnsi="宋体" w:eastAsia="宋体" w:cs="宋体"/>
              <w:color w:val="auto"/>
              <w:sz w:val="22"/>
              <w:szCs w:val="40"/>
              <w:highlight w:val="none"/>
            </w:rPr>
            <w:fldChar w:fldCharType="separate"/>
          </w:r>
          <w:r>
            <w:rPr>
              <w:rFonts w:hint="eastAsia" w:ascii="宋体" w:hAnsi="宋体" w:eastAsia="宋体" w:cs="宋体"/>
              <w:color w:val="auto"/>
              <w:sz w:val="22"/>
              <w:szCs w:val="24"/>
              <w:highlight w:val="none"/>
            </w:rPr>
            <w:t>二、评标组织</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_Toc23152 \h </w:instrText>
          </w:r>
          <w:r>
            <w:rPr>
              <w:color w:val="auto"/>
              <w:sz w:val="22"/>
              <w:szCs w:val="28"/>
              <w:highlight w:val="none"/>
            </w:rPr>
            <w:fldChar w:fldCharType="separate"/>
          </w:r>
          <w:r>
            <w:rPr>
              <w:color w:val="auto"/>
              <w:sz w:val="22"/>
              <w:szCs w:val="28"/>
              <w:highlight w:val="none"/>
            </w:rPr>
            <w:t>54</w:t>
          </w:r>
          <w:r>
            <w:rPr>
              <w:color w:val="auto"/>
              <w:sz w:val="22"/>
              <w:szCs w:val="28"/>
              <w:highlight w:val="none"/>
            </w:rPr>
            <w:fldChar w:fldCharType="end"/>
          </w:r>
          <w:r>
            <w:rPr>
              <w:rFonts w:hint="eastAsia" w:ascii="宋体" w:hAnsi="宋体" w:eastAsia="宋体" w:cs="宋体"/>
              <w:color w:val="auto"/>
              <w:sz w:val="22"/>
              <w:szCs w:val="40"/>
              <w:highlight w:val="none"/>
            </w:rPr>
            <w:fldChar w:fldCharType="end"/>
          </w:r>
        </w:p>
        <w:p w14:paraId="289C11ED">
          <w:pPr>
            <w:pStyle w:val="44"/>
            <w:tabs>
              <w:tab w:val="right" w:leader="dot" w:pos="9638"/>
            </w:tabs>
            <w:spacing w:line="360" w:lineRule="auto"/>
            <w:rPr>
              <w:color w:val="auto"/>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color w:val="auto"/>
              <w:sz w:val="22"/>
              <w:szCs w:val="40"/>
              <w:highlight w:val="none"/>
            </w:rPr>
            <w:instrText xml:space="preserve"> HYPERLINK \l _Toc67 </w:instrText>
          </w:r>
          <w:r>
            <w:rPr>
              <w:rFonts w:hint="eastAsia" w:ascii="宋体" w:hAnsi="宋体" w:eastAsia="宋体" w:cs="宋体"/>
              <w:color w:val="auto"/>
              <w:sz w:val="22"/>
              <w:szCs w:val="40"/>
              <w:highlight w:val="none"/>
            </w:rPr>
            <w:fldChar w:fldCharType="separate"/>
          </w:r>
          <w:r>
            <w:rPr>
              <w:rFonts w:hint="eastAsia" w:ascii="宋体" w:hAnsi="宋体" w:eastAsia="宋体" w:cs="宋体"/>
              <w:color w:val="auto"/>
              <w:sz w:val="22"/>
              <w:szCs w:val="24"/>
              <w:highlight w:val="none"/>
            </w:rPr>
            <w:t>三、评标程序</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_Toc67 \h </w:instrText>
          </w:r>
          <w:r>
            <w:rPr>
              <w:color w:val="auto"/>
              <w:sz w:val="22"/>
              <w:szCs w:val="28"/>
              <w:highlight w:val="none"/>
            </w:rPr>
            <w:fldChar w:fldCharType="separate"/>
          </w:r>
          <w:r>
            <w:rPr>
              <w:color w:val="auto"/>
              <w:sz w:val="22"/>
              <w:szCs w:val="28"/>
              <w:highlight w:val="none"/>
            </w:rPr>
            <w:t>54</w:t>
          </w:r>
          <w:r>
            <w:rPr>
              <w:color w:val="auto"/>
              <w:sz w:val="22"/>
              <w:szCs w:val="28"/>
              <w:highlight w:val="none"/>
            </w:rPr>
            <w:fldChar w:fldCharType="end"/>
          </w:r>
          <w:r>
            <w:rPr>
              <w:rFonts w:hint="eastAsia" w:ascii="宋体" w:hAnsi="宋体" w:eastAsia="宋体" w:cs="宋体"/>
              <w:color w:val="auto"/>
              <w:sz w:val="22"/>
              <w:szCs w:val="40"/>
              <w:highlight w:val="none"/>
            </w:rPr>
            <w:fldChar w:fldCharType="end"/>
          </w:r>
        </w:p>
        <w:p w14:paraId="64E95FE1">
          <w:pPr>
            <w:pStyle w:val="44"/>
            <w:tabs>
              <w:tab w:val="right" w:leader="dot" w:pos="9638"/>
            </w:tabs>
            <w:spacing w:line="360" w:lineRule="auto"/>
            <w:rPr>
              <w:color w:val="auto"/>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color w:val="auto"/>
              <w:sz w:val="22"/>
              <w:szCs w:val="40"/>
              <w:highlight w:val="none"/>
            </w:rPr>
            <w:instrText xml:space="preserve"> HYPERLINK \l _Toc24825 </w:instrText>
          </w:r>
          <w:r>
            <w:rPr>
              <w:rFonts w:hint="eastAsia" w:ascii="宋体" w:hAnsi="宋体" w:eastAsia="宋体" w:cs="宋体"/>
              <w:color w:val="auto"/>
              <w:sz w:val="22"/>
              <w:szCs w:val="40"/>
              <w:highlight w:val="none"/>
            </w:rPr>
            <w:fldChar w:fldCharType="separate"/>
          </w:r>
          <w:r>
            <w:rPr>
              <w:rFonts w:hint="eastAsia" w:ascii="宋体" w:hAnsi="宋体" w:eastAsia="宋体" w:cs="宋体"/>
              <w:color w:val="auto"/>
              <w:sz w:val="22"/>
              <w:szCs w:val="24"/>
              <w:highlight w:val="none"/>
            </w:rPr>
            <w:t>四、评标办法</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_Toc24825 \h </w:instrText>
          </w:r>
          <w:r>
            <w:rPr>
              <w:color w:val="auto"/>
              <w:sz w:val="22"/>
              <w:szCs w:val="28"/>
              <w:highlight w:val="none"/>
            </w:rPr>
            <w:fldChar w:fldCharType="separate"/>
          </w:r>
          <w:r>
            <w:rPr>
              <w:color w:val="auto"/>
              <w:sz w:val="22"/>
              <w:szCs w:val="28"/>
              <w:highlight w:val="none"/>
            </w:rPr>
            <w:t>54</w:t>
          </w:r>
          <w:r>
            <w:rPr>
              <w:color w:val="auto"/>
              <w:sz w:val="22"/>
              <w:szCs w:val="28"/>
              <w:highlight w:val="none"/>
            </w:rPr>
            <w:fldChar w:fldCharType="end"/>
          </w:r>
          <w:r>
            <w:rPr>
              <w:rFonts w:hint="eastAsia" w:ascii="宋体" w:hAnsi="宋体" w:eastAsia="宋体" w:cs="宋体"/>
              <w:color w:val="auto"/>
              <w:sz w:val="22"/>
              <w:szCs w:val="40"/>
              <w:highlight w:val="none"/>
            </w:rPr>
            <w:fldChar w:fldCharType="end"/>
          </w:r>
        </w:p>
        <w:p w14:paraId="552D033F">
          <w:pPr>
            <w:pStyle w:val="44"/>
            <w:tabs>
              <w:tab w:val="right" w:leader="dot" w:pos="9638"/>
            </w:tabs>
            <w:spacing w:line="360" w:lineRule="auto"/>
            <w:rPr>
              <w:color w:val="auto"/>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color w:val="auto"/>
              <w:sz w:val="22"/>
              <w:szCs w:val="40"/>
              <w:highlight w:val="none"/>
            </w:rPr>
            <w:instrText xml:space="preserve"> HYPERLINK \l _Toc11450 </w:instrText>
          </w:r>
          <w:r>
            <w:rPr>
              <w:rFonts w:hint="eastAsia" w:ascii="宋体" w:hAnsi="宋体" w:eastAsia="宋体" w:cs="宋体"/>
              <w:color w:val="auto"/>
              <w:sz w:val="22"/>
              <w:szCs w:val="40"/>
              <w:highlight w:val="none"/>
            </w:rPr>
            <w:fldChar w:fldCharType="separate"/>
          </w:r>
          <w:r>
            <w:rPr>
              <w:rFonts w:hint="eastAsia" w:ascii="宋体" w:hAnsi="宋体" w:eastAsia="宋体" w:cs="宋体"/>
              <w:color w:val="auto"/>
              <w:sz w:val="22"/>
              <w:szCs w:val="24"/>
              <w:highlight w:val="none"/>
            </w:rPr>
            <w:t>五、 评分细则</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_Toc11450 \h </w:instrText>
          </w:r>
          <w:r>
            <w:rPr>
              <w:color w:val="auto"/>
              <w:sz w:val="22"/>
              <w:szCs w:val="28"/>
              <w:highlight w:val="none"/>
            </w:rPr>
            <w:fldChar w:fldCharType="separate"/>
          </w:r>
          <w:r>
            <w:rPr>
              <w:color w:val="auto"/>
              <w:sz w:val="22"/>
              <w:szCs w:val="28"/>
              <w:highlight w:val="none"/>
            </w:rPr>
            <w:t>54</w:t>
          </w:r>
          <w:r>
            <w:rPr>
              <w:color w:val="auto"/>
              <w:sz w:val="22"/>
              <w:szCs w:val="28"/>
              <w:highlight w:val="none"/>
            </w:rPr>
            <w:fldChar w:fldCharType="end"/>
          </w:r>
          <w:r>
            <w:rPr>
              <w:rFonts w:hint="eastAsia" w:ascii="宋体" w:hAnsi="宋体" w:eastAsia="宋体" w:cs="宋体"/>
              <w:color w:val="auto"/>
              <w:sz w:val="22"/>
              <w:szCs w:val="40"/>
              <w:highlight w:val="none"/>
            </w:rPr>
            <w:fldChar w:fldCharType="end"/>
          </w:r>
        </w:p>
        <w:p w14:paraId="6BA5C8B6">
          <w:pPr>
            <w:pStyle w:val="44"/>
            <w:tabs>
              <w:tab w:val="right" w:leader="dot" w:pos="9638"/>
            </w:tabs>
            <w:spacing w:line="360" w:lineRule="auto"/>
            <w:rPr>
              <w:color w:val="auto"/>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color w:val="auto"/>
              <w:sz w:val="22"/>
              <w:szCs w:val="40"/>
              <w:highlight w:val="none"/>
            </w:rPr>
            <w:instrText xml:space="preserve"> HYPERLINK \l _Toc4727 </w:instrText>
          </w:r>
          <w:r>
            <w:rPr>
              <w:rFonts w:hint="eastAsia" w:ascii="宋体" w:hAnsi="宋体" w:eastAsia="宋体" w:cs="宋体"/>
              <w:color w:val="auto"/>
              <w:sz w:val="22"/>
              <w:szCs w:val="40"/>
              <w:highlight w:val="none"/>
            </w:rPr>
            <w:fldChar w:fldCharType="separate"/>
          </w:r>
          <w:r>
            <w:rPr>
              <w:rFonts w:hint="eastAsia" w:ascii="宋体" w:hAnsi="宋体" w:eastAsia="宋体" w:cs="宋体"/>
              <w:bCs/>
              <w:color w:val="auto"/>
              <w:sz w:val="22"/>
              <w:szCs w:val="24"/>
              <w:highlight w:val="none"/>
            </w:rPr>
            <w:t>六、定标办法</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_Toc4727 \h </w:instrText>
          </w:r>
          <w:r>
            <w:rPr>
              <w:color w:val="auto"/>
              <w:sz w:val="22"/>
              <w:szCs w:val="28"/>
              <w:highlight w:val="none"/>
            </w:rPr>
            <w:fldChar w:fldCharType="separate"/>
          </w:r>
          <w:r>
            <w:rPr>
              <w:color w:val="auto"/>
              <w:sz w:val="22"/>
              <w:szCs w:val="28"/>
              <w:highlight w:val="none"/>
            </w:rPr>
            <w:t>57</w:t>
          </w:r>
          <w:r>
            <w:rPr>
              <w:color w:val="auto"/>
              <w:sz w:val="22"/>
              <w:szCs w:val="28"/>
              <w:highlight w:val="none"/>
            </w:rPr>
            <w:fldChar w:fldCharType="end"/>
          </w:r>
          <w:r>
            <w:rPr>
              <w:rFonts w:hint="eastAsia" w:ascii="宋体" w:hAnsi="宋体" w:eastAsia="宋体" w:cs="宋体"/>
              <w:color w:val="auto"/>
              <w:sz w:val="22"/>
              <w:szCs w:val="40"/>
              <w:highlight w:val="none"/>
            </w:rPr>
            <w:fldChar w:fldCharType="end"/>
          </w:r>
        </w:p>
        <w:p w14:paraId="5BFEF15F">
          <w:pPr>
            <w:pStyle w:val="44"/>
            <w:tabs>
              <w:tab w:val="right" w:leader="dot" w:pos="9638"/>
            </w:tabs>
            <w:spacing w:line="360" w:lineRule="auto"/>
            <w:rPr>
              <w:color w:val="auto"/>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color w:val="auto"/>
              <w:sz w:val="22"/>
              <w:szCs w:val="40"/>
              <w:highlight w:val="none"/>
            </w:rPr>
            <w:instrText xml:space="preserve"> HYPERLINK \l _Toc3629 </w:instrText>
          </w:r>
          <w:r>
            <w:rPr>
              <w:rFonts w:hint="eastAsia" w:ascii="宋体" w:hAnsi="宋体" w:eastAsia="宋体" w:cs="宋体"/>
              <w:color w:val="auto"/>
              <w:sz w:val="22"/>
              <w:szCs w:val="40"/>
              <w:highlight w:val="none"/>
            </w:rPr>
            <w:fldChar w:fldCharType="separate"/>
          </w:r>
          <w:r>
            <w:rPr>
              <w:rFonts w:hint="eastAsia" w:ascii="宋体" w:hAnsi="宋体" w:eastAsia="宋体" w:cs="宋体"/>
              <w:color w:val="auto"/>
              <w:sz w:val="22"/>
              <w:szCs w:val="24"/>
              <w:highlight w:val="none"/>
            </w:rPr>
            <w:t>七、投标人义务</w:t>
          </w:r>
          <w:r>
            <w:rPr>
              <w:color w:val="auto"/>
              <w:sz w:val="22"/>
              <w:szCs w:val="28"/>
              <w:highlight w:val="none"/>
            </w:rPr>
            <w:tab/>
          </w:r>
          <w:r>
            <w:rPr>
              <w:color w:val="auto"/>
              <w:sz w:val="22"/>
              <w:szCs w:val="28"/>
              <w:highlight w:val="none"/>
            </w:rPr>
            <w:fldChar w:fldCharType="begin"/>
          </w:r>
          <w:r>
            <w:rPr>
              <w:color w:val="auto"/>
              <w:sz w:val="22"/>
              <w:szCs w:val="28"/>
              <w:highlight w:val="none"/>
            </w:rPr>
            <w:instrText xml:space="preserve"> PAGEREF _Toc3629 \h </w:instrText>
          </w:r>
          <w:r>
            <w:rPr>
              <w:color w:val="auto"/>
              <w:sz w:val="22"/>
              <w:szCs w:val="28"/>
              <w:highlight w:val="none"/>
            </w:rPr>
            <w:fldChar w:fldCharType="separate"/>
          </w:r>
          <w:r>
            <w:rPr>
              <w:color w:val="auto"/>
              <w:sz w:val="22"/>
              <w:szCs w:val="28"/>
              <w:highlight w:val="none"/>
            </w:rPr>
            <w:t>58</w:t>
          </w:r>
          <w:r>
            <w:rPr>
              <w:color w:val="auto"/>
              <w:sz w:val="22"/>
              <w:szCs w:val="28"/>
              <w:highlight w:val="none"/>
            </w:rPr>
            <w:fldChar w:fldCharType="end"/>
          </w:r>
          <w:r>
            <w:rPr>
              <w:rFonts w:hint="eastAsia" w:ascii="宋体" w:hAnsi="宋体" w:eastAsia="宋体" w:cs="宋体"/>
              <w:color w:val="auto"/>
              <w:sz w:val="22"/>
              <w:szCs w:val="40"/>
              <w:highlight w:val="none"/>
            </w:rPr>
            <w:fldChar w:fldCharType="end"/>
          </w:r>
        </w:p>
        <w:p w14:paraId="063F465E">
          <w:pPr>
            <w:spacing w:line="360" w:lineRule="auto"/>
            <w:ind w:firstLine="1870" w:firstLineChars="850"/>
            <w:rPr>
              <w:rFonts w:hint="eastAsia" w:ascii="宋体" w:hAnsi="宋体" w:eastAsia="宋体" w:cs="宋体"/>
              <w:b/>
              <w:color w:val="auto"/>
              <w:sz w:val="22"/>
              <w:szCs w:val="22"/>
              <w:highlight w:val="none"/>
            </w:rPr>
          </w:pPr>
          <w:r>
            <w:rPr>
              <w:rFonts w:hint="eastAsia" w:ascii="宋体" w:hAnsi="宋体" w:eastAsia="宋体" w:cs="宋体"/>
              <w:color w:val="auto"/>
              <w:sz w:val="22"/>
              <w:szCs w:val="40"/>
              <w:highlight w:val="none"/>
            </w:rPr>
            <w:fldChar w:fldCharType="end"/>
          </w:r>
        </w:p>
      </w:sdtContent>
    </w:sdt>
    <w:p w14:paraId="5AF21D08">
      <w:pPr>
        <w:pStyle w:val="4"/>
        <w:bidi w:val="0"/>
        <w:rPr>
          <w:rFonts w:hint="eastAsia" w:ascii="宋体" w:hAnsi="宋体" w:eastAsia="宋体" w:cs="宋体"/>
          <w:b/>
          <w:color w:val="auto"/>
          <w:highlight w:val="none"/>
        </w:rPr>
      </w:pPr>
      <w:bookmarkStart w:id="0" w:name="_Toc32649"/>
      <w:bookmarkStart w:id="1" w:name="_Toc6599"/>
      <w:r>
        <w:rPr>
          <w:rFonts w:hint="eastAsia" w:ascii="宋体" w:hAnsi="宋体" w:eastAsia="宋体" w:cs="宋体"/>
          <w:color w:val="auto"/>
          <w:highlight w:val="none"/>
        </w:rPr>
        <w:t>招</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标</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公</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告</w:t>
      </w:r>
      <w:bookmarkEnd w:id="0"/>
      <w:bookmarkEnd w:id="1"/>
    </w:p>
    <w:p w14:paraId="4EE35C1C">
      <w:pPr>
        <w:tabs>
          <w:tab w:val="left" w:pos="360"/>
        </w:tabs>
        <w:spacing w:line="460" w:lineRule="exact"/>
        <w:ind w:firstLine="552" w:firstLineChars="250"/>
        <w:rPr>
          <w:rFonts w:hint="eastAsia" w:ascii="宋体" w:hAnsi="宋体" w:eastAsia="宋体" w:cs="宋体"/>
          <w:b/>
          <w:bCs/>
          <w:color w:val="auto"/>
          <w:sz w:val="22"/>
          <w:highlight w:val="none"/>
        </w:rPr>
      </w:pPr>
      <w:r>
        <w:rPr>
          <w:b/>
          <w:bCs/>
          <w:color w:val="auto"/>
          <w:sz w:val="22"/>
          <w:highlight w:val="none"/>
        </w:rPr>
        <mc:AlternateContent>
          <mc:Choice Requires="wps">
            <w:drawing>
              <wp:anchor distT="0" distB="0" distL="114300" distR="114300" simplePos="0" relativeHeight="251661312" behindDoc="0" locked="0" layoutInCell="1" allowOverlap="1">
                <wp:simplePos x="0" y="0"/>
                <wp:positionH relativeFrom="column">
                  <wp:posOffset>-196850</wp:posOffset>
                </wp:positionH>
                <wp:positionV relativeFrom="paragraph">
                  <wp:posOffset>3810</wp:posOffset>
                </wp:positionV>
                <wp:extent cx="6499225" cy="1172210"/>
                <wp:effectExtent l="6350" t="6350" r="9525" b="21590"/>
                <wp:wrapNone/>
                <wp:docPr id="1" name="矩形 1"/>
                <wp:cNvGraphicFramePr/>
                <a:graphic xmlns:a="http://schemas.openxmlformats.org/drawingml/2006/main">
                  <a:graphicData uri="http://schemas.microsoft.com/office/word/2010/wordprocessingShape">
                    <wps:wsp>
                      <wps:cNvSpPr/>
                      <wps:spPr>
                        <a:xfrm>
                          <a:off x="0" y="0"/>
                          <a:ext cx="6499225" cy="1172210"/>
                        </a:xfrm>
                        <a:prstGeom prst="rect">
                          <a:avLst/>
                        </a:prstGeom>
                        <a:noFill/>
                        <a:ln w="12700" cap="flat" cmpd="sng">
                          <a:solidFill>
                            <a:srgbClr val="000000"/>
                          </a:solidFill>
                          <a:prstDash val="solid"/>
                          <a:round/>
                          <a:headEnd type="none" w="med" len="med"/>
                          <a:tailEnd type="none" w="med" len="med"/>
                        </a:ln>
                      </wps:spPr>
                      <wps:bodyPr anchor="ctr" anchorCtr="0" upright="1"/>
                    </wps:wsp>
                  </a:graphicData>
                </a:graphic>
              </wp:anchor>
            </w:drawing>
          </mc:Choice>
          <mc:Fallback>
            <w:pict>
              <v:rect id="_x0000_s1026" o:spid="_x0000_s1026" o:spt="1" style="position:absolute;left:0pt;margin-left:-15.5pt;margin-top:0.3pt;height:92.3pt;width:511.75pt;z-index:251661312;v-text-anchor:middle;mso-width-relative:page;mso-height-relative:page;" filled="f" stroked="t" coordsize="21600,21600" o:gfxdata="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YTh/LdcAAAAIAQAADwAAAAAAAAABACAAAAAiAAAAZHJz&#10;L2Rvd25yZXYueG1sUEsBAhQAFAAAAAgAh07iQJh3H8MFAgAAEgQAAA4AAAAAAAAAAQAgAAAAJgEA&#10;AGRycy9lMm9Eb2MueG1sUEsFBgAAAAAGAAYAWQEAAJ0FAAAAAA==&#10;">
                <v:fill on="f" focussize="0,0"/>
                <v:stroke weight="1pt" color="#000000" joinstyle="round"/>
                <v:imagedata o:title=""/>
                <o:lock v:ext="edit" aspectratio="f"/>
              </v:rect>
            </w:pict>
          </mc:Fallback>
        </mc:AlternateContent>
      </w:r>
      <w:r>
        <w:rPr>
          <w:rFonts w:hint="eastAsia" w:ascii="宋体" w:hAnsi="宋体" w:eastAsia="宋体" w:cs="宋体"/>
          <w:b/>
          <w:bCs/>
          <w:color w:val="auto"/>
          <w:sz w:val="22"/>
          <w:highlight w:val="none"/>
        </w:rPr>
        <w:t>项目概况</w:t>
      </w:r>
    </w:p>
    <w:p w14:paraId="16075050">
      <w:pPr>
        <w:tabs>
          <w:tab w:val="left" w:pos="360"/>
        </w:tabs>
        <w:spacing w:line="460" w:lineRule="exact"/>
        <w:ind w:firstLine="550" w:firstLineChars="250"/>
        <w:rPr>
          <w:rFonts w:hint="eastAsia"/>
          <w:b/>
          <w:bCs/>
          <w:color w:val="auto"/>
          <w:sz w:val="22"/>
          <w:szCs w:val="22"/>
          <w:highlight w:val="none"/>
          <w:u w:val="none"/>
        </w:rPr>
      </w:pPr>
      <w:r>
        <w:rPr>
          <w:rFonts w:hint="eastAsia" w:ascii="宋体" w:hAnsi="宋体" w:cs="宋体"/>
          <w:color w:val="auto"/>
          <w:sz w:val="22"/>
          <w:highlight w:val="none"/>
          <w:lang w:eastAsia="zh-CN"/>
        </w:rPr>
        <w:t>2025年温州市公安局交通管理局工会会员疗休养项目（重）</w:t>
      </w:r>
      <w:r>
        <w:rPr>
          <w:rFonts w:hint="eastAsia" w:ascii="宋体" w:hAnsi="宋体" w:eastAsia="宋体" w:cs="宋体"/>
          <w:color w:val="auto"/>
          <w:sz w:val="22"/>
          <w:highlight w:val="none"/>
        </w:rPr>
        <w:t>招标项目的潜在投标人应在浙江政府采购网获取（下载）招标文件，并</w:t>
      </w:r>
      <w:r>
        <w:rPr>
          <w:rFonts w:hint="eastAsia" w:ascii="宋体" w:hAnsi="宋体" w:cs="宋体"/>
          <w:color w:val="auto"/>
          <w:sz w:val="22"/>
          <w:highlight w:val="none"/>
          <w:lang w:val="en-US" w:eastAsia="zh-CN"/>
        </w:rPr>
        <w:t>于2025年3月24日09点30分</w:t>
      </w:r>
      <w:r>
        <w:rPr>
          <w:rFonts w:hint="eastAsia" w:ascii="宋体" w:hAnsi="宋体" w:eastAsia="宋体" w:cs="宋体"/>
          <w:color w:val="auto"/>
          <w:sz w:val="22"/>
          <w:highlight w:val="none"/>
        </w:rPr>
        <w:t>（北京时间）前递交（上传）投标文件。</w:t>
      </w:r>
    </w:p>
    <w:p w14:paraId="72B2DE15">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textAlignment w:val="auto"/>
        <w:rPr>
          <w:rFonts w:hint="eastAsia"/>
          <w:color w:val="auto"/>
          <w:sz w:val="22"/>
          <w:szCs w:val="22"/>
          <w:highlight w:val="none"/>
          <w:u w:val="none"/>
          <w:lang w:val="en-US" w:eastAsia="zh-CN"/>
        </w:rPr>
      </w:pPr>
      <w:r>
        <w:rPr>
          <w:rFonts w:hint="eastAsia"/>
          <w:b/>
          <w:bCs/>
          <w:color w:val="auto"/>
          <w:sz w:val="22"/>
          <w:szCs w:val="22"/>
          <w:highlight w:val="none"/>
          <w:u w:val="none"/>
        </w:rPr>
        <w:t>一、项目基本情况</w:t>
      </w:r>
      <w:r>
        <w:rPr>
          <w:rFonts w:hint="eastAsia"/>
          <w:color w:val="auto"/>
          <w:sz w:val="22"/>
          <w:szCs w:val="22"/>
          <w:highlight w:val="none"/>
          <w:u w:val="none"/>
          <w:lang w:val="en-US" w:eastAsia="zh-CN"/>
        </w:rPr>
        <w:t>                                           </w:t>
      </w:r>
    </w:p>
    <w:p w14:paraId="6C5699E5">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color w:val="auto"/>
          <w:sz w:val="22"/>
          <w:szCs w:val="22"/>
          <w:highlight w:val="none"/>
          <w:u w:val="none"/>
          <w:lang w:val="en-US" w:eastAsia="zh-CN"/>
        </w:rPr>
      </w:pPr>
      <w:r>
        <w:rPr>
          <w:rFonts w:hint="eastAsia"/>
          <w:color w:val="auto"/>
          <w:sz w:val="22"/>
          <w:szCs w:val="22"/>
          <w:highlight w:val="none"/>
          <w:u w:val="none"/>
          <w:lang w:val="en-US" w:eastAsia="zh-CN"/>
        </w:rPr>
        <w:t>项目编号：</w:t>
      </w:r>
      <w:r>
        <w:rPr>
          <w:rFonts w:hint="eastAsia"/>
          <w:color w:val="auto"/>
          <w:sz w:val="22"/>
          <w:szCs w:val="22"/>
          <w:highlight w:val="none"/>
          <w:u w:val="none"/>
          <w:lang w:eastAsia="zh-CN"/>
        </w:rPr>
        <w:t>WZLCZB（Z）-2025-01035-1</w:t>
      </w:r>
      <w:r>
        <w:rPr>
          <w:rFonts w:hint="eastAsia"/>
          <w:color w:val="auto"/>
          <w:sz w:val="22"/>
          <w:szCs w:val="22"/>
          <w:highlight w:val="none"/>
          <w:u w:val="none"/>
          <w:lang w:val="en-US" w:eastAsia="zh-CN"/>
        </w:rPr>
        <w:t> </w:t>
      </w:r>
    </w:p>
    <w:p w14:paraId="13AAE2B0">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color w:val="auto"/>
          <w:sz w:val="22"/>
          <w:szCs w:val="22"/>
          <w:highlight w:val="none"/>
          <w:u w:val="none"/>
          <w:lang w:val="en-US" w:eastAsia="zh-CN"/>
        </w:rPr>
      </w:pPr>
      <w:r>
        <w:rPr>
          <w:rFonts w:hint="eastAsia"/>
          <w:color w:val="auto"/>
          <w:sz w:val="22"/>
          <w:szCs w:val="22"/>
          <w:highlight w:val="none"/>
          <w:u w:val="none"/>
          <w:lang w:val="en-US" w:eastAsia="zh-CN"/>
        </w:rPr>
        <w:t>项目名称：</w:t>
      </w:r>
      <w:r>
        <w:rPr>
          <w:rFonts w:hint="eastAsia"/>
          <w:color w:val="auto"/>
          <w:sz w:val="22"/>
          <w:szCs w:val="22"/>
          <w:highlight w:val="none"/>
          <w:u w:val="none"/>
          <w:lang w:eastAsia="zh-CN"/>
        </w:rPr>
        <w:t>2025年温州市公安局交通管理局工会会员疗休养项目（重）</w:t>
      </w:r>
    </w:p>
    <w:p w14:paraId="57055214">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color w:val="auto"/>
          <w:sz w:val="22"/>
          <w:szCs w:val="22"/>
          <w:highlight w:val="none"/>
          <w:u w:val="none"/>
          <w:lang w:val="en-US" w:eastAsia="zh-CN"/>
        </w:rPr>
      </w:pPr>
      <w:r>
        <w:rPr>
          <w:rFonts w:hint="eastAsia"/>
          <w:color w:val="auto"/>
          <w:sz w:val="22"/>
          <w:szCs w:val="22"/>
          <w:highlight w:val="none"/>
          <w:u w:val="none"/>
          <w:lang w:val="en-US" w:eastAsia="zh-CN"/>
        </w:rPr>
        <w:t>预算金额（元）：1911000  </w:t>
      </w:r>
    </w:p>
    <w:p w14:paraId="00D7EFE9">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color w:val="auto"/>
          <w:sz w:val="22"/>
          <w:szCs w:val="22"/>
          <w:highlight w:val="none"/>
          <w:u w:val="none"/>
          <w:lang w:val="en-US" w:eastAsia="zh-CN"/>
        </w:rPr>
      </w:pPr>
      <w:r>
        <w:rPr>
          <w:rFonts w:hint="eastAsia"/>
          <w:color w:val="auto"/>
          <w:sz w:val="22"/>
          <w:szCs w:val="22"/>
          <w:highlight w:val="none"/>
          <w:u w:val="none"/>
          <w:lang w:val="en-US" w:eastAsia="zh-CN"/>
        </w:rPr>
        <w:t>最高限价（元）：/ </w:t>
      </w:r>
    </w:p>
    <w:p w14:paraId="5D0B668A">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color w:val="auto"/>
          <w:sz w:val="22"/>
          <w:szCs w:val="22"/>
          <w:highlight w:val="none"/>
          <w:u w:val="none"/>
          <w:lang w:val="en-US" w:eastAsia="zh-CN"/>
        </w:rPr>
      </w:pPr>
      <w:r>
        <w:rPr>
          <w:rFonts w:hint="eastAsia"/>
          <w:color w:val="auto"/>
          <w:sz w:val="22"/>
          <w:szCs w:val="22"/>
          <w:highlight w:val="none"/>
          <w:u w:val="none"/>
          <w:lang w:val="en-US" w:eastAsia="zh-CN"/>
        </w:rPr>
        <w:t>采购需求：</w:t>
      </w:r>
    </w:p>
    <w:p w14:paraId="46A05B56">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ind w:left="437" w:leftChars="208" w:firstLine="0" w:firstLineChars="0"/>
        <w:textAlignment w:val="auto"/>
        <w:rPr>
          <w:rFonts w:hint="eastAsia"/>
          <w:color w:val="auto"/>
          <w:sz w:val="22"/>
          <w:szCs w:val="22"/>
          <w:highlight w:val="none"/>
          <w:u w:val="none"/>
          <w:lang w:val="en-US" w:eastAsia="zh-CN"/>
        </w:rPr>
      </w:pPr>
      <w:r>
        <w:rPr>
          <w:rFonts w:hint="eastAsia"/>
          <w:color w:val="auto"/>
          <w:sz w:val="22"/>
          <w:szCs w:val="22"/>
          <w:highlight w:val="none"/>
          <w:u w:val="none"/>
          <w:lang w:val="en-US" w:eastAsia="zh-CN"/>
        </w:rPr>
        <w:t>标项名称:</w:t>
      </w:r>
      <w:r>
        <w:rPr>
          <w:rFonts w:hint="eastAsia"/>
          <w:color w:val="auto"/>
          <w:sz w:val="22"/>
          <w:szCs w:val="22"/>
          <w:highlight w:val="none"/>
          <w:u w:val="none"/>
          <w:lang w:eastAsia="zh-CN"/>
        </w:rPr>
        <w:t>2025年温州市公安局交通管理局工会会员疗休养项目（重）</w:t>
      </w:r>
      <w:r>
        <w:rPr>
          <w:rFonts w:hint="eastAsia"/>
          <w:color w:val="auto"/>
          <w:sz w:val="22"/>
          <w:szCs w:val="22"/>
          <w:highlight w:val="none"/>
          <w:u w:val="none"/>
          <w:lang w:val="en-US" w:eastAsia="zh-CN"/>
        </w:rPr>
        <w:t> </w:t>
      </w:r>
      <w:r>
        <w:rPr>
          <w:rFonts w:hint="eastAsia"/>
          <w:color w:val="auto"/>
          <w:sz w:val="22"/>
          <w:szCs w:val="22"/>
          <w:highlight w:val="none"/>
          <w:u w:val="none"/>
          <w:lang w:val="en-US" w:eastAsia="zh-CN"/>
        </w:rPr>
        <w:br w:type="textWrapping"/>
      </w:r>
      <w:r>
        <w:rPr>
          <w:rFonts w:hint="eastAsia"/>
          <w:color w:val="auto"/>
          <w:sz w:val="22"/>
          <w:szCs w:val="22"/>
          <w:highlight w:val="none"/>
          <w:u w:val="none"/>
          <w:lang w:val="en-US" w:eastAsia="zh-CN"/>
        </w:rPr>
        <w:t>数量:1年  </w:t>
      </w:r>
      <w:r>
        <w:rPr>
          <w:rFonts w:hint="eastAsia"/>
          <w:color w:val="auto"/>
          <w:sz w:val="22"/>
          <w:szCs w:val="22"/>
          <w:highlight w:val="none"/>
          <w:u w:val="none"/>
          <w:lang w:val="en-US" w:eastAsia="zh-CN"/>
        </w:rPr>
        <w:br w:type="textWrapping"/>
      </w:r>
      <w:r>
        <w:rPr>
          <w:rFonts w:hint="eastAsia"/>
          <w:color w:val="auto"/>
          <w:sz w:val="22"/>
          <w:szCs w:val="22"/>
          <w:highlight w:val="none"/>
          <w:u w:val="none"/>
          <w:lang w:val="en-US" w:eastAsia="zh-CN"/>
        </w:rPr>
        <w:t>预算金额（元）:1911000 </w:t>
      </w:r>
      <w:r>
        <w:rPr>
          <w:rFonts w:hint="eastAsia"/>
          <w:color w:val="auto"/>
          <w:sz w:val="22"/>
          <w:szCs w:val="22"/>
          <w:highlight w:val="none"/>
          <w:u w:val="none"/>
          <w:lang w:val="en-US" w:eastAsia="zh-CN"/>
        </w:rPr>
        <w:br w:type="textWrapping"/>
      </w:r>
      <w:r>
        <w:rPr>
          <w:rFonts w:hint="eastAsia"/>
          <w:color w:val="auto"/>
          <w:sz w:val="22"/>
          <w:szCs w:val="22"/>
          <w:highlight w:val="none"/>
          <w:u w:val="none"/>
          <w:lang w:val="en-US" w:eastAsia="zh-CN"/>
        </w:rPr>
        <w:t>简要规格描述或项目基本概况介绍、用途：具体详见招标文件 </w:t>
      </w:r>
      <w:r>
        <w:rPr>
          <w:rFonts w:hint="eastAsia"/>
          <w:color w:val="auto"/>
          <w:sz w:val="22"/>
          <w:szCs w:val="22"/>
          <w:highlight w:val="none"/>
          <w:u w:val="none"/>
          <w:lang w:val="en-US" w:eastAsia="zh-CN"/>
        </w:rPr>
        <w:br w:type="textWrapping"/>
      </w:r>
      <w:r>
        <w:rPr>
          <w:rFonts w:hint="eastAsia"/>
          <w:color w:val="auto"/>
          <w:sz w:val="22"/>
          <w:szCs w:val="22"/>
          <w:highlight w:val="none"/>
          <w:u w:val="none"/>
          <w:lang w:val="en-US" w:eastAsia="zh-CN"/>
        </w:rPr>
        <w:t>备注： </w:t>
      </w:r>
    </w:p>
    <w:p w14:paraId="7B079A97">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color w:val="auto"/>
          <w:sz w:val="22"/>
          <w:szCs w:val="22"/>
          <w:highlight w:val="none"/>
          <w:u w:val="none"/>
          <w:lang w:val="en-US" w:eastAsia="zh-CN"/>
        </w:rPr>
      </w:pPr>
      <w:r>
        <w:rPr>
          <w:rFonts w:hint="eastAsia"/>
          <w:color w:val="auto"/>
          <w:sz w:val="22"/>
          <w:szCs w:val="22"/>
          <w:highlight w:val="none"/>
          <w:u w:val="none"/>
          <w:lang w:val="en-US" w:eastAsia="zh-CN"/>
        </w:rPr>
        <w:t>合同履约期限：标项 1，具体详见招标文件</w:t>
      </w:r>
    </w:p>
    <w:p w14:paraId="1F528814">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color w:val="auto"/>
          <w:sz w:val="22"/>
          <w:szCs w:val="22"/>
          <w:highlight w:val="none"/>
          <w:u w:val="none"/>
        </w:rPr>
      </w:pPr>
      <w:r>
        <w:rPr>
          <w:rFonts w:hint="eastAsia"/>
          <w:color w:val="auto"/>
          <w:sz w:val="22"/>
          <w:szCs w:val="22"/>
          <w:highlight w:val="none"/>
          <w:u w:val="none"/>
          <w:lang w:val="en-US" w:eastAsia="zh-CN"/>
        </w:rPr>
        <w:t>本项目（是）接受联合体投标。</w:t>
      </w:r>
    </w:p>
    <w:p w14:paraId="4063E64F">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textAlignment w:val="auto"/>
        <w:rPr>
          <w:rFonts w:hint="eastAsia"/>
          <w:color w:val="auto"/>
          <w:sz w:val="22"/>
          <w:szCs w:val="22"/>
          <w:highlight w:val="none"/>
          <w:u w:val="none"/>
          <w:lang w:val="en-US" w:eastAsia="zh-CN"/>
        </w:rPr>
      </w:pPr>
      <w:r>
        <w:rPr>
          <w:rFonts w:hint="eastAsia"/>
          <w:b/>
          <w:bCs/>
          <w:color w:val="auto"/>
          <w:sz w:val="22"/>
          <w:szCs w:val="22"/>
          <w:highlight w:val="none"/>
          <w:u w:val="none"/>
          <w:lang w:val="en-US" w:eastAsia="zh-CN"/>
        </w:rPr>
        <w:t>二、申请人的资格要求：</w:t>
      </w:r>
    </w:p>
    <w:p w14:paraId="1F340B2C">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color w:val="auto"/>
          <w:sz w:val="22"/>
          <w:szCs w:val="22"/>
          <w:highlight w:val="none"/>
          <w:u w:val="none"/>
          <w:lang w:val="en-US" w:eastAsia="zh-CN"/>
        </w:rPr>
      </w:pPr>
      <w:r>
        <w:rPr>
          <w:rFonts w:hint="eastAsia"/>
          <w:color w:val="auto"/>
          <w:sz w:val="22"/>
          <w:szCs w:val="22"/>
          <w:highlight w:val="none"/>
          <w:u w:val="none"/>
          <w:lang w:val="en-US" w:eastAsia="zh-CN"/>
        </w:rPr>
        <w:t>1.满足《中华人民共和国政府采购法》第二十二条规定；未被“信用中国”（www.creditchina.gov.cn)、中国政府采购网（www.ccgp.gov.cn）列入失信被执行人、重大税收违法案件当事人名单、政府采购严重违法失信行为记录名单。</w:t>
      </w:r>
    </w:p>
    <w:p w14:paraId="676131EC">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color w:val="auto"/>
          <w:sz w:val="22"/>
          <w:szCs w:val="22"/>
          <w:highlight w:val="none"/>
          <w:u w:val="none"/>
          <w:lang w:val="en-US" w:eastAsia="zh-CN"/>
        </w:rPr>
      </w:pPr>
      <w:r>
        <w:rPr>
          <w:rFonts w:hint="eastAsia"/>
          <w:color w:val="auto"/>
          <w:sz w:val="22"/>
          <w:szCs w:val="22"/>
          <w:highlight w:val="none"/>
          <w:u w:val="none"/>
          <w:lang w:val="en-US" w:eastAsia="zh-CN"/>
        </w:rPr>
        <w:t>2.落实政府采购政策需满足的资格要求：</w:t>
      </w:r>
      <w:r>
        <w:rPr>
          <w:rFonts w:hint="eastAsia" w:ascii="新宋体" w:hAnsi="新宋体" w:eastAsia="新宋体" w:cs="新宋体"/>
          <w:color w:val="auto"/>
          <w:sz w:val="22"/>
          <w:szCs w:val="28"/>
          <w:highlight w:val="none"/>
        </w:rPr>
        <w:t>预留份额专门面向中小企业采购</w:t>
      </w:r>
      <w:r>
        <w:rPr>
          <w:rFonts w:hint="eastAsia"/>
          <w:color w:val="auto"/>
          <w:sz w:val="22"/>
          <w:szCs w:val="22"/>
          <w:highlight w:val="none"/>
          <w:u w:val="none"/>
          <w:lang w:val="en-US" w:eastAsia="zh-CN"/>
        </w:rPr>
        <w:t> </w:t>
      </w:r>
    </w:p>
    <w:p w14:paraId="3605D607">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color w:val="auto"/>
          <w:sz w:val="22"/>
          <w:szCs w:val="22"/>
          <w:highlight w:val="none"/>
          <w:u w:val="none"/>
          <w:lang w:val="en-US" w:eastAsia="zh-CN"/>
        </w:rPr>
      </w:pPr>
      <w:r>
        <w:rPr>
          <w:rFonts w:hint="eastAsia"/>
          <w:color w:val="auto"/>
          <w:sz w:val="22"/>
          <w:szCs w:val="22"/>
          <w:highlight w:val="none"/>
          <w:u w:val="none"/>
          <w:lang w:val="en-US" w:eastAsia="zh-CN"/>
        </w:rPr>
        <w:t>3.本项目的特定资格要求：须具备相应的《旅行社业务经营许可证》  </w:t>
      </w:r>
    </w:p>
    <w:p w14:paraId="1D3CCC49">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textAlignment w:val="auto"/>
        <w:rPr>
          <w:rFonts w:hint="eastAsia"/>
          <w:b/>
          <w:bCs/>
          <w:color w:val="auto"/>
          <w:sz w:val="22"/>
          <w:szCs w:val="22"/>
          <w:highlight w:val="none"/>
          <w:u w:val="none"/>
        </w:rPr>
      </w:pPr>
      <w:r>
        <w:rPr>
          <w:rFonts w:hint="eastAsia"/>
          <w:b/>
          <w:bCs/>
          <w:color w:val="auto"/>
          <w:sz w:val="22"/>
          <w:szCs w:val="22"/>
          <w:highlight w:val="none"/>
          <w:u w:val="none"/>
        </w:rPr>
        <w:t>三、获取招标文件 </w:t>
      </w:r>
    </w:p>
    <w:p w14:paraId="6ABF9C95">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color w:val="auto"/>
          <w:sz w:val="22"/>
          <w:szCs w:val="22"/>
          <w:highlight w:val="none"/>
          <w:u w:val="none"/>
        </w:rPr>
      </w:pPr>
      <w:r>
        <w:rPr>
          <w:rFonts w:hint="eastAsia"/>
          <w:color w:val="auto"/>
          <w:sz w:val="22"/>
          <w:szCs w:val="22"/>
          <w:highlight w:val="none"/>
          <w:u w:val="none"/>
        </w:rPr>
        <w:t>时间：</w:t>
      </w:r>
      <w:r>
        <w:rPr>
          <w:rFonts w:hint="eastAsia"/>
          <w:color w:val="auto"/>
          <w:sz w:val="22"/>
          <w:szCs w:val="22"/>
          <w:highlight w:val="none"/>
          <w:u w:val="none"/>
          <w:lang w:eastAsia="zh-CN"/>
        </w:rPr>
        <w:t>202</w:t>
      </w:r>
      <w:r>
        <w:rPr>
          <w:rFonts w:hint="eastAsia"/>
          <w:color w:val="auto"/>
          <w:sz w:val="22"/>
          <w:szCs w:val="22"/>
          <w:highlight w:val="none"/>
          <w:u w:val="none"/>
          <w:lang w:val="en-US" w:eastAsia="zh-CN"/>
        </w:rPr>
        <w:t>5</w:t>
      </w:r>
      <w:r>
        <w:rPr>
          <w:rFonts w:hint="eastAsia"/>
          <w:color w:val="auto"/>
          <w:sz w:val="22"/>
          <w:szCs w:val="22"/>
          <w:highlight w:val="none"/>
          <w:u w:val="none"/>
          <w:lang w:eastAsia="zh-CN"/>
        </w:rPr>
        <w:t>年</w:t>
      </w:r>
      <w:r>
        <w:rPr>
          <w:rFonts w:hint="eastAsia"/>
          <w:color w:val="auto"/>
          <w:sz w:val="22"/>
          <w:szCs w:val="22"/>
          <w:highlight w:val="none"/>
          <w:u w:val="none"/>
          <w:lang w:val="en-US" w:eastAsia="zh-CN"/>
        </w:rPr>
        <w:t>3</w:t>
      </w:r>
      <w:r>
        <w:rPr>
          <w:rFonts w:hint="eastAsia"/>
          <w:color w:val="auto"/>
          <w:sz w:val="22"/>
          <w:szCs w:val="22"/>
          <w:highlight w:val="none"/>
          <w:u w:val="none"/>
        </w:rPr>
        <w:t>月</w:t>
      </w:r>
      <w:r>
        <w:rPr>
          <w:rFonts w:hint="eastAsia"/>
          <w:color w:val="auto"/>
          <w:sz w:val="22"/>
          <w:szCs w:val="22"/>
          <w:highlight w:val="none"/>
          <w:u w:val="none"/>
          <w:lang w:val="en-US" w:eastAsia="zh-CN"/>
        </w:rPr>
        <w:t>3</w:t>
      </w:r>
      <w:r>
        <w:rPr>
          <w:rFonts w:hint="eastAsia"/>
          <w:color w:val="auto"/>
          <w:sz w:val="22"/>
          <w:szCs w:val="22"/>
          <w:highlight w:val="none"/>
          <w:u w:val="none"/>
        </w:rPr>
        <w:t>日至</w:t>
      </w:r>
      <w:r>
        <w:rPr>
          <w:rFonts w:hint="eastAsia"/>
          <w:color w:val="auto"/>
          <w:sz w:val="22"/>
          <w:szCs w:val="22"/>
          <w:highlight w:val="none"/>
          <w:u w:val="none"/>
          <w:lang w:eastAsia="zh-CN"/>
        </w:rPr>
        <w:t>202</w:t>
      </w:r>
      <w:r>
        <w:rPr>
          <w:rFonts w:hint="eastAsia"/>
          <w:color w:val="auto"/>
          <w:sz w:val="22"/>
          <w:szCs w:val="22"/>
          <w:highlight w:val="none"/>
          <w:u w:val="none"/>
          <w:lang w:val="en-US" w:eastAsia="zh-CN"/>
        </w:rPr>
        <w:t>5</w:t>
      </w:r>
      <w:r>
        <w:rPr>
          <w:rFonts w:hint="eastAsia"/>
          <w:color w:val="auto"/>
          <w:sz w:val="22"/>
          <w:szCs w:val="22"/>
          <w:highlight w:val="none"/>
          <w:u w:val="none"/>
          <w:lang w:eastAsia="zh-CN"/>
        </w:rPr>
        <w:t>年</w:t>
      </w:r>
      <w:r>
        <w:rPr>
          <w:rFonts w:hint="eastAsia"/>
          <w:color w:val="auto"/>
          <w:sz w:val="22"/>
          <w:szCs w:val="22"/>
          <w:highlight w:val="none"/>
          <w:u w:val="none"/>
          <w:lang w:val="en-US" w:eastAsia="zh-CN"/>
        </w:rPr>
        <w:t>3</w:t>
      </w:r>
      <w:r>
        <w:rPr>
          <w:rFonts w:hint="eastAsia"/>
          <w:color w:val="auto"/>
          <w:sz w:val="22"/>
          <w:szCs w:val="22"/>
          <w:highlight w:val="none"/>
          <w:u w:val="none"/>
        </w:rPr>
        <w:t>月</w:t>
      </w:r>
      <w:r>
        <w:rPr>
          <w:rFonts w:hint="eastAsia"/>
          <w:color w:val="auto"/>
          <w:sz w:val="22"/>
          <w:szCs w:val="22"/>
          <w:highlight w:val="none"/>
          <w:u w:val="none"/>
          <w:lang w:val="en-US" w:eastAsia="zh-CN"/>
        </w:rPr>
        <w:t>24</w:t>
      </w:r>
      <w:r>
        <w:rPr>
          <w:rFonts w:hint="eastAsia"/>
          <w:color w:val="auto"/>
          <w:sz w:val="22"/>
          <w:szCs w:val="22"/>
          <w:highlight w:val="none"/>
          <w:u w:val="none"/>
        </w:rPr>
        <w:t>日 ，每天上午00:00至12:00，下午12:00至23:59（北京时间，线上获取法定节假日均可，线下获取文件法定节假日除外）</w:t>
      </w:r>
    </w:p>
    <w:p w14:paraId="6FBCAEAF">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color w:val="auto"/>
          <w:sz w:val="22"/>
          <w:szCs w:val="22"/>
          <w:highlight w:val="none"/>
          <w:u w:val="none"/>
        </w:rPr>
      </w:pPr>
      <w:r>
        <w:rPr>
          <w:rFonts w:hint="eastAsia"/>
          <w:color w:val="auto"/>
          <w:sz w:val="22"/>
          <w:szCs w:val="22"/>
          <w:highlight w:val="none"/>
          <w:u w:val="none"/>
        </w:rPr>
        <w:t>地点（网址）：浙江政府采购网（https://zfcg.czt.zj.gov.cn/） </w:t>
      </w:r>
    </w:p>
    <w:p w14:paraId="233F0C2F">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color w:val="auto"/>
          <w:sz w:val="22"/>
          <w:szCs w:val="22"/>
          <w:highlight w:val="none"/>
          <w:u w:val="none"/>
        </w:rPr>
      </w:pPr>
      <w:r>
        <w:rPr>
          <w:rFonts w:hint="eastAsia"/>
          <w:color w:val="auto"/>
          <w:sz w:val="22"/>
          <w:szCs w:val="22"/>
          <w:highlight w:val="none"/>
          <w:u w:val="none"/>
        </w:rPr>
        <w:t>方式：供应商登录政采云平台https://www.zcygov.cn/在线申请获取采购文件（进入“项目采购”应用，在获取采购文件菜单中选择项目，申请获取采购文件）</w:t>
      </w:r>
    </w:p>
    <w:p w14:paraId="689B97AD">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color w:val="auto"/>
          <w:sz w:val="22"/>
          <w:szCs w:val="22"/>
          <w:highlight w:val="none"/>
          <w:u w:val="none"/>
        </w:rPr>
      </w:pPr>
      <w:r>
        <w:rPr>
          <w:rFonts w:hint="eastAsia"/>
          <w:color w:val="auto"/>
          <w:sz w:val="22"/>
          <w:szCs w:val="22"/>
          <w:highlight w:val="none"/>
          <w:u w:val="none"/>
        </w:rPr>
        <w:t>售价（元）：0 </w:t>
      </w:r>
    </w:p>
    <w:p w14:paraId="60507399">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textAlignment w:val="auto"/>
        <w:rPr>
          <w:rFonts w:hint="eastAsia"/>
          <w:b/>
          <w:bCs/>
          <w:color w:val="auto"/>
          <w:sz w:val="22"/>
          <w:szCs w:val="22"/>
          <w:highlight w:val="none"/>
          <w:u w:val="none"/>
        </w:rPr>
      </w:pPr>
      <w:r>
        <w:rPr>
          <w:rFonts w:hint="eastAsia"/>
          <w:b/>
          <w:bCs/>
          <w:color w:val="auto"/>
          <w:sz w:val="22"/>
          <w:szCs w:val="22"/>
          <w:highlight w:val="none"/>
          <w:u w:val="none"/>
        </w:rPr>
        <w:t>四、提交投标文件截止时间、开标时间和地点</w:t>
      </w:r>
    </w:p>
    <w:p w14:paraId="5B18ADAE">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color w:val="auto"/>
          <w:sz w:val="22"/>
          <w:szCs w:val="22"/>
          <w:highlight w:val="none"/>
          <w:u w:val="none"/>
        </w:rPr>
      </w:pPr>
      <w:r>
        <w:rPr>
          <w:rFonts w:hint="eastAsia"/>
          <w:color w:val="auto"/>
          <w:sz w:val="22"/>
          <w:szCs w:val="22"/>
          <w:highlight w:val="none"/>
          <w:u w:val="none"/>
        </w:rPr>
        <w:t>提交投标文件截止时间：</w:t>
      </w:r>
      <w:r>
        <w:rPr>
          <w:rFonts w:hint="eastAsia" w:ascii="宋体" w:hAnsi="宋体" w:cs="宋体"/>
          <w:color w:val="auto"/>
          <w:sz w:val="22"/>
          <w:highlight w:val="none"/>
          <w:lang w:val="en-US" w:eastAsia="zh-CN"/>
        </w:rPr>
        <w:t>2025年3月24日09点30分</w:t>
      </w:r>
      <w:r>
        <w:rPr>
          <w:rFonts w:hint="eastAsia"/>
          <w:color w:val="auto"/>
          <w:sz w:val="22"/>
          <w:szCs w:val="22"/>
          <w:highlight w:val="none"/>
          <w:u w:val="none"/>
        </w:rPr>
        <w:t>（北京时间）</w:t>
      </w:r>
    </w:p>
    <w:p w14:paraId="6B3E3ECC">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color w:val="auto"/>
          <w:sz w:val="22"/>
          <w:szCs w:val="22"/>
          <w:highlight w:val="none"/>
          <w:u w:val="none"/>
        </w:rPr>
      </w:pPr>
      <w:r>
        <w:rPr>
          <w:rFonts w:hint="eastAsia"/>
          <w:color w:val="auto"/>
          <w:sz w:val="22"/>
          <w:szCs w:val="22"/>
          <w:highlight w:val="none"/>
          <w:u w:val="none"/>
        </w:rPr>
        <w:t>投标地点（网址）：</w:t>
      </w:r>
      <w:r>
        <w:rPr>
          <w:rFonts w:hint="eastAsia" w:cs="宋体"/>
          <w:color w:val="auto"/>
          <w:sz w:val="22"/>
          <w:highlight w:val="none"/>
          <w:lang w:val="en-US" w:eastAsia="zh-CN"/>
        </w:rPr>
        <w:t>温州市鹿城区勤民路鹿城壹号18幢803室</w:t>
      </w:r>
      <w:r>
        <w:rPr>
          <w:rFonts w:hint="eastAsia" w:ascii="宋体" w:hAnsi="宋体" w:eastAsia="宋体" w:cs="宋体"/>
          <w:color w:val="auto"/>
          <w:sz w:val="22"/>
          <w:highlight w:val="none"/>
          <w:lang w:val="en-US" w:eastAsia="zh-CN"/>
        </w:rPr>
        <w:t>（政采云平台：http://zfcg.czt.zj.gov.cn）</w:t>
      </w:r>
      <w:r>
        <w:rPr>
          <w:rFonts w:hint="eastAsia"/>
          <w:color w:val="auto"/>
          <w:sz w:val="22"/>
          <w:szCs w:val="22"/>
          <w:highlight w:val="none"/>
          <w:u w:val="none"/>
        </w:rPr>
        <w:t> </w:t>
      </w:r>
    </w:p>
    <w:p w14:paraId="3B211234">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color w:val="auto"/>
          <w:sz w:val="22"/>
          <w:szCs w:val="22"/>
          <w:highlight w:val="none"/>
          <w:u w:val="none"/>
        </w:rPr>
      </w:pPr>
      <w:r>
        <w:rPr>
          <w:rFonts w:hint="eastAsia"/>
          <w:color w:val="auto"/>
          <w:sz w:val="22"/>
          <w:szCs w:val="22"/>
          <w:highlight w:val="none"/>
          <w:u w:val="none"/>
        </w:rPr>
        <w:t>开标时间：</w:t>
      </w:r>
      <w:r>
        <w:rPr>
          <w:rFonts w:hint="eastAsia" w:ascii="宋体" w:hAnsi="宋体" w:cs="宋体"/>
          <w:color w:val="auto"/>
          <w:sz w:val="22"/>
          <w:highlight w:val="none"/>
          <w:lang w:val="en-US" w:eastAsia="zh-CN"/>
        </w:rPr>
        <w:t>2025年3月24日09点30分</w:t>
      </w:r>
      <w:r>
        <w:rPr>
          <w:rFonts w:hint="eastAsia"/>
          <w:color w:val="auto"/>
          <w:sz w:val="22"/>
          <w:szCs w:val="22"/>
          <w:highlight w:val="none"/>
          <w:u w:val="none"/>
        </w:rPr>
        <w:t> </w:t>
      </w:r>
    </w:p>
    <w:p w14:paraId="759E8DAA">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color w:val="auto"/>
          <w:sz w:val="22"/>
          <w:szCs w:val="22"/>
          <w:highlight w:val="none"/>
          <w:u w:val="none"/>
        </w:rPr>
      </w:pPr>
      <w:r>
        <w:rPr>
          <w:rFonts w:hint="eastAsia"/>
          <w:color w:val="auto"/>
          <w:sz w:val="22"/>
          <w:szCs w:val="22"/>
          <w:highlight w:val="none"/>
          <w:u w:val="none"/>
        </w:rPr>
        <w:t>开标地点（网址）：</w:t>
      </w:r>
      <w:r>
        <w:rPr>
          <w:rFonts w:hint="eastAsia" w:cs="宋体"/>
          <w:color w:val="auto"/>
          <w:sz w:val="22"/>
          <w:highlight w:val="none"/>
          <w:lang w:val="en-US" w:eastAsia="zh-CN"/>
        </w:rPr>
        <w:t>温州市鹿城区勤民路鹿城壹号18幢803室</w:t>
      </w:r>
      <w:r>
        <w:rPr>
          <w:rFonts w:hint="eastAsia" w:ascii="宋体" w:hAnsi="宋体" w:eastAsia="宋体" w:cs="宋体"/>
          <w:color w:val="auto"/>
          <w:sz w:val="22"/>
          <w:highlight w:val="none"/>
          <w:lang w:val="en-US" w:eastAsia="zh-CN"/>
        </w:rPr>
        <w:t>（政采云平台：http://zfcg.czt.zj.gov.cn）</w:t>
      </w:r>
      <w:r>
        <w:rPr>
          <w:rFonts w:hint="eastAsia"/>
          <w:color w:val="auto"/>
          <w:sz w:val="22"/>
          <w:szCs w:val="22"/>
          <w:highlight w:val="none"/>
          <w:u w:val="none"/>
        </w:rPr>
        <w:t>  </w:t>
      </w:r>
    </w:p>
    <w:p w14:paraId="6472AEE6">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textAlignment w:val="auto"/>
        <w:rPr>
          <w:rFonts w:hint="eastAsia"/>
          <w:color w:val="auto"/>
          <w:sz w:val="22"/>
          <w:szCs w:val="22"/>
          <w:highlight w:val="none"/>
          <w:u w:val="none"/>
        </w:rPr>
      </w:pPr>
      <w:r>
        <w:rPr>
          <w:rFonts w:hint="eastAsia"/>
          <w:b/>
          <w:bCs/>
          <w:color w:val="auto"/>
          <w:sz w:val="22"/>
          <w:szCs w:val="22"/>
          <w:highlight w:val="none"/>
          <w:u w:val="none"/>
        </w:rPr>
        <w:t>五、公告期限</w:t>
      </w:r>
      <w:r>
        <w:rPr>
          <w:rFonts w:hint="eastAsia"/>
          <w:color w:val="auto"/>
          <w:sz w:val="22"/>
          <w:szCs w:val="22"/>
          <w:highlight w:val="none"/>
          <w:u w:val="none"/>
        </w:rPr>
        <w:t> </w:t>
      </w:r>
    </w:p>
    <w:p w14:paraId="4C753275">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color w:val="auto"/>
          <w:sz w:val="22"/>
          <w:szCs w:val="22"/>
          <w:highlight w:val="none"/>
          <w:u w:val="none"/>
        </w:rPr>
      </w:pPr>
      <w:r>
        <w:rPr>
          <w:rFonts w:hint="eastAsia"/>
          <w:color w:val="auto"/>
          <w:sz w:val="22"/>
          <w:szCs w:val="22"/>
          <w:highlight w:val="none"/>
          <w:u w:val="none"/>
        </w:rPr>
        <w:t>自本公告发布之日起5个工作日。</w:t>
      </w:r>
    </w:p>
    <w:p w14:paraId="47E01044">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textAlignment w:val="auto"/>
        <w:rPr>
          <w:rFonts w:hint="eastAsia"/>
          <w:b/>
          <w:bCs/>
          <w:color w:val="auto"/>
          <w:sz w:val="22"/>
          <w:szCs w:val="22"/>
          <w:highlight w:val="none"/>
          <w:u w:val="none"/>
        </w:rPr>
      </w:pPr>
      <w:r>
        <w:rPr>
          <w:rFonts w:hint="eastAsia"/>
          <w:b/>
          <w:bCs/>
          <w:color w:val="auto"/>
          <w:sz w:val="22"/>
          <w:szCs w:val="22"/>
          <w:highlight w:val="none"/>
          <w:u w:val="none"/>
        </w:rPr>
        <w:t>六、其他补充事宜</w:t>
      </w:r>
    </w:p>
    <w:p w14:paraId="2DA551C9">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宋体" w:hAnsi="宋体" w:eastAsia="宋体" w:cs="宋体"/>
          <w:color w:val="auto"/>
          <w:sz w:val="22"/>
          <w:highlight w:val="none"/>
          <w:lang w:val="en-US" w:eastAsia="zh-CN"/>
        </w:rPr>
      </w:pPr>
      <w:r>
        <w:rPr>
          <w:rFonts w:hint="eastAsia" w:ascii="宋体" w:hAnsi="宋体" w:eastAsia="宋体" w:cs="宋体"/>
          <w:color w:val="auto"/>
          <w:sz w:val="22"/>
          <w:highlight w:val="none"/>
          <w:lang w:val="en-US" w:eastAsia="zh-CN"/>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07169400">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宋体" w:hAnsi="宋体" w:eastAsia="宋体" w:cs="宋体"/>
          <w:color w:val="auto"/>
          <w:sz w:val="22"/>
          <w:highlight w:val="none"/>
          <w:lang w:val="en-US" w:eastAsia="zh-CN"/>
        </w:rPr>
      </w:pPr>
      <w:r>
        <w:rPr>
          <w:rFonts w:hint="eastAsia" w:ascii="宋体" w:hAnsi="宋体" w:eastAsia="宋体" w:cs="宋体"/>
          <w:color w:val="auto"/>
          <w:sz w:val="22"/>
          <w:highlight w:val="none"/>
          <w:lang w:val="en-US" w:eastAsia="zh-CN"/>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4BF29C69">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宋体" w:hAnsi="宋体" w:eastAsia="宋体" w:cs="宋体"/>
          <w:color w:val="auto"/>
          <w:sz w:val="22"/>
          <w:highlight w:val="none"/>
          <w:lang w:val="en-US" w:eastAsia="zh-CN"/>
        </w:rPr>
      </w:pPr>
      <w:r>
        <w:rPr>
          <w:rFonts w:hint="eastAsia" w:ascii="宋体" w:hAnsi="宋体" w:eastAsia="宋体" w:cs="宋体"/>
          <w:color w:val="auto"/>
          <w:sz w:val="22"/>
          <w:highlight w:val="none"/>
          <w:lang w:val="en-US" w:eastAsia="zh-CN"/>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6519E6D">
      <w:pPr>
        <w:pStyle w:val="47"/>
        <w:spacing w:before="75" w:beforeAutospacing="0" w:after="75" w:afterAutospacing="0" w:line="460" w:lineRule="exact"/>
        <w:ind w:firstLine="435"/>
        <w:rPr>
          <w:rFonts w:hint="eastAsia" w:eastAsia="宋体"/>
          <w:color w:val="auto"/>
          <w:sz w:val="22"/>
          <w:szCs w:val="22"/>
          <w:highlight w:val="none"/>
          <w:u w:val="none"/>
          <w:lang w:val="en-US" w:eastAsia="zh-CN"/>
        </w:rPr>
      </w:pPr>
      <w:r>
        <w:rPr>
          <w:rFonts w:hint="eastAsia" w:cs="宋体"/>
          <w:color w:val="auto"/>
          <w:sz w:val="22"/>
          <w:highlight w:val="none"/>
          <w:lang w:val="en-US" w:eastAsia="zh-CN"/>
        </w:rPr>
        <w:t>4</w:t>
      </w:r>
      <w:r>
        <w:rPr>
          <w:rFonts w:hint="eastAsia" w:ascii="宋体" w:hAnsi="宋体" w:eastAsia="宋体" w:cs="宋体"/>
          <w:color w:val="auto"/>
          <w:sz w:val="22"/>
          <w:highlight w:val="none"/>
          <w:lang w:val="en-US" w:eastAsia="zh-CN"/>
        </w:rPr>
        <w:t>.其他事项：</w:t>
      </w:r>
      <w:r>
        <w:rPr>
          <w:rFonts w:hint="eastAsia" w:ascii="宋体" w:hAnsi="宋体" w:eastAsia="宋体" w:cs="宋体"/>
          <w:color w:val="auto"/>
          <w:sz w:val="21"/>
          <w:szCs w:val="21"/>
          <w:highlight w:val="none"/>
          <w:lang w:val="en-US" w:eastAsia="zh-CN"/>
        </w:rPr>
        <w:t>（</w:t>
      </w:r>
      <w:r>
        <w:rPr>
          <w:rFonts w:hint="eastAsia" w:cs="宋体"/>
          <w:color w:val="auto"/>
          <w:sz w:val="21"/>
          <w:szCs w:val="21"/>
          <w:highlight w:val="none"/>
          <w:lang w:val="en-US" w:eastAsia="zh-CN"/>
        </w:rPr>
        <w:t>一</w:t>
      </w:r>
      <w:r>
        <w:rPr>
          <w:rFonts w:hint="eastAsia" w:ascii="宋体" w:hAnsi="宋体" w:eastAsia="宋体" w:cs="宋体"/>
          <w:color w:val="auto"/>
          <w:sz w:val="21"/>
          <w:szCs w:val="21"/>
          <w:highlight w:val="none"/>
          <w:lang w:val="en-US" w:eastAsia="zh-CN"/>
        </w:rPr>
        <w:t>）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投标文件的传输递交：投标人在投标截止时间前将加密的投标文件上传至政府采购云平台； ⑥投标文件的解密：投标人按照平台提示和招标文件的规定在半小时内完成在线解密；⑦ 具体操作指南：详见政采云平台“服务中心-帮助文档-项目采购-操作流程-电子招投标-政府采购项目电子交易管理操作指南-供应商”：浙江省政府采购项目政采云平台学习专题https://edu.zcygov.cn/luban/e-biding。</w:t>
      </w:r>
      <w:r>
        <w:rPr>
          <w:rFonts w:hint="eastAsia" w:cs="宋体"/>
          <w:color w:val="auto"/>
          <w:sz w:val="21"/>
          <w:szCs w:val="21"/>
          <w:highlight w:val="none"/>
          <w:lang w:val="en-US" w:eastAsia="zh-CN"/>
        </w:rPr>
        <w:t>（二）招标</w:t>
      </w:r>
      <w:r>
        <w:rPr>
          <w:rFonts w:hint="eastAsia" w:ascii="新宋体" w:hAnsi="新宋体" w:eastAsia="新宋体" w:cs="新宋体"/>
          <w:color w:val="auto"/>
          <w:sz w:val="21"/>
          <w:szCs w:val="21"/>
          <w:highlight w:val="none"/>
        </w:rPr>
        <w:t>公告附件的采购文件仅供阅览使用，未按照本公告规定的方式获取采购文件的潜在供应商提起的质疑采购组织机构将不予受理、答复。</w:t>
      </w:r>
    </w:p>
    <w:p w14:paraId="29C7E56B">
      <w:pPr>
        <w:keepNext w:val="0"/>
        <w:keepLines w:val="0"/>
        <w:pageBreakBefore w:val="0"/>
        <w:tabs>
          <w:tab w:val="left" w:pos="360"/>
        </w:tabs>
        <w:kinsoku/>
        <w:wordWrap/>
        <w:overflowPunct/>
        <w:topLinePunct w:val="0"/>
        <w:autoSpaceDE/>
        <w:autoSpaceDN/>
        <w:bidi w:val="0"/>
        <w:adjustRightInd/>
        <w:snapToGrid/>
        <w:spacing w:line="460" w:lineRule="exact"/>
        <w:textAlignment w:val="auto"/>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rPr>
        <w:t>七、对本次招标提出询问，请按以下方式联系</w:t>
      </w:r>
      <w:r>
        <w:rPr>
          <w:rFonts w:hint="eastAsia" w:ascii="宋体" w:hAnsi="宋体" w:eastAsia="宋体" w:cs="宋体"/>
          <w:color w:val="auto"/>
          <w:sz w:val="22"/>
          <w:szCs w:val="22"/>
          <w:highlight w:val="none"/>
        </w:rPr>
        <w:t>　　　　　　　　　　　　</w:t>
      </w:r>
    </w:p>
    <w:p w14:paraId="75AF229C">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color w:val="auto"/>
          <w:sz w:val="22"/>
          <w:szCs w:val="22"/>
          <w:highlight w:val="none"/>
          <w:u w:val="none"/>
        </w:rPr>
      </w:pPr>
      <w:r>
        <w:rPr>
          <w:rFonts w:hint="eastAsia"/>
          <w:color w:val="auto"/>
          <w:sz w:val="22"/>
          <w:szCs w:val="22"/>
          <w:highlight w:val="none"/>
          <w:u w:val="none"/>
        </w:rPr>
        <w:t>1.采购人信息</w:t>
      </w:r>
    </w:p>
    <w:p w14:paraId="237C45F7">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color w:val="auto"/>
          <w:sz w:val="22"/>
          <w:szCs w:val="22"/>
          <w:highlight w:val="none"/>
          <w:u w:val="none"/>
        </w:rPr>
      </w:pPr>
      <w:r>
        <w:rPr>
          <w:rFonts w:hint="eastAsia"/>
          <w:color w:val="auto"/>
          <w:sz w:val="22"/>
          <w:szCs w:val="22"/>
          <w:highlight w:val="none"/>
          <w:u w:val="none"/>
        </w:rPr>
        <w:t>名    称：</w:t>
      </w:r>
      <w:bookmarkStart w:id="83" w:name="_GoBack"/>
      <w:r>
        <w:rPr>
          <w:rFonts w:hint="eastAsia"/>
          <w:color w:val="auto"/>
          <w:sz w:val="22"/>
          <w:szCs w:val="22"/>
          <w:highlight w:val="none"/>
          <w:u w:val="none"/>
          <w:lang w:eastAsia="zh-CN"/>
        </w:rPr>
        <w:t>温州市公安局交通管理局</w:t>
      </w:r>
      <w:bookmarkEnd w:id="83"/>
    </w:p>
    <w:p w14:paraId="7111521C">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color w:val="auto"/>
          <w:sz w:val="22"/>
          <w:szCs w:val="22"/>
          <w:highlight w:val="none"/>
          <w:u w:val="none"/>
        </w:rPr>
      </w:pPr>
      <w:r>
        <w:rPr>
          <w:rFonts w:hint="eastAsia"/>
          <w:color w:val="auto"/>
          <w:sz w:val="22"/>
          <w:szCs w:val="22"/>
          <w:highlight w:val="none"/>
          <w:u w:val="none"/>
        </w:rPr>
        <w:t>地    址：</w:t>
      </w:r>
      <w:r>
        <w:rPr>
          <w:rFonts w:hint="eastAsia"/>
          <w:color w:val="auto"/>
          <w:sz w:val="22"/>
          <w:szCs w:val="22"/>
          <w:highlight w:val="none"/>
          <w:u w:val="none"/>
          <w:lang w:val="en-US" w:eastAsia="zh-CN"/>
        </w:rPr>
        <w:t>温州市鹿城区金桥路1号</w:t>
      </w:r>
      <w:r>
        <w:rPr>
          <w:rFonts w:hint="eastAsia"/>
          <w:color w:val="auto"/>
          <w:sz w:val="22"/>
          <w:szCs w:val="22"/>
          <w:highlight w:val="none"/>
          <w:u w:val="none"/>
        </w:rPr>
        <w:t xml:space="preserve"> </w:t>
      </w:r>
    </w:p>
    <w:p w14:paraId="5B1055BC">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color w:val="auto"/>
          <w:sz w:val="22"/>
          <w:szCs w:val="22"/>
          <w:highlight w:val="none"/>
          <w:u w:val="none"/>
          <w:lang w:val="en-US" w:eastAsia="zh-CN"/>
        </w:rPr>
      </w:pPr>
      <w:r>
        <w:rPr>
          <w:rFonts w:hint="eastAsia"/>
          <w:color w:val="auto"/>
          <w:sz w:val="22"/>
          <w:szCs w:val="22"/>
          <w:highlight w:val="none"/>
          <w:u w:val="none"/>
        </w:rPr>
        <w:t>传    真：</w:t>
      </w:r>
      <w:r>
        <w:rPr>
          <w:rFonts w:hint="eastAsia"/>
          <w:color w:val="auto"/>
          <w:sz w:val="22"/>
          <w:szCs w:val="22"/>
          <w:highlight w:val="none"/>
          <w:u w:val="none"/>
          <w:lang w:val="en-US" w:eastAsia="zh-CN"/>
        </w:rPr>
        <w:t>0577-88300295</w:t>
      </w:r>
    </w:p>
    <w:p w14:paraId="2CA3624E">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color w:val="auto"/>
          <w:sz w:val="22"/>
          <w:szCs w:val="22"/>
          <w:highlight w:val="none"/>
          <w:u w:val="none"/>
          <w:lang w:val="en-US"/>
        </w:rPr>
      </w:pPr>
      <w:r>
        <w:rPr>
          <w:rFonts w:hint="eastAsia"/>
          <w:color w:val="auto"/>
          <w:sz w:val="22"/>
          <w:szCs w:val="22"/>
          <w:highlight w:val="none"/>
          <w:u w:val="none"/>
        </w:rPr>
        <w:t>项目联系人（询问）：</w:t>
      </w:r>
      <w:r>
        <w:rPr>
          <w:rFonts w:hint="eastAsia"/>
          <w:color w:val="auto"/>
          <w:sz w:val="22"/>
          <w:szCs w:val="22"/>
          <w:highlight w:val="none"/>
          <w:u w:val="none"/>
          <w:lang w:val="en-US" w:eastAsia="zh-CN"/>
        </w:rPr>
        <w:t xml:space="preserve">邵先生 </w:t>
      </w:r>
    </w:p>
    <w:p w14:paraId="02E10D2F">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color w:val="auto"/>
          <w:sz w:val="22"/>
          <w:szCs w:val="22"/>
          <w:highlight w:val="none"/>
          <w:u w:val="none"/>
        </w:rPr>
      </w:pPr>
      <w:r>
        <w:rPr>
          <w:rFonts w:hint="eastAsia"/>
          <w:color w:val="auto"/>
          <w:sz w:val="22"/>
          <w:szCs w:val="22"/>
          <w:highlight w:val="none"/>
          <w:u w:val="none"/>
        </w:rPr>
        <w:t>项目联系方式（询问）：</w:t>
      </w:r>
      <w:r>
        <w:rPr>
          <w:rFonts w:hint="eastAsia"/>
          <w:color w:val="auto"/>
          <w:sz w:val="22"/>
          <w:szCs w:val="22"/>
          <w:highlight w:val="none"/>
          <w:u w:val="none"/>
          <w:lang w:val="en-US" w:eastAsia="zh-CN"/>
        </w:rPr>
        <w:t>0577-88300268</w:t>
      </w:r>
    </w:p>
    <w:p w14:paraId="14FDFFA1">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color w:val="auto"/>
          <w:sz w:val="22"/>
          <w:szCs w:val="22"/>
          <w:highlight w:val="none"/>
          <w:u w:val="none"/>
        </w:rPr>
      </w:pPr>
      <w:r>
        <w:rPr>
          <w:rFonts w:hint="eastAsia"/>
          <w:color w:val="auto"/>
          <w:sz w:val="22"/>
          <w:szCs w:val="22"/>
          <w:highlight w:val="none"/>
          <w:u w:val="none"/>
        </w:rPr>
        <w:t>质疑联系人：</w:t>
      </w:r>
      <w:r>
        <w:rPr>
          <w:rFonts w:hint="eastAsia"/>
          <w:color w:val="auto"/>
          <w:sz w:val="22"/>
          <w:szCs w:val="22"/>
          <w:highlight w:val="none"/>
          <w:u w:val="none"/>
          <w:lang w:val="en-US" w:eastAsia="zh-CN"/>
        </w:rPr>
        <w:t>邵先生</w:t>
      </w:r>
    </w:p>
    <w:p w14:paraId="09D33F40">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仿宋" w:hAnsi="仿宋" w:eastAsia="仿宋" w:cs="仿宋"/>
          <w:color w:val="auto"/>
          <w:sz w:val="24"/>
          <w:szCs w:val="24"/>
          <w:highlight w:val="none"/>
          <w:u w:val="none"/>
        </w:rPr>
      </w:pPr>
      <w:r>
        <w:rPr>
          <w:rFonts w:hint="eastAsia"/>
          <w:color w:val="auto"/>
          <w:sz w:val="22"/>
          <w:szCs w:val="22"/>
          <w:highlight w:val="none"/>
          <w:u w:val="none"/>
        </w:rPr>
        <w:t>质疑联系方式：</w:t>
      </w:r>
      <w:r>
        <w:rPr>
          <w:rFonts w:hint="eastAsia"/>
          <w:color w:val="auto"/>
          <w:sz w:val="22"/>
          <w:szCs w:val="22"/>
          <w:highlight w:val="none"/>
          <w:u w:val="none"/>
          <w:lang w:val="en-US" w:eastAsia="zh-CN"/>
        </w:rPr>
        <w:t>0577-88300268</w:t>
      </w:r>
    </w:p>
    <w:p w14:paraId="69D7B5C7">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textAlignment w:val="auto"/>
        <w:rPr>
          <w:rFonts w:hint="eastAsia"/>
          <w:color w:val="auto"/>
          <w:sz w:val="22"/>
          <w:szCs w:val="22"/>
          <w:highlight w:val="none"/>
          <w:u w:val="none"/>
        </w:rPr>
      </w:pPr>
      <w:r>
        <w:rPr>
          <w:rFonts w:hint="eastAsia"/>
          <w:color w:val="auto"/>
          <w:sz w:val="22"/>
          <w:szCs w:val="22"/>
          <w:highlight w:val="none"/>
          <w:u w:val="none"/>
        </w:rPr>
        <w:t>  2.采购代理机构信息</w:t>
      </w:r>
    </w:p>
    <w:p w14:paraId="3CAE5E50">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color w:val="auto"/>
          <w:sz w:val="22"/>
          <w:szCs w:val="22"/>
          <w:highlight w:val="none"/>
          <w:u w:val="none"/>
        </w:rPr>
      </w:pPr>
      <w:r>
        <w:rPr>
          <w:rFonts w:hint="eastAsia"/>
          <w:color w:val="auto"/>
          <w:sz w:val="22"/>
          <w:szCs w:val="22"/>
          <w:highlight w:val="none"/>
          <w:u w:val="none"/>
        </w:rPr>
        <w:t>名  称：</w:t>
      </w:r>
      <w:r>
        <w:rPr>
          <w:rFonts w:hint="eastAsia"/>
          <w:color w:val="auto"/>
          <w:sz w:val="22"/>
          <w:szCs w:val="22"/>
          <w:highlight w:val="none"/>
          <w:u w:val="none"/>
          <w:lang w:val="en-US" w:eastAsia="zh-CN"/>
        </w:rPr>
        <w:t>温州历程招标有限公司</w:t>
      </w:r>
      <w:r>
        <w:rPr>
          <w:rFonts w:hint="eastAsia"/>
          <w:color w:val="auto"/>
          <w:sz w:val="22"/>
          <w:szCs w:val="22"/>
          <w:highlight w:val="none"/>
          <w:u w:val="none"/>
        </w:rPr>
        <w:t> </w:t>
      </w:r>
    </w:p>
    <w:p w14:paraId="128098E6">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color w:val="auto"/>
          <w:sz w:val="22"/>
          <w:szCs w:val="22"/>
          <w:highlight w:val="none"/>
          <w:u w:val="none"/>
        </w:rPr>
      </w:pPr>
      <w:r>
        <w:rPr>
          <w:rFonts w:hint="eastAsia"/>
          <w:color w:val="auto"/>
          <w:sz w:val="22"/>
          <w:szCs w:val="22"/>
          <w:highlight w:val="none"/>
          <w:u w:val="none"/>
        </w:rPr>
        <w:t>地  址：</w:t>
      </w:r>
      <w:r>
        <w:rPr>
          <w:rFonts w:hint="eastAsia"/>
          <w:color w:val="auto"/>
          <w:sz w:val="22"/>
          <w:szCs w:val="22"/>
          <w:highlight w:val="none"/>
          <w:lang w:eastAsia="zh-CN"/>
        </w:rPr>
        <w:t>温州市鹿城区勤民路鹿城壹号18幢803室</w:t>
      </w:r>
    </w:p>
    <w:p w14:paraId="133E3C49">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color w:val="auto"/>
          <w:sz w:val="22"/>
          <w:szCs w:val="22"/>
          <w:highlight w:val="none"/>
          <w:u w:val="none"/>
        </w:rPr>
      </w:pPr>
      <w:r>
        <w:rPr>
          <w:rFonts w:hint="eastAsia"/>
          <w:color w:val="auto"/>
          <w:sz w:val="22"/>
          <w:szCs w:val="22"/>
          <w:highlight w:val="none"/>
          <w:u w:val="none"/>
        </w:rPr>
        <w:t xml:space="preserve">传  真：0577-89887255   </w:t>
      </w:r>
    </w:p>
    <w:p w14:paraId="20DABBD7">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color w:val="auto"/>
          <w:sz w:val="22"/>
          <w:szCs w:val="22"/>
          <w:highlight w:val="none"/>
          <w:u w:val="none"/>
        </w:rPr>
      </w:pPr>
      <w:r>
        <w:rPr>
          <w:rFonts w:hint="eastAsia"/>
          <w:color w:val="auto"/>
          <w:sz w:val="22"/>
          <w:szCs w:val="22"/>
          <w:highlight w:val="none"/>
          <w:u w:val="none"/>
        </w:rPr>
        <w:t xml:space="preserve">项目联系人（询问）： </w:t>
      </w:r>
      <w:r>
        <w:rPr>
          <w:rFonts w:hint="eastAsia"/>
          <w:color w:val="auto"/>
          <w:sz w:val="22"/>
          <w:szCs w:val="22"/>
          <w:highlight w:val="none"/>
          <w:u w:val="none"/>
          <w:lang w:val="en-US" w:eastAsia="zh-CN"/>
        </w:rPr>
        <w:t>张斌</w:t>
      </w:r>
      <w:r>
        <w:rPr>
          <w:rFonts w:hint="eastAsia"/>
          <w:color w:val="auto"/>
          <w:sz w:val="22"/>
          <w:szCs w:val="22"/>
          <w:highlight w:val="none"/>
          <w:u w:val="none"/>
        </w:rPr>
        <w:t>、郑永强 </w:t>
      </w:r>
    </w:p>
    <w:p w14:paraId="6C613385">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color w:val="auto"/>
          <w:sz w:val="22"/>
          <w:szCs w:val="22"/>
          <w:highlight w:val="none"/>
          <w:u w:val="none"/>
        </w:rPr>
      </w:pPr>
      <w:r>
        <w:rPr>
          <w:rFonts w:hint="eastAsia"/>
          <w:color w:val="auto"/>
          <w:sz w:val="22"/>
          <w:szCs w:val="22"/>
          <w:highlight w:val="none"/>
          <w:u w:val="none"/>
        </w:rPr>
        <w:t>项目联系方式（询问）：0577-89887322、13757727199</w:t>
      </w:r>
    </w:p>
    <w:p w14:paraId="47B8684C">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default" w:eastAsia="宋体"/>
          <w:color w:val="auto"/>
          <w:sz w:val="22"/>
          <w:szCs w:val="22"/>
          <w:highlight w:val="none"/>
          <w:u w:val="none"/>
          <w:lang w:val="en-US" w:eastAsia="zh-CN"/>
        </w:rPr>
      </w:pPr>
      <w:r>
        <w:rPr>
          <w:rFonts w:hint="eastAsia"/>
          <w:color w:val="auto"/>
          <w:sz w:val="22"/>
          <w:szCs w:val="22"/>
          <w:highlight w:val="none"/>
          <w:u w:val="none"/>
        </w:rPr>
        <w:t>质疑联系人：</w:t>
      </w:r>
      <w:r>
        <w:rPr>
          <w:rFonts w:hint="eastAsia"/>
          <w:color w:val="auto"/>
          <w:sz w:val="22"/>
          <w:szCs w:val="22"/>
          <w:highlight w:val="none"/>
          <w:u w:val="none"/>
          <w:lang w:val="en-US" w:eastAsia="zh-CN"/>
        </w:rPr>
        <w:t>肖忠文</w:t>
      </w:r>
    </w:p>
    <w:p w14:paraId="636275E3">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color w:val="auto"/>
          <w:sz w:val="22"/>
          <w:szCs w:val="22"/>
          <w:highlight w:val="none"/>
          <w:u w:val="none"/>
        </w:rPr>
      </w:pPr>
      <w:r>
        <w:rPr>
          <w:rFonts w:hint="eastAsia"/>
          <w:color w:val="auto"/>
          <w:sz w:val="22"/>
          <w:szCs w:val="22"/>
          <w:highlight w:val="none"/>
          <w:u w:val="none"/>
        </w:rPr>
        <w:t>质疑联系方式：13757727199 </w:t>
      </w:r>
    </w:p>
    <w:p w14:paraId="43424220">
      <w:pPr>
        <w:tabs>
          <w:tab w:val="left" w:pos="360"/>
        </w:tabs>
        <w:spacing w:line="460" w:lineRule="exact"/>
        <w:ind w:firstLine="550" w:firstLineChars="250"/>
        <w:rPr>
          <w:rFonts w:hint="eastAsia" w:ascii="宋体" w:hAnsi="宋体" w:eastAsia="宋体" w:cs="宋体"/>
          <w:color w:val="auto"/>
          <w:sz w:val="22"/>
          <w:highlight w:val="none"/>
          <w:lang w:val="en-US" w:eastAsia="zh-CN"/>
        </w:rPr>
      </w:pPr>
      <w:r>
        <w:rPr>
          <w:rFonts w:hint="eastAsia" w:ascii="宋体" w:hAnsi="宋体" w:eastAsia="宋体" w:cs="宋体"/>
          <w:color w:val="auto"/>
          <w:sz w:val="22"/>
          <w:highlight w:val="none"/>
          <w:lang w:val="en-US" w:eastAsia="zh-CN"/>
        </w:rPr>
        <w:t>3.同级政府采购监督管理部门</w:t>
      </w:r>
    </w:p>
    <w:p w14:paraId="6BE0EB6C">
      <w:pPr>
        <w:tabs>
          <w:tab w:val="left" w:pos="360"/>
        </w:tabs>
        <w:spacing w:line="460" w:lineRule="exact"/>
        <w:ind w:firstLine="550" w:firstLineChars="250"/>
        <w:rPr>
          <w:rFonts w:hint="eastAsia" w:ascii="宋体" w:hAnsi="宋体" w:eastAsia="宋体" w:cs="宋体"/>
          <w:color w:val="auto"/>
          <w:sz w:val="22"/>
          <w:highlight w:val="none"/>
          <w:lang w:val="en-US" w:eastAsia="zh-CN"/>
        </w:rPr>
      </w:pPr>
      <w:r>
        <w:rPr>
          <w:rFonts w:hint="eastAsia" w:ascii="宋体" w:hAnsi="宋体" w:eastAsia="宋体" w:cs="宋体"/>
          <w:color w:val="auto"/>
          <w:sz w:val="22"/>
          <w:highlight w:val="none"/>
          <w:lang w:val="en-US" w:eastAsia="zh-CN"/>
        </w:rPr>
        <w:t>名    称：温州市财政局政府采购监管处 </w:t>
      </w:r>
    </w:p>
    <w:p w14:paraId="4087A3C7">
      <w:pPr>
        <w:tabs>
          <w:tab w:val="left" w:pos="360"/>
        </w:tabs>
        <w:spacing w:line="460" w:lineRule="exact"/>
        <w:ind w:firstLine="550" w:firstLineChars="250"/>
        <w:rPr>
          <w:rFonts w:hint="eastAsia" w:ascii="宋体" w:hAnsi="宋体" w:eastAsia="宋体" w:cs="宋体"/>
          <w:color w:val="auto"/>
          <w:sz w:val="22"/>
          <w:highlight w:val="none"/>
          <w:lang w:val="en-US" w:eastAsia="zh-CN"/>
        </w:rPr>
      </w:pPr>
      <w:r>
        <w:rPr>
          <w:rFonts w:hint="eastAsia" w:ascii="宋体" w:hAnsi="宋体" w:eastAsia="宋体" w:cs="宋体"/>
          <w:color w:val="auto"/>
          <w:sz w:val="22"/>
          <w:highlight w:val="none"/>
          <w:lang w:val="en-US" w:eastAsia="zh-CN"/>
        </w:rPr>
        <w:t>地    址：温州市鹿城区绣山路299号 </w:t>
      </w:r>
    </w:p>
    <w:p w14:paraId="324D8C30">
      <w:pPr>
        <w:tabs>
          <w:tab w:val="left" w:pos="360"/>
        </w:tabs>
        <w:spacing w:line="460" w:lineRule="exact"/>
        <w:ind w:firstLine="550" w:firstLineChars="250"/>
        <w:rPr>
          <w:rFonts w:hint="eastAsia" w:ascii="宋体" w:hAnsi="宋体" w:eastAsia="宋体" w:cs="宋体"/>
          <w:color w:val="auto"/>
          <w:sz w:val="22"/>
          <w:highlight w:val="none"/>
          <w:lang w:val="en-US" w:eastAsia="zh-CN"/>
        </w:rPr>
      </w:pPr>
      <w:r>
        <w:rPr>
          <w:rFonts w:hint="eastAsia" w:ascii="宋体" w:hAnsi="宋体" w:eastAsia="宋体" w:cs="宋体"/>
          <w:color w:val="auto"/>
          <w:sz w:val="22"/>
          <w:highlight w:val="none"/>
          <w:lang w:val="en-US" w:eastAsia="zh-CN"/>
        </w:rPr>
        <w:t xml:space="preserve">传    </w:t>
      </w:r>
      <w:r>
        <w:rPr>
          <w:rFonts w:hint="eastAsia" w:ascii="宋体" w:hAnsi="宋体" w:cs="宋体"/>
          <w:color w:val="auto"/>
          <w:sz w:val="22"/>
          <w:highlight w:val="none"/>
          <w:lang w:val="en-US" w:eastAsia="zh-CN"/>
        </w:rPr>
        <w:t xml:space="preserve"> </w:t>
      </w:r>
      <w:r>
        <w:rPr>
          <w:rFonts w:hint="eastAsia" w:ascii="宋体" w:hAnsi="宋体" w:eastAsia="宋体" w:cs="宋体"/>
          <w:color w:val="auto"/>
          <w:sz w:val="22"/>
          <w:highlight w:val="none"/>
          <w:lang w:val="en-US" w:eastAsia="zh-CN"/>
        </w:rPr>
        <w:t>真：/ </w:t>
      </w:r>
    </w:p>
    <w:p w14:paraId="17FB0A77">
      <w:pPr>
        <w:tabs>
          <w:tab w:val="left" w:pos="360"/>
        </w:tabs>
        <w:spacing w:line="460" w:lineRule="exact"/>
        <w:ind w:firstLine="550" w:firstLineChars="250"/>
        <w:rPr>
          <w:rFonts w:hint="eastAsia" w:ascii="宋体" w:hAnsi="宋体" w:eastAsia="宋体" w:cs="宋体"/>
          <w:color w:val="auto"/>
          <w:sz w:val="22"/>
          <w:highlight w:val="none"/>
          <w:lang w:val="en-US" w:eastAsia="zh-CN"/>
        </w:rPr>
      </w:pPr>
      <w:r>
        <w:rPr>
          <w:rFonts w:hint="eastAsia" w:ascii="宋体" w:hAnsi="宋体" w:eastAsia="宋体" w:cs="宋体"/>
          <w:color w:val="auto"/>
          <w:sz w:val="22"/>
          <w:highlight w:val="none"/>
          <w:lang w:val="en-US" w:eastAsia="zh-CN"/>
        </w:rPr>
        <w:t>联系人：项先生、缪女士</w:t>
      </w:r>
    </w:p>
    <w:p w14:paraId="6F3D5250">
      <w:pPr>
        <w:tabs>
          <w:tab w:val="left" w:pos="360"/>
        </w:tabs>
        <w:spacing w:line="460" w:lineRule="exact"/>
        <w:ind w:firstLine="550" w:firstLineChars="250"/>
        <w:rPr>
          <w:rFonts w:hint="eastAsia"/>
          <w:color w:val="auto"/>
          <w:sz w:val="22"/>
          <w:szCs w:val="22"/>
          <w:highlight w:val="none"/>
          <w:u w:val="none"/>
        </w:rPr>
      </w:pPr>
      <w:r>
        <w:rPr>
          <w:rFonts w:hint="eastAsia" w:ascii="宋体" w:hAnsi="宋体" w:eastAsia="宋体" w:cs="宋体"/>
          <w:color w:val="auto"/>
          <w:sz w:val="22"/>
          <w:highlight w:val="none"/>
          <w:lang w:val="en-US" w:eastAsia="zh-CN"/>
        </w:rPr>
        <w:t>监督投诉电话：0577-88532725、88503817</w:t>
      </w:r>
    </w:p>
    <w:p w14:paraId="65A8EFFA">
      <w:pPr>
        <w:pStyle w:val="4"/>
        <w:bidi w:val="0"/>
        <w:rPr>
          <w:rFonts w:hint="eastAsia" w:ascii="宋体" w:hAnsi="宋体" w:eastAsia="宋体" w:cs="宋体"/>
          <w:color w:val="auto"/>
          <w:highlight w:val="none"/>
        </w:rPr>
      </w:pPr>
      <w:bookmarkStart w:id="2" w:name="_Toc10401"/>
      <w:bookmarkStart w:id="3" w:name="_Toc5772"/>
      <w:r>
        <w:rPr>
          <w:rFonts w:hint="eastAsia" w:ascii="宋体" w:hAnsi="宋体" w:eastAsia="宋体" w:cs="宋体"/>
          <w:color w:val="auto"/>
          <w:highlight w:val="none"/>
        </w:rPr>
        <w:t>第一部分    投标人须知</w:t>
      </w:r>
      <w:bookmarkEnd w:id="2"/>
      <w:bookmarkEnd w:id="3"/>
    </w:p>
    <w:p w14:paraId="10B86B9F">
      <w:pPr>
        <w:keepNext/>
        <w:keepLines/>
        <w:shd w:val="clear" w:color="auto" w:fill="FFFFFF"/>
        <w:tabs>
          <w:tab w:val="left" w:pos="706"/>
        </w:tabs>
        <w:snapToGrid w:val="0"/>
        <w:spacing w:line="360" w:lineRule="auto"/>
        <w:jc w:val="center"/>
        <w:outlineLvl w:val="1"/>
        <w:rPr>
          <w:rFonts w:hint="eastAsia" w:ascii="宋体" w:hAnsi="宋体" w:eastAsia="宋体" w:cs="宋体"/>
          <w:b/>
          <w:bCs/>
          <w:color w:val="auto"/>
          <w:sz w:val="24"/>
          <w:highlight w:val="none"/>
        </w:rPr>
      </w:pPr>
      <w:bookmarkStart w:id="4" w:name="_Toc233618971"/>
      <w:bookmarkStart w:id="5" w:name="_Toc33194387"/>
      <w:bookmarkStart w:id="6" w:name="_Toc1839"/>
      <w:bookmarkStart w:id="7" w:name="_Toc354996695"/>
      <w:bookmarkStart w:id="8" w:name="_Toc6224"/>
      <w:r>
        <w:rPr>
          <w:rFonts w:hint="eastAsia" w:ascii="宋体" w:hAnsi="宋体" w:eastAsia="宋体" w:cs="宋体"/>
          <w:b/>
          <w:bCs/>
          <w:color w:val="auto"/>
          <w:sz w:val="24"/>
          <w:highlight w:val="none"/>
        </w:rPr>
        <w:t>前 附 表</w:t>
      </w:r>
      <w:bookmarkEnd w:id="4"/>
      <w:bookmarkEnd w:id="5"/>
      <w:bookmarkEnd w:id="6"/>
      <w:bookmarkEnd w:id="7"/>
      <w:bookmarkEnd w:id="8"/>
    </w:p>
    <w:tbl>
      <w:tblPr>
        <w:tblStyle w:val="52"/>
        <w:tblW w:w="1037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785"/>
        <w:gridCol w:w="9590"/>
      </w:tblGrid>
      <w:tr w14:paraId="0AFA7B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8" w:space="0"/>
              <w:left w:val="single" w:color="000000" w:sz="8" w:space="0"/>
              <w:bottom w:val="single" w:color="000000" w:sz="2" w:space="0"/>
              <w:right w:val="single" w:color="000000" w:sz="2" w:space="0"/>
            </w:tcBorders>
            <w:vAlign w:val="center"/>
          </w:tcPr>
          <w:p w14:paraId="0F7DE371">
            <w:pPr>
              <w:snapToGrid w:val="0"/>
              <w:spacing w:line="46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条款</w:t>
            </w:r>
          </w:p>
        </w:tc>
        <w:tc>
          <w:tcPr>
            <w:tcW w:w="9590" w:type="dxa"/>
            <w:tcBorders>
              <w:top w:val="single" w:color="000000" w:sz="8" w:space="0"/>
              <w:left w:val="single" w:color="000000" w:sz="2" w:space="0"/>
              <w:bottom w:val="single" w:color="000000" w:sz="2" w:space="0"/>
              <w:right w:val="single" w:color="000000" w:sz="8" w:space="0"/>
            </w:tcBorders>
            <w:vAlign w:val="center"/>
          </w:tcPr>
          <w:p w14:paraId="35F5934D">
            <w:pPr>
              <w:snapToGrid w:val="0"/>
              <w:spacing w:line="460" w:lineRule="exact"/>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内容规定</w:t>
            </w:r>
          </w:p>
        </w:tc>
      </w:tr>
      <w:tr w14:paraId="61A69F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14:paraId="31F1DF04">
            <w:pPr>
              <w:snapToGrid w:val="0"/>
              <w:spacing w:line="460" w:lineRule="exact"/>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1</w:t>
            </w:r>
          </w:p>
        </w:tc>
        <w:tc>
          <w:tcPr>
            <w:tcW w:w="9590" w:type="dxa"/>
            <w:tcBorders>
              <w:top w:val="single" w:color="000000" w:sz="2" w:space="0"/>
              <w:left w:val="single" w:color="000000" w:sz="2" w:space="0"/>
              <w:bottom w:val="single" w:color="000000" w:sz="2" w:space="0"/>
              <w:right w:val="single" w:color="000000" w:sz="8" w:space="0"/>
            </w:tcBorders>
          </w:tcPr>
          <w:p w14:paraId="64F854D0">
            <w:pPr>
              <w:tabs>
                <w:tab w:val="left" w:pos="3780"/>
              </w:tabs>
              <w:snapToGrid w:val="0"/>
              <w:spacing w:line="460" w:lineRule="exact"/>
              <w:rPr>
                <w:rFonts w:hint="eastAsia" w:ascii="宋体" w:hAnsi="宋体" w:eastAsia="宋体" w:cs="宋体"/>
                <w:color w:val="auto"/>
                <w:sz w:val="22"/>
                <w:szCs w:val="22"/>
                <w:highlight w:val="none"/>
                <w:lang w:eastAsia="zh-CN"/>
              </w:rPr>
            </w:pPr>
            <w:r>
              <w:rPr>
                <w:rFonts w:hint="eastAsia" w:ascii="宋体" w:hAnsi="宋体" w:eastAsia="宋体" w:cs="宋体"/>
                <w:b/>
                <w:bCs/>
                <w:color w:val="auto"/>
                <w:sz w:val="22"/>
                <w:szCs w:val="22"/>
                <w:highlight w:val="none"/>
              </w:rPr>
              <w:t>一、项目名称</w:t>
            </w:r>
            <w:r>
              <w:rPr>
                <w:rFonts w:hint="eastAsia" w:ascii="宋体" w:hAnsi="宋体" w:eastAsia="宋体" w:cs="宋体"/>
                <w:color w:val="auto"/>
                <w:sz w:val="22"/>
                <w:szCs w:val="22"/>
                <w:highlight w:val="none"/>
              </w:rPr>
              <w:t>：</w:t>
            </w:r>
            <w:r>
              <w:rPr>
                <w:rFonts w:hint="eastAsia" w:ascii="宋体" w:hAnsi="宋体" w:cs="宋体"/>
                <w:color w:val="auto"/>
                <w:sz w:val="22"/>
                <w:szCs w:val="22"/>
                <w:highlight w:val="none"/>
                <w:lang w:eastAsia="zh-CN"/>
              </w:rPr>
              <w:t>2025年温州市公安局交通管理局工会会员疗休养项目（重）</w:t>
            </w:r>
          </w:p>
          <w:p w14:paraId="095BDCAD">
            <w:pPr>
              <w:spacing w:line="460" w:lineRule="exact"/>
              <w:rPr>
                <w:rFonts w:hint="eastAsia" w:ascii="宋体" w:hAnsi="宋体" w:eastAsia="宋体" w:cs="宋体"/>
                <w:b/>
                <w:bCs/>
                <w:color w:val="auto"/>
                <w:sz w:val="22"/>
                <w:szCs w:val="22"/>
                <w:highlight w:val="none"/>
              </w:rPr>
            </w:pPr>
            <w:bookmarkStart w:id="9" w:name="_Hlt75139851"/>
            <w:bookmarkEnd w:id="9"/>
            <w:r>
              <w:rPr>
                <w:rFonts w:hint="eastAsia" w:ascii="宋体" w:hAnsi="宋体" w:eastAsia="宋体" w:cs="宋体"/>
                <w:b/>
                <w:bCs/>
                <w:color w:val="auto"/>
                <w:sz w:val="22"/>
                <w:szCs w:val="22"/>
                <w:highlight w:val="none"/>
              </w:rPr>
              <w:t>二、采购内容：</w:t>
            </w:r>
          </w:p>
          <w:tbl>
            <w:tblPr>
              <w:tblStyle w:val="52"/>
              <w:tblW w:w="904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30"/>
              <w:gridCol w:w="2493"/>
              <w:gridCol w:w="730"/>
              <w:gridCol w:w="2217"/>
              <w:gridCol w:w="2873"/>
            </w:tblGrid>
            <w:tr w14:paraId="354E5E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730" w:type="dxa"/>
                  <w:tcBorders>
                    <w:top w:val="single" w:color="auto" w:sz="4" w:space="0"/>
                    <w:left w:val="single" w:color="auto" w:sz="4" w:space="0"/>
                    <w:bottom w:val="single" w:color="auto" w:sz="4" w:space="0"/>
                    <w:right w:val="single" w:color="auto" w:sz="4" w:space="0"/>
                  </w:tcBorders>
                  <w:vAlign w:val="center"/>
                </w:tcPr>
                <w:p w14:paraId="1083BFF1">
                  <w:pPr>
                    <w:tabs>
                      <w:tab w:val="left" w:pos="360"/>
                    </w:tabs>
                    <w:spacing w:line="460" w:lineRule="exact"/>
                    <w:jc w:val="center"/>
                    <w:rPr>
                      <w:rFonts w:hint="eastAsia" w:ascii="宋体" w:hAnsi="宋体" w:eastAsia="宋体" w:cs="宋体"/>
                      <w:color w:val="auto"/>
                      <w:sz w:val="22"/>
                      <w:szCs w:val="22"/>
                      <w:highlight w:val="none"/>
                      <w:shd w:val="clear" w:color="auto" w:fill="FFFFFF"/>
                    </w:rPr>
                  </w:pPr>
                  <w:r>
                    <w:rPr>
                      <w:rFonts w:hint="eastAsia" w:ascii="宋体" w:hAnsi="宋体" w:eastAsia="宋体" w:cs="宋体"/>
                      <w:color w:val="auto"/>
                      <w:sz w:val="22"/>
                      <w:szCs w:val="22"/>
                      <w:highlight w:val="none"/>
                    </w:rPr>
                    <w:t>序号</w:t>
                  </w:r>
                </w:p>
              </w:tc>
              <w:tc>
                <w:tcPr>
                  <w:tcW w:w="2493" w:type="dxa"/>
                  <w:tcBorders>
                    <w:top w:val="single" w:color="auto" w:sz="4" w:space="0"/>
                    <w:left w:val="single" w:color="auto" w:sz="4" w:space="0"/>
                    <w:bottom w:val="single" w:color="auto" w:sz="4" w:space="0"/>
                    <w:right w:val="single" w:color="auto" w:sz="4" w:space="0"/>
                  </w:tcBorders>
                  <w:vAlign w:val="center"/>
                </w:tcPr>
                <w:p w14:paraId="3B8A7027">
                  <w:pPr>
                    <w:tabs>
                      <w:tab w:val="left" w:pos="360"/>
                    </w:tabs>
                    <w:spacing w:line="46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项目名称</w:t>
                  </w:r>
                </w:p>
              </w:tc>
              <w:tc>
                <w:tcPr>
                  <w:tcW w:w="730" w:type="dxa"/>
                  <w:tcBorders>
                    <w:top w:val="single" w:color="auto" w:sz="4" w:space="0"/>
                    <w:left w:val="single" w:color="auto" w:sz="4" w:space="0"/>
                    <w:bottom w:val="single" w:color="auto" w:sz="4" w:space="0"/>
                    <w:right w:val="single" w:color="auto" w:sz="4" w:space="0"/>
                  </w:tcBorders>
                  <w:vAlign w:val="center"/>
                </w:tcPr>
                <w:p w14:paraId="784F50DB">
                  <w:pPr>
                    <w:tabs>
                      <w:tab w:val="left" w:pos="360"/>
                    </w:tabs>
                    <w:spacing w:line="460" w:lineRule="exact"/>
                    <w:jc w:val="center"/>
                    <w:rPr>
                      <w:rFonts w:hint="eastAsia" w:ascii="宋体" w:hAnsi="宋体" w:eastAsia="宋体" w:cs="宋体"/>
                      <w:color w:val="auto"/>
                      <w:sz w:val="22"/>
                      <w:szCs w:val="22"/>
                      <w:highlight w:val="none"/>
                      <w:shd w:val="clear" w:color="auto" w:fill="FFFFFF"/>
                    </w:rPr>
                  </w:pPr>
                  <w:r>
                    <w:rPr>
                      <w:rFonts w:hint="eastAsia" w:ascii="宋体" w:hAnsi="宋体" w:eastAsia="宋体" w:cs="宋体"/>
                      <w:color w:val="auto"/>
                      <w:sz w:val="22"/>
                      <w:szCs w:val="22"/>
                      <w:highlight w:val="none"/>
                    </w:rPr>
                    <w:t>单位</w:t>
                  </w:r>
                </w:p>
              </w:tc>
              <w:tc>
                <w:tcPr>
                  <w:tcW w:w="2217" w:type="dxa"/>
                  <w:tcBorders>
                    <w:top w:val="single" w:color="auto" w:sz="4" w:space="0"/>
                    <w:left w:val="single" w:color="auto" w:sz="4" w:space="0"/>
                    <w:bottom w:val="single" w:color="auto" w:sz="4" w:space="0"/>
                    <w:right w:val="single" w:color="auto" w:sz="4" w:space="0"/>
                  </w:tcBorders>
                  <w:shd w:val="clear" w:color="auto" w:fill="auto"/>
                  <w:vAlign w:val="center"/>
                </w:tcPr>
                <w:p w14:paraId="7702E671">
                  <w:pPr>
                    <w:tabs>
                      <w:tab w:val="left" w:pos="360"/>
                    </w:tabs>
                    <w:spacing w:line="460" w:lineRule="exact"/>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highlight w:val="none"/>
                    </w:rPr>
                    <w:t>预算</w:t>
                  </w:r>
                  <w:r>
                    <w:rPr>
                      <w:rFonts w:hint="eastAsia" w:ascii="宋体" w:hAnsi="宋体" w:cs="宋体"/>
                      <w:color w:val="auto"/>
                      <w:sz w:val="22"/>
                      <w:highlight w:val="none"/>
                      <w:lang w:val="en-US" w:eastAsia="zh-CN"/>
                    </w:rPr>
                    <w:t>总</w:t>
                  </w:r>
                  <w:r>
                    <w:rPr>
                      <w:rFonts w:hint="eastAsia" w:ascii="宋体" w:hAnsi="宋体" w:eastAsia="宋体" w:cs="宋体"/>
                      <w:color w:val="auto"/>
                      <w:sz w:val="22"/>
                      <w:highlight w:val="none"/>
                    </w:rPr>
                    <w:t>金额</w:t>
                  </w:r>
                  <w:r>
                    <w:rPr>
                      <w:rFonts w:hint="eastAsia" w:ascii="宋体" w:hAnsi="宋体" w:eastAsia="宋体" w:cs="宋体"/>
                      <w:color w:val="auto"/>
                      <w:sz w:val="22"/>
                      <w:highlight w:val="none"/>
                      <w:lang w:eastAsia="zh-CN"/>
                    </w:rPr>
                    <w:t>（</w:t>
                  </w:r>
                  <w:r>
                    <w:rPr>
                      <w:rFonts w:hint="eastAsia" w:ascii="宋体" w:hAnsi="宋体" w:eastAsia="宋体" w:cs="宋体"/>
                      <w:color w:val="auto"/>
                      <w:sz w:val="22"/>
                      <w:highlight w:val="none"/>
                      <w:lang w:val="en-US" w:eastAsia="zh-CN"/>
                    </w:rPr>
                    <w:t>元</w:t>
                  </w:r>
                  <w:r>
                    <w:rPr>
                      <w:rFonts w:hint="eastAsia" w:ascii="宋体" w:hAnsi="宋体" w:eastAsia="宋体" w:cs="宋体"/>
                      <w:color w:val="auto"/>
                      <w:sz w:val="22"/>
                      <w:highlight w:val="none"/>
                      <w:lang w:eastAsia="zh-CN"/>
                    </w:rPr>
                    <w:t>）</w:t>
                  </w:r>
                </w:p>
              </w:tc>
              <w:tc>
                <w:tcPr>
                  <w:tcW w:w="2873" w:type="dxa"/>
                  <w:tcBorders>
                    <w:top w:val="single" w:color="auto" w:sz="4" w:space="0"/>
                    <w:left w:val="single" w:color="auto" w:sz="4" w:space="0"/>
                    <w:bottom w:val="single" w:color="auto" w:sz="4" w:space="0"/>
                    <w:right w:val="single" w:color="auto" w:sz="4" w:space="0"/>
                  </w:tcBorders>
                  <w:vAlign w:val="center"/>
                </w:tcPr>
                <w:p w14:paraId="14C86B49">
                  <w:pPr>
                    <w:widowControl/>
                    <w:snapToGrid w:val="0"/>
                    <w:spacing w:line="46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简要技术要求、用途</w:t>
                  </w:r>
                </w:p>
              </w:tc>
            </w:tr>
            <w:tr w14:paraId="44BD0D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2" w:hRule="atLeast"/>
                <w:jc w:val="center"/>
              </w:trPr>
              <w:tc>
                <w:tcPr>
                  <w:tcW w:w="730" w:type="dxa"/>
                  <w:tcBorders>
                    <w:top w:val="single" w:color="auto" w:sz="4" w:space="0"/>
                    <w:left w:val="single" w:color="auto" w:sz="4" w:space="0"/>
                    <w:right w:val="single" w:color="auto" w:sz="4" w:space="0"/>
                  </w:tcBorders>
                  <w:vAlign w:val="center"/>
                </w:tcPr>
                <w:p w14:paraId="511DC886">
                  <w:pPr>
                    <w:tabs>
                      <w:tab w:val="left" w:pos="360"/>
                    </w:tabs>
                    <w:spacing w:line="46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w:t>
                  </w:r>
                </w:p>
              </w:tc>
              <w:tc>
                <w:tcPr>
                  <w:tcW w:w="2493" w:type="dxa"/>
                  <w:tcBorders>
                    <w:top w:val="single" w:color="auto" w:sz="4" w:space="0"/>
                    <w:left w:val="single" w:color="auto" w:sz="4" w:space="0"/>
                    <w:right w:val="single" w:color="auto" w:sz="4" w:space="0"/>
                  </w:tcBorders>
                  <w:vAlign w:val="center"/>
                </w:tcPr>
                <w:p w14:paraId="7479FCDA">
                  <w:pPr>
                    <w:spacing w:line="460" w:lineRule="exact"/>
                    <w:jc w:val="center"/>
                    <w:rPr>
                      <w:rFonts w:hint="eastAsia" w:ascii="宋体" w:hAnsi="宋体" w:eastAsia="宋体" w:cs="宋体"/>
                      <w:color w:val="auto"/>
                      <w:sz w:val="22"/>
                      <w:highlight w:val="none"/>
                    </w:rPr>
                  </w:pPr>
                  <w:r>
                    <w:rPr>
                      <w:rFonts w:hint="eastAsia" w:ascii="宋体" w:hAnsi="宋体" w:cs="宋体"/>
                      <w:color w:val="auto"/>
                      <w:sz w:val="22"/>
                      <w:highlight w:val="none"/>
                      <w:lang w:eastAsia="zh-CN"/>
                    </w:rPr>
                    <w:t>2025年温州市公安局交通管理局工会会员疗休养项目（重）</w:t>
                  </w:r>
                </w:p>
              </w:tc>
              <w:tc>
                <w:tcPr>
                  <w:tcW w:w="730" w:type="dxa"/>
                  <w:tcBorders>
                    <w:top w:val="single" w:color="auto" w:sz="4" w:space="0"/>
                    <w:left w:val="single" w:color="auto" w:sz="4" w:space="0"/>
                    <w:bottom w:val="single" w:color="auto" w:sz="4" w:space="0"/>
                    <w:right w:val="single" w:color="auto" w:sz="4" w:space="0"/>
                  </w:tcBorders>
                  <w:vAlign w:val="center"/>
                </w:tcPr>
                <w:p w14:paraId="3EB8360F">
                  <w:pPr>
                    <w:tabs>
                      <w:tab w:val="left" w:pos="360"/>
                    </w:tabs>
                    <w:spacing w:line="460" w:lineRule="exact"/>
                    <w:jc w:val="center"/>
                    <w:rPr>
                      <w:rFonts w:hint="eastAsia" w:ascii="宋体" w:hAnsi="宋体" w:eastAsia="宋体" w:cs="宋体"/>
                      <w:color w:val="auto"/>
                      <w:sz w:val="22"/>
                      <w:szCs w:val="22"/>
                      <w:highlight w:val="none"/>
                      <w:shd w:val="clear" w:color="auto" w:fill="FFFFFF"/>
                      <w:lang w:val="en-US" w:eastAsia="zh-CN"/>
                    </w:rPr>
                  </w:pPr>
                  <w:r>
                    <w:rPr>
                      <w:rFonts w:hint="eastAsia" w:ascii="宋体" w:hAnsi="宋体" w:eastAsia="宋体" w:cs="宋体"/>
                      <w:color w:val="auto"/>
                      <w:sz w:val="22"/>
                      <w:szCs w:val="22"/>
                      <w:highlight w:val="none"/>
                      <w:shd w:val="clear" w:color="auto" w:fill="FFFFFF"/>
                      <w:lang w:val="en-US" w:eastAsia="zh-CN"/>
                    </w:rPr>
                    <w:t>1项</w:t>
                  </w:r>
                </w:p>
              </w:tc>
              <w:tc>
                <w:tcPr>
                  <w:tcW w:w="2217" w:type="dxa"/>
                  <w:tcBorders>
                    <w:top w:val="single" w:color="auto" w:sz="4" w:space="0"/>
                    <w:left w:val="single" w:color="auto" w:sz="4" w:space="0"/>
                    <w:right w:val="single" w:color="auto" w:sz="4" w:space="0"/>
                  </w:tcBorders>
                  <w:shd w:val="clear" w:color="auto" w:fill="auto"/>
                  <w:vAlign w:val="center"/>
                </w:tcPr>
                <w:p w14:paraId="37EC05A1">
                  <w:pPr>
                    <w:tabs>
                      <w:tab w:val="left" w:pos="360"/>
                    </w:tabs>
                    <w:spacing w:line="460" w:lineRule="exact"/>
                    <w:jc w:val="center"/>
                    <w:rPr>
                      <w:rFonts w:hint="eastAsia" w:ascii="宋体" w:hAnsi="宋体" w:eastAsia="宋体" w:cs="宋体"/>
                      <w:color w:val="auto"/>
                      <w:sz w:val="22"/>
                      <w:szCs w:val="22"/>
                      <w:highlight w:val="none"/>
                      <w:shd w:val="clear" w:color="auto" w:fill="FFFFFF"/>
                      <w:lang w:val="en-US" w:eastAsia="zh-CN"/>
                    </w:rPr>
                  </w:pPr>
                  <w:r>
                    <w:rPr>
                      <w:rFonts w:hint="eastAsia" w:ascii="宋体" w:hAnsi="宋体" w:eastAsia="宋体" w:cs="宋体"/>
                      <w:color w:val="auto"/>
                      <w:sz w:val="22"/>
                      <w:szCs w:val="22"/>
                      <w:highlight w:val="none"/>
                      <w:shd w:val="clear" w:color="auto" w:fill="FFFFFF"/>
                      <w:lang w:val="en-US" w:eastAsia="zh-CN"/>
                    </w:rPr>
                    <w:t>1911000</w:t>
                  </w:r>
                </w:p>
              </w:tc>
              <w:tc>
                <w:tcPr>
                  <w:tcW w:w="2873" w:type="dxa"/>
                  <w:tcBorders>
                    <w:top w:val="single" w:color="auto" w:sz="4" w:space="0"/>
                    <w:left w:val="single" w:color="auto" w:sz="4" w:space="0"/>
                    <w:right w:val="single" w:color="auto" w:sz="4" w:space="0"/>
                  </w:tcBorders>
                  <w:vAlign w:val="center"/>
                </w:tcPr>
                <w:p w14:paraId="6B2E29C8">
                  <w:pPr>
                    <w:shd w:val="clear" w:color="auto" w:fill="FFFFFF"/>
                    <w:snapToGrid w:val="0"/>
                    <w:spacing w:line="46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详见招标文件第</w:t>
                  </w:r>
                  <w:r>
                    <w:rPr>
                      <w:rFonts w:hint="eastAsia" w:ascii="宋体" w:hAnsi="宋体" w:eastAsia="宋体" w:cs="宋体"/>
                      <w:color w:val="auto"/>
                      <w:sz w:val="22"/>
                      <w:szCs w:val="22"/>
                      <w:highlight w:val="none"/>
                      <w:lang w:val="en-US" w:eastAsia="zh-CN"/>
                    </w:rPr>
                    <w:t>四</w:t>
                  </w:r>
                  <w:r>
                    <w:rPr>
                      <w:rFonts w:hint="eastAsia" w:ascii="宋体" w:hAnsi="宋体" w:eastAsia="宋体" w:cs="宋体"/>
                      <w:color w:val="auto"/>
                      <w:sz w:val="22"/>
                      <w:szCs w:val="22"/>
                      <w:highlight w:val="none"/>
                    </w:rPr>
                    <w:t>部分“项目技术规范和服务要求”</w:t>
                  </w:r>
                </w:p>
              </w:tc>
            </w:tr>
          </w:tbl>
          <w:p w14:paraId="46BB082A">
            <w:pPr>
              <w:tabs>
                <w:tab w:val="left" w:pos="360"/>
              </w:tabs>
              <w:spacing w:line="460" w:lineRule="exact"/>
              <w:ind w:firstLine="550" w:firstLineChars="250"/>
              <w:rPr>
                <w:rFonts w:hint="eastAsia" w:ascii="宋体" w:hAnsi="宋体" w:eastAsia="宋体" w:cs="宋体"/>
                <w:color w:val="auto"/>
                <w:highlight w:val="none"/>
              </w:rPr>
            </w:pPr>
            <w:r>
              <w:rPr>
                <w:rFonts w:hint="eastAsia" w:ascii="新宋体" w:hAnsi="新宋体" w:eastAsia="新宋体" w:cs="新宋体"/>
                <w:color w:val="auto"/>
                <w:sz w:val="22"/>
                <w:szCs w:val="22"/>
                <w:highlight w:val="none"/>
                <w:u w:val="single"/>
                <w:lang w:val="en-US" w:eastAsia="zh-CN"/>
              </w:rPr>
              <w:t>职工疗休养时间（含在途时间）每人不超过5天（飞机线不含双休日），费用为3000元/人（其中，市域、省内及省外-1线路为3000元/人；省外-2线路除单位福利费支出3000元外由职工个人补差，但补差不超过3000元/人，飞机线机票由职工个人另外核算）。</w:t>
            </w:r>
          </w:p>
        </w:tc>
      </w:tr>
      <w:tr w14:paraId="45F7A7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14:paraId="3A24C7DC">
            <w:pPr>
              <w:snapToGrid w:val="0"/>
              <w:spacing w:line="460" w:lineRule="exact"/>
              <w:jc w:val="center"/>
              <w:rPr>
                <w:rFonts w:hint="eastAsia" w:ascii="宋体" w:hAnsi="宋体" w:eastAsia="宋体" w:cs="宋体"/>
                <w:b/>
                <w:bCs/>
                <w:color w:val="auto"/>
                <w:sz w:val="22"/>
                <w:szCs w:val="22"/>
                <w:highlight w:val="none"/>
              </w:rPr>
            </w:pPr>
            <w:r>
              <w:rPr>
                <w:rFonts w:hint="eastAsia" w:ascii="宋体" w:hAnsi="宋体" w:eastAsia="宋体" w:cs="宋体"/>
                <w:b w:val="0"/>
                <w:bCs w:val="0"/>
                <w:color w:val="auto"/>
                <w:sz w:val="22"/>
                <w:szCs w:val="22"/>
                <w:highlight w:val="none"/>
              </w:rPr>
              <w:t>2</w:t>
            </w:r>
          </w:p>
        </w:tc>
        <w:tc>
          <w:tcPr>
            <w:tcW w:w="9590" w:type="dxa"/>
            <w:tcBorders>
              <w:top w:val="single" w:color="000000" w:sz="2" w:space="0"/>
              <w:left w:val="single" w:color="000000" w:sz="2" w:space="0"/>
              <w:bottom w:val="single" w:color="000000" w:sz="2" w:space="0"/>
              <w:right w:val="single" w:color="000000" w:sz="8" w:space="0"/>
            </w:tcBorders>
            <w:vAlign w:val="top"/>
          </w:tcPr>
          <w:p w14:paraId="104B1810">
            <w:pPr>
              <w:spacing w:line="400" w:lineRule="exact"/>
              <w:rPr>
                <w:rFonts w:hint="eastAsia" w:ascii="新宋体" w:hAnsi="新宋体" w:eastAsia="新宋体" w:cs="宋体"/>
                <w:b/>
                <w:color w:val="auto"/>
                <w:kern w:val="0"/>
                <w:sz w:val="22"/>
                <w:szCs w:val="22"/>
                <w:highlight w:val="none"/>
                <w:u w:val="none"/>
              </w:rPr>
            </w:pPr>
            <w:r>
              <w:rPr>
                <w:rFonts w:hint="eastAsia" w:ascii="新宋体" w:hAnsi="新宋体" w:eastAsia="新宋体" w:cs="宋体"/>
                <w:b/>
                <w:color w:val="auto"/>
                <w:kern w:val="0"/>
                <w:sz w:val="22"/>
                <w:szCs w:val="22"/>
                <w:highlight w:val="none"/>
                <w:u w:val="none"/>
              </w:rPr>
              <w:t>本项目（是）接受联合体投标。</w:t>
            </w:r>
          </w:p>
          <w:p w14:paraId="65AA6F69">
            <w:pPr>
              <w:widowControl/>
              <w:tabs>
                <w:tab w:val="left" w:pos="0"/>
              </w:tabs>
              <w:spacing w:line="400" w:lineRule="exact"/>
              <w:ind w:left="565" w:right="60" w:hanging="565" w:hangingChars="256"/>
              <w:jc w:val="left"/>
              <w:rPr>
                <w:rFonts w:ascii="新宋体" w:hAnsi="新宋体" w:eastAsia="新宋体" w:cs="宋体"/>
                <w:b/>
                <w:color w:val="auto"/>
                <w:kern w:val="0"/>
                <w:sz w:val="22"/>
                <w:highlight w:val="none"/>
              </w:rPr>
            </w:pPr>
            <w:r>
              <w:rPr>
                <w:rFonts w:hint="eastAsia" w:ascii="新宋体" w:hAnsi="新宋体" w:eastAsia="新宋体" w:cs="宋体"/>
                <w:b/>
                <w:color w:val="auto"/>
                <w:kern w:val="0"/>
                <w:sz w:val="22"/>
                <w:highlight w:val="none"/>
              </w:rPr>
              <w:t>联合体成员数量不得超过2个，联合体各方均应符合</w:t>
            </w:r>
            <w:r>
              <w:rPr>
                <w:rFonts w:hint="eastAsia"/>
                <w:b/>
                <w:bCs/>
                <w:color w:val="auto"/>
                <w:sz w:val="22"/>
                <w:szCs w:val="22"/>
                <w:highlight w:val="none"/>
                <w:u w:val="none"/>
                <w:lang w:val="en-US" w:eastAsia="zh-CN"/>
              </w:rPr>
              <w:t>资格要求条件</w:t>
            </w:r>
            <w:r>
              <w:rPr>
                <w:rFonts w:hint="eastAsia" w:ascii="新宋体" w:hAnsi="新宋体" w:eastAsia="新宋体" w:cs="宋体"/>
                <w:b/>
                <w:color w:val="auto"/>
                <w:kern w:val="0"/>
                <w:sz w:val="22"/>
                <w:highlight w:val="none"/>
              </w:rPr>
              <w:t>；</w:t>
            </w:r>
          </w:p>
          <w:p w14:paraId="7DCED0BA">
            <w:pPr>
              <w:tabs>
                <w:tab w:val="left" w:pos="360"/>
              </w:tabs>
              <w:spacing w:line="460" w:lineRule="exact"/>
              <w:rPr>
                <w:rFonts w:hint="eastAsia" w:ascii="宋体" w:hAnsi="宋体" w:eastAsia="宋体" w:cs="宋体"/>
                <w:b/>
                <w:color w:val="auto"/>
                <w:sz w:val="22"/>
                <w:szCs w:val="22"/>
                <w:highlight w:val="none"/>
              </w:rPr>
            </w:pPr>
            <w:r>
              <w:rPr>
                <w:rFonts w:hint="eastAsia" w:ascii="新宋体" w:hAnsi="新宋体" w:eastAsia="新宋体" w:cs="宋体"/>
                <w:b/>
                <w:color w:val="auto"/>
                <w:kern w:val="0"/>
                <w:sz w:val="22"/>
                <w:highlight w:val="none"/>
              </w:rPr>
              <w:t>提交联合体协议书，明确联合体各方承担的工作和义务，并指定一家成员作为联合体牵头人代表联合体负责</w:t>
            </w:r>
            <w:r>
              <w:rPr>
                <w:rFonts w:hint="eastAsia" w:ascii="新宋体" w:hAnsi="新宋体" w:eastAsia="新宋体" w:cs="宋体"/>
                <w:b/>
                <w:color w:val="auto"/>
                <w:kern w:val="0"/>
                <w:sz w:val="22"/>
                <w:highlight w:val="none"/>
                <w:lang w:val="en-US" w:eastAsia="zh-CN"/>
              </w:rPr>
              <w:t>投标</w:t>
            </w:r>
            <w:r>
              <w:rPr>
                <w:rFonts w:hint="eastAsia" w:ascii="新宋体" w:hAnsi="新宋体" w:eastAsia="新宋体" w:cs="宋体"/>
                <w:b/>
                <w:color w:val="auto"/>
                <w:kern w:val="0"/>
                <w:sz w:val="22"/>
                <w:highlight w:val="none"/>
              </w:rPr>
              <w:t>和合同实施阶段的主办、协调工作。</w:t>
            </w:r>
          </w:p>
        </w:tc>
      </w:tr>
      <w:tr w14:paraId="495E28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14:paraId="035E0A10">
            <w:pPr>
              <w:snapToGrid w:val="0"/>
              <w:spacing w:line="460" w:lineRule="exact"/>
              <w:jc w:val="center"/>
              <w:rPr>
                <w:rFonts w:hint="eastAsia" w:ascii="宋体" w:hAnsi="宋体" w:eastAsia="宋体" w:cs="宋体"/>
                <w:b/>
                <w:bCs/>
                <w:color w:val="auto"/>
                <w:sz w:val="22"/>
                <w:szCs w:val="22"/>
                <w:highlight w:val="none"/>
                <w:lang w:eastAsia="zh-CN"/>
              </w:rPr>
            </w:pPr>
            <w:r>
              <w:rPr>
                <w:rFonts w:hint="eastAsia" w:ascii="宋体" w:hAnsi="宋体" w:cs="宋体"/>
                <w:b/>
                <w:bCs/>
                <w:color w:val="auto"/>
                <w:sz w:val="22"/>
                <w:szCs w:val="22"/>
                <w:highlight w:val="none"/>
                <w:lang w:val="en-US" w:eastAsia="zh-CN"/>
              </w:rPr>
              <w:t>3</w:t>
            </w:r>
          </w:p>
        </w:tc>
        <w:tc>
          <w:tcPr>
            <w:tcW w:w="9590" w:type="dxa"/>
            <w:tcBorders>
              <w:top w:val="single" w:color="000000" w:sz="2" w:space="0"/>
              <w:left w:val="single" w:color="000000" w:sz="2" w:space="0"/>
              <w:bottom w:val="single" w:color="000000" w:sz="2" w:space="0"/>
              <w:right w:val="single" w:color="000000" w:sz="8" w:space="0"/>
            </w:tcBorders>
            <w:vAlign w:val="center"/>
          </w:tcPr>
          <w:p w14:paraId="7F5BE419">
            <w:pPr>
              <w:snapToGrid w:val="0"/>
              <w:spacing w:line="460" w:lineRule="exact"/>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lang w:val="zh-CN"/>
              </w:rPr>
              <w:t>投标</w:t>
            </w:r>
            <w:r>
              <w:rPr>
                <w:rFonts w:hint="eastAsia" w:ascii="宋体" w:hAnsi="宋体" w:eastAsia="宋体" w:cs="宋体"/>
                <w:b/>
                <w:bCs/>
                <w:color w:val="auto"/>
                <w:sz w:val="22"/>
                <w:szCs w:val="22"/>
                <w:highlight w:val="none"/>
              </w:rPr>
              <w:t>有效期：</w:t>
            </w:r>
            <w:r>
              <w:rPr>
                <w:rFonts w:hint="eastAsia" w:ascii="宋体" w:hAnsi="宋体" w:eastAsia="宋体" w:cs="宋体"/>
                <w:color w:val="auto"/>
                <w:sz w:val="22"/>
                <w:szCs w:val="22"/>
                <w:highlight w:val="none"/>
              </w:rPr>
              <w:t>自投标截止日起120天。</w:t>
            </w:r>
          </w:p>
        </w:tc>
      </w:tr>
      <w:tr w14:paraId="0AD9F9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14:paraId="19AA8449">
            <w:pPr>
              <w:snapToGrid w:val="0"/>
              <w:spacing w:line="460" w:lineRule="exact"/>
              <w:jc w:val="center"/>
              <w:rPr>
                <w:rFonts w:hint="eastAsia" w:ascii="宋体" w:hAnsi="宋体" w:eastAsia="宋体" w:cs="宋体"/>
                <w:b/>
                <w:bCs/>
                <w:color w:val="auto"/>
                <w:sz w:val="22"/>
                <w:szCs w:val="22"/>
                <w:highlight w:val="none"/>
                <w:lang w:eastAsia="zh-CN"/>
              </w:rPr>
            </w:pPr>
            <w:r>
              <w:rPr>
                <w:rFonts w:hint="eastAsia" w:ascii="宋体" w:hAnsi="宋体" w:cs="宋体"/>
                <w:b/>
                <w:bCs/>
                <w:color w:val="auto"/>
                <w:sz w:val="22"/>
                <w:szCs w:val="22"/>
                <w:highlight w:val="none"/>
                <w:lang w:val="en-US" w:eastAsia="zh-CN"/>
              </w:rPr>
              <w:t>4</w:t>
            </w:r>
          </w:p>
        </w:tc>
        <w:tc>
          <w:tcPr>
            <w:tcW w:w="9590" w:type="dxa"/>
            <w:tcBorders>
              <w:top w:val="single" w:color="000000" w:sz="2" w:space="0"/>
              <w:left w:val="single" w:color="000000" w:sz="2" w:space="0"/>
              <w:bottom w:val="single" w:color="000000" w:sz="2" w:space="0"/>
              <w:right w:val="single" w:color="000000" w:sz="8" w:space="0"/>
            </w:tcBorders>
            <w:vAlign w:val="center"/>
          </w:tcPr>
          <w:p w14:paraId="44E0B9F6">
            <w:pPr>
              <w:snapToGrid w:val="0"/>
              <w:spacing w:line="460" w:lineRule="exact"/>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rPr>
              <w:t>投标保证金数额：无</w:t>
            </w:r>
            <w:r>
              <w:rPr>
                <w:rFonts w:hint="eastAsia" w:ascii="宋体" w:hAnsi="宋体" w:eastAsia="宋体" w:cs="宋体"/>
                <w:color w:val="auto"/>
                <w:sz w:val="22"/>
                <w:szCs w:val="22"/>
                <w:highlight w:val="none"/>
              </w:rPr>
              <w:t>。</w:t>
            </w:r>
          </w:p>
        </w:tc>
      </w:tr>
      <w:tr w14:paraId="6258AB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14:paraId="205DFDC2">
            <w:pPr>
              <w:snapToGrid w:val="0"/>
              <w:spacing w:line="460" w:lineRule="exact"/>
              <w:jc w:val="center"/>
              <w:rPr>
                <w:rFonts w:hint="eastAsia" w:ascii="宋体" w:hAnsi="宋体" w:eastAsia="宋体" w:cs="宋体"/>
                <w:b/>
                <w:bCs/>
                <w:color w:val="auto"/>
                <w:sz w:val="22"/>
                <w:szCs w:val="22"/>
                <w:highlight w:val="none"/>
                <w:lang w:eastAsia="zh-CN"/>
              </w:rPr>
            </w:pPr>
            <w:r>
              <w:rPr>
                <w:rFonts w:hint="eastAsia" w:ascii="宋体" w:hAnsi="宋体" w:cs="宋体"/>
                <w:b/>
                <w:bCs/>
                <w:color w:val="auto"/>
                <w:sz w:val="22"/>
                <w:szCs w:val="22"/>
                <w:highlight w:val="none"/>
                <w:lang w:val="en-US" w:eastAsia="zh-CN"/>
              </w:rPr>
              <w:t>5</w:t>
            </w:r>
          </w:p>
        </w:tc>
        <w:tc>
          <w:tcPr>
            <w:tcW w:w="9590" w:type="dxa"/>
            <w:tcBorders>
              <w:top w:val="single" w:color="000000" w:sz="2" w:space="0"/>
              <w:left w:val="single" w:color="000000" w:sz="2" w:space="0"/>
              <w:bottom w:val="single" w:color="000000" w:sz="2" w:space="0"/>
              <w:right w:val="single" w:color="000000" w:sz="8" w:space="0"/>
            </w:tcBorders>
            <w:vAlign w:val="center"/>
          </w:tcPr>
          <w:p w14:paraId="3316FD51">
            <w:pPr>
              <w:snapToGrid w:val="0"/>
              <w:spacing w:line="460" w:lineRule="exact"/>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rPr>
              <w:t>招标服务费：根据国家计委计价格【2002】1980号《招标代理服务收费管理暂行办法》规定</w:t>
            </w:r>
            <w:r>
              <w:rPr>
                <w:rFonts w:hint="eastAsia" w:ascii="宋体" w:hAnsi="宋体" w:eastAsia="宋体" w:cs="宋体"/>
                <w:b/>
                <w:bCs/>
                <w:color w:val="auto"/>
                <w:sz w:val="22"/>
                <w:szCs w:val="22"/>
                <w:highlight w:val="none"/>
                <w:lang w:val="en-US" w:eastAsia="zh-CN"/>
              </w:rPr>
              <w:t>标准</w:t>
            </w:r>
            <w:r>
              <w:rPr>
                <w:rFonts w:hint="eastAsia" w:ascii="宋体" w:hAnsi="宋体" w:cs="宋体"/>
                <w:b/>
                <w:bCs/>
                <w:color w:val="auto"/>
                <w:sz w:val="22"/>
                <w:szCs w:val="22"/>
                <w:highlight w:val="none"/>
                <w:lang w:val="en-US" w:eastAsia="zh-CN"/>
              </w:rPr>
              <w:t>按预算金额计算后</w:t>
            </w:r>
            <w:r>
              <w:rPr>
                <w:rFonts w:hint="eastAsia" w:ascii="宋体" w:hAnsi="宋体" w:eastAsia="宋体" w:cs="宋体"/>
                <w:b/>
                <w:bCs/>
                <w:color w:val="auto"/>
                <w:sz w:val="22"/>
                <w:szCs w:val="22"/>
                <w:highlight w:val="none"/>
              </w:rPr>
              <w:t>收取,由中标人在领取中标通知书时支付。</w:t>
            </w:r>
          </w:p>
          <w:p w14:paraId="7A9428A6">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户   名：温州历程招标有限公司</w:t>
            </w:r>
          </w:p>
          <w:p w14:paraId="5D2612C7">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账   号：33050162870409101001</w:t>
            </w:r>
          </w:p>
          <w:p w14:paraId="59A50792">
            <w:pPr>
              <w:spacing w:line="460" w:lineRule="exact"/>
              <w:ind w:firstLine="539" w:firstLineChars="245"/>
              <w:rPr>
                <w:rFonts w:hint="eastAsia" w:ascii="宋体" w:hAnsi="宋体" w:eastAsia="宋体" w:cs="宋体"/>
                <w:color w:val="auto"/>
                <w:highlight w:val="none"/>
              </w:rPr>
            </w:pPr>
            <w:r>
              <w:rPr>
                <w:rFonts w:hint="eastAsia" w:ascii="宋体" w:hAnsi="宋体" w:eastAsia="宋体" w:cs="宋体"/>
                <w:color w:val="auto"/>
                <w:sz w:val="22"/>
                <w:szCs w:val="22"/>
                <w:highlight w:val="none"/>
              </w:rPr>
              <w:t>开户银行：中国建设银行股份有限公司温州新城支行</w:t>
            </w:r>
          </w:p>
        </w:tc>
      </w:tr>
      <w:tr w14:paraId="16573D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14:paraId="10C04CD8">
            <w:pPr>
              <w:snapToGrid w:val="0"/>
              <w:spacing w:line="460" w:lineRule="exact"/>
              <w:jc w:val="center"/>
              <w:rPr>
                <w:rFonts w:hint="eastAsia" w:ascii="宋体" w:hAnsi="宋体" w:eastAsia="宋体" w:cs="宋体"/>
                <w:b/>
                <w:bCs/>
                <w:color w:val="auto"/>
                <w:sz w:val="22"/>
                <w:szCs w:val="22"/>
                <w:highlight w:val="none"/>
                <w:lang w:eastAsia="zh-CN"/>
              </w:rPr>
            </w:pPr>
            <w:r>
              <w:rPr>
                <w:rFonts w:hint="eastAsia" w:ascii="宋体" w:hAnsi="宋体" w:cs="宋体"/>
                <w:b/>
                <w:bCs/>
                <w:color w:val="auto"/>
                <w:sz w:val="22"/>
                <w:szCs w:val="22"/>
                <w:highlight w:val="none"/>
                <w:lang w:val="en-US" w:eastAsia="zh-CN"/>
              </w:rPr>
              <w:t>6</w:t>
            </w:r>
          </w:p>
        </w:tc>
        <w:tc>
          <w:tcPr>
            <w:tcW w:w="9590" w:type="dxa"/>
            <w:tcBorders>
              <w:top w:val="single" w:color="000000" w:sz="2" w:space="0"/>
              <w:left w:val="single" w:color="000000" w:sz="2" w:space="0"/>
              <w:bottom w:val="single" w:color="000000" w:sz="2" w:space="0"/>
              <w:right w:val="single" w:color="000000" w:sz="8" w:space="0"/>
            </w:tcBorders>
            <w:vAlign w:val="center"/>
          </w:tcPr>
          <w:p w14:paraId="56EECB6E">
            <w:pPr>
              <w:spacing w:line="460" w:lineRule="exact"/>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rPr>
              <w:t>投标文件的组成：</w:t>
            </w:r>
            <w:r>
              <w:rPr>
                <w:rFonts w:hint="eastAsia" w:ascii="宋体" w:hAnsi="宋体" w:eastAsia="宋体" w:cs="宋体"/>
                <w:color w:val="auto"/>
                <w:sz w:val="22"/>
                <w:szCs w:val="22"/>
                <w:highlight w:val="none"/>
              </w:rPr>
              <w:t>完整的《投标文件》由“资格文件”、“报价文件”和“商务技术文件”三个部分组成。</w:t>
            </w:r>
          </w:p>
        </w:tc>
      </w:tr>
      <w:tr w14:paraId="70BA7E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14:paraId="327D3ED0">
            <w:pPr>
              <w:snapToGrid w:val="0"/>
              <w:spacing w:line="460" w:lineRule="exact"/>
              <w:jc w:val="center"/>
              <w:rPr>
                <w:rFonts w:hint="eastAsia" w:ascii="宋体" w:hAnsi="宋体" w:eastAsia="宋体" w:cs="宋体"/>
                <w:b/>
                <w:bCs/>
                <w:color w:val="auto"/>
                <w:sz w:val="22"/>
                <w:szCs w:val="22"/>
                <w:highlight w:val="none"/>
                <w:lang w:eastAsia="zh-CN"/>
              </w:rPr>
            </w:pPr>
            <w:r>
              <w:rPr>
                <w:rFonts w:hint="eastAsia" w:ascii="宋体" w:hAnsi="宋体" w:cs="宋体"/>
                <w:b/>
                <w:bCs/>
                <w:color w:val="auto"/>
                <w:sz w:val="22"/>
                <w:szCs w:val="22"/>
                <w:highlight w:val="none"/>
                <w:lang w:val="en-US" w:eastAsia="zh-CN"/>
              </w:rPr>
              <w:t>7</w:t>
            </w:r>
          </w:p>
        </w:tc>
        <w:tc>
          <w:tcPr>
            <w:tcW w:w="9590" w:type="dxa"/>
            <w:tcBorders>
              <w:top w:val="single" w:color="000000" w:sz="2" w:space="0"/>
              <w:left w:val="single" w:color="000000" w:sz="2" w:space="0"/>
              <w:bottom w:val="single" w:color="000000" w:sz="2" w:space="0"/>
              <w:right w:val="single" w:color="000000" w:sz="8" w:space="0"/>
            </w:tcBorders>
            <w:vAlign w:val="center"/>
          </w:tcPr>
          <w:p w14:paraId="31CAB97F">
            <w:pPr>
              <w:spacing w:line="460" w:lineRule="exact"/>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rPr>
              <w:t>投标文件的编制：</w:t>
            </w:r>
            <w:r>
              <w:rPr>
                <w:rFonts w:hint="eastAsia" w:ascii="宋体" w:hAnsi="宋体" w:eastAsia="宋体" w:cs="宋体"/>
                <w:color w:val="auto"/>
                <w:sz w:val="22"/>
                <w:szCs w:val="22"/>
                <w:highlight w:val="none"/>
              </w:rPr>
              <w:t>供应商应先安装“政采云电子交易客户端”，并按照本招标文件和“政府采购云平台”的要求，通过“政采云电子交易客户端”编制并加密投标文件。</w:t>
            </w:r>
          </w:p>
        </w:tc>
      </w:tr>
      <w:tr w14:paraId="480959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14:paraId="370BB30F">
            <w:pPr>
              <w:snapToGrid w:val="0"/>
              <w:spacing w:line="460" w:lineRule="exact"/>
              <w:jc w:val="center"/>
              <w:rPr>
                <w:rFonts w:hint="eastAsia" w:ascii="宋体" w:hAnsi="宋体" w:eastAsia="宋体" w:cs="宋体"/>
                <w:b/>
                <w:bCs/>
                <w:color w:val="auto"/>
                <w:sz w:val="22"/>
                <w:szCs w:val="22"/>
                <w:highlight w:val="none"/>
                <w:lang w:eastAsia="zh-CN"/>
              </w:rPr>
            </w:pPr>
            <w:r>
              <w:rPr>
                <w:rFonts w:hint="eastAsia" w:ascii="宋体" w:hAnsi="宋体" w:cs="宋体"/>
                <w:b/>
                <w:bCs/>
                <w:color w:val="auto"/>
                <w:sz w:val="22"/>
                <w:szCs w:val="22"/>
                <w:highlight w:val="none"/>
                <w:lang w:val="en-US" w:eastAsia="zh-CN"/>
              </w:rPr>
              <w:t>8</w:t>
            </w:r>
          </w:p>
        </w:tc>
        <w:tc>
          <w:tcPr>
            <w:tcW w:w="9590" w:type="dxa"/>
            <w:tcBorders>
              <w:top w:val="single" w:color="000000" w:sz="2" w:space="0"/>
              <w:left w:val="single" w:color="000000" w:sz="2" w:space="0"/>
              <w:bottom w:val="single" w:color="000000" w:sz="2" w:space="0"/>
              <w:right w:val="single" w:color="000000" w:sz="8" w:space="0"/>
            </w:tcBorders>
            <w:vAlign w:val="center"/>
          </w:tcPr>
          <w:p w14:paraId="6FF6ED8D">
            <w:pPr>
              <w:spacing w:line="460" w:lineRule="exact"/>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rPr>
              <w:t>投标文件的签章：</w:t>
            </w:r>
            <w:r>
              <w:rPr>
                <w:rFonts w:hint="eastAsia" w:ascii="宋体" w:hAnsi="宋体" w:eastAsia="宋体" w:cs="宋体"/>
                <w:color w:val="auto"/>
                <w:sz w:val="22"/>
                <w:szCs w:val="22"/>
                <w:highlight w:val="none"/>
              </w:rPr>
              <w:t>电子签章。</w:t>
            </w:r>
          </w:p>
        </w:tc>
      </w:tr>
      <w:tr w14:paraId="147479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14:paraId="51428BB9">
            <w:pPr>
              <w:snapToGrid w:val="0"/>
              <w:spacing w:line="460" w:lineRule="exact"/>
              <w:jc w:val="center"/>
              <w:rPr>
                <w:rFonts w:hint="eastAsia" w:ascii="宋体" w:hAnsi="宋体" w:eastAsia="宋体" w:cs="宋体"/>
                <w:b/>
                <w:bCs/>
                <w:color w:val="auto"/>
                <w:sz w:val="22"/>
                <w:szCs w:val="22"/>
                <w:highlight w:val="none"/>
                <w:lang w:eastAsia="zh-CN"/>
              </w:rPr>
            </w:pPr>
            <w:r>
              <w:rPr>
                <w:rFonts w:hint="eastAsia" w:ascii="宋体" w:hAnsi="宋体" w:cs="宋体"/>
                <w:b/>
                <w:bCs/>
                <w:color w:val="auto"/>
                <w:sz w:val="22"/>
                <w:szCs w:val="22"/>
                <w:highlight w:val="none"/>
                <w:lang w:val="en-US" w:eastAsia="zh-CN"/>
              </w:rPr>
              <w:t>9</w:t>
            </w:r>
          </w:p>
        </w:tc>
        <w:tc>
          <w:tcPr>
            <w:tcW w:w="9590" w:type="dxa"/>
            <w:tcBorders>
              <w:top w:val="single" w:color="000000" w:sz="2" w:space="0"/>
              <w:left w:val="single" w:color="000000" w:sz="2" w:space="0"/>
              <w:bottom w:val="single" w:color="000000" w:sz="2" w:space="0"/>
              <w:right w:val="single" w:color="000000" w:sz="8" w:space="0"/>
            </w:tcBorders>
            <w:vAlign w:val="center"/>
          </w:tcPr>
          <w:p w14:paraId="6304BA73">
            <w:pPr>
              <w:spacing w:line="460" w:lineRule="exact"/>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rPr>
              <w:t>投标文件的形式：</w:t>
            </w:r>
            <w:r>
              <w:rPr>
                <w:rFonts w:hint="eastAsia" w:ascii="宋体" w:hAnsi="宋体" w:eastAsia="宋体" w:cs="宋体"/>
                <w:color w:val="auto"/>
                <w:sz w:val="22"/>
                <w:szCs w:val="22"/>
                <w:highlight w:val="none"/>
              </w:rPr>
              <w:t>☑电子投标文件（包括“电子加密投标文件”和“备份投标文件”，在投标文件编制完成后同时生成）；</w:t>
            </w:r>
          </w:p>
          <w:p w14:paraId="56B236B8">
            <w:pPr>
              <w:spacing w:line="4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（1）“电子加密投标文件”是指通过“政采云电子交易客户端”完成投标文件编制后生成并加密的数据电文形式的投标文件。</w:t>
            </w:r>
          </w:p>
          <w:p w14:paraId="37ADE225">
            <w:pPr>
              <w:spacing w:line="4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（2）“备份投标文件”是指与“电子加密投标文件”同时生成的数据电文形式的电子文件（备份标书），其他方式编制的备份投标文件视为无效备份投标文件。</w:t>
            </w:r>
          </w:p>
        </w:tc>
      </w:tr>
      <w:tr w14:paraId="6727BE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14:paraId="643262EB">
            <w:pPr>
              <w:snapToGrid w:val="0"/>
              <w:spacing w:line="460" w:lineRule="exact"/>
              <w:jc w:val="center"/>
              <w:rPr>
                <w:rFonts w:hint="default" w:ascii="宋体" w:hAnsi="宋体" w:eastAsia="宋体" w:cs="宋体"/>
                <w:b/>
                <w:bCs/>
                <w:color w:val="auto"/>
                <w:sz w:val="22"/>
                <w:szCs w:val="22"/>
                <w:highlight w:val="none"/>
                <w:lang w:val="en-US" w:eastAsia="zh-CN"/>
              </w:rPr>
            </w:pPr>
            <w:r>
              <w:rPr>
                <w:rFonts w:hint="eastAsia" w:ascii="宋体" w:hAnsi="宋体" w:cs="宋体"/>
                <w:b/>
                <w:bCs/>
                <w:color w:val="auto"/>
                <w:sz w:val="22"/>
                <w:szCs w:val="22"/>
                <w:highlight w:val="none"/>
                <w:lang w:val="en-US" w:eastAsia="zh-CN"/>
              </w:rPr>
              <w:t>10</w:t>
            </w:r>
          </w:p>
        </w:tc>
        <w:tc>
          <w:tcPr>
            <w:tcW w:w="9590" w:type="dxa"/>
            <w:tcBorders>
              <w:top w:val="single" w:color="000000" w:sz="2" w:space="0"/>
              <w:left w:val="single" w:color="000000" w:sz="2" w:space="0"/>
              <w:bottom w:val="single" w:color="000000" w:sz="2" w:space="0"/>
              <w:right w:val="single" w:color="000000" w:sz="8" w:space="0"/>
            </w:tcBorders>
            <w:vAlign w:val="center"/>
          </w:tcPr>
          <w:p w14:paraId="134598EA">
            <w:pPr>
              <w:spacing w:line="460" w:lineRule="exact"/>
              <w:rPr>
                <w:rFonts w:hint="eastAsia"/>
                <w:color w:val="auto"/>
                <w:sz w:val="22"/>
                <w:szCs w:val="28"/>
                <w:highlight w:val="none"/>
              </w:rPr>
            </w:pPr>
            <w:r>
              <w:rPr>
                <w:rFonts w:hint="eastAsia"/>
                <w:color w:val="auto"/>
                <w:sz w:val="22"/>
                <w:szCs w:val="28"/>
                <w:highlight w:val="none"/>
              </w:rPr>
              <w:t>投标文件份数：</w:t>
            </w:r>
          </w:p>
          <w:p w14:paraId="51A1C7C5">
            <w:pPr>
              <w:numPr>
                <w:ilvl w:val="0"/>
                <w:numId w:val="1"/>
              </w:numPr>
              <w:spacing w:line="460" w:lineRule="exact"/>
              <w:rPr>
                <w:rFonts w:hint="eastAsia"/>
                <w:color w:val="auto"/>
                <w:sz w:val="22"/>
                <w:szCs w:val="28"/>
                <w:highlight w:val="none"/>
              </w:rPr>
            </w:pPr>
            <w:r>
              <w:rPr>
                <w:rFonts w:hint="eastAsia"/>
                <w:color w:val="auto"/>
                <w:sz w:val="22"/>
                <w:szCs w:val="28"/>
                <w:highlight w:val="none"/>
              </w:rPr>
              <w:t>“电子加密投标文件”：在线上传递交、一份。</w:t>
            </w:r>
          </w:p>
          <w:p w14:paraId="4E8C69C9">
            <w:pPr>
              <w:numPr>
                <w:ilvl w:val="0"/>
                <w:numId w:val="1"/>
              </w:numPr>
              <w:spacing w:line="460" w:lineRule="exact"/>
              <w:rPr>
                <w:rFonts w:hint="eastAsia"/>
                <w:color w:val="auto"/>
                <w:sz w:val="22"/>
                <w:szCs w:val="28"/>
                <w:highlight w:val="none"/>
              </w:rPr>
            </w:pPr>
            <w:r>
              <w:rPr>
                <w:rFonts w:hint="eastAsia"/>
                <w:color w:val="auto"/>
                <w:sz w:val="22"/>
                <w:szCs w:val="28"/>
                <w:highlight w:val="none"/>
              </w:rPr>
              <w:t>“备份投标文件”：密封包装后投标截止时间前递交、一份</w:t>
            </w:r>
          </w:p>
          <w:p w14:paraId="148121A6">
            <w:pPr>
              <w:spacing w:line="460" w:lineRule="exact"/>
              <w:rPr>
                <w:rFonts w:hint="eastAsia"/>
                <w:color w:val="auto"/>
                <w:sz w:val="22"/>
                <w:szCs w:val="28"/>
                <w:highlight w:val="none"/>
              </w:rPr>
            </w:pPr>
            <w:r>
              <w:rPr>
                <w:rFonts w:hint="eastAsia"/>
                <w:color w:val="auto"/>
                <w:sz w:val="22"/>
                <w:szCs w:val="28"/>
                <w:highlight w:val="none"/>
              </w:rPr>
              <w:t>（若不提供备份投标文件，开标当天电子加密投标文件解密失败，投标人自行负责。）</w:t>
            </w:r>
          </w:p>
          <w:p w14:paraId="5EED9523">
            <w:pPr>
              <w:tabs>
                <w:tab w:val="left" w:pos="360"/>
              </w:tabs>
              <w:spacing w:line="460" w:lineRule="exact"/>
              <w:rPr>
                <w:rFonts w:hint="eastAsia"/>
                <w:color w:val="auto"/>
                <w:sz w:val="22"/>
                <w:szCs w:val="28"/>
                <w:highlight w:val="none"/>
              </w:rPr>
            </w:pPr>
            <w:r>
              <w:rPr>
                <w:rFonts w:hint="eastAsia"/>
                <w:color w:val="auto"/>
                <w:sz w:val="22"/>
                <w:szCs w:val="28"/>
                <w:highlight w:val="none"/>
              </w:rPr>
              <w:t>可以（邮寄形式，建议顺丰）在投标截止时间前递交，并需采购代理机构确认是否收到，</w:t>
            </w:r>
          </w:p>
          <w:p w14:paraId="5D622C77">
            <w:pPr>
              <w:spacing w:line="460" w:lineRule="exact"/>
              <w:rPr>
                <w:rFonts w:hint="eastAsia"/>
                <w:color w:val="auto"/>
                <w:sz w:val="22"/>
                <w:szCs w:val="28"/>
                <w:highlight w:val="none"/>
                <w:lang w:eastAsia="zh-CN"/>
              </w:rPr>
            </w:pPr>
            <w:r>
              <w:rPr>
                <w:rFonts w:hint="eastAsia"/>
                <w:color w:val="auto"/>
                <w:sz w:val="22"/>
                <w:szCs w:val="28"/>
                <w:highlight w:val="none"/>
              </w:rPr>
              <w:t>邮寄地址：</w:t>
            </w:r>
            <w:r>
              <w:rPr>
                <w:rFonts w:hint="eastAsia"/>
                <w:color w:val="auto"/>
                <w:sz w:val="22"/>
                <w:szCs w:val="28"/>
                <w:highlight w:val="none"/>
                <w:lang w:eastAsia="zh-CN"/>
              </w:rPr>
              <w:t>温州市鹿城区勤民路鹿城壹号18幢803室</w:t>
            </w:r>
          </w:p>
          <w:p w14:paraId="3397F869">
            <w:pPr>
              <w:spacing w:line="460" w:lineRule="exact"/>
              <w:rPr>
                <w:rFonts w:hint="default" w:eastAsia="宋体"/>
                <w:color w:val="auto"/>
                <w:highlight w:val="none"/>
                <w:lang w:val="en-US" w:eastAsia="zh-CN"/>
              </w:rPr>
            </w:pPr>
            <w:r>
              <w:rPr>
                <w:rFonts w:hint="eastAsia"/>
                <w:color w:val="auto"/>
                <w:sz w:val="22"/>
                <w:szCs w:val="28"/>
                <w:highlight w:val="none"/>
                <w:lang w:val="en-US" w:eastAsia="zh-CN"/>
              </w:rPr>
              <w:t>联系人：肖宗文    联系电话</w:t>
            </w:r>
            <w:r>
              <w:rPr>
                <w:rFonts w:hint="eastAsia"/>
                <w:b w:val="0"/>
                <w:bCs w:val="0"/>
                <w:color w:val="auto"/>
                <w:sz w:val="22"/>
                <w:szCs w:val="28"/>
                <w:highlight w:val="none"/>
                <w:lang w:val="en-US" w:eastAsia="zh-CN"/>
              </w:rPr>
              <w:t>：13757727199</w:t>
            </w:r>
          </w:p>
        </w:tc>
      </w:tr>
      <w:tr w14:paraId="4D3A15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14:paraId="2EA7F28E">
            <w:pPr>
              <w:snapToGrid w:val="0"/>
              <w:spacing w:line="460" w:lineRule="exact"/>
              <w:jc w:val="center"/>
              <w:rPr>
                <w:rFonts w:hint="default" w:ascii="宋体" w:hAnsi="宋体" w:eastAsia="宋体" w:cs="宋体"/>
                <w:b/>
                <w:bCs/>
                <w:color w:val="auto"/>
                <w:sz w:val="22"/>
                <w:szCs w:val="22"/>
                <w:highlight w:val="none"/>
                <w:lang w:val="en-US" w:eastAsia="zh-CN"/>
              </w:rPr>
            </w:pPr>
            <w:r>
              <w:rPr>
                <w:rFonts w:hint="eastAsia" w:ascii="宋体" w:hAnsi="宋体" w:cs="宋体"/>
                <w:b/>
                <w:bCs/>
                <w:color w:val="auto"/>
                <w:sz w:val="22"/>
                <w:szCs w:val="22"/>
                <w:highlight w:val="none"/>
                <w:lang w:val="en-US" w:eastAsia="zh-CN"/>
              </w:rPr>
              <w:t>11</w:t>
            </w:r>
          </w:p>
        </w:tc>
        <w:tc>
          <w:tcPr>
            <w:tcW w:w="9590" w:type="dxa"/>
            <w:tcBorders>
              <w:top w:val="single" w:color="000000" w:sz="2" w:space="0"/>
              <w:left w:val="single" w:color="000000" w:sz="2" w:space="0"/>
              <w:bottom w:val="single" w:color="000000" w:sz="2" w:space="0"/>
              <w:right w:val="single" w:color="000000" w:sz="8" w:space="0"/>
            </w:tcBorders>
            <w:vAlign w:val="center"/>
          </w:tcPr>
          <w:p w14:paraId="5F164D97">
            <w:pPr>
              <w:spacing w:line="460" w:lineRule="exact"/>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投标文件的上传和递交：</w:t>
            </w:r>
          </w:p>
          <w:p w14:paraId="5A1311D2">
            <w:pPr>
              <w:spacing w:line="4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（1）“电子加密投标文件”的上传、递交：</w:t>
            </w:r>
          </w:p>
          <w:p w14:paraId="173AF2FA">
            <w:pPr>
              <w:spacing w:line="4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a.投标人应在投标截止时间前将“电子加密投标文件</w:t>
            </w:r>
            <w:r>
              <w:rPr>
                <w:rFonts w:hint="eastAsia" w:ascii="宋体" w:hAnsi="宋体" w:cs="宋体"/>
                <w:color w:val="auto"/>
                <w:sz w:val="22"/>
                <w:szCs w:val="22"/>
                <w:highlight w:val="none"/>
                <w:lang w:val="en-US" w:eastAsia="zh-CN"/>
              </w:rPr>
              <w:t xml:space="preserve">   </w:t>
            </w:r>
            <w:r>
              <w:rPr>
                <w:rFonts w:hint="eastAsia" w:ascii="宋体" w:hAnsi="宋体" w:eastAsia="宋体" w:cs="宋体"/>
                <w:color w:val="auto"/>
                <w:sz w:val="22"/>
                <w:szCs w:val="22"/>
                <w:highlight w:val="none"/>
              </w:rPr>
              <w:t>”成功上传递交至“政府采购云平台”，否则投标无效。</w:t>
            </w:r>
          </w:p>
          <w:p w14:paraId="76F244FD">
            <w:pPr>
              <w:spacing w:line="4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b.“电子加密投标文件”成功上传递交后，供应商可自行打印投标文件接收回执。</w:t>
            </w:r>
          </w:p>
          <w:p w14:paraId="0DB965D2">
            <w:pPr>
              <w:spacing w:line="4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（2）“备份投标文件”的密封包装、递交：</w:t>
            </w:r>
          </w:p>
          <w:p w14:paraId="34BE61BD">
            <w:pPr>
              <w:tabs>
                <w:tab w:val="left" w:pos="360"/>
              </w:tabs>
              <w:spacing w:line="460" w:lineRule="exact"/>
              <w:rPr>
                <w:rFonts w:hint="eastAsia" w:ascii="宋体" w:hAnsi="宋体" w:eastAsia="宋体" w:cs="宋体"/>
                <w:b/>
                <w:bCs/>
                <w:color w:val="auto"/>
                <w:sz w:val="22"/>
                <w:szCs w:val="22"/>
                <w:highlight w:val="none"/>
              </w:rPr>
            </w:pPr>
            <w:r>
              <w:rPr>
                <w:rFonts w:hint="eastAsia" w:ascii="宋体" w:hAnsi="宋体" w:eastAsia="宋体" w:cs="宋体"/>
                <w:color w:val="auto"/>
                <w:sz w:val="22"/>
                <w:szCs w:val="22"/>
                <w:highlight w:val="none"/>
              </w:rPr>
              <w:t>a.投标人在“政府采购云平台”完成“电子加密投标文件”的上传递交后，</w:t>
            </w:r>
            <w:r>
              <w:rPr>
                <w:rFonts w:hint="eastAsia" w:ascii="宋体" w:hAnsi="宋体" w:eastAsia="宋体" w:cs="宋体"/>
                <w:b/>
                <w:bCs/>
                <w:color w:val="auto"/>
                <w:sz w:val="22"/>
                <w:szCs w:val="22"/>
                <w:highlight w:val="none"/>
              </w:rPr>
              <w:t>还可以在投标截止时间前递交以介质（U盘）存储的数据电文形式的“备份投标文件”，（可以</w:t>
            </w:r>
            <w:r>
              <w:rPr>
                <w:rFonts w:hint="eastAsia" w:ascii="宋体" w:hAnsi="宋体" w:eastAsia="宋体" w:cs="宋体"/>
                <w:b/>
                <w:color w:val="auto"/>
                <w:sz w:val="22"/>
                <w:szCs w:val="22"/>
                <w:highlight w:val="none"/>
                <w:u w:val="single"/>
              </w:rPr>
              <w:t>（邮寄形式，建议顺丰）在投标截止时间前递交，并需采购代理机构确认是否收到</w:t>
            </w:r>
            <w:r>
              <w:rPr>
                <w:rFonts w:hint="eastAsia" w:ascii="宋体" w:hAnsi="宋体" w:eastAsia="宋体" w:cs="宋体"/>
                <w:b/>
                <w:bCs/>
                <w:color w:val="auto"/>
                <w:sz w:val="22"/>
                <w:szCs w:val="22"/>
                <w:highlight w:val="none"/>
              </w:rPr>
              <w:t>）</w:t>
            </w:r>
          </w:p>
          <w:p w14:paraId="410396FA">
            <w:pPr>
              <w:spacing w:line="4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b.“备份投标文件”应当密封包装，并在包装上标注投标项目名称、投标人名称并加盖公章。没有密封包装或者逾期（邮寄）送达至投标地点的“备份投标文件”将不予接收；</w:t>
            </w:r>
          </w:p>
          <w:p w14:paraId="27D75C03">
            <w:pPr>
              <w:spacing w:line="4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c.通过“政府采购云平台”成功上传递交的“电子加密投标文件”已按时解密的，“备份投标文件”自动失效。投标截止时间前，投标人仅递交了“备份投标文件”而未将“电子加密投标文件”成功上传至“政府采购云平台”的，投标无效。</w:t>
            </w:r>
          </w:p>
        </w:tc>
      </w:tr>
      <w:tr w14:paraId="7D80BC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14:paraId="1F19D408">
            <w:pPr>
              <w:snapToGrid w:val="0"/>
              <w:spacing w:line="460" w:lineRule="exact"/>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1</w:t>
            </w:r>
            <w:r>
              <w:rPr>
                <w:rFonts w:hint="eastAsia" w:ascii="宋体" w:hAnsi="宋体" w:cs="宋体"/>
                <w:b/>
                <w:bCs/>
                <w:color w:val="auto"/>
                <w:sz w:val="22"/>
                <w:szCs w:val="22"/>
                <w:highlight w:val="none"/>
                <w:lang w:val="en-US" w:eastAsia="zh-CN"/>
              </w:rPr>
              <w:t>2</w:t>
            </w:r>
          </w:p>
        </w:tc>
        <w:tc>
          <w:tcPr>
            <w:tcW w:w="9590" w:type="dxa"/>
            <w:tcBorders>
              <w:top w:val="single" w:color="000000" w:sz="2" w:space="0"/>
              <w:left w:val="single" w:color="000000" w:sz="2" w:space="0"/>
              <w:bottom w:val="single" w:color="000000" w:sz="2" w:space="0"/>
              <w:right w:val="single" w:color="000000" w:sz="8" w:space="0"/>
            </w:tcBorders>
            <w:vAlign w:val="center"/>
          </w:tcPr>
          <w:p w14:paraId="3EAB16A2">
            <w:pPr>
              <w:spacing w:line="460" w:lineRule="exact"/>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电子加密投标文件的解密和异常情况处理：</w:t>
            </w:r>
          </w:p>
          <w:p w14:paraId="50456FDA">
            <w:pPr>
              <w:spacing w:line="4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（1）开标后，采购组织机构将向各投标人发出“电子加密投标文件”的解密通知，各投标人代表应当在接到解密通知后在系统规定的时间自行完成“电子加密投标文件”的在线解密。</w:t>
            </w:r>
          </w:p>
          <w:p w14:paraId="4B5DC8D9">
            <w:pPr>
              <w:spacing w:line="4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通过“政府采购云平台”成功上传递交的“电子加密投标文件”无法按时解密，投标人如按规定递交了“备份投标文件”的，以“备份投标文件”为依据（由采购组织机构按“政府采购云平台”操作规范将“备份投标文件”上传至“政府采购云平台”，上传成功后，“电子加密投标文件”自动失效），否则视为投标文件撤回。</w:t>
            </w:r>
          </w:p>
          <w:p w14:paraId="0A13DE3D">
            <w:pPr>
              <w:spacing w:line="4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（3）投标截止时间前，投标人仅递交了“备份投标文件”而未将电子加密投标文件上传至“政府采购云平台”的，投标无效。</w:t>
            </w:r>
          </w:p>
        </w:tc>
      </w:tr>
      <w:tr w14:paraId="4E280B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14:paraId="4816EB18">
            <w:pPr>
              <w:snapToGrid w:val="0"/>
              <w:spacing w:line="460" w:lineRule="exact"/>
              <w:jc w:val="center"/>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rPr>
              <w:t>1</w:t>
            </w:r>
            <w:r>
              <w:rPr>
                <w:rFonts w:hint="eastAsia" w:ascii="宋体" w:hAnsi="宋体" w:cs="宋体"/>
                <w:b/>
                <w:bCs/>
                <w:color w:val="auto"/>
                <w:sz w:val="22"/>
                <w:szCs w:val="22"/>
                <w:highlight w:val="none"/>
                <w:lang w:val="en-US" w:eastAsia="zh-CN"/>
              </w:rPr>
              <w:t>3</w:t>
            </w:r>
          </w:p>
        </w:tc>
        <w:tc>
          <w:tcPr>
            <w:tcW w:w="9590" w:type="dxa"/>
            <w:tcBorders>
              <w:top w:val="single" w:color="000000" w:sz="2" w:space="0"/>
              <w:left w:val="single" w:color="000000" w:sz="2" w:space="0"/>
              <w:bottom w:val="single" w:color="000000" w:sz="2" w:space="0"/>
              <w:right w:val="single" w:color="000000" w:sz="8" w:space="0"/>
            </w:tcBorders>
            <w:vAlign w:val="center"/>
          </w:tcPr>
          <w:p w14:paraId="0C96E753">
            <w:pPr>
              <w:widowControl/>
              <w:snapToGrid w:val="0"/>
              <w:spacing w:line="460" w:lineRule="exact"/>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提交投标文件截止时间：</w:t>
            </w:r>
            <w:r>
              <w:rPr>
                <w:rFonts w:hint="eastAsia" w:ascii="宋体" w:hAnsi="宋体" w:cs="宋体"/>
                <w:b w:val="0"/>
                <w:bCs w:val="0"/>
                <w:color w:val="auto"/>
                <w:sz w:val="22"/>
                <w:szCs w:val="22"/>
                <w:highlight w:val="none"/>
                <w:lang w:val="en-US" w:eastAsia="zh-CN"/>
              </w:rPr>
              <w:t>详见招标公告</w:t>
            </w:r>
            <w:r>
              <w:rPr>
                <w:rFonts w:hint="eastAsia" w:ascii="宋体" w:hAnsi="宋体" w:eastAsia="宋体" w:cs="宋体"/>
                <w:color w:val="auto"/>
                <w:sz w:val="22"/>
                <w:szCs w:val="22"/>
                <w:highlight w:val="none"/>
              </w:rPr>
              <w:t> </w:t>
            </w:r>
          </w:p>
          <w:p w14:paraId="6CB5FC24">
            <w:pPr>
              <w:widowControl/>
              <w:snapToGrid w:val="0"/>
              <w:spacing w:line="460" w:lineRule="exact"/>
              <w:jc w:val="left"/>
              <w:rPr>
                <w:rFonts w:hint="eastAsia"/>
                <w:color w:val="auto"/>
                <w:highlight w:val="none"/>
              </w:rPr>
            </w:pPr>
            <w:r>
              <w:rPr>
                <w:rFonts w:hint="eastAsia" w:ascii="宋体" w:hAnsi="宋体" w:eastAsia="宋体" w:cs="宋体"/>
                <w:color w:val="auto"/>
                <w:sz w:val="22"/>
                <w:szCs w:val="22"/>
                <w:highlight w:val="none"/>
              </w:rPr>
              <w:t>投标地点（网址）：</w:t>
            </w:r>
            <w:r>
              <w:rPr>
                <w:rFonts w:hint="eastAsia" w:ascii="宋体" w:hAnsi="宋体" w:cs="宋体"/>
                <w:b w:val="0"/>
                <w:bCs w:val="0"/>
                <w:color w:val="auto"/>
                <w:sz w:val="22"/>
                <w:szCs w:val="22"/>
                <w:highlight w:val="none"/>
                <w:lang w:val="en-US" w:eastAsia="zh-CN"/>
              </w:rPr>
              <w:t>详见招标公告</w:t>
            </w:r>
            <w:r>
              <w:rPr>
                <w:rFonts w:hint="eastAsia" w:ascii="宋体" w:hAnsi="宋体" w:eastAsia="宋体" w:cs="宋体"/>
                <w:color w:val="auto"/>
                <w:sz w:val="22"/>
                <w:szCs w:val="22"/>
                <w:highlight w:val="none"/>
              </w:rPr>
              <w:t> </w:t>
            </w:r>
          </w:p>
        </w:tc>
      </w:tr>
      <w:tr w14:paraId="03D506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auto" w:sz="4" w:space="0"/>
              <w:right w:val="single" w:color="000000" w:sz="2" w:space="0"/>
            </w:tcBorders>
            <w:vAlign w:val="center"/>
          </w:tcPr>
          <w:p w14:paraId="51167B21">
            <w:pPr>
              <w:snapToGrid w:val="0"/>
              <w:spacing w:line="460" w:lineRule="exact"/>
              <w:jc w:val="center"/>
              <w:rPr>
                <w:rFonts w:hint="eastAsia" w:ascii="宋体" w:hAnsi="宋体" w:eastAsia="宋体" w:cs="宋体"/>
                <w:b/>
                <w:bCs/>
                <w:color w:val="auto"/>
                <w:sz w:val="22"/>
                <w:szCs w:val="22"/>
                <w:highlight w:val="none"/>
                <w:lang w:eastAsia="zh-CN"/>
              </w:rPr>
            </w:pPr>
            <w:r>
              <w:rPr>
                <w:rFonts w:hint="eastAsia" w:ascii="宋体" w:hAnsi="宋体" w:eastAsia="宋体" w:cs="宋体"/>
                <w:b/>
                <w:bCs/>
                <w:color w:val="auto"/>
                <w:sz w:val="22"/>
                <w:szCs w:val="22"/>
                <w:highlight w:val="none"/>
              </w:rPr>
              <w:t>1</w:t>
            </w:r>
            <w:r>
              <w:rPr>
                <w:rFonts w:hint="eastAsia" w:ascii="宋体" w:hAnsi="宋体" w:cs="宋体"/>
                <w:b/>
                <w:bCs/>
                <w:color w:val="auto"/>
                <w:sz w:val="22"/>
                <w:szCs w:val="22"/>
                <w:highlight w:val="none"/>
                <w:lang w:val="en-US" w:eastAsia="zh-CN"/>
              </w:rPr>
              <w:t>4</w:t>
            </w:r>
          </w:p>
        </w:tc>
        <w:tc>
          <w:tcPr>
            <w:tcW w:w="9590" w:type="dxa"/>
            <w:tcBorders>
              <w:top w:val="single" w:color="000000" w:sz="2" w:space="0"/>
              <w:left w:val="single" w:color="000000" w:sz="2" w:space="0"/>
              <w:bottom w:val="single" w:color="auto" w:sz="4" w:space="0"/>
              <w:right w:val="single" w:color="000000" w:sz="8" w:space="0"/>
            </w:tcBorders>
            <w:vAlign w:val="center"/>
          </w:tcPr>
          <w:p w14:paraId="4A4B81DA">
            <w:pPr>
              <w:widowControl/>
              <w:snapToGrid w:val="0"/>
              <w:spacing w:line="460" w:lineRule="exact"/>
              <w:jc w:val="left"/>
              <w:rPr>
                <w:rFonts w:hint="default"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rPr>
              <w:t>开标时间</w:t>
            </w:r>
            <w:r>
              <w:rPr>
                <w:rFonts w:hint="eastAsia" w:ascii="宋体" w:hAnsi="宋体" w:eastAsia="宋体" w:cs="宋体"/>
                <w:b w:val="0"/>
                <w:bCs w:val="0"/>
                <w:color w:val="auto"/>
                <w:sz w:val="22"/>
                <w:szCs w:val="22"/>
                <w:highlight w:val="none"/>
                <w:lang w:eastAsia="zh-CN"/>
              </w:rPr>
              <w:t>：</w:t>
            </w:r>
            <w:r>
              <w:rPr>
                <w:rFonts w:hint="eastAsia" w:ascii="宋体" w:hAnsi="宋体" w:cs="宋体"/>
                <w:b w:val="0"/>
                <w:bCs w:val="0"/>
                <w:color w:val="auto"/>
                <w:sz w:val="22"/>
                <w:szCs w:val="22"/>
                <w:highlight w:val="none"/>
                <w:lang w:val="en-US" w:eastAsia="zh-CN"/>
              </w:rPr>
              <w:t>详见招标公告</w:t>
            </w:r>
          </w:p>
          <w:p w14:paraId="744F7903">
            <w:pPr>
              <w:widowControl/>
              <w:snapToGrid w:val="0"/>
              <w:spacing w:line="460" w:lineRule="exact"/>
              <w:jc w:val="left"/>
              <w:rPr>
                <w:rFonts w:hint="eastAsia" w:ascii="宋体" w:hAnsi="宋体" w:eastAsia="宋体" w:cs="宋体"/>
                <w:color w:val="auto"/>
                <w:sz w:val="22"/>
                <w:szCs w:val="22"/>
                <w:highlight w:val="none"/>
              </w:rPr>
            </w:pPr>
            <w:r>
              <w:rPr>
                <w:rFonts w:hint="eastAsia" w:ascii="宋体" w:hAnsi="宋体" w:eastAsia="宋体" w:cs="宋体"/>
                <w:b w:val="0"/>
                <w:bCs w:val="0"/>
                <w:color w:val="auto"/>
                <w:sz w:val="22"/>
                <w:szCs w:val="22"/>
                <w:highlight w:val="none"/>
                <w:lang w:val="en-US" w:eastAsia="zh-CN"/>
              </w:rPr>
              <w:t>开标地点（网址）：</w:t>
            </w:r>
            <w:r>
              <w:rPr>
                <w:rFonts w:hint="eastAsia" w:ascii="宋体" w:hAnsi="宋体" w:cs="宋体"/>
                <w:b w:val="0"/>
                <w:bCs w:val="0"/>
                <w:color w:val="auto"/>
                <w:sz w:val="22"/>
                <w:szCs w:val="22"/>
                <w:highlight w:val="none"/>
                <w:lang w:val="en-US" w:eastAsia="zh-CN"/>
              </w:rPr>
              <w:t>详见招标公告</w:t>
            </w:r>
          </w:p>
        </w:tc>
      </w:tr>
      <w:tr w14:paraId="49A9F8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auto" w:sz="4" w:space="0"/>
              <w:left w:val="single" w:color="000000" w:sz="8" w:space="0"/>
              <w:bottom w:val="single" w:color="auto" w:sz="4" w:space="0"/>
              <w:right w:val="single" w:color="000000" w:sz="2" w:space="0"/>
            </w:tcBorders>
            <w:vAlign w:val="center"/>
          </w:tcPr>
          <w:p w14:paraId="7717BE13">
            <w:pPr>
              <w:snapToGrid w:val="0"/>
              <w:spacing w:line="460" w:lineRule="exact"/>
              <w:jc w:val="center"/>
              <w:rPr>
                <w:rFonts w:hint="eastAsia" w:ascii="宋体" w:hAnsi="宋体" w:eastAsia="宋体" w:cs="宋体"/>
                <w:b/>
                <w:bCs/>
                <w:color w:val="auto"/>
                <w:sz w:val="22"/>
                <w:szCs w:val="22"/>
                <w:highlight w:val="none"/>
                <w:lang w:eastAsia="zh-CN"/>
              </w:rPr>
            </w:pPr>
            <w:r>
              <w:rPr>
                <w:rFonts w:hint="eastAsia" w:ascii="宋体" w:hAnsi="宋体" w:eastAsia="宋体" w:cs="宋体"/>
                <w:b/>
                <w:bCs/>
                <w:color w:val="auto"/>
                <w:sz w:val="22"/>
                <w:szCs w:val="22"/>
                <w:highlight w:val="none"/>
              </w:rPr>
              <w:t>1</w:t>
            </w:r>
            <w:r>
              <w:rPr>
                <w:rFonts w:hint="eastAsia" w:ascii="宋体" w:hAnsi="宋体" w:cs="宋体"/>
                <w:b/>
                <w:bCs/>
                <w:color w:val="auto"/>
                <w:sz w:val="22"/>
                <w:szCs w:val="22"/>
                <w:highlight w:val="none"/>
                <w:lang w:val="en-US" w:eastAsia="zh-CN"/>
              </w:rPr>
              <w:t>5</w:t>
            </w:r>
          </w:p>
        </w:tc>
        <w:tc>
          <w:tcPr>
            <w:tcW w:w="9590" w:type="dxa"/>
            <w:tcBorders>
              <w:top w:val="single" w:color="auto" w:sz="4" w:space="0"/>
              <w:left w:val="single" w:color="000000" w:sz="2" w:space="0"/>
              <w:bottom w:val="single" w:color="auto" w:sz="4" w:space="0"/>
              <w:right w:val="single" w:color="000000" w:sz="8" w:space="0"/>
            </w:tcBorders>
            <w:vAlign w:val="center"/>
          </w:tcPr>
          <w:p w14:paraId="25434D01">
            <w:pPr>
              <w:snapToGrid w:val="0"/>
              <w:spacing w:line="4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带“▲”条款系指实质性要求条款。“★”是关键技术参数及要求。</w:t>
            </w:r>
          </w:p>
        </w:tc>
      </w:tr>
      <w:tr w14:paraId="32063F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auto" w:sz="4" w:space="0"/>
              <w:left w:val="single" w:color="000000" w:sz="8" w:space="0"/>
              <w:bottom w:val="single" w:color="auto" w:sz="4" w:space="0"/>
              <w:right w:val="single" w:color="000000" w:sz="2" w:space="0"/>
            </w:tcBorders>
            <w:vAlign w:val="center"/>
          </w:tcPr>
          <w:p w14:paraId="566911EB">
            <w:pPr>
              <w:widowControl/>
              <w:snapToGrid w:val="0"/>
              <w:spacing w:line="460" w:lineRule="exact"/>
              <w:jc w:val="center"/>
              <w:textAlignment w:val="center"/>
              <w:rPr>
                <w:rFonts w:hint="eastAsia" w:ascii="宋体" w:hAnsi="宋体" w:eastAsia="宋体" w:cs="宋体"/>
                <w:b/>
                <w:bCs/>
                <w:color w:val="auto"/>
                <w:sz w:val="22"/>
                <w:szCs w:val="22"/>
                <w:highlight w:val="none"/>
                <w:lang w:eastAsia="zh-CN"/>
              </w:rPr>
            </w:pPr>
            <w:r>
              <w:rPr>
                <w:rFonts w:hint="eastAsia" w:ascii="宋体" w:hAnsi="宋体" w:eastAsia="宋体" w:cs="宋体"/>
                <w:b/>
                <w:bCs/>
                <w:color w:val="auto"/>
                <w:kern w:val="0"/>
                <w:sz w:val="22"/>
                <w:szCs w:val="22"/>
                <w:highlight w:val="none"/>
              </w:rPr>
              <w:t>1</w:t>
            </w:r>
            <w:r>
              <w:rPr>
                <w:rFonts w:hint="eastAsia" w:ascii="宋体" w:hAnsi="宋体" w:cs="宋体"/>
                <w:b/>
                <w:bCs/>
                <w:color w:val="auto"/>
                <w:kern w:val="0"/>
                <w:sz w:val="22"/>
                <w:szCs w:val="22"/>
                <w:highlight w:val="none"/>
                <w:lang w:val="en-US" w:eastAsia="zh-CN"/>
              </w:rPr>
              <w:t>6</w:t>
            </w:r>
          </w:p>
        </w:tc>
        <w:tc>
          <w:tcPr>
            <w:tcW w:w="9590" w:type="dxa"/>
            <w:tcBorders>
              <w:top w:val="single" w:color="auto" w:sz="4" w:space="0"/>
              <w:left w:val="single" w:color="000000" w:sz="2" w:space="0"/>
              <w:bottom w:val="single" w:color="auto" w:sz="4" w:space="0"/>
              <w:right w:val="single" w:color="000000" w:sz="8" w:space="0"/>
            </w:tcBorders>
            <w:vAlign w:val="center"/>
          </w:tcPr>
          <w:p w14:paraId="57E504E0">
            <w:pPr>
              <w:widowControl/>
              <w:snapToGrid w:val="0"/>
              <w:spacing w:line="460" w:lineRule="exact"/>
              <w:jc w:val="left"/>
              <w:rPr>
                <w:rFonts w:hint="eastAsia" w:ascii="宋体" w:hAnsi="宋体" w:eastAsia="宋体" w:cs="宋体"/>
                <w:b/>
                <w:bCs/>
                <w:color w:val="auto"/>
                <w:sz w:val="22"/>
                <w:szCs w:val="22"/>
                <w:highlight w:val="none"/>
              </w:rPr>
            </w:pPr>
            <w:r>
              <w:rPr>
                <w:rFonts w:hint="eastAsia" w:ascii="宋体" w:hAnsi="宋体" w:eastAsia="宋体" w:cs="宋体"/>
                <w:color w:val="auto"/>
                <w:sz w:val="22"/>
                <w:szCs w:val="22"/>
                <w:highlight w:val="none"/>
              </w:rPr>
              <w:t>为支持和促进中小企业发展，进一步发挥政府采购政策功能，温州市财政局出台了《温州市财政局关于温州市政府采购支持中小企业信用融资的通知》（温财采〔2020〕3号），供应商若有融资意向，可直接登录http://jinrong.zcygov.cn，查看信用融资政策文件及各相关银行服务方案，也可直接向各银行咨询相关业务。</w:t>
            </w:r>
          </w:p>
        </w:tc>
      </w:tr>
      <w:tr w14:paraId="2A882D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14:paraId="574A273D">
            <w:pPr>
              <w:widowControl/>
              <w:snapToGrid w:val="0"/>
              <w:spacing w:line="460" w:lineRule="exact"/>
              <w:jc w:val="center"/>
              <w:textAlignment w:val="center"/>
              <w:rPr>
                <w:rFonts w:hint="eastAsia" w:ascii="宋体" w:hAnsi="宋体" w:eastAsia="宋体" w:cs="宋体"/>
                <w:b/>
                <w:bCs/>
                <w:color w:val="auto"/>
                <w:sz w:val="22"/>
                <w:szCs w:val="22"/>
                <w:highlight w:val="none"/>
                <w:lang w:eastAsia="zh-CN"/>
              </w:rPr>
            </w:pPr>
            <w:r>
              <w:rPr>
                <w:rFonts w:hint="eastAsia" w:ascii="宋体" w:hAnsi="宋体" w:eastAsia="宋体" w:cs="宋体"/>
                <w:b/>
                <w:bCs/>
                <w:color w:val="auto"/>
                <w:kern w:val="0"/>
                <w:sz w:val="22"/>
                <w:szCs w:val="22"/>
                <w:highlight w:val="none"/>
              </w:rPr>
              <w:t>1</w:t>
            </w:r>
            <w:r>
              <w:rPr>
                <w:rFonts w:hint="eastAsia" w:ascii="宋体" w:hAnsi="宋体" w:cs="宋体"/>
                <w:b/>
                <w:bCs/>
                <w:color w:val="auto"/>
                <w:kern w:val="0"/>
                <w:sz w:val="22"/>
                <w:szCs w:val="22"/>
                <w:highlight w:val="none"/>
                <w:lang w:val="en-US" w:eastAsia="zh-CN"/>
              </w:rPr>
              <w:t>7</w:t>
            </w:r>
          </w:p>
        </w:tc>
        <w:tc>
          <w:tcPr>
            <w:tcW w:w="9590" w:type="dxa"/>
            <w:tcBorders>
              <w:top w:val="single" w:color="000000" w:sz="2" w:space="0"/>
              <w:left w:val="single" w:color="000000" w:sz="2" w:space="0"/>
              <w:bottom w:val="single" w:color="000000" w:sz="2" w:space="0"/>
              <w:right w:val="single" w:color="000000" w:sz="8" w:space="0"/>
            </w:tcBorders>
            <w:vAlign w:val="center"/>
          </w:tcPr>
          <w:p w14:paraId="4142D0E3">
            <w:pPr>
              <w:snapToGrid w:val="0"/>
              <w:spacing w:line="460" w:lineRule="exact"/>
              <w:rPr>
                <w:rFonts w:hint="eastAsia" w:ascii="宋体" w:hAnsi="宋体" w:eastAsia="宋体" w:cs="宋体"/>
                <w:color w:val="auto"/>
                <w:sz w:val="22"/>
                <w:szCs w:val="22"/>
                <w:highlight w:val="none"/>
              </w:rPr>
            </w:pPr>
            <w:r>
              <w:rPr>
                <w:rFonts w:hint="eastAsia" w:ascii="宋体" w:hAnsi="宋体" w:eastAsia="宋体" w:cs="宋体"/>
                <w:b/>
                <w:color w:val="auto"/>
                <w:kern w:val="10"/>
                <w:sz w:val="22"/>
                <w:szCs w:val="22"/>
                <w:highlight w:val="none"/>
              </w:rPr>
              <w:t>潜在供应商需在浙江政府采购网http://zfcg.czt.zj.gov.cn/进行免费注册，具体详见浙江政府采购网供应商注册要求。</w:t>
            </w:r>
          </w:p>
        </w:tc>
      </w:tr>
      <w:tr w14:paraId="79CFEC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14:paraId="6F7C22CF">
            <w:pPr>
              <w:widowControl/>
              <w:snapToGrid w:val="0"/>
              <w:spacing w:line="460" w:lineRule="exact"/>
              <w:jc w:val="center"/>
              <w:textAlignment w:val="center"/>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kern w:val="0"/>
                <w:sz w:val="22"/>
                <w:szCs w:val="22"/>
                <w:highlight w:val="none"/>
              </w:rPr>
              <w:t>1</w:t>
            </w:r>
            <w:r>
              <w:rPr>
                <w:rFonts w:hint="eastAsia" w:ascii="宋体" w:hAnsi="宋体" w:cs="宋体"/>
                <w:b/>
                <w:bCs/>
                <w:color w:val="auto"/>
                <w:kern w:val="0"/>
                <w:sz w:val="22"/>
                <w:szCs w:val="22"/>
                <w:highlight w:val="none"/>
                <w:lang w:val="en-US" w:eastAsia="zh-CN"/>
              </w:rPr>
              <w:t>8</w:t>
            </w:r>
          </w:p>
        </w:tc>
        <w:tc>
          <w:tcPr>
            <w:tcW w:w="9590" w:type="dxa"/>
            <w:tcBorders>
              <w:top w:val="single" w:color="000000" w:sz="2" w:space="0"/>
              <w:left w:val="single" w:color="000000" w:sz="2" w:space="0"/>
              <w:bottom w:val="single" w:color="000000" w:sz="2" w:space="0"/>
              <w:right w:val="single" w:color="000000" w:sz="8" w:space="0"/>
            </w:tcBorders>
            <w:vAlign w:val="center"/>
          </w:tcPr>
          <w:p w14:paraId="3FD0EDD0">
            <w:pPr>
              <w:shd w:val="clear"/>
              <w:adjustRightInd w:val="0"/>
              <w:snapToGrid w:val="0"/>
              <w:spacing w:line="460" w:lineRule="exact"/>
              <w:ind w:firstLine="442" w:firstLineChars="200"/>
              <w:rPr>
                <w:rFonts w:hint="eastAsia" w:ascii="新宋体" w:hAnsi="新宋体" w:eastAsia="新宋体" w:cs="新宋体"/>
                <w:b/>
                <w:bCs/>
                <w:color w:val="auto"/>
                <w:sz w:val="22"/>
                <w:szCs w:val="28"/>
                <w:highlight w:val="none"/>
              </w:rPr>
            </w:pPr>
            <w:r>
              <w:rPr>
                <w:rFonts w:hint="eastAsia" w:ascii="新宋体" w:hAnsi="新宋体" w:eastAsia="新宋体" w:cs="新宋体"/>
                <w:b/>
                <w:bCs/>
                <w:color w:val="auto"/>
                <w:sz w:val="22"/>
                <w:szCs w:val="28"/>
                <w:highlight w:val="none"/>
              </w:rPr>
              <w:t>1、扶持中小企业（监狱企业、残疾人福利性单位）：</w:t>
            </w:r>
          </w:p>
          <w:p w14:paraId="0950B9C0">
            <w:pPr>
              <w:widowControl/>
              <w:snapToGrid w:val="0"/>
              <w:spacing w:line="460" w:lineRule="exact"/>
              <w:ind w:firstLine="440" w:firstLineChars="200"/>
              <w:rPr>
                <w:rFonts w:hint="eastAsia"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rPr>
              <w:t>根据《政府采购促进中小企业发展管理办法》（财库〔2020〕46号），本单位在政府采购活动中应当通过加强采购需求管理，落实预留采购份额，价格评审优惠、优先采购等措施，提高中小企业在政府采购中的份额，支持中小企业发展。项目相关情况如下：</w:t>
            </w:r>
          </w:p>
          <w:p w14:paraId="27CC5936">
            <w:pPr>
              <w:widowControl/>
              <w:snapToGrid w:val="0"/>
              <w:spacing w:line="460" w:lineRule="exact"/>
              <w:ind w:firstLine="440" w:firstLineChars="200"/>
              <w:rPr>
                <w:rFonts w:hint="eastAsia"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lang w:eastAsia="zh-CN"/>
              </w:rPr>
              <w:t>（</w:t>
            </w:r>
            <w:r>
              <w:rPr>
                <w:rFonts w:hint="eastAsia" w:ascii="新宋体" w:hAnsi="新宋体" w:eastAsia="新宋体" w:cs="新宋体"/>
                <w:color w:val="auto"/>
                <w:sz w:val="22"/>
                <w:szCs w:val="28"/>
                <w:highlight w:val="none"/>
              </w:rPr>
              <w:t>1</w:t>
            </w:r>
            <w:r>
              <w:rPr>
                <w:rFonts w:hint="eastAsia" w:ascii="新宋体" w:hAnsi="新宋体" w:eastAsia="新宋体" w:cs="新宋体"/>
                <w:color w:val="auto"/>
                <w:sz w:val="22"/>
                <w:szCs w:val="28"/>
                <w:highlight w:val="none"/>
                <w:lang w:eastAsia="zh-CN"/>
              </w:rPr>
              <w:t>）</w:t>
            </w:r>
            <w:r>
              <w:rPr>
                <w:rFonts w:hint="eastAsia" w:ascii="新宋体" w:hAnsi="新宋体" w:eastAsia="新宋体" w:cs="新宋体"/>
                <w:color w:val="auto"/>
                <w:sz w:val="22"/>
                <w:szCs w:val="28"/>
                <w:highlight w:val="none"/>
              </w:rPr>
              <w:t>项目预算：</w:t>
            </w:r>
            <w:r>
              <w:rPr>
                <w:rFonts w:hint="eastAsia" w:ascii="新宋体" w:hAnsi="新宋体" w:eastAsia="新宋体" w:cs="新宋体"/>
                <w:color w:val="auto"/>
                <w:sz w:val="22"/>
                <w:szCs w:val="28"/>
                <w:highlight w:val="none"/>
                <w:u w:val="single"/>
              </w:rPr>
              <w:t xml:space="preserve"> </w:t>
            </w:r>
            <w:r>
              <w:rPr>
                <w:rFonts w:hint="eastAsia" w:ascii="新宋体" w:hAnsi="新宋体" w:eastAsia="新宋体" w:cs="新宋体"/>
                <w:color w:val="auto"/>
                <w:sz w:val="22"/>
                <w:szCs w:val="28"/>
                <w:highlight w:val="none"/>
                <w:u w:val="single"/>
                <w:lang w:val="en-US" w:eastAsia="zh-CN"/>
              </w:rPr>
              <w:t>191.1</w:t>
            </w:r>
            <w:r>
              <w:rPr>
                <w:rFonts w:hint="eastAsia" w:ascii="新宋体" w:hAnsi="新宋体" w:eastAsia="新宋体" w:cs="新宋体"/>
                <w:color w:val="auto"/>
                <w:sz w:val="22"/>
                <w:szCs w:val="28"/>
                <w:highlight w:val="none"/>
                <w:u w:val="single"/>
              </w:rPr>
              <w:t xml:space="preserve"> </w:t>
            </w:r>
            <w:r>
              <w:rPr>
                <w:rFonts w:hint="eastAsia" w:ascii="新宋体" w:hAnsi="新宋体" w:eastAsia="新宋体" w:cs="新宋体"/>
                <w:color w:val="auto"/>
                <w:sz w:val="22"/>
                <w:szCs w:val="28"/>
                <w:highlight w:val="none"/>
              </w:rPr>
              <w:t>万元</w:t>
            </w:r>
          </w:p>
          <w:p w14:paraId="62334334">
            <w:pPr>
              <w:widowControl/>
              <w:snapToGrid w:val="0"/>
              <w:spacing w:line="460" w:lineRule="exact"/>
              <w:ind w:firstLine="440" w:firstLineChars="200"/>
              <w:rPr>
                <w:rFonts w:hint="eastAsia"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lang w:eastAsia="zh-CN"/>
              </w:rPr>
              <w:t>（</w:t>
            </w:r>
            <w:r>
              <w:rPr>
                <w:rFonts w:hint="eastAsia" w:ascii="新宋体" w:hAnsi="新宋体" w:eastAsia="新宋体" w:cs="新宋体"/>
                <w:color w:val="auto"/>
                <w:sz w:val="22"/>
                <w:szCs w:val="28"/>
                <w:highlight w:val="none"/>
              </w:rPr>
              <w:t>2</w:t>
            </w:r>
            <w:r>
              <w:rPr>
                <w:rFonts w:hint="eastAsia" w:ascii="新宋体" w:hAnsi="新宋体" w:eastAsia="新宋体" w:cs="新宋体"/>
                <w:color w:val="auto"/>
                <w:sz w:val="22"/>
                <w:szCs w:val="28"/>
                <w:highlight w:val="none"/>
                <w:lang w:eastAsia="zh-CN"/>
              </w:rPr>
              <w:t>）</w:t>
            </w:r>
            <w:r>
              <w:rPr>
                <w:rFonts w:hint="eastAsia" w:ascii="新宋体" w:hAnsi="新宋体" w:eastAsia="新宋体" w:cs="新宋体"/>
                <w:color w:val="auto"/>
                <w:sz w:val="22"/>
                <w:szCs w:val="28"/>
                <w:highlight w:val="none"/>
              </w:rPr>
              <w:t>项目属性：</w:t>
            </w:r>
            <w:r>
              <w:rPr>
                <w:rFonts w:hint="eastAsia" w:ascii="新宋体" w:hAnsi="新宋体" w:eastAsia="新宋体" w:cs="新宋体"/>
                <w:color w:val="auto"/>
                <w:sz w:val="22"/>
                <w:szCs w:val="28"/>
                <w:highlight w:val="none"/>
                <w:u w:val="single"/>
              </w:rPr>
              <w:t xml:space="preserve"> ②服务类 </w:t>
            </w:r>
            <w:r>
              <w:rPr>
                <w:rFonts w:hint="eastAsia" w:ascii="新宋体" w:hAnsi="新宋体" w:eastAsia="新宋体" w:cs="新宋体"/>
                <w:color w:val="auto"/>
                <w:sz w:val="22"/>
                <w:szCs w:val="28"/>
                <w:highlight w:val="none"/>
              </w:rPr>
              <w:t xml:space="preserve"> （①货物类/②服务类/③工程类）</w:t>
            </w:r>
          </w:p>
          <w:p w14:paraId="1A155FD1">
            <w:pPr>
              <w:widowControl/>
              <w:snapToGrid w:val="0"/>
              <w:spacing w:line="460" w:lineRule="exact"/>
              <w:ind w:firstLine="440" w:firstLineChars="200"/>
              <w:rPr>
                <w:rFonts w:hint="eastAsia"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lang w:eastAsia="zh-CN"/>
              </w:rPr>
              <w:t>（</w:t>
            </w:r>
            <w:r>
              <w:rPr>
                <w:rFonts w:hint="eastAsia" w:ascii="新宋体" w:hAnsi="新宋体" w:eastAsia="新宋体" w:cs="新宋体"/>
                <w:color w:val="auto"/>
                <w:sz w:val="22"/>
                <w:szCs w:val="28"/>
                <w:highlight w:val="none"/>
              </w:rPr>
              <w:t>3</w:t>
            </w:r>
            <w:r>
              <w:rPr>
                <w:rFonts w:hint="eastAsia" w:ascii="新宋体" w:hAnsi="新宋体" w:eastAsia="新宋体" w:cs="新宋体"/>
                <w:color w:val="auto"/>
                <w:sz w:val="22"/>
                <w:szCs w:val="28"/>
                <w:highlight w:val="none"/>
                <w:lang w:eastAsia="zh-CN"/>
              </w:rPr>
              <w:t>）</w:t>
            </w:r>
            <w:r>
              <w:rPr>
                <w:rFonts w:hint="eastAsia" w:ascii="新宋体" w:hAnsi="新宋体" w:eastAsia="新宋体" w:cs="新宋体"/>
                <w:color w:val="auto"/>
                <w:sz w:val="22"/>
                <w:szCs w:val="28"/>
                <w:highlight w:val="none"/>
              </w:rPr>
              <w:t>项目对应的中小企业划分标准所属行业：</w:t>
            </w:r>
            <w:r>
              <w:rPr>
                <w:rFonts w:hint="eastAsia" w:ascii="新宋体" w:hAnsi="新宋体" w:eastAsia="新宋体" w:cs="新宋体"/>
                <w:color w:val="auto"/>
                <w:sz w:val="22"/>
                <w:szCs w:val="28"/>
                <w:highlight w:val="none"/>
                <w:u w:val="single"/>
              </w:rPr>
              <w:t xml:space="preserve"> 租赁和</w:t>
            </w:r>
            <w:r>
              <w:rPr>
                <w:rFonts w:hint="eastAsia" w:ascii="新宋体" w:hAnsi="新宋体" w:eastAsia="新宋体" w:cs="新宋体"/>
                <w:color w:val="auto"/>
                <w:sz w:val="22"/>
                <w:szCs w:val="28"/>
                <w:highlight w:val="none"/>
                <w:u w:val="single"/>
                <w:lang w:val="en-US" w:eastAsia="zh-CN"/>
              </w:rPr>
              <w:t>商务</w:t>
            </w:r>
            <w:r>
              <w:rPr>
                <w:rFonts w:hint="eastAsia" w:ascii="新宋体" w:hAnsi="新宋体" w:eastAsia="新宋体" w:cs="新宋体"/>
                <w:color w:val="auto"/>
                <w:sz w:val="22"/>
                <w:szCs w:val="28"/>
                <w:highlight w:val="none"/>
                <w:u w:val="single"/>
              </w:rPr>
              <w:t>服务业</w:t>
            </w:r>
            <w:r>
              <w:rPr>
                <w:rFonts w:hint="eastAsia" w:ascii="新宋体" w:hAnsi="新宋体" w:eastAsia="新宋体" w:cs="新宋体"/>
                <w:color w:val="auto"/>
                <w:sz w:val="22"/>
                <w:szCs w:val="28"/>
                <w:highlight w:val="none"/>
              </w:rPr>
              <w:t>（具体根据《中小企业划型标准规定》执行）</w:t>
            </w:r>
          </w:p>
          <w:p w14:paraId="414019DB">
            <w:pPr>
              <w:widowControl/>
              <w:snapToGrid w:val="0"/>
              <w:spacing w:line="460" w:lineRule="exact"/>
              <w:ind w:firstLine="440" w:firstLineChars="200"/>
              <w:rPr>
                <w:rFonts w:hint="eastAsia"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rPr>
              <w:t>（备注：现行中小企业划分标准行业包括农、林、牧、渔业，工业，建筑业，批发业，零售业，交通运输业，仓储业，邮政业，住宿业，餐饮业，信息传输业，软件和信息技术服务业，房地产开发经营，物业管理，租赁和商业服务业和其他未列明行业等十六类。）</w:t>
            </w:r>
          </w:p>
          <w:p w14:paraId="5AF39B18">
            <w:pPr>
              <w:widowControl/>
              <w:snapToGrid w:val="0"/>
              <w:spacing w:line="460" w:lineRule="exact"/>
              <w:ind w:firstLine="440" w:firstLineChars="200"/>
              <w:rPr>
                <w:rFonts w:hint="eastAsia"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lang w:eastAsia="zh-CN"/>
              </w:rPr>
              <w:t>（</w:t>
            </w:r>
            <w:r>
              <w:rPr>
                <w:rFonts w:hint="eastAsia" w:ascii="新宋体" w:hAnsi="新宋体" w:eastAsia="新宋体" w:cs="新宋体"/>
                <w:color w:val="auto"/>
                <w:sz w:val="22"/>
                <w:szCs w:val="28"/>
                <w:highlight w:val="none"/>
              </w:rPr>
              <w:t>4</w:t>
            </w:r>
            <w:r>
              <w:rPr>
                <w:rFonts w:hint="eastAsia" w:ascii="新宋体" w:hAnsi="新宋体" w:eastAsia="新宋体" w:cs="新宋体"/>
                <w:color w:val="auto"/>
                <w:sz w:val="22"/>
                <w:szCs w:val="28"/>
                <w:highlight w:val="none"/>
                <w:lang w:eastAsia="zh-CN"/>
              </w:rPr>
              <w:t>）</w:t>
            </w:r>
            <w:r>
              <w:rPr>
                <w:rFonts w:hint="eastAsia" w:ascii="新宋体" w:hAnsi="新宋体" w:eastAsia="新宋体" w:cs="新宋体"/>
                <w:color w:val="auto"/>
                <w:sz w:val="22"/>
                <w:szCs w:val="28"/>
                <w:highlight w:val="none"/>
              </w:rPr>
              <w:t>本项目</w:t>
            </w:r>
            <w:r>
              <w:rPr>
                <w:rFonts w:hint="eastAsia" w:ascii="新宋体" w:hAnsi="新宋体" w:eastAsia="新宋体" w:cs="新宋体"/>
                <w:color w:val="auto"/>
                <w:sz w:val="22"/>
                <w:szCs w:val="28"/>
                <w:highlight w:val="none"/>
                <w:u w:val="single"/>
                <w:lang w:val="en-US" w:eastAsia="zh-CN"/>
              </w:rPr>
              <w:t xml:space="preserve"> </w:t>
            </w:r>
            <w:r>
              <w:rPr>
                <w:rFonts w:hint="eastAsia" w:ascii="新宋体" w:hAnsi="新宋体" w:eastAsia="新宋体" w:cs="新宋体"/>
                <w:color w:val="auto"/>
                <w:sz w:val="22"/>
                <w:szCs w:val="28"/>
                <w:highlight w:val="none"/>
                <w:u w:val="single"/>
              </w:rPr>
              <w:t>（</w:t>
            </w:r>
            <w:r>
              <w:rPr>
                <w:rFonts w:hint="eastAsia" w:ascii="新宋体" w:hAnsi="新宋体" w:eastAsia="新宋体" w:cs="新宋体"/>
                <w:color w:val="auto"/>
                <w:sz w:val="22"/>
                <w:szCs w:val="28"/>
                <w:highlight w:val="none"/>
                <w:u w:val="single"/>
                <w:lang w:val="en-US" w:eastAsia="zh-CN"/>
              </w:rPr>
              <w:t>是</w:t>
            </w:r>
            <w:r>
              <w:rPr>
                <w:rFonts w:hint="eastAsia" w:ascii="新宋体" w:hAnsi="新宋体" w:eastAsia="新宋体" w:cs="新宋体"/>
                <w:color w:val="auto"/>
                <w:sz w:val="22"/>
                <w:szCs w:val="28"/>
                <w:highlight w:val="none"/>
                <w:u w:val="single"/>
              </w:rPr>
              <w:t>）</w:t>
            </w:r>
            <w:r>
              <w:rPr>
                <w:rFonts w:hint="eastAsia" w:ascii="新宋体" w:hAnsi="新宋体" w:eastAsia="新宋体" w:cs="新宋体"/>
                <w:color w:val="auto"/>
                <w:sz w:val="22"/>
                <w:szCs w:val="28"/>
                <w:highlight w:val="none"/>
                <w:u w:val="single"/>
                <w:lang w:val="en-US" w:eastAsia="zh-CN"/>
              </w:rPr>
              <w:t xml:space="preserve"> </w:t>
            </w:r>
            <w:r>
              <w:rPr>
                <w:rFonts w:hint="eastAsia" w:ascii="新宋体" w:hAnsi="新宋体" w:eastAsia="新宋体" w:cs="新宋体"/>
                <w:color w:val="auto"/>
                <w:sz w:val="22"/>
                <w:szCs w:val="28"/>
                <w:highlight w:val="none"/>
              </w:rPr>
              <w:t>属于预留份额专门面向中小企业采购的项目。</w:t>
            </w:r>
          </w:p>
          <w:p w14:paraId="07248EB3">
            <w:pPr>
              <w:widowControl/>
              <w:snapToGrid w:val="0"/>
              <w:spacing w:line="460" w:lineRule="exact"/>
              <w:ind w:firstLine="440" w:firstLineChars="200"/>
              <w:rPr>
                <w:rFonts w:hint="eastAsia"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lang w:eastAsia="zh-CN"/>
              </w:rPr>
              <w:t>（</w:t>
            </w:r>
            <w:r>
              <w:rPr>
                <w:rFonts w:hint="eastAsia" w:ascii="新宋体" w:hAnsi="新宋体" w:eastAsia="新宋体" w:cs="新宋体"/>
                <w:color w:val="auto"/>
                <w:sz w:val="22"/>
                <w:szCs w:val="28"/>
                <w:highlight w:val="none"/>
              </w:rPr>
              <w:t>5</w:t>
            </w:r>
            <w:r>
              <w:rPr>
                <w:rFonts w:hint="eastAsia" w:ascii="新宋体" w:hAnsi="新宋体" w:eastAsia="新宋体" w:cs="新宋体"/>
                <w:color w:val="auto"/>
                <w:sz w:val="22"/>
                <w:szCs w:val="28"/>
                <w:highlight w:val="none"/>
                <w:lang w:eastAsia="zh-CN"/>
              </w:rPr>
              <w:t>）</w:t>
            </w:r>
            <w:r>
              <w:rPr>
                <w:rFonts w:hint="eastAsia" w:ascii="新宋体" w:hAnsi="新宋体" w:eastAsia="新宋体" w:cs="新宋体"/>
                <w:color w:val="auto"/>
                <w:sz w:val="22"/>
                <w:szCs w:val="28"/>
                <w:highlight w:val="none"/>
              </w:rPr>
              <w:t>上述第4项中确定为“是”的采购项目，预留份额通过（①）措施进行：</w:t>
            </w:r>
          </w:p>
          <w:p w14:paraId="50D83438">
            <w:pPr>
              <w:widowControl/>
              <w:snapToGrid w:val="0"/>
              <w:spacing w:line="460" w:lineRule="exact"/>
              <w:ind w:firstLine="440" w:firstLineChars="200"/>
              <w:rPr>
                <w:rFonts w:hint="eastAsia"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rPr>
              <w:t xml:space="preserve">①将采购项目整体或者设置采购包专门面向中小企业采购； </w:t>
            </w:r>
          </w:p>
          <w:p w14:paraId="409F7584">
            <w:pPr>
              <w:widowControl/>
              <w:snapToGrid w:val="0"/>
              <w:spacing w:line="460" w:lineRule="exact"/>
              <w:ind w:firstLine="440" w:firstLineChars="200"/>
              <w:rPr>
                <w:rFonts w:hint="eastAsia"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rPr>
              <w:t>②要求供应商以联合体形式参加采购活动，且联合体中中小企业承担的部分达到</w:t>
            </w:r>
            <w:r>
              <w:rPr>
                <w:rFonts w:hint="eastAsia" w:ascii="新宋体" w:hAnsi="新宋体" w:eastAsia="新宋体" w:cs="新宋体"/>
                <w:color w:val="auto"/>
                <w:sz w:val="22"/>
                <w:szCs w:val="28"/>
                <w:highlight w:val="none"/>
                <w:u w:val="single"/>
              </w:rPr>
              <w:t xml:space="preserve">    </w:t>
            </w:r>
            <w:r>
              <w:rPr>
                <w:rFonts w:hint="eastAsia" w:ascii="新宋体" w:hAnsi="新宋体" w:eastAsia="新宋体" w:cs="新宋体"/>
                <w:color w:val="auto"/>
                <w:sz w:val="22"/>
                <w:szCs w:val="28"/>
                <w:highlight w:val="none"/>
              </w:rPr>
              <w:t xml:space="preserve"> (比例)； </w:t>
            </w:r>
          </w:p>
          <w:p w14:paraId="1F1F1233">
            <w:pPr>
              <w:widowControl/>
              <w:snapToGrid w:val="0"/>
              <w:spacing w:line="460" w:lineRule="exact"/>
              <w:ind w:firstLine="440" w:firstLineChars="200"/>
              <w:rPr>
                <w:rFonts w:hint="eastAsia"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rPr>
              <w:t xml:space="preserve">③要求获得采购合同的供应商将采购项目中的 </w:t>
            </w:r>
            <w:r>
              <w:rPr>
                <w:rFonts w:hint="eastAsia" w:ascii="新宋体" w:hAnsi="新宋体" w:eastAsia="新宋体" w:cs="新宋体"/>
                <w:color w:val="auto"/>
                <w:sz w:val="22"/>
                <w:szCs w:val="28"/>
                <w:highlight w:val="none"/>
                <w:u w:val="single"/>
              </w:rPr>
              <w:t xml:space="preserve">    </w:t>
            </w:r>
            <w:r>
              <w:rPr>
                <w:rFonts w:hint="eastAsia" w:ascii="新宋体" w:hAnsi="新宋体" w:eastAsia="新宋体" w:cs="新宋体"/>
                <w:color w:val="auto"/>
                <w:sz w:val="22"/>
                <w:szCs w:val="28"/>
                <w:highlight w:val="none"/>
              </w:rPr>
              <w:t>(比例)分包给一家或者多家中小企业。</w:t>
            </w:r>
          </w:p>
          <w:p w14:paraId="23C2C3AB">
            <w:pPr>
              <w:widowControl/>
              <w:snapToGrid w:val="0"/>
              <w:spacing w:line="460" w:lineRule="exact"/>
              <w:ind w:firstLine="440" w:firstLineChars="200"/>
              <w:rPr>
                <w:rFonts w:hint="eastAsia"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lang w:eastAsia="zh-CN"/>
              </w:rPr>
              <w:t>（</w:t>
            </w:r>
            <w:r>
              <w:rPr>
                <w:rFonts w:hint="eastAsia" w:ascii="新宋体" w:hAnsi="新宋体" w:eastAsia="新宋体" w:cs="新宋体"/>
                <w:color w:val="auto"/>
                <w:sz w:val="22"/>
                <w:szCs w:val="28"/>
                <w:highlight w:val="none"/>
              </w:rPr>
              <w:t>6</w:t>
            </w:r>
            <w:r>
              <w:rPr>
                <w:rFonts w:hint="eastAsia" w:ascii="新宋体" w:hAnsi="新宋体" w:eastAsia="新宋体" w:cs="新宋体"/>
                <w:color w:val="auto"/>
                <w:sz w:val="22"/>
                <w:szCs w:val="28"/>
                <w:highlight w:val="none"/>
                <w:lang w:eastAsia="zh-CN"/>
              </w:rPr>
              <w:t>）</w:t>
            </w:r>
            <w:r>
              <w:rPr>
                <w:rFonts w:hint="eastAsia" w:ascii="新宋体" w:hAnsi="新宋体" w:eastAsia="新宋体" w:cs="新宋体"/>
                <w:color w:val="auto"/>
                <w:sz w:val="22"/>
                <w:szCs w:val="28"/>
                <w:highlight w:val="none"/>
              </w:rPr>
              <w:t>对于经主管预算单位统筹后未预留份额专门面向中小企业采购的采购项目，以及预留份额项目中的非预留部分采购包，请贵单位明确对符合本办法规定的小微企业报价给予</w:t>
            </w:r>
            <w:r>
              <w:rPr>
                <w:rFonts w:hint="eastAsia" w:ascii="新宋体" w:hAnsi="新宋体" w:eastAsia="新宋体" w:cs="新宋体"/>
                <w:color w:val="auto"/>
                <w:sz w:val="22"/>
                <w:szCs w:val="28"/>
                <w:highlight w:val="none"/>
                <w:u w:val="single"/>
              </w:rPr>
              <w:t xml:space="preserve"> </w:t>
            </w:r>
            <w:r>
              <w:rPr>
                <w:rFonts w:hint="eastAsia" w:ascii="新宋体" w:hAnsi="新宋体" w:eastAsia="新宋体" w:cs="新宋体"/>
                <w:color w:val="auto"/>
                <w:sz w:val="22"/>
                <w:szCs w:val="28"/>
                <w:highlight w:val="none"/>
                <w:u w:val="single"/>
                <w:lang w:val="en-US" w:eastAsia="zh-CN"/>
              </w:rPr>
              <w:t>/</w:t>
            </w:r>
            <w:r>
              <w:rPr>
                <w:rFonts w:hint="eastAsia" w:ascii="新宋体" w:hAnsi="新宋体" w:eastAsia="新宋体" w:cs="新宋体"/>
                <w:color w:val="auto"/>
                <w:sz w:val="22"/>
                <w:szCs w:val="28"/>
                <w:highlight w:val="none"/>
                <w:u w:val="single"/>
              </w:rPr>
              <w:t xml:space="preserve"> </w:t>
            </w:r>
            <w:r>
              <w:rPr>
                <w:rFonts w:hint="eastAsia" w:ascii="新宋体" w:hAnsi="新宋体" w:eastAsia="新宋体" w:cs="新宋体"/>
                <w:color w:val="auto"/>
                <w:sz w:val="22"/>
                <w:szCs w:val="28"/>
                <w:highlight w:val="none"/>
              </w:rPr>
              <w:t xml:space="preserve">（工程项目为5%）的扣除，用扣除后的价格参加评审。 </w:t>
            </w:r>
          </w:p>
          <w:p w14:paraId="6F964B0E">
            <w:pPr>
              <w:widowControl/>
              <w:snapToGrid w:val="0"/>
              <w:spacing w:line="460" w:lineRule="exact"/>
              <w:ind w:firstLine="440" w:firstLineChars="200"/>
              <w:rPr>
                <w:rFonts w:hint="eastAsia"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rPr>
              <w:t>对于接受大中型企业与小微企业组成联合体或者允许大中型企业向一家或者多家小微企业分包的采购项目，对于联合协议或者分包意向协议约定小微企业的合同份额占到合同总金额 30%以上的，对联合体或者大中型企业的报价给予</w:t>
            </w:r>
            <w:r>
              <w:rPr>
                <w:rFonts w:hint="eastAsia" w:ascii="新宋体" w:hAnsi="新宋体" w:eastAsia="新宋体" w:cs="新宋体"/>
                <w:color w:val="auto"/>
                <w:sz w:val="22"/>
                <w:szCs w:val="28"/>
                <w:highlight w:val="none"/>
                <w:u w:val="single"/>
              </w:rPr>
              <w:t xml:space="preserve"> </w:t>
            </w:r>
            <w:r>
              <w:rPr>
                <w:rFonts w:hint="eastAsia" w:ascii="新宋体" w:hAnsi="新宋体" w:eastAsia="新宋体" w:cs="新宋体"/>
                <w:color w:val="auto"/>
                <w:sz w:val="22"/>
                <w:szCs w:val="28"/>
                <w:highlight w:val="none"/>
                <w:u w:val="single"/>
                <w:lang w:val="en-US" w:eastAsia="zh-CN"/>
              </w:rPr>
              <w:t>/</w:t>
            </w:r>
            <w:r>
              <w:rPr>
                <w:rFonts w:hint="eastAsia" w:ascii="新宋体" w:hAnsi="新宋体" w:eastAsia="新宋体" w:cs="新宋体"/>
                <w:color w:val="auto"/>
                <w:sz w:val="22"/>
                <w:szCs w:val="28"/>
                <w:highlight w:val="none"/>
                <w:u w:val="single"/>
              </w:rPr>
              <w:t xml:space="preserve"> </w:t>
            </w:r>
            <w:r>
              <w:rPr>
                <w:rFonts w:hint="eastAsia" w:ascii="新宋体" w:hAnsi="新宋体" w:eastAsia="新宋体" w:cs="新宋体"/>
                <w:color w:val="auto"/>
                <w:sz w:val="22"/>
                <w:szCs w:val="28"/>
                <w:highlight w:val="none"/>
              </w:rPr>
              <w:t>（工程项目为 2%）的扣除，用扣除后的价格参加评审。</w:t>
            </w:r>
          </w:p>
          <w:p w14:paraId="34DDDE3E">
            <w:pPr>
              <w:widowControl/>
              <w:snapToGrid w:val="0"/>
              <w:spacing w:line="460" w:lineRule="exact"/>
              <w:ind w:firstLine="440" w:firstLineChars="200"/>
              <w:rPr>
                <w:rFonts w:hint="eastAsia"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rPr>
              <w:t>专门面向中小企业采购的项目或者标项，不再执行价格评审优惠的扶持政策。</w:t>
            </w:r>
          </w:p>
          <w:p w14:paraId="15CF8639">
            <w:pPr>
              <w:widowControl/>
              <w:snapToGrid w:val="0"/>
              <w:spacing w:line="460" w:lineRule="exact"/>
              <w:ind w:firstLine="440" w:firstLineChars="200"/>
              <w:rPr>
                <w:rFonts w:hint="eastAsia" w:ascii="宋体" w:hAnsi="宋体" w:eastAsia="宋体" w:cs="宋体"/>
                <w:color w:val="auto"/>
                <w:kern w:val="0"/>
                <w:sz w:val="22"/>
                <w:szCs w:val="22"/>
                <w:highlight w:val="none"/>
              </w:rPr>
            </w:pPr>
            <w:r>
              <w:rPr>
                <w:rFonts w:hint="eastAsia" w:ascii="宋体" w:hAnsi="宋体" w:cs="宋体"/>
                <w:color w:val="auto"/>
                <w:kern w:val="0"/>
                <w:sz w:val="22"/>
                <w:szCs w:val="22"/>
                <w:highlight w:val="none"/>
                <w:lang w:val="en-US" w:eastAsia="zh-CN"/>
              </w:rPr>
              <w:t>2</w:t>
            </w:r>
            <w:r>
              <w:rPr>
                <w:rFonts w:hint="eastAsia" w:ascii="宋体" w:hAnsi="宋体" w:eastAsia="宋体" w:cs="宋体"/>
                <w:color w:val="auto"/>
                <w:kern w:val="0"/>
                <w:sz w:val="22"/>
                <w:szCs w:val="22"/>
                <w:highlight w:val="none"/>
              </w:rPr>
              <w:t>、节能产品、环境标志产品的强制采购政策</w:t>
            </w:r>
          </w:p>
          <w:p w14:paraId="0C5EE825">
            <w:pPr>
              <w:widowControl/>
              <w:snapToGrid w:val="0"/>
              <w:spacing w:line="460" w:lineRule="exact"/>
              <w:ind w:firstLine="440" w:firstLineChars="20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根据财政部、国家发展和改革委员会、生态环境部等部门公布的政府采购节能产品、环境标志产品品目清单的规定，依据品目清单和认证证书实施政府优先采购和强制采购。招标人拟采购的产品属于品目清单范围内的强制采购品目的，供应商提供的产品应具有国家确定的认证机构出具的、处于有效期之内的节能产品、环境标志产品认证证书，并在响应文件中提供该产品节能产品、环境标志产品认证证书。（注：本项目执行最新政府采购节能产品、环境标志产品品目清单。）</w:t>
            </w:r>
          </w:p>
          <w:p w14:paraId="5668D6D1">
            <w:pPr>
              <w:widowControl/>
              <w:snapToGrid w:val="0"/>
              <w:spacing w:line="460" w:lineRule="exact"/>
              <w:ind w:firstLine="440" w:firstLineChars="200"/>
              <w:rPr>
                <w:rFonts w:hint="eastAsia" w:ascii="宋体" w:hAnsi="宋体" w:eastAsia="宋体" w:cs="宋体"/>
                <w:color w:val="auto"/>
                <w:kern w:val="0"/>
                <w:sz w:val="22"/>
                <w:szCs w:val="22"/>
                <w:highlight w:val="none"/>
              </w:rPr>
            </w:pPr>
            <w:r>
              <w:rPr>
                <w:rFonts w:hint="eastAsia" w:ascii="宋体" w:hAnsi="宋体" w:cs="宋体"/>
                <w:color w:val="auto"/>
                <w:kern w:val="0"/>
                <w:sz w:val="22"/>
                <w:szCs w:val="22"/>
                <w:highlight w:val="none"/>
                <w:lang w:val="en-US" w:eastAsia="zh-CN"/>
              </w:rPr>
              <w:t>3</w:t>
            </w:r>
            <w:r>
              <w:rPr>
                <w:rFonts w:hint="eastAsia" w:ascii="宋体" w:hAnsi="宋体" w:eastAsia="宋体" w:cs="宋体"/>
                <w:color w:val="auto"/>
                <w:kern w:val="0"/>
                <w:sz w:val="22"/>
                <w:szCs w:val="22"/>
                <w:highlight w:val="none"/>
              </w:rPr>
              <w:t>、节能产品、环境标志产品的优先采购政策</w:t>
            </w:r>
          </w:p>
          <w:p w14:paraId="3AD4277E">
            <w:pPr>
              <w:widowControl/>
              <w:snapToGrid w:val="0"/>
              <w:spacing w:line="460" w:lineRule="exact"/>
              <w:ind w:firstLine="440" w:firstLineChars="200"/>
              <w:jc w:val="left"/>
              <w:rPr>
                <w:rFonts w:hint="eastAsia" w:ascii="宋体" w:hAnsi="宋体" w:eastAsia="宋体" w:cs="宋体"/>
                <w:b/>
                <w:color w:val="auto"/>
                <w:kern w:val="10"/>
                <w:sz w:val="22"/>
                <w:szCs w:val="22"/>
                <w:highlight w:val="none"/>
              </w:rPr>
            </w:pPr>
            <w:r>
              <w:rPr>
                <w:rFonts w:hint="eastAsia" w:ascii="宋体" w:hAnsi="宋体" w:eastAsia="宋体" w:cs="宋体"/>
                <w:color w:val="auto"/>
                <w:kern w:val="0"/>
                <w:sz w:val="22"/>
                <w:szCs w:val="22"/>
                <w:highlight w:val="none"/>
              </w:rPr>
              <w:t>根据财政部、国家发展和改革委员会、生态环境部等部门公布的政府采购节能产品、环境标志产品品目清单的规定、依据品目清单和认证证书实施政府优先采购和强制采购。招标人拟采购的产品属于品目清单范围内的优先采购品目的，供应商提供的产品应具有国家确定的认证机构出具的、处于有效期之内的节能产品、环境标志产品认证证书，并在响应文件中提供该产品节能产品、环境标志产品认证证书</w:t>
            </w:r>
            <w:r>
              <w:rPr>
                <w:rFonts w:hint="eastAsia" w:ascii="宋体" w:hAnsi="宋体" w:cs="宋体"/>
                <w:color w:val="auto"/>
                <w:kern w:val="0"/>
                <w:sz w:val="22"/>
                <w:szCs w:val="22"/>
                <w:highlight w:val="none"/>
                <w:lang w:eastAsia="zh-CN"/>
              </w:rPr>
              <w:t>。</w:t>
            </w:r>
            <w:r>
              <w:rPr>
                <w:rFonts w:hint="eastAsia" w:ascii="宋体" w:hAnsi="宋体" w:eastAsia="宋体" w:cs="宋体"/>
                <w:color w:val="auto"/>
                <w:kern w:val="0"/>
                <w:sz w:val="22"/>
                <w:szCs w:val="22"/>
                <w:highlight w:val="none"/>
              </w:rPr>
              <w:t>（注：本项目执行最新政府采购节能产品、环境标志产品品目清单。）</w:t>
            </w:r>
          </w:p>
        </w:tc>
      </w:tr>
      <w:tr w14:paraId="4B7473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14:paraId="1EB7E9D8">
            <w:pPr>
              <w:widowControl/>
              <w:snapToGrid w:val="0"/>
              <w:spacing w:line="460" w:lineRule="exact"/>
              <w:jc w:val="center"/>
              <w:textAlignment w:val="center"/>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kern w:val="0"/>
                <w:sz w:val="22"/>
                <w:szCs w:val="22"/>
                <w:highlight w:val="none"/>
              </w:rPr>
              <w:t>1</w:t>
            </w:r>
            <w:r>
              <w:rPr>
                <w:rFonts w:hint="eastAsia" w:ascii="宋体" w:hAnsi="宋体" w:cs="宋体"/>
                <w:b/>
                <w:bCs/>
                <w:color w:val="auto"/>
                <w:kern w:val="0"/>
                <w:sz w:val="22"/>
                <w:szCs w:val="22"/>
                <w:highlight w:val="none"/>
                <w:lang w:val="en-US" w:eastAsia="zh-CN"/>
              </w:rPr>
              <w:t>9</w:t>
            </w:r>
          </w:p>
        </w:tc>
        <w:tc>
          <w:tcPr>
            <w:tcW w:w="9590" w:type="dxa"/>
            <w:tcBorders>
              <w:top w:val="single" w:color="000000" w:sz="2" w:space="0"/>
              <w:left w:val="single" w:color="000000" w:sz="2" w:space="0"/>
              <w:bottom w:val="single" w:color="000000" w:sz="2" w:space="0"/>
              <w:right w:val="single" w:color="000000" w:sz="8" w:space="0"/>
            </w:tcBorders>
            <w:vAlign w:val="center"/>
          </w:tcPr>
          <w:p w14:paraId="7D6EECB4">
            <w:pPr>
              <w:snapToGrid w:val="0"/>
              <w:spacing w:line="460" w:lineRule="exact"/>
              <w:ind w:left="105" w:leftChars="5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根据《关于在政府采购活动中查询及使用信用记录有关问题的通知》财库[2016]125号的规定：</w:t>
            </w:r>
          </w:p>
          <w:p w14:paraId="18314D38">
            <w:pPr>
              <w:snapToGrid w:val="0"/>
              <w:spacing w:line="460" w:lineRule="exact"/>
              <w:ind w:left="105" w:leftChars="50"/>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w:t>
            </w:r>
            <w:r>
              <w:rPr>
                <w:rFonts w:hint="eastAsia" w:ascii="宋体" w:hAnsi="宋体" w:eastAsia="宋体" w:cs="宋体"/>
                <w:color w:val="auto"/>
                <w:sz w:val="22"/>
                <w:szCs w:val="22"/>
                <w:highlight w:val="none"/>
              </w:rPr>
              <w:t>1）招标人或采购代理机构将对本项目供应商的信用记录进行查询。查询渠道为信用中国网站（www.creditchina.gov.cn）、中国政府采购网（www.ccgp.gov.cn）；</w:t>
            </w:r>
          </w:p>
          <w:p w14:paraId="5FD4D03B">
            <w:pPr>
              <w:snapToGrid w:val="0"/>
              <w:spacing w:line="460" w:lineRule="exact"/>
              <w:ind w:firstLine="110" w:firstLineChars="50"/>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w:t>
            </w:r>
            <w:r>
              <w:rPr>
                <w:rFonts w:hint="eastAsia" w:ascii="宋体" w:hAnsi="宋体" w:eastAsia="宋体" w:cs="宋体"/>
                <w:color w:val="auto"/>
                <w:sz w:val="22"/>
                <w:szCs w:val="22"/>
                <w:highlight w:val="none"/>
              </w:rPr>
              <w:t>2）截止时点：</w:t>
            </w:r>
            <w:r>
              <w:rPr>
                <w:rFonts w:hint="eastAsia" w:ascii="宋体" w:hAnsi="宋体" w:eastAsia="宋体" w:cs="宋体"/>
                <w:color w:val="auto"/>
                <w:sz w:val="22"/>
                <w:highlight w:val="none"/>
              </w:rPr>
              <w:t>招标公告发布之日至投标截止时间前</w:t>
            </w:r>
            <w:r>
              <w:rPr>
                <w:rFonts w:hint="eastAsia" w:ascii="宋体" w:hAnsi="宋体" w:eastAsia="宋体" w:cs="宋体"/>
                <w:color w:val="auto"/>
                <w:sz w:val="22"/>
                <w:szCs w:val="22"/>
                <w:highlight w:val="none"/>
              </w:rPr>
              <w:t>；</w:t>
            </w:r>
          </w:p>
          <w:p w14:paraId="197BB22F">
            <w:pPr>
              <w:snapToGrid w:val="0"/>
              <w:spacing w:line="460" w:lineRule="exact"/>
              <w:ind w:left="105" w:leftChars="50"/>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w:t>
            </w:r>
            <w:r>
              <w:rPr>
                <w:rFonts w:hint="eastAsia" w:ascii="宋体" w:hAnsi="宋体" w:eastAsia="宋体" w:cs="宋体"/>
                <w:color w:val="auto"/>
                <w:sz w:val="22"/>
                <w:szCs w:val="22"/>
                <w:highlight w:val="none"/>
              </w:rPr>
              <w:t>3）查询记录和证据的留存：信用信息查询记录和证据以网页截图等方式留存。</w:t>
            </w:r>
          </w:p>
          <w:p w14:paraId="62E0707F">
            <w:pPr>
              <w:snapToGrid w:val="0"/>
              <w:spacing w:line="460" w:lineRule="exact"/>
              <w:ind w:left="105" w:leftChars="50"/>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w:t>
            </w:r>
            <w:r>
              <w:rPr>
                <w:rFonts w:hint="eastAsia" w:ascii="宋体" w:hAnsi="宋体" w:eastAsia="宋体" w:cs="宋体"/>
                <w:color w:val="auto"/>
                <w:sz w:val="22"/>
                <w:szCs w:val="22"/>
                <w:highlight w:val="none"/>
              </w:rPr>
              <w:t>4）使用规则：被列入失信被执行人、重大税收违法案件当事人名单、政府采购严重违法失信行为记录名单及其它不符合《中华人民共和国政府采购法》第二十二条规定条件的，其投标将被拒绝。</w:t>
            </w:r>
          </w:p>
          <w:p w14:paraId="192F19F4">
            <w:pPr>
              <w:snapToGrid w:val="0"/>
              <w:spacing w:line="460" w:lineRule="exact"/>
              <w:rPr>
                <w:rFonts w:hint="eastAsia" w:ascii="宋体" w:hAnsi="宋体" w:eastAsia="宋体" w:cs="宋体"/>
                <w:b/>
                <w:color w:val="auto"/>
                <w:kern w:val="10"/>
                <w:sz w:val="22"/>
                <w:szCs w:val="22"/>
                <w:highlight w:val="none"/>
              </w:rPr>
            </w:pPr>
            <w:r>
              <w:rPr>
                <w:rFonts w:hint="eastAsia" w:ascii="宋体" w:hAnsi="宋体" w:eastAsia="宋体" w:cs="宋体"/>
                <w:color w:val="auto"/>
                <w:kern w:val="0"/>
                <w:sz w:val="22"/>
                <w:szCs w:val="22"/>
                <w:highlight w:val="none"/>
              </w:rPr>
              <w:t>（</w:t>
            </w:r>
            <w:r>
              <w:rPr>
                <w:rFonts w:hint="eastAsia" w:ascii="宋体" w:hAnsi="宋体" w:eastAsia="宋体" w:cs="宋体"/>
                <w:color w:val="auto"/>
                <w:sz w:val="22"/>
                <w:szCs w:val="22"/>
                <w:highlight w:val="none"/>
              </w:rPr>
              <w:t>5）联合体成员任意一方存在不良信用记录的，视同联合体存在不良信用记录。</w:t>
            </w:r>
          </w:p>
        </w:tc>
      </w:tr>
      <w:tr w14:paraId="2F94CF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10375" w:type="dxa"/>
            <w:gridSpan w:val="2"/>
            <w:tcBorders>
              <w:top w:val="single" w:color="000000" w:sz="2" w:space="0"/>
              <w:left w:val="single" w:color="000000" w:sz="8" w:space="0"/>
              <w:bottom w:val="single" w:color="000000" w:sz="2" w:space="0"/>
              <w:right w:val="single" w:color="000000" w:sz="8" w:space="0"/>
            </w:tcBorders>
            <w:vAlign w:val="center"/>
          </w:tcPr>
          <w:p w14:paraId="4BD2079E">
            <w:pPr>
              <w:snapToGrid w:val="0"/>
              <w:spacing w:line="460" w:lineRule="exact"/>
              <w:ind w:left="105" w:leftChars="50"/>
              <w:rPr>
                <w:rFonts w:hint="eastAsia" w:ascii="宋体" w:hAnsi="宋体" w:eastAsia="宋体" w:cs="宋体"/>
                <w:b/>
                <w:bCs/>
                <w:color w:val="auto"/>
                <w:kern w:val="0"/>
                <w:sz w:val="22"/>
                <w:szCs w:val="22"/>
                <w:highlight w:val="none"/>
              </w:rPr>
            </w:pPr>
            <w:r>
              <w:rPr>
                <w:rFonts w:hint="eastAsia" w:ascii="宋体" w:hAnsi="宋体" w:eastAsia="宋体" w:cs="宋体"/>
                <w:b/>
                <w:bCs/>
                <w:color w:val="auto"/>
                <w:sz w:val="22"/>
                <w:szCs w:val="22"/>
                <w:highlight w:val="none"/>
                <w:lang w:val="en-US" w:eastAsia="zh-CN"/>
              </w:rPr>
              <w:t>注：招标文件其他组成部分涉及与前附表相同内容，如有不明确或不一致，以前附表规定为准。</w:t>
            </w:r>
          </w:p>
        </w:tc>
      </w:tr>
    </w:tbl>
    <w:p w14:paraId="03CAF697">
      <w:pPr>
        <w:spacing w:before="100" w:beforeAutospacing="1" w:after="100" w:afterAutospacing="1" w:line="460" w:lineRule="exact"/>
        <w:jc w:val="center"/>
        <w:outlineLvl w:val="1"/>
        <w:rPr>
          <w:rFonts w:hint="eastAsia" w:ascii="宋体" w:hAnsi="宋体" w:eastAsia="宋体" w:cs="宋体"/>
          <w:b/>
          <w:bCs/>
          <w:color w:val="auto"/>
          <w:sz w:val="32"/>
          <w:szCs w:val="32"/>
          <w:highlight w:val="none"/>
        </w:rPr>
      </w:pPr>
      <w:bookmarkStart w:id="10" w:name="_Toc20846"/>
      <w:bookmarkStart w:id="11" w:name="_Toc19070"/>
      <w:r>
        <w:rPr>
          <w:rFonts w:hint="eastAsia" w:ascii="宋体" w:hAnsi="宋体" w:eastAsia="宋体" w:cs="宋体"/>
          <w:b/>
          <w:bCs/>
          <w:color w:val="auto"/>
          <w:sz w:val="26"/>
          <w:szCs w:val="26"/>
          <w:highlight w:val="none"/>
        </w:rPr>
        <w:t>一、 说   明</w:t>
      </w:r>
      <w:bookmarkEnd w:id="10"/>
      <w:bookmarkEnd w:id="11"/>
    </w:p>
    <w:p w14:paraId="3C66BE16">
      <w:pPr>
        <w:tabs>
          <w:tab w:val="left" w:pos="360"/>
        </w:tabs>
        <w:spacing w:line="460" w:lineRule="exact"/>
        <w:ind w:firstLine="550" w:firstLineChars="250"/>
        <w:rPr>
          <w:rFonts w:hint="eastAsia" w:ascii="宋体" w:hAnsi="宋体" w:eastAsia="宋体" w:cs="宋体"/>
          <w:b/>
          <w:color w:val="auto"/>
          <w:sz w:val="22"/>
          <w:szCs w:val="22"/>
          <w:highlight w:val="none"/>
        </w:rPr>
      </w:pPr>
      <w:r>
        <w:rPr>
          <w:rFonts w:hint="eastAsia" w:ascii="宋体" w:hAnsi="宋体" w:eastAsia="宋体" w:cs="宋体"/>
          <w:color w:val="auto"/>
          <w:sz w:val="22"/>
          <w:szCs w:val="22"/>
          <w:highlight w:val="none"/>
        </w:rPr>
        <w:t>1、本次招标是按照《中华人民共和国政府采购法》、《政府采购货物和服务招标投标管理办法》、《中华人民共和国政府采购法实施条例》和《关于进一步规范政府采购活动的若干意见》等法律及有关法规组织和实施的。</w:t>
      </w:r>
    </w:p>
    <w:p w14:paraId="65051215">
      <w:pPr>
        <w:tabs>
          <w:tab w:val="left" w:pos="360"/>
        </w:tabs>
        <w:spacing w:line="460" w:lineRule="exact"/>
        <w:ind w:firstLine="541" w:firstLineChars="245"/>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2、定义</w:t>
      </w:r>
    </w:p>
    <w:p w14:paraId="385C233F">
      <w:pPr>
        <w:tabs>
          <w:tab w:val="left" w:pos="360"/>
        </w:tabs>
        <w:spacing w:line="460" w:lineRule="exact"/>
        <w:ind w:firstLine="550" w:firstLineChars="250"/>
        <w:rPr>
          <w:rFonts w:hint="eastAsia" w:ascii="宋体" w:hAnsi="宋体" w:eastAsia="宋体" w:cs="宋体"/>
          <w:color w:val="auto"/>
          <w:sz w:val="22"/>
          <w:highlight w:val="none"/>
        </w:rPr>
      </w:pPr>
      <w:r>
        <w:rPr>
          <w:rFonts w:hint="eastAsia" w:ascii="宋体" w:hAnsi="宋体" w:eastAsia="宋体" w:cs="宋体"/>
          <w:color w:val="auto"/>
          <w:sz w:val="22"/>
          <w:highlight w:val="none"/>
        </w:rPr>
        <w:t>招标人：是指依法进行政府采购的国家机关、事业单位、团体组织</w:t>
      </w:r>
    </w:p>
    <w:p w14:paraId="6EBAB3F0">
      <w:pPr>
        <w:tabs>
          <w:tab w:val="left" w:pos="360"/>
        </w:tabs>
        <w:spacing w:line="460" w:lineRule="exact"/>
        <w:ind w:firstLine="550" w:firstLineChars="250"/>
        <w:rPr>
          <w:rFonts w:hint="eastAsia" w:ascii="宋体" w:hAnsi="宋体" w:eastAsia="宋体" w:cs="宋体"/>
          <w:color w:val="auto"/>
          <w:sz w:val="22"/>
          <w:highlight w:val="none"/>
        </w:rPr>
      </w:pPr>
      <w:r>
        <w:rPr>
          <w:rFonts w:hint="eastAsia" w:ascii="宋体" w:hAnsi="宋体" w:eastAsia="宋体" w:cs="宋体"/>
          <w:color w:val="auto"/>
          <w:sz w:val="22"/>
          <w:highlight w:val="none"/>
        </w:rPr>
        <w:t>招标代理机构：受招标人委托，在委托的范围内办理政府采购事宜的机构；</w:t>
      </w:r>
    </w:p>
    <w:p w14:paraId="3B833BC5">
      <w:pPr>
        <w:tabs>
          <w:tab w:val="left" w:pos="360"/>
        </w:tabs>
        <w:spacing w:line="460" w:lineRule="exact"/>
        <w:ind w:firstLine="550" w:firstLineChars="250"/>
        <w:rPr>
          <w:rFonts w:hint="eastAsia" w:ascii="宋体" w:hAnsi="宋体" w:eastAsia="宋体" w:cs="宋体"/>
          <w:color w:val="auto"/>
          <w:sz w:val="22"/>
          <w:highlight w:val="none"/>
        </w:rPr>
      </w:pPr>
      <w:r>
        <w:rPr>
          <w:rFonts w:hint="eastAsia" w:ascii="宋体" w:hAnsi="宋体" w:eastAsia="宋体" w:cs="宋体"/>
          <w:color w:val="auto"/>
          <w:sz w:val="22"/>
          <w:highlight w:val="none"/>
        </w:rPr>
        <w:t>投标人：是指参加本政府采购项目投标的供应商；</w:t>
      </w:r>
    </w:p>
    <w:p w14:paraId="0A8D1AA1">
      <w:pPr>
        <w:tabs>
          <w:tab w:val="left" w:pos="360"/>
        </w:tabs>
        <w:spacing w:line="460" w:lineRule="exact"/>
        <w:ind w:firstLine="550" w:firstLineChars="250"/>
        <w:rPr>
          <w:rFonts w:hint="eastAsia" w:ascii="宋体" w:hAnsi="宋体" w:eastAsia="宋体" w:cs="宋体"/>
          <w:color w:val="auto"/>
          <w:sz w:val="22"/>
          <w:highlight w:val="none"/>
        </w:rPr>
      </w:pPr>
      <w:r>
        <w:rPr>
          <w:rFonts w:hint="eastAsia" w:ascii="宋体" w:hAnsi="宋体" w:eastAsia="宋体" w:cs="宋体"/>
          <w:color w:val="auto"/>
          <w:sz w:val="22"/>
          <w:highlight w:val="none"/>
        </w:rPr>
        <w:t>投标人代表：是指参加本项目投标活动的供应商法定代表人或法定代表人授权代表；</w:t>
      </w:r>
    </w:p>
    <w:p w14:paraId="199767C8">
      <w:pPr>
        <w:tabs>
          <w:tab w:val="left" w:pos="360"/>
        </w:tabs>
        <w:spacing w:line="460" w:lineRule="exact"/>
        <w:ind w:firstLine="550" w:firstLineChars="250"/>
        <w:rPr>
          <w:rFonts w:hint="eastAsia" w:ascii="宋体" w:hAnsi="宋体" w:eastAsia="宋体" w:cs="宋体"/>
          <w:color w:val="auto"/>
          <w:sz w:val="22"/>
          <w:highlight w:val="none"/>
        </w:rPr>
      </w:pPr>
      <w:r>
        <w:rPr>
          <w:rFonts w:hint="eastAsia" w:ascii="宋体" w:hAnsi="宋体" w:eastAsia="宋体" w:cs="宋体"/>
          <w:color w:val="auto"/>
          <w:sz w:val="22"/>
          <w:highlight w:val="none"/>
        </w:rPr>
        <w:t>投标联合体：是指两个以上供应商组成联合体，以一个供应商的身份参加投标；</w:t>
      </w:r>
    </w:p>
    <w:p w14:paraId="6D24CC3B">
      <w:pPr>
        <w:tabs>
          <w:tab w:val="left" w:pos="360"/>
        </w:tabs>
        <w:spacing w:line="460" w:lineRule="exact"/>
        <w:ind w:firstLine="550" w:firstLineChars="250"/>
        <w:rPr>
          <w:rFonts w:hint="eastAsia" w:ascii="宋体" w:hAnsi="宋体" w:eastAsia="宋体" w:cs="宋体"/>
          <w:color w:val="auto"/>
          <w:sz w:val="22"/>
          <w:highlight w:val="none"/>
        </w:rPr>
      </w:pPr>
      <w:r>
        <w:rPr>
          <w:rFonts w:hint="eastAsia" w:ascii="宋体" w:hAnsi="宋体" w:eastAsia="宋体" w:cs="宋体"/>
          <w:color w:val="auto"/>
          <w:sz w:val="22"/>
          <w:highlight w:val="none"/>
        </w:rPr>
        <w:t>甲方：是指合同签订的一方，一般与招标人、用户相同；</w:t>
      </w:r>
    </w:p>
    <w:p w14:paraId="434A3B0C">
      <w:pPr>
        <w:tabs>
          <w:tab w:val="left" w:pos="360"/>
        </w:tabs>
        <w:spacing w:line="460" w:lineRule="exact"/>
        <w:ind w:firstLine="550" w:firstLineChars="250"/>
        <w:rPr>
          <w:rFonts w:hint="eastAsia" w:ascii="宋体" w:hAnsi="宋体" w:eastAsia="宋体" w:cs="宋体"/>
          <w:color w:val="auto"/>
          <w:sz w:val="22"/>
          <w:highlight w:val="none"/>
        </w:rPr>
      </w:pPr>
      <w:r>
        <w:rPr>
          <w:rFonts w:hint="eastAsia" w:ascii="宋体" w:hAnsi="宋体" w:eastAsia="宋体" w:cs="宋体"/>
          <w:color w:val="auto"/>
          <w:sz w:val="22"/>
          <w:highlight w:val="none"/>
        </w:rPr>
        <w:t>乙方：是指合同签订的另一方，与中标人相同；</w:t>
      </w:r>
    </w:p>
    <w:p w14:paraId="3E2266F5">
      <w:pPr>
        <w:tabs>
          <w:tab w:val="left" w:pos="360"/>
        </w:tabs>
        <w:spacing w:line="460" w:lineRule="exact"/>
        <w:ind w:firstLine="550" w:firstLineChars="250"/>
        <w:rPr>
          <w:rFonts w:hint="eastAsia" w:ascii="宋体" w:hAnsi="宋体" w:eastAsia="宋体" w:cs="宋体"/>
          <w:color w:val="auto"/>
          <w:sz w:val="22"/>
          <w:highlight w:val="none"/>
        </w:rPr>
      </w:pPr>
      <w:r>
        <w:rPr>
          <w:rFonts w:hint="eastAsia" w:ascii="宋体" w:hAnsi="宋体" w:eastAsia="宋体" w:cs="宋体"/>
          <w:color w:val="auto"/>
          <w:sz w:val="22"/>
          <w:highlight w:val="none"/>
        </w:rPr>
        <w:t>制造商：是指拥有投标产品自主知识产权的单位；</w:t>
      </w:r>
    </w:p>
    <w:p w14:paraId="737F5B6E">
      <w:pPr>
        <w:tabs>
          <w:tab w:val="left" w:pos="360"/>
        </w:tabs>
        <w:spacing w:line="460" w:lineRule="exact"/>
        <w:ind w:firstLine="550" w:firstLineChars="25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原件备查：要求携带原件备查的，供应商应按要求携带备查，如评标委员会发现投标文件资料复印件存有瑕疵，致使内容模糊、关键信息难以辨认、材料真实性存疑等情形的，有权核对原件或评标委员会认为有必有核对原件，若供应商未能提交原件，将会导致评标委员会作出对 其不利的评定，一切后果由供应商自行承担。</w:t>
      </w:r>
    </w:p>
    <w:p w14:paraId="29BC512D">
      <w:pPr>
        <w:tabs>
          <w:tab w:val="left" w:pos="360"/>
        </w:tabs>
        <w:spacing w:line="460" w:lineRule="exact"/>
        <w:ind w:firstLine="552" w:firstLineChars="250"/>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带“▲”条款系指实质性要求条款。“★”是关键技术参数及要求。</w:t>
      </w:r>
    </w:p>
    <w:p w14:paraId="2199EAF0">
      <w:pPr>
        <w:tabs>
          <w:tab w:val="left" w:pos="360"/>
        </w:tabs>
        <w:spacing w:line="460" w:lineRule="exact"/>
        <w:ind w:firstLine="541" w:firstLineChars="245"/>
        <w:rPr>
          <w:rFonts w:hint="eastAsia" w:ascii="宋体" w:hAnsi="宋体" w:eastAsia="宋体" w:cs="宋体"/>
          <w:color w:val="auto"/>
          <w:sz w:val="22"/>
          <w:szCs w:val="22"/>
          <w:highlight w:val="none"/>
        </w:rPr>
      </w:pPr>
      <w:r>
        <w:rPr>
          <w:rFonts w:hint="eastAsia" w:ascii="宋体" w:hAnsi="宋体" w:eastAsia="宋体" w:cs="宋体"/>
          <w:b/>
          <w:color w:val="auto"/>
          <w:sz w:val="22"/>
          <w:szCs w:val="22"/>
          <w:highlight w:val="none"/>
        </w:rPr>
        <w:t>3、投标人代表</w:t>
      </w:r>
    </w:p>
    <w:p w14:paraId="45EE8F18">
      <w:pPr>
        <w:tabs>
          <w:tab w:val="left" w:pos="360"/>
        </w:tabs>
        <w:spacing w:line="460" w:lineRule="exact"/>
        <w:ind w:firstLine="539" w:firstLineChars="245"/>
        <w:rPr>
          <w:rFonts w:hint="eastAsia" w:ascii="宋体" w:hAnsi="宋体" w:eastAsia="宋体" w:cs="宋体"/>
          <w:b w:val="0"/>
          <w:bCs/>
          <w:color w:val="auto"/>
          <w:sz w:val="22"/>
          <w:highlight w:val="none"/>
        </w:rPr>
      </w:pPr>
      <w:r>
        <w:rPr>
          <w:rFonts w:hint="eastAsia" w:ascii="宋体" w:hAnsi="宋体" w:eastAsia="宋体" w:cs="宋体"/>
          <w:b w:val="0"/>
          <w:bCs/>
          <w:color w:val="auto"/>
          <w:sz w:val="22"/>
          <w:szCs w:val="22"/>
          <w:highlight w:val="none"/>
        </w:rPr>
        <w:t>3.1</w:t>
      </w:r>
      <w:r>
        <w:rPr>
          <w:rFonts w:hint="eastAsia" w:ascii="宋体" w:hAnsi="宋体" w:eastAsia="宋体" w:cs="宋体"/>
          <w:b w:val="0"/>
          <w:bCs/>
          <w:color w:val="auto"/>
          <w:sz w:val="22"/>
          <w:highlight w:val="none"/>
        </w:rPr>
        <w:t>指全权代表投标人参加投标活动并签署投标文件的人。如果投标人代表不是法定代表人，须持有《法定代表人授权书》（见附件）</w:t>
      </w:r>
    </w:p>
    <w:p w14:paraId="5A46B663">
      <w:pPr>
        <w:tabs>
          <w:tab w:val="left" w:pos="360"/>
        </w:tabs>
        <w:spacing w:line="460" w:lineRule="exact"/>
        <w:ind w:firstLine="539" w:firstLineChars="245"/>
        <w:rPr>
          <w:rFonts w:hint="eastAsia" w:ascii="宋体" w:hAnsi="宋体" w:eastAsia="宋体" w:cs="宋体"/>
          <w:b/>
          <w:color w:val="auto"/>
          <w:sz w:val="22"/>
          <w:szCs w:val="22"/>
          <w:highlight w:val="none"/>
        </w:rPr>
      </w:pPr>
      <w:r>
        <w:rPr>
          <w:rFonts w:hint="eastAsia" w:ascii="宋体" w:hAnsi="宋体" w:eastAsia="宋体" w:cs="宋体"/>
          <w:color w:val="auto"/>
          <w:sz w:val="22"/>
          <w:highlight w:val="none"/>
        </w:rPr>
        <w:t>根据政府采购相关法律、法规、规章、文件规定并满足招标文件规定资格条件的区域性分支机构、个体工商户、个人独资企业、合伙企业参加本项目投标并由单位负责人签署的相关投标资料与本招标文件规定由法定代表人签署的的文件材料具有同等效力</w:t>
      </w:r>
      <w:r>
        <w:rPr>
          <w:rFonts w:hint="eastAsia" w:ascii="宋体" w:hAnsi="宋体" w:eastAsia="宋体" w:cs="宋体"/>
          <w:b/>
          <w:color w:val="auto"/>
          <w:sz w:val="22"/>
          <w:szCs w:val="22"/>
          <w:highlight w:val="none"/>
        </w:rPr>
        <w:t>。</w:t>
      </w:r>
    </w:p>
    <w:p w14:paraId="2E09FE30">
      <w:pPr>
        <w:spacing w:line="460" w:lineRule="exact"/>
        <w:ind w:firstLine="541" w:firstLineChars="245"/>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4、投标费用</w:t>
      </w:r>
    </w:p>
    <w:p w14:paraId="674123EC">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b w:val="0"/>
          <w:bCs/>
          <w:color w:val="auto"/>
          <w:sz w:val="22"/>
          <w:szCs w:val="22"/>
          <w:highlight w:val="none"/>
        </w:rPr>
        <w:t>4.1投</w:t>
      </w:r>
      <w:r>
        <w:rPr>
          <w:rFonts w:hint="eastAsia" w:ascii="宋体" w:hAnsi="宋体" w:eastAsia="宋体" w:cs="宋体"/>
          <w:color w:val="auto"/>
          <w:sz w:val="22"/>
          <w:szCs w:val="22"/>
          <w:highlight w:val="none"/>
        </w:rPr>
        <w:t>标人应承担所有与准备和参加投标有关费用，不论投标的结果如何，招标人或招标代理机构均无义务和责任承担这些费用。</w:t>
      </w:r>
    </w:p>
    <w:p w14:paraId="77903303">
      <w:pPr>
        <w:spacing w:line="460" w:lineRule="exact"/>
        <w:ind w:firstLine="541" w:firstLineChars="245"/>
        <w:rPr>
          <w:rFonts w:ascii="新宋体" w:hAnsi="新宋体" w:eastAsia="新宋体"/>
          <w:b/>
          <w:color w:val="auto"/>
          <w:sz w:val="22"/>
          <w:szCs w:val="22"/>
          <w:highlight w:val="none"/>
        </w:rPr>
      </w:pPr>
      <w:r>
        <w:rPr>
          <w:rFonts w:hint="eastAsia" w:ascii="新宋体" w:hAnsi="新宋体" w:eastAsia="新宋体"/>
          <w:b/>
          <w:color w:val="auto"/>
          <w:sz w:val="22"/>
          <w:szCs w:val="22"/>
          <w:highlight w:val="none"/>
        </w:rPr>
        <w:t>5</w:t>
      </w:r>
      <w:r>
        <w:rPr>
          <w:rFonts w:hint="eastAsia" w:ascii="新宋体" w:hAnsi="新宋体" w:eastAsia="新宋体"/>
          <w:b/>
          <w:color w:val="auto"/>
          <w:sz w:val="22"/>
          <w:szCs w:val="22"/>
          <w:highlight w:val="none"/>
          <w:lang w:eastAsia="zh-CN"/>
        </w:rPr>
        <w:t>、</w:t>
      </w:r>
      <w:r>
        <w:rPr>
          <w:rFonts w:hint="eastAsia" w:ascii="宋体" w:hAnsi="宋体" w:eastAsia="宋体" w:cs="宋体"/>
          <w:b/>
          <w:color w:val="auto"/>
          <w:sz w:val="22"/>
          <w:szCs w:val="22"/>
          <w:highlight w:val="none"/>
        </w:rPr>
        <w:t>联合体</w:t>
      </w:r>
      <w:r>
        <w:rPr>
          <w:rFonts w:hint="eastAsia" w:ascii="新宋体" w:hAnsi="新宋体" w:eastAsia="新宋体"/>
          <w:b/>
          <w:color w:val="auto"/>
          <w:sz w:val="22"/>
          <w:szCs w:val="22"/>
          <w:highlight w:val="none"/>
        </w:rPr>
        <w:t>投标说明</w:t>
      </w:r>
    </w:p>
    <w:p w14:paraId="1820B607">
      <w:pPr>
        <w:spacing w:line="460" w:lineRule="exact"/>
        <w:ind w:firstLine="539" w:firstLineChars="245"/>
        <w:rPr>
          <w:rFonts w:hint="eastAsia" w:ascii="宋体" w:hAnsi="宋体" w:cs="宋体"/>
          <w:color w:val="auto"/>
          <w:sz w:val="22"/>
          <w:szCs w:val="22"/>
          <w:highlight w:val="none"/>
        </w:rPr>
      </w:pPr>
      <w:r>
        <w:rPr>
          <w:rFonts w:hint="eastAsia" w:ascii="宋体" w:hAnsi="宋体" w:cs="宋体"/>
          <w:color w:val="auto"/>
          <w:sz w:val="22"/>
          <w:szCs w:val="22"/>
          <w:highlight w:val="none"/>
        </w:rPr>
        <w:t>5.1 联合体投标的，除招标文件另有规定外，招标文件的获取、响应文件的签署盖章、递交及开标过程操作均</w:t>
      </w:r>
      <w:r>
        <w:rPr>
          <w:rFonts w:hint="eastAsia" w:ascii="宋体" w:hAnsi="宋体" w:cs="宋体"/>
          <w:color w:val="auto"/>
          <w:sz w:val="22"/>
          <w:szCs w:val="22"/>
          <w:highlight w:val="none"/>
          <w:lang w:val="en-US" w:eastAsia="zh-CN"/>
        </w:rPr>
        <w:t>由</w:t>
      </w:r>
      <w:r>
        <w:rPr>
          <w:rFonts w:hint="eastAsia" w:ascii="宋体" w:hAnsi="宋体" w:cs="宋体"/>
          <w:color w:val="auto"/>
          <w:sz w:val="22"/>
          <w:szCs w:val="22"/>
          <w:highlight w:val="none"/>
        </w:rPr>
        <w:t>联合体</w:t>
      </w:r>
      <w:r>
        <w:rPr>
          <w:rFonts w:hint="eastAsia" w:ascii="宋体" w:hAnsi="宋体" w:cs="宋体"/>
          <w:color w:val="auto"/>
          <w:sz w:val="22"/>
          <w:szCs w:val="22"/>
          <w:highlight w:val="none"/>
          <w:lang w:val="en-US" w:eastAsia="zh-CN"/>
        </w:rPr>
        <w:t>牵头人进行</w:t>
      </w:r>
      <w:r>
        <w:rPr>
          <w:rFonts w:hint="eastAsia" w:ascii="宋体" w:hAnsi="宋体" w:cs="宋体"/>
          <w:color w:val="auto"/>
          <w:sz w:val="22"/>
          <w:szCs w:val="22"/>
          <w:highlight w:val="none"/>
        </w:rPr>
        <w:t>。</w:t>
      </w:r>
    </w:p>
    <w:p w14:paraId="5E38D2A4">
      <w:pPr>
        <w:spacing w:line="460" w:lineRule="exact"/>
        <w:ind w:firstLine="539" w:firstLineChars="245"/>
        <w:rPr>
          <w:rFonts w:ascii="新宋体" w:hAnsi="新宋体" w:eastAsia="新宋体"/>
          <w:color w:val="auto"/>
          <w:sz w:val="22"/>
          <w:szCs w:val="22"/>
          <w:highlight w:val="none"/>
        </w:rPr>
      </w:pPr>
      <w:r>
        <w:rPr>
          <w:rFonts w:hint="eastAsia" w:ascii="新宋体" w:hAnsi="新宋体" w:eastAsia="新宋体"/>
          <w:color w:val="auto"/>
          <w:sz w:val="22"/>
          <w:szCs w:val="22"/>
          <w:highlight w:val="none"/>
        </w:rPr>
        <w:t xml:space="preserve">5.2 </w:t>
      </w:r>
      <w:r>
        <w:rPr>
          <w:rFonts w:ascii="新宋体" w:hAnsi="新宋体" w:eastAsia="新宋体"/>
          <w:color w:val="auto"/>
          <w:sz w:val="22"/>
          <w:szCs w:val="22"/>
          <w:highlight w:val="none"/>
        </w:rPr>
        <w:t>以联合体形式参加政府采购活动的，联合体各方不得再单独参加或者与其他供应商另外组成联合体参加同一合同项下的政府采购活动</w:t>
      </w:r>
      <w:r>
        <w:rPr>
          <w:rFonts w:hint="eastAsia" w:ascii="新宋体" w:hAnsi="新宋体" w:eastAsia="新宋体"/>
          <w:color w:val="auto"/>
          <w:sz w:val="22"/>
          <w:szCs w:val="22"/>
          <w:highlight w:val="none"/>
          <w:lang w:eastAsia="zh-CN"/>
        </w:rPr>
        <w:t>，</w:t>
      </w:r>
      <w:r>
        <w:rPr>
          <w:rFonts w:hint="eastAsia" w:ascii="新宋体" w:hAnsi="新宋体" w:eastAsia="新宋体"/>
          <w:color w:val="auto"/>
          <w:sz w:val="22"/>
          <w:szCs w:val="22"/>
          <w:highlight w:val="none"/>
          <w:lang w:val="en-US" w:eastAsia="zh-CN"/>
        </w:rPr>
        <w:t>否则均按无效标处理</w:t>
      </w:r>
      <w:r>
        <w:rPr>
          <w:rFonts w:ascii="新宋体" w:hAnsi="新宋体" w:eastAsia="新宋体"/>
          <w:color w:val="auto"/>
          <w:sz w:val="22"/>
          <w:szCs w:val="22"/>
          <w:highlight w:val="none"/>
        </w:rPr>
        <w:t>。</w:t>
      </w:r>
    </w:p>
    <w:p w14:paraId="40DFCC21">
      <w:pPr>
        <w:spacing w:line="460" w:lineRule="exact"/>
        <w:ind w:firstLine="539" w:firstLineChars="245"/>
        <w:rPr>
          <w:rFonts w:hint="eastAsia"/>
          <w:color w:val="auto"/>
          <w:highlight w:val="none"/>
        </w:rPr>
      </w:pPr>
      <w:r>
        <w:rPr>
          <w:rFonts w:hint="eastAsia" w:ascii="新宋体" w:hAnsi="新宋体" w:eastAsia="新宋体"/>
          <w:bCs/>
          <w:color w:val="auto"/>
          <w:sz w:val="22"/>
          <w:szCs w:val="22"/>
          <w:highlight w:val="none"/>
        </w:rPr>
        <w:t>5.3 如联合体成交，</w:t>
      </w:r>
      <w:r>
        <w:rPr>
          <w:color w:val="auto"/>
          <w:kern w:val="0"/>
          <w:sz w:val="22"/>
          <w:szCs w:val="22"/>
          <w:highlight w:val="none"/>
        </w:rPr>
        <w:t>联合体各方应当共同与采购人签订采购合同，就采购合同约定的事项对采购人承担</w:t>
      </w:r>
      <w:r>
        <w:rPr>
          <w:rFonts w:hint="eastAsia" w:ascii="新宋体" w:hAnsi="新宋体" w:eastAsia="新宋体"/>
          <w:b w:val="0"/>
          <w:bCs/>
          <w:color w:val="auto"/>
          <w:sz w:val="22"/>
          <w:szCs w:val="22"/>
          <w:highlight w:val="none"/>
        </w:rPr>
        <w:t>连带</w:t>
      </w:r>
      <w:r>
        <w:rPr>
          <w:color w:val="auto"/>
          <w:kern w:val="0"/>
          <w:sz w:val="22"/>
          <w:szCs w:val="22"/>
          <w:highlight w:val="none"/>
        </w:rPr>
        <w:t>责任</w:t>
      </w:r>
      <w:r>
        <w:rPr>
          <w:rFonts w:hint="eastAsia"/>
          <w:color w:val="auto"/>
          <w:kern w:val="0"/>
          <w:sz w:val="22"/>
          <w:szCs w:val="22"/>
          <w:highlight w:val="none"/>
        </w:rPr>
        <w:t>，</w:t>
      </w:r>
      <w:r>
        <w:rPr>
          <w:color w:val="auto"/>
          <w:kern w:val="0"/>
          <w:sz w:val="22"/>
          <w:szCs w:val="22"/>
          <w:highlight w:val="none"/>
        </w:rPr>
        <w:t>履约保证金</w:t>
      </w:r>
      <w:r>
        <w:rPr>
          <w:rFonts w:hint="eastAsia"/>
          <w:color w:val="auto"/>
          <w:kern w:val="0"/>
          <w:sz w:val="22"/>
          <w:szCs w:val="22"/>
          <w:highlight w:val="none"/>
        </w:rPr>
        <w:t>（如有）</w:t>
      </w:r>
      <w:r>
        <w:rPr>
          <w:color w:val="auto"/>
          <w:kern w:val="0"/>
          <w:sz w:val="22"/>
          <w:szCs w:val="22"/>
          <w:highlight w:val="none"/>
        </w:rPr>
        <w:t>由联合体主</w:t>
      </w:r>
      <w:r>
        <w:rPr>
          <w:rFonts w:hint="eastAsia"/>
          <w:color w:val="auto"/>
          <w:kern w:val="0"/>
          <w:sz w:val="22"/>
          <w:szCs w:val="22"/>
          <w:highlight w:val="none"/>
        </w:rPr>
        <w:t>供应商</w:t>
      </w:r>
      <w:r>
        <w:rPr>
          <w:color w:val="auto"/>
          <w:kern w:val="0"/>
          <w:sz w:val="22"/>
          <w:szCs w:val="22"/>
          <w:highlight w:val="none"/>
        </w:rPr>
        <w:t>提交。</w:t>
      </w:r>
    </w:p>
    <w:p w14:paraId="0EDF4F20">
      <w:pPr>
        <w:spacing w:before="100" w:beforeAutospacing="1" w:after="100" w:afterAutospacing="1" w:line="460" w:lineRule="exact"/>
        <w:jc w:val="center"/>
        <w:outlineLvl w:val="1"/>
        <w:rPr>
          <w:rFonts w:hint="eastAsia" w:ascii="宋体" w:hAnsi="宋体" w:eastAsia="宋体" w:cs="宋体"/>
          <w:b/>
          <w:bCs/>
          <w:color w:val="auto"/>
          <w:sz w:val="26"/>
          <w:szCs w:val="26"/>
          <w:highlight w:val="none"/>
        </w:rPr>
      </w:pPr>
      <w:bookmarkStart w:id="12" w:name="_Toc28278"/>
      <w:bookmarkStart w:id="13" w:name="_Toc9899"/>
      <w:r>
        <w:rPr>
          <w:rFonts w:hint="eastAsia" w:ascii="宋体" w:hAnsi="宋体" w:eastAsia="宋体" w:cs="宋体"/>
          <w:b/>
          <w:bCs/>
          <w:color w:val="auto"/>
          <w:sz w:val="26"/>
          <w:szCs w:val="26"/>
          <w:highlight w:val="none"/>
        </w:rPr>
        <w:t>二、 招标文件</w:t>
      </w:r>
      <w:bookmarkEnd w:id="12"/>
      <w:bookmarkEnd w:id="13"/>
    </w:p>
    <w:p w14:paraId="4AE5CB9A">
      <w:pPr>
        <w:tabs>
          <w:tab w:val="left" w:pos="360"/>
        </w:tabs>
        <w:spacing w:line="460" w:lineRule="exact"/>
        <w:ind w:firstLine="550" w:firstLineChars="250"/>
        <w:rPr>
          <w:rFonts w:hint="eastAsia" w:ascii="宋体" w:hAnsi="宋体" w:eastAsia="宋体" w:cs="宋体"/>
          <w:color w:val="auto"/>
          <w:sz w:val="22"/>
          <w:highlight w:val="none"/>
        </w:rPr>
      </w:pPr>
      <w:r>
        <w:rPr>
          <w:rFonts w:hint="eastAsia" w:ascii="宋体" w:hAnsi="宋体" w:eastAsia="宋体" w:cs="宋体"/>
          <w:color w:val="auto"/>
          <w:sz w:val="22"/>
          <w:highlight w:val="none"/>
        </w:rPr>
        <w:t>1、招标文件由招标文件目录所列内容及相关资料组成。</w:t>
      </w:r>
    </w:p>
    <w:p w14:paraId="501A9A47">
      <w:pPr>
        <w:tabs>
          <w:tab w:val="left" w:pos="360"/>
        </w:tabs>
        <w:spacing w:line="460" w:lineRule="exact"/>
        <w:ind w:firstLine="552" w:firstLineChars="250"/>
        <w:rPr>
          <w:rFonts w:ascii="宋体" w:hAnsi="宋体" w:cs="宋体"/>
          <w:b/>
          <w:color w:val="auto"/>
          <w:sz w:val="22"/>
          <w:highlight w:val="none"/>
        </w:rPr>
      </w:pPr>
      <w:r>
        <w:rPr>
          <w:rFonts w:hint="eastAsia" w:ascii="宋体" w:hAnsi="宋体" w:cs="宋体"/>
          <w:b/>
          <w:color w:val="auto"/>
          <w:sz w:val="22"/>
          <w:highlight w:val="none"/>
        </w:rPr>
        <w:t>2、招标文件的澄清</w:t>
      </w:r>
    </w:p>
    <w:p w14:paraId="1E69E18E">
      <w:pPr>
        <w:tabs>
          <w:tab w:val="left" w:pos="360"/>
        </w:tabs>
        <w:spacing w:line="460" w:lineRule="exact"/>
        <w:ind w:firstLine="550" w:firstLineChars="250"/>
        <w:rPr>
          <w:rFonts w:ascii="宋体" w:hAnsi="宋体" w:cs="宋体"/>
          <w:color w:val="auto"/>
          <w:sz w:val="22"/>
          <w:highlight w:val="none"/>
        </w:rPr>
      </w:pPr>
      <w:r>
        <w:rPr>
          <w:rFonts w:hint="eastAsia" w:ascii="宋体" w:hAnsi="宋体" w:cs="宋体"/>
          <w:color w:val="auto"/>
          <w:sz w:val="22"/>
          <w:highlight w:val="none"/>
        </w:rPr>
        <w:t>2.1 任何要求对招标文件进行澄清的投标人，均应以书面形式（信函、传真，下同）通知，但该通知在知道或应知道其权益受到损害之日起七个工作日内以使招标人或招标代理机构收到，招标人或招标代理机构将以书面形式予以答复。如有必要，可将不说明问题来源的答复发给各投标文件收受人或召开答疑会。如果招标文件澄清期内未收到有关澄清要求，视为投标人完全同意招标文件所有条款，且对于招标文件有关表述以及未尽事宜如有异议，以招标人或招标代理机构解释为准。</w:t>
      </w:r>
    </w:p>
    <w:p w14:paraId="7A372D3A">
      <w:pPr>
        <w:tabs>
          <w:tab w:val="left" w:pos="360"/>
        </w:tabs>
        <w:spacing w:line="460" w:lineRule="exact"/>
        <w:ind w:firstLine="552" w:firstLineChars="250"/>
        <w:rPr>
          <w:rFonts w:ascii="宋体" w:hAnsi="宋体" w:cs="宋体"/>
          <w:b/>
          <w:color w:val="auto"/>
          <w:sz w:val="22"/>
          <w:highlight w:val="none"/>
        </w:rPr>
      </w:pPr>
      <w:r>
        <w:rPr>
          <w:rFonts w:hint="eastAsia" w:ascii="宋体" w:hAnsi="宋体" w:cs="宋体"/>
          <w:b/>
          <w:color w:val="auto"/>
          <w:sz w:val="22"/>
          <w:highlight w:val="none"/>
        </w:rPr>
        <w:t>3、招标文件的修改</w:t>
      </w:r>
    </w:p>
    <w:p w14:paraId="14473D80">
      <w:pPr>
        <w:spacing w:line="460" w:lineRule="exact"/>
        <w:ind w:firstLine="539" w:firstLineChars="245"/>
        <w:rPr>
          <w:rFonts w:hint="eastAsia" w:ascii="宋体" w:hAnsi="宋体" w:cs="宋体"/>
          <w:color w:val="auto"/>
          <w:sz w:val="22"/>
          <w:highlight w:val="none"/>
        </w:rPr>
      </w:pPr>
      <w:r>
        <w:rPr>
          <w:rFonts w:hint="eastAsia" w:ascii="宋体" w:hAnsi="宋体" w:cs="宋体"/>
          <w:color w:val="auto"/>
          <w:sz w:val="22"/>
          <w:highlight w:val="none"/>
        </w:rPr>
        <w:t>3.1招标人或招标代理机构对已发出的招标文件进行必要的澄清或者修改的，应当在招标文件要求递交投标文件截止时间十五日前，在财政部门指定的政府采购信息发布媒体上发布更正公告。该澄清或修改内容为招标文件的组成部分。</w:t>
      </w:r>
    </w:p>
    <w:p w14:paraId="2CC0182B">
      <w:pPr>
        <w:spacing w:line="460" w:lineRule="exact"/>
        <w:ind w:firstLine="539" w:firstLineChars="245"/>
        <w:rPr>
          <w:rFonts w:hint="eastAsia" w:ascii="宋体" w:hAnsi="宋体" w:eastAsia="宋体" w:cs="宋体"/>
          <w:b/>
          <w:color w:val="auto"/>
          <w:sz w:val="22"/>
          <w:szCs w:val="22"/>
          <w:highlight w:val="none"/>
        </w:rPr>
      </w:pPr>
      <w:r>
        <w:rPr>
          <w:rFonts w:hint="eastAsia" w:ascii="宋体" w:hAnsi="宋体" w:cs="宋体"/>
          <w:color w:val="auto"/>
          <w:sz w:val="22"/>
          <w:highlight w:val="none"/>
        </w:rPr>
        <w:t>3.2招标人、招标代理机构可以视采购的具体情况决定是否延长投标截止时间和开标时间，并在招标文件要求递交投标文件的截止时间前，在财政部门指定的政府采购信息发布媒体上发布变更公告。</w:t>
      </w:r>
    </w:p>
    <w:p w14:paraId="2F226D77">
      <w:pPr>
        <w:spacing w:before="100" w:beforeAutospacing="1" w:after="100" w:afterAutospacing="1" w:line="460" w:lineRule="exact"/>
        <w:jc w:val="center"/>
        <w:outlineLvl w:val="1"/>
        <w:rPr>
          <w:rFonts w:hint="eastAsia" w:ascii="宋体" w:hAnsi="宋体" w:eastAsia="宋体" w:cs="宋体"/>
          <w:b/>
          <w:bCs/>
          <w:color w:val="auto"/>
          <w:sz w:val="26"/>
          <w:szCs w:val="26"/>
          <w:highlight w:val="none"/>
        </w:rPr>
      </w:pPr>
      <w:bookmarkStart w:id="14" w:name="_Toc22646"/>
      <w:bookmarkStart w:id="15" w:name="_Toc12726"/>
      <w:r>
        <w:rPr>
          <w:rFonts w:hint="eastAsia" w:ascii="宋体" w:hAnsi="宋体" w:eastAsia="宋体" w:cs="宋体"/>
          <w:b/>
          <w:bCs/>
          <w:color w:val="auto"/>
          <w:sz w:val="26"/>
          <w:szCs w:val="26"/>
          <w:highlight w:val="none"/>
        </w:rPr>
        <w:t>三、 投标文件的编制</w:t>
      </w:r>
      <w:bookmarkEnd w:id="14"/>
      <w:bookmarkEnd w:id="15"/>
    </w:p>
    <w:p w14:paraId="03A1208A">
      <w:pPr>
        <w:tabs>
          <w:tab w:val="left" w:pos="360"/>
        </w:tabs>
        <w:spacing w:line="460" w:lineRule="exact"/>
        <w:ind w:firstLine="550" w:firstLineChars="250"/>
        <w:rPr>
          <w:rFonts w:hint="eastAsia" w:ascii="宋体" w:hAnsi="宋体" w:eastAsia="宋体" w:cs="宋体"/>
          <w:b w:val="0"/>
          <w:bCs w:val="0"/>
          <w:color w:val="auto"/>
          <w:sz w:val="22"/>
          <w:highlight w:val="none"/>
        </w:rPr>
      </w:pPr>
      <w:r>
        <w:rPr>
          <w:rFonts w:hint="eastAsia" w:ascii="宋体" w:hAnsi="宋体" w:eastAsia="宋体" w:cs="宋体"/>
          <w:b w:val="0"/>
          <w:bCs w:val="0"/>
          <w:color w:val="auto"/>
          <w:sz w:val="22"/>
          <w:highlight w:val="none"/>
        </w:rPr>
        <w:t>1、投标人应认真阅读招标文件中所有事项、格式、条款和技术规范等。投标人没有按照招标文件要求提交全部资料，或者没有对招标文件各个方面做出实质性响应，导致投标被否决的风险由投标人自行承担。</w:t>
      </w:r>
    </w:p>
    <w:p w14:paraId="4C02364E">
      <w:pPr>
        <w:spacing w:line="460" w:lineRule="exact"/>
        <w:ind w:firstLine="539" w:firstLineChars="245"/>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highlight w:val="none"/>
        </w:rPr>
        <w:t>2、投标人应保证所提供文件资料的真实性，所有文件资料必须是针对本次投标的。如发现投标人提供了虚假文件资料，其投标将被否决，并自行承担相应的法律责任。</w:t>
      </w:r>
    </w:p>
    <w:p w14:paraId="31276031">
      <w:pPr>
        <w:spacing w:line="460" w:lineRule="exact"/>
        <w:ind w:firstLine="541" w:firstLineChars="245"/>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3、</w:t>
      </w:r>
      <w:r>
        <w:rPr>
          <w:rFonts w:hint="eastAsia" w:ascii="宋体" w:hAnsi="宋体" w:eastAsia="宋体" w:cs="宋体"/>
          <w:b/>
          <w:bCs/>
          <w:color w:val="auto"/>
          <w:sz w:val="22"/>
          <w:szCs w:val="22"/>
          <w:highlight w:val="none"/>
        </w:rPr>
        <w:t>投标文件的构成：</w:t>
      </w:r>
    </w:p>
    <w:p w14:paraId="60732BE2">
      <w:pPr>
        <w:spacing w:line="460" w:lineRule="exact"/>
        <w:ind w:firstLine="539" w:firstLineChars="245"/>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kern w:val="0"/>
          <w:sz w:val="22"/>
          <w:szCs w:val="22"/>
          <w:highlight w:val="none"/>
        </w:rPr>
        <w:t>投标</w:t>
      </w:r>
      <w:r>
        <w:rPr>
          <w:rFonts w:hint="eastAsia" w:ascii="宋体" w:hAnsi="宋体" w:eastAsia="宋体" w:cs="宋体"/>
          <w:b w:val="0"/>
          <w:bCs w:val="0"/>
          <w:color w:val="auto"/>
          <w:kern w:val="0"/>
          <w:sz w:val="22"/>
          <w:szCs w:val="22"/>
          <w:highlight w:val="none"/>
          <w:lang w:val="zh-CN"/>
        </w:rPr>
        <w:t>文件应当包括以下主要内容：资格文件、报价文件、商务技术文件。</w:t>
      </w:r>
    </w:p>
    <w:p w14:paraId="15823917">
      <w:pPr>
        <w:spacing w:line="460" w:lineRule="exact"/>
        <w:ind w:firstLine="541" w:firstLineChars="245"/>
        <w:rPr>
          <w:rFonts w:hint="eastAsia" w:ascii="宋体" w:hAnsi="宋体" w:eastAsia="宋体" w:cs="宋体"/>
          <w:b/>
          <w:bCs/>
          <w:color w:val="auto"/>
          <w:kern w:val="0"/>
          <w:sz w:val="22"/>
          <w:szCs w:val="22"/>
          <w:highlight w:val="none"/>
          <w:u w:val="none"/>
          <w:lang w:val="zh-CN"/>
        </w:rPr>
      </w:pPr>
      <w:r>
        <w:rPr>
          <w:rFonts w:hint="eastAsia" w:ascii="宋体" w:hAnsi="宋体" w:eastAsia="宋体" w:cs="宋体"/>
          <w:b/>
          <w:bCs/>
          <w:color w:val="auto"/>
          <w:kern w:val="0"/>
          <w:sz w:val="22"/>
          <w:szCs w:val="22"/>
          <w:highlight w:val="none"/>
          <w:u w:val="none"/>
        </w:rPr>
        <w:t>3.1</w:t>
      </w:r>
      <w:r>
        <w:rPr>
          <w:rFonts w:hint="eastAsia" w:ascii="宋体" w:hAnsi="宋体" w:eastAsia="宋体" w:cs="宋体"/>
          <w:b/>
          <w:bCs/>
          <w:color w:val="auto"/>
          <w:kern w:val="0"/>
          <w:sz w:val="22"/>
          <w:szCs w:val="22"/>
          <w:highlight w:val="none"/>
          <w:u w:val="none"/>
          <w:lang w:val="zh-CN"/>
        </w:rPr>
        <w:t xml:space="preserve">投标人的资格文件至少应包括以下内容： </w:t>
      </w:r>
    </w:p>
    <w:p w14:paraId="1E64D560">
      <w:pPr>
        <w:spacing w:line="460" w:lineRule="exact"/>
        <w:ind w:firstLine="539" w:firstLineChars="245"/>
        <w:rPr>
          <w:rFonts w:hint="eastAsia" w:ascii="宋体" w:hAnsi="宋体" w:eastAsia="宋体" w:cs="宋体"/>
          <w:color w:val="auto"/>
          <w:kern w:val="0"/>
          <w:sz w:val="22"/>
          <w:szCs w:val="22"/>
          <w:highlight w:val="none"/>
          <w:u w:val="none"/>
          <w:lang w:val="en-US" w:eastAsia="zh-CN"/>
        </w:rPr>
      </w:pPr>
      <w:r>
        <w:rPr>
          <w:rFonts w:hint="eastAsia" w:ascii="宋体" w:hAnsi="宋体" w:eastAsia="宋体" w:cs="宋体"/>
          <w:color w:val="auto"/>
          <w:kern w:val="0"/>
          <w:sz w:val="22"/>
          <w:szCs w:val="22"/>
          <w:highlight w:val="none"/>
          <w:u w:val="none"/>
          <w:lang w:val="zh-CN"/>
        </w:rPr>
        <w:t>基本资格条件审查材料：</w:t>
      </w:r>
      <w:r>
        <w:rPr>
          <w:rFonts w:hint="eastAsia" w:ascii="宋体" w:hAnsi="宋体" w:eastAsia="宋体" w:cs="宋体"/>
          <w:color w:val="auto"/>
          <w:kern w:val="0"/>
          <w:sz w:val="22"/>
          <w:szCs w:val="22"/>
          <w:highlight w:val="none"/>
          <w:u w:val="none"/>
          <w:lang w:val="en-US" w:eastAsia="zh-CN"/>
        </w:rPr>
        <w:t>即证明供应商</w:t>
      </w:r>
      <w:r>
        <w:rPr>
          <w:rFonts w:hint="eastAsia" w:ascii="宋体" w:hAnsi="宋体" w:eastAsia="宋体" w:cs="宋体"/>
          <w:color w:val="auto"/>
          <w:kern w:val="0"/>
          <w:sz w:val="22"/>
          <w:szCs w:val="22"/>
          <w:highlight w:val="none"/>
          <w:u w:val="none"/>
          <w:lang w:val="zh-CN"/>
        </w:rPr>
        <w:t>参加本次政府采购活动前3年内</w:t>
      </w:r>
      <w:r>
        <w:rPr>
          <w:rFonts w:hint="eastAsia"/>
          <w:color w:val="auto"/>
          <w:sz w:val="22"/>
          <w:szCs w:val="22"/>
          <w:highlight w:val="none"/>
          <w:u w:val="none"/>
          <w:lang w:val="en-US" w:eastAsia="zh-CN"/>
        </w:rPr>
        <w:t>满足《中华人民共和国政府采购法》</w:t>
      </w:r>
      <w:r>
        <w:rPr>
          <w:rFonts w:hint="eastAsia" w:ascii="宋体" w:hAnsi="宋体" w:eastAsia="宋体" w:cs="宋体"/>
          <w:color w:val="auto"/>
          <w:kern w:val="0"/>
          <w:sz w:val="22"/>
          <w:szCs w:val="22"/>
          <w:highlight w:val="none"/>
          <w:u w:val="none"/>
          <w:lang w:val="zh-CN"/>
        </w:rPr>
        <w:t>的有关资格证明文件。</w:t>
      </w:r>
      <w:r>
        <w:rPr>
          <w:rFonts w:hint="eastAsia" w:ascii="宋体" w:hAnsi="宋体" w:eastAsia="宋体" w:cs="宋体"/>
          <w:color w:val="auto"/>
          <w:kern w:val="0"/>
          <w:sz w:val="22"/>
          <w:szCs w:val="22"/>
          <w:highlight w:val="none"/>
          <w:u w:val="none"/>
          <w:lang w:val="en-US" w:eastAsia="zh-CN"/>
        </w:rPr>
        <w:t>包括：</w:t>
      </w:r>
    </w:p>
    <w:p w14:paraId="2909F19C">
      <w:pPr>
        <w:snapToGrid w:val="0"/>
        <w:spacing w:line="460" w:lineRule="exact"/>
        <w:ind w:left="105" w:leftChars="50" w:firstLine="440" w:firstLineChars="200"/>
        <w:rPr>
          <w:rFonts w:hint="eastAsia" w:ascii="宋体" w:hAnsi="宋体" w:eastAsia="宋体" w:cs="宋体"/>
          <w:color w:val="auto"/>
          <w:sz w:val="22"/>
          <w:szCs w:val="22"/>
          <w:highlight w:val="none"/>
          <w:u w:val="none"/>
          <w:lang w:eastAsia="zh-CN"/>
        </w:rPr>
      </w:pPr>
      <w:r>
        <w:rPr>
          <w:rFonts w:hint="eastAsia" w:ascii="宋体" w:hAnsi="宋体" w:eastAsia="宋体" w:cs="宋体"/>
          <w:color w:val="auto"/>
          <w:sz w:val="22"/>
          <w:szCs w:val="22"/>
          <w:highlight w:val="none"/>
          <w:u w:val="none"/>
          <w:lang w:eastAsia="zh-CN"/>
        </w:rPr>
        <w:t>（</w:t>
      </w:r>
      <w:r>
        <w:rPr>
          <w:rFonts w:hint="eastAsia" w:ascii="宋体" w:hAnsi="宋体" w:eastAsia="宋体" w:cs="宋体"/>
          <w:color w:val="auto"/>
          <w:sz w:val="22"/>
          <w:szCs w:val="22"/>
          <w:highlight w:val="none"/>
          <w:u w:val="none"/>
          <w:lang w:val="en-US" w:eastAsia="zh-CN"/>
        </w:rPr>
        <w:t>1</w:t>
      </w:r>
      <w:r>
        <w:rPr>
          <w:rFonts w:hint="eastAsia" w:ascii="宋体" w:hAnsi="宋体" w:eastAsia="宋体" w:cs="宋体"/>
          <w:color w:val="auto"/>
          <w:sz w:val="22"/>
          <w:szCs w:val="22"/>
          <w:highlight w:val="none"/>
          <w:u w:val="none"/>
          <w:lang w:eastAsia="zh-CN"/>
        </w:rPr>
        <w:t>）</w:t>
      </w:r>
      <w:r>
        <w:rPr>
          <w:rFonts w:hint="eastAsia" w:ascii="宋体" w:hAnsi="宋体" w:eastAsia="宋体" w:cs="宋体"/>
          <w:color w:val="auto"/>
          <w:sz w:val="22"/>
          <w:szCs w:val="22"/>
          <w:highlight w:val="none"/>
          <w:u w:val="none"/>
        </w:rPr>
        <w:t>资格条件承诺函</w:t>
      </w:r>
      <w:r>
        <w:rPr>
          <w:rFonts w:hint="eastAsia" w:ascii="宋体" w:hAnsi="宋体" w:cs="宋体"/>
          <w:color w:val="auto"/>
          <w:sz w:val="22"/>
          <w:szCs w:val="22"/>
          <w:highlight w:val="none"/>
        </w:rPr>
        <w:t>（若联合体投标，则各方均须提供）</w:t>
      </w:r>
      <w:r>
        <w:rPr>
          <w:rFonts w:hint="eastAsia" w:ascii="宋体" w:hAnsi="宋体" w:eastAsia="宋体" w:cs="宋体"/>
          <w:color w:val="auto"/>
          <w:sz w:val="22"/>
          <w:szCs w:val="22"/>
          <w:highlight w:val="none"/>
          <w:u w:val="none"/>
          <w:lang w:eastAsia="zh-CN"/>
        </w:rPr>
        <w:t>；</w:t>
      </w:r>
    </w:p>
    <w:p w14:paraId="3F6B18F8">
      <w:pPr>
        <w:snapToGrid w:val="0"/>
        <w:spacing w:line="460" w:lineRule="exact"/>
        <w:ind w:left="105" w:leftChars="50" w:firstLine="440" w:firstLineChars="200"/>
        <w:rPr>
          <w:rFonts w:hint="eastAsia" w:ascii="宋体" w:hAnsi="宋体" w:eastAsia="宋体" w:cs="宋体"/>
          <w:color w:val="auto"/>
          <w:sz w:val="22"/>
          <w:szCs w:val="22"/>
          <w:highlight w:val="none"/>
          <w:u w:val="none"/>
        </w:rPr>
      </w:pPr>
      <w:r>
        <w:rPr>
          <w:rFonts w:hint="eastAsia" w:ascii="宋体" w:hAnsi="宋体" w:eastAsia="宋体" w:cs="宋体"/>
          <w:color w:val="auto"/>
          <w:sz w:val="22"/>
          <w:szCs w:val="22"/>
          <w:highlight w:val="none"/>
          <w:u w:val="none"/>
        </w:rPr>
        <w:t>（</w:t>
      </w:r>
      <w:r>
        <w:rPr>
          <w:rFonts w:hint="eastAsia" w:ascii="宋体" w:hAnsi="宋体" w:eastAsia="宋体" w:cs="宋体"/>
          <w:color w:val="auto"/>
          <w:sz w:val="22"/>
          <w:szCs w:val="22"/>
          <w:highlight w:val="none"/>
          <w:u w:val="none"/>
          <w:lang w:val="en-US" w:eastAsia="zh-CN"/>
        </w:rPr>
        <w:t>2</w:t>
      </w:r>
      <w:r>
        <w:rPr>
          <w:rFonts w:hint="eastAsia" w:ascii="宋体" w:hAnsi="宋体" w:eastAsia="宋体" w:cs="宋体"/>
          <w:color w:val="auto"/>
          <w:sz w:val="22"/>
          <w:szCs w:val="22"/>
          <w:highlight w:val="none"/>
          <w:u w:val="none"/>
        </w:rPr>
        <w:t>）营业执照(或事业法人登记证书或其它工商等登记证明材料；自然人参与政府采购，提供身份证)复印件</w:t>
      </w:r>
      <w:r>
        <w:rPr>
          <w:rFonts w:hint="eastAsia" w:ascii="宋体" w:hAnsi="宋体" w:cs="宋体"/>
          <w:color w:val="auto"/>
          <w:sz w:val="22"/>
          <w:szCs w:val="22"/>
          <w:highlight w:val="none"/>
        </w:rPr>
        <w:t>（若联合体投标，则各方均须提供）</w:t>
      </w:r>
      <w:r>
        <w:rPr>
          <w:rFonts w:hint="eastAsia" w:ascii="宋体" w:hAnsi="宋体" w:eastAsia="宋体" w:cs="宋体"/>
          <w:color w:val="auto"/>
          <w:sz w:val="22"/>
          <w:szCs w:val="22"/>
          <w:highlight w:val="none"/>
          <w:u w:val="none"/>
        </w:rPr>
        <w:t xml:space="preserve">； </w:t>
      </w:r>
    </w:p>
    <w:p w14:paraId="6F9CBCFD">
      <w:pPr>
        <w:numPr>
          <w:ilvl w:val="0"/>
          <w:numId w:val="0"/>
        </w:numPr>
        <w:snapToGrid w:val="0"/>
        <w:spacing w:line="460" w:lineRule="exact"/>
        <w:ind w:leftChars="0" w:firstLine="440" w:firstLineChars="200"/>
        <w:rPr>
          <w:rFonts w:hint="eastAsia" w:ascii="宋体" w:hAnsi="宋体" w:eastAsia="宋体" w:cs="宋体"/>
          <w:color w:val="auto"/>
          <w:sz w:val="22"/>
          <w:szCs w:val="22"/>
          <w:highlight w:val="none"/>
          <w:u w:val="none"/>
        </w:rPr>
      </w:pPr>
      <w:r>
        <w:rPr>
          <w:rFonts w:hint="eastAsia" w:ascii="宋体" w:hAnsi="宋体" w:eastAsia="宋体" w:cs="宋体"/>
          <w:color w:val="auto"/>
          <w:sz w:val="22"/>
          <w:szCs w:val="22"/>
          <w:highlight w:val="none"/>
          <w:u w:val="none"/>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14:paraId="41C98C05">
      <w:pPr>
        <w:numPr>
          <w:ilvl w:val="0"/>
          <w:numId w:val="0"/>
        </w:numPr>
        <w:snapToGrid w:val="0"/>
        <w:spacing w:line="460" w:lineRule="exact"/>
        <w:ind w:leftChars="0" w:firstLine="440" w:firstLineChars="200"/>
        <w:rPr>
          <w:rFonts w:hint="eastAsia" w:ascii="宋体" w:hAnsi="宋体" w:eastAsia="宋体" w:cs="宋体"/>
          <w:color w:val="auto"/>
          <w:sz w:val="22"/>
          <w:szCs w:val="22"/>
          <w:highlight w:val="none"/>
          <w:u w:val="none"/>
          <w:lang w:val="en-US" w:eastAsia="zh-CN"/>
        </w:rPr>
      </w:pPr>
      <w:r>
        <w:rPr>
          <w:rFonts w:hint="eastAsia" w:ascii="宋体" w:hAnsi="宋体" w:cs="宋体"/>
          <w:color w:val="auto"/>
          <w:sz w:val="22"/>
          <w:szCs w:val="22"/>
          <w:highlight w:val="none"/>
          <w:u w:val="none"/>
          <w:lang w:val="en-US" w:eastAsia="zh-CN"/>
        </w:rPr>
        <w:t>（3）</w:t>
      </w:r>
      <w:r>
        <w:rPr>
          <w:rFonts w:hint="eastAsia" w:ascii="宋体" w:hAnsi="宋体" w:eastAsia="宋体" w:cs="宋体"/>
          <w:color w:val="auto"/>
          <w:sz w:val="22"/>
          <w:szCs w:val="22"/>
          <w:highlight w:val="none"/>
          <w:u w:val="none"/>
          <w:lang w:val="en-US" w:eastAsia="zh-CN"/>
        </w:rPr>
        <w:t>须具备相应的《旅行社业务经营许可证》</w:t>
      </w:r>
    </w:p>
    <w:p w14:paraId="46AE85DD">
      <w:pPr>
        <w:numPr>
          <w:ilvl w:val="0"/>
          <w:numId w:val="0"/>
        </w:numPr>
        <w:snapToGrid w:val="0"/>
        <w:spacing w:line="460" w:lineRule="exact"/>
        <w:ind w:leftChars="0" w:firstLine="440" w:firstLineChars="200"/>
        <w:rPr>
          <w:rFonts w:hint="eastAsia" w:ascii="宋体" w:hAnsi="宋体" w:eastAsia="宋体" w:cs="宋体"/>
          <w:color w:val="auto"/>
          <w:sz w:val="22"/>
          <w:szCs w:val="22"/>
          <w:highlight w:val="none"/>
          <w:u w:val="none"/>
        </w:rPr>
      </w:pPr>
      <w:r>
        <w:rPr>
          <w:rFonts w:hint="eastAsia" w:ascii="宋体" w:hAnsi="宋体" w:eastAsia="宋体" w:cs="宋体"/>
          <w:color w:val="auto"/>
          <w:sz w:val="22"/>
          <w:szCs w:val="22"/>
          <w:highlight w:val="none"/>
          <w:u w:val="none"/>
          <w:lang w:val="en-US" w:eastAsia="zh-CN"/>
        </w:rPr>
        <w:t>（</w:t>
      </w:r>
      <w:r>
        <w:rPr>
          <w:rFonts w:hint="eastAsia" w:ascii="宋体" w:hAnsi="宋体" w:cs="宋体"/>
          <w:color w:val="auto"/>
          <w:sz w:val="22"/>
          <w:szCs w:val="22"/>
          <w:highlight w:val="none"/>
          <w:u w:val="none"/>
          <w:lang w:val="en-US" w:eastAsia="zh-CN"/>
        </w:rPr>
        <w:t>4</w:t>
      </w:r>
      <w:r>
        <w:rPr>
          <w:rFonts w:hint="eastAsia" w:ascii="宋体" w:hAnsi="宋体" w:eastAsia="宋体" w:cs="宋体"/>
          <w:color w:val="auto"/>
          <w:sz w:val="22"/>
          <w:szCs w:val="22"/>
          <w:highlight w:val="none"/>
          <w:u w:val="none"/>
          <w:lang w:val="en-US" w:eastAsia="zh-CN"/>
        </w:rPr>
        <w:t>）投标人信用查询</w:t>
      </w:r>
      <w:r>
        <w:rPr>
          <w:rFonts w:hint="eastAsia" w:ascii="宋体" w:hAnsi="宋体" w:cs="宋体"/>
          <w:color w:val="auto"/>
          <w:sz w:val="22"/>
          <w:szCs w:val="22"/>
          <w:highlight w:val="none"/>
          <w:u w:val="none"/>
          <w:lang w:val="en-US" w:eastAsia="zh-CN"/>
        </w:rPr>
        <w:t>；</w:t>
      </w:r>
    </w:p>
    <w:p w14:paraId="5DE873E6">
      <w:pPr>
        <w:numPr>
          <w:ilvl w:val="0"/>
          <w:numId w:val="0"/>
        </w:numPr>
        <w:snapToGrid w:val="0"/>
        <w:spacing w:line="460" w:lineRule="exact"/>
        <w:ind w:leftChars="0" w:firstLine="440" w:firstLineChars="200"/>
        <w:rPr>
          <w:rFonts w:hint="eastAsia" w:ascii="宋体" w:hAnsi="宋体" w:eastAsia="宋体" w:cs="宋体"/>
          <w:color w:val="auto"/>
          <w:sz w:val="22"/>
          <w:szCs w:val="22"/>
          <w:highlight w:val="none"/>
          <w:u w:val="none"/>
          <w:lang w:eastAsia="zh-CN"/>
        </w:rPr>
      </w:pPr>
      <w:r>
        <w:rPr>
          <w:rFonts w:hint="eastAsia" w:ascii="宋体" w:hAnsi="宋体" w:eastAsia="宋体" w:cs="宋体"/>
          <w:color w:val="auto"/>
          <w:sz w:val="22"/>
          <w:szCs w:val="22"/>
          <w:highlight w:val="none"/>
          <w:u w:val="none"/>
        </w:rPr>
        <w:t>（</w:t>
      </w:r>
      <w:r>
        <w:rPr>
          <w:rFonts w:hint="eastAsia" w:ascii="宋体" w:hAnsi="宋体" w:cs="宋体"/>
          <w:color w:val="auto"/>
          <w:sz w:val="22"/>
          <w:szCs w:val="22"/>
          <w:highlight w:val="none"/>
          <w:u w:val="none"/>
          <w:lang w:val="en-US" w:eastAsia="zh-CN"/>
        </w:rPr>
        <w:t>5</w:t>
      </w:r>
      <w:r>
        <w:rPr>
          <w:rFonts w:hint="eastAsia" w:ascii="宋体" w:hAnsi="宋体" w:eastAsia="宋体" w:cs="宋体"/>
          <w:color w:val="auto"/>
          <w:sz w:val="22"/>
          <w:szCs w:val="22"/>
          <w:highlight w:val="none"/>
          <w:u w:val="none"/>
        </w:rPr>
        <w:t>）中小企业声明函、监狱企业、残疾人福利性单位及其他相关的充分的证明材料。（如有）</w:t>
      </w:r>
    </w:p>
    <w:p w14:paraId="64AE7073">
      <w:pPr>
        <w:numPr>
          <w:ilvl w:val="0"/>
          <w:numId w:val="0"/>
        </w:numPr>
        <w:snapToGrid w:val="0"/>
        <w:spacing w:line="460" w:lineRule="exact"/>
        <w:ind w:leftChars="0" w:firstLine="440" w:firstLineChars="200"/>
        <w:rPr>
          <w:rFonts w:hint="eastAsia" w:ascii="宋体" w:hAnsi="宋体" w:eastAsia="宋体" w:cs="宋体"/>
          <w:color w:val="auto"/>
          <w:sz w:val="22"/>
          <w:szCs w:val="22"/>
          <w:highlight w:val="none"/>
          <w:u w:val="none"/>
          <w:lang w:val="en-US" w:eastAsia="zh-CN"/>
        </w:rPr>
      </w:pPr>
      <w:r>
        <w:rPr>
          <w:rFonts w:hint="eastAsia" w:ascii="宋体" w:hAnsi="宋体" w:eastAsia="宋体" w:cs="宋体"/>
          <w:color w:val="auto"/>
          <w:sz w:val="22"/>
          <w:szCs w:val="22"/>
          <w:highlight w:val="none"/>
          <w:u w:val="none"/>
          <w:lang w:val="en-US" w:eastAsia="zh-CN"/>
        </w:rPr>
        <w:t>（6）</w:t>
      </w:r>
      <w:r>
        <w:rPr>
          <w:rFonts w:hint="default" w:ascii="宋体" w:hAnsi="宋体" w:eastAsia="宋体" w:cs="宋体"/>
          <w:color w:val="auto"/>
          <w:sz w:val="22"/>
          <w:szCs w:val="22"/>
          <w:highlight w:val="none"/>
          <w:u w:val="none"/>
          <w:lang w:val="en-US" w:eastAsia="zh-CN"/>
        </w:rPr>
        <w:t>联合体协议书（如有）</w:t>
      </w:r>
    </w:p>
    <w:p w14:paraId="0C4FF457">
      <w:pPr>
        <w:numPr>
          <w:ilvl w:val="0"/>
          <w:numId w:val="0"/>
        </w:numPr>
        <w:snapToGrid w:val="0"/>
        <w:spacing w:line="460" w:lineRule="exact"/>
        <w:ind w:leftChars="0" w:firstLine="440" w:firstLineChars="200"/>
        <w:rPr>
          <w:rFonts w:hint="eastAsia" w:ascii="宋体" w:hAnsi="宋体" w:eastAsia="宋体" w:cs="宋体"/>
          <w:color w:val="auto"/>
          <w:sz w:val="22"/>
          <w:szCs w:val="22"/>
          <w:highlight w:val="none"/>
          <w:u w:val="none"/>
          <w:lang w:eastAsia="zh-CN"/>
        </w:rPr>
      </w:pPr>
      <w:r>
        <w:rPr>
          <w:rFonts w:hint="eastAsia" w:ascii="宋体" w:hAnsi="宋体" w:eastAsia="宋体" w:cs="宋体"/>
          <w:color w:val="auto"/>
          <w:sz w:val="22"/>
          <w:szCs w:val="22"/>
          <w:highlight w:val="none"/>
          <w:u w:val="none"/>
          <w:lang w:eastAsia="zh-CN"/>
        </w:rPr>
        <w:t>（</w:t>
      </w:r>
      <w:r>
        <w:rPr>
          <w:rFonts w:hint="eastAsia" w:ascii="宋体" w:hAnsi="宋体" w:cs="宋体"/>
          <w:color w:val="auto"/>
          <w:sz w:val="22"/>
          <w:szCs w:val="22"/>
          <w:highlight w:val="none"/>
          <w:u w:val="none"/>
          <w:lang w:val="en-US" w:eastAsia="zh-CN"/>
        </w:rPr>
        <w:t>7</w:t>
      </w:r>
      <w:r>
        <w:rPr>
          <w:rFonts w:hint="eastAsia" w:ascii="宋体" w:hAnsi="宋体" w:eastAsia="宋体" w:cs="宋体"/>
          <w:color w:val="auto"/>
          <w:sz w:val="22"/>
          <w:szCs w:val="22"/>
          <w:highlight w:val="none"/>
          <w:u w:val="none"/>
          <w:lang w:eastAsia="zh-CN"/>
        </w:rPr>
        <w:t>）</w:t>
      </w:r>
      <w:r>
        <w:rPr>
          <w:rFonts w:hint="eastAsia" w:ascii="宋体" w:hAnsi="宋体" w:eastAsia="宋体" w:cs="宋体"/>
          <w:color w:val="auto"/>
          <w:sz w:val="22"/>
          <w:szCs w:val="22"/>
          <w:highlight w:val="none"/>
          <w:u w:val="none"/>
        </w:rPr>
        <w:t>政府采购活动现场确认声明书</w:t>
      </w:r>
      <w:r>
        <w:rPr>
          <w:rFonts w:hint="eastAsia" w:ascii="宋体" w:hAnsi="宋体" w:cs="宋体"/>
          <w:color w:val="auto"/>
          <w:sz w:val="22"/>
          <w:szCs w:val="22"/>
          <w:highlight w:val="none"/>
          <w:u w:val="none"/>
          <w:lang w:eastAsia="zh-CN"/>
        </w:rPr>
        <w:t>；</w:t>
      </w:r>
    </w:p>
    <w:p w14:paraId="6412D61C">
      <w:pPr>
        <w:snapToGrid w:val="0"/>
        <w:spacing w:line="460" w:lineRule="exact"/>
        <w:ind w:left="525" w:leftChars="250"/>
        <w:rPr>
          <w:rFonts w:hint="eastAsia" w:ascii="宋体" w:hAnsi="宋体" w:eastAsia="宋体" w:cs="宋体"/>
          <w:color w:val="auto"/>
          <w:sz w:val="22"/>
          <w:szCs w:val="22"/>
          <w:highlight w:val="none"/>
          <w:u w:val="none"/>
        </w:rPr>
      </w:pPr>
      <w:r>
        <w:rPr>
          <w:rFonts w:hint="eastAsia" w:ascii="宋体" w:hAnsi="宋体" w:eastAsia="宋体" w:cs="宋体"/>
          <w:color w:val="auto"/>
          <w:sz w:val="22"/>
          <w:szCs w:val="22"/>
          <w:highlight w:val="none"/>
          <w:u w:val="none"/>
        </w:rPr>
        <w:t>上述资格条件审查材料有一项不提供的，视为资格审查不通过。</w:t>
      </w:r>
    </w:p>
    <w:p w14:paraId="411CA756">
      <w:pPr>
        <w:snapToGrid w:val="0"/>
        <w:spacing w:line="460" w:lineRule="exact"/>
        <w:ind w:left="105" w:leftChars="50" w:firstLine="442" w:firstLineChars="200"/>
        <w:rPr>
          <w:rFonts w:hint="eastAsia" w:ascii="宋体" w:hAnsi="宋体" w:eastAsia="宋体" w:cs="宋体"/>
          <w:color w:val="auto"/>
          <w:sz w:val="22"/>
          <w:szCs w:val="22"/>
          <w:highlight w:val="none"/>
          <w:u w:val="single"/>
          <w:lang w:val="zh-CN"/>
        </w:rPr>
      </w:pPr>
      <w:r>
        <w:rPr>
          <w:rFonts w:hint="eastAsia" w:ascii="宋体" w:hAnsi="宋体" w:eastAsia="宋体" w:cs="宋体"/>
          <w:b/>
          <w:bCs/>
          <w:color w:val="auto"/>
          <w:sz w:val="22"/>
          <w:szCs w:val="22"/>
          <w:highlight w:val="none"/>
        </w:rPr>
        <w:t xml:space="preserve">3.2投标人的报价文件至少应包括以下内容： </w:t>
      </w:r>
    </w:p>
    <w:p w14:paraId="519AD9E9">
      <w:pPr>
        <w:snapToGrid w:val="0"/>
        <w:spacing w:line="460" w:lineRule="exact"/>
        <w:ind w:left="105" w:leftChars="50" w:firstLine="440" w:firstLineChars="200"/>
        <w:rPr>
          <w:rFonts w:hint="eastAsia" w:ascii="宋体" w:hAnsi="宋体" w:eastAsia="宋体" w:cs="宋体"/>
          <w:color w:val="auto"/>
          <w:sz w:val="22"/>
          <w:szCs w:val="22"/>
          <w:highlight w:val="none"/>
          <w:u w:val="none"/>
        </w:rPr>
      </w:pPr>
      <w:r>
        <w:rPr>
          <w:rFonts w:hint="eastAsia" w:ascii="宋体" w:hAnsi="宋体" w:eastAsia="宋体" w:cs="宋体"/>
          <w:color w:val="auto"/>
          <w:sz w:val="22"/>
          <w:szCs w:val="22"/>
          <w:highlight w:val="none"/>
          <w:u w:val="none"/>
        </w:rPr>
        <w:t>（1）投标函；</w:t>
      </w:r>
    </w:p>
    <w:p w14:paraId="26617BC4">
      <w:pPr>
        <w:snapToGrid w:val="0"/>
        <w:spacing w:line="460" w:lineRule="exact"/>
        <w:ind w:left="105" w:leftChars="50" w:firstLine="440" w:firstLineChars="200"/>
        <w:rPr>
          <w:rFonts w:hint="eastAsia" w:ascii="宋体" w:hAnsi="宋体" w:eastAsia="宋体" w:cs="宋体"/>
          <w:color w:val="auto"/>
          <w:sz w:val="22"/>
          <w:szCs w:val="22"/>
          <w:highlight w:val="none"/>
          <w:u w:val="none"/>
        </w:rPr>
      </w:pPr>
      <w:r>
        <w:rPr>
          <w:rFonts w:hint="eastAsia" w:ascii="宋体" w:hAnsi="宋体" w:eastAsia="宋体" w:cs="宋体"/>
          <w:color w:val="auto"/>
          <w:sz w:val="22"/>
          <w:szCs w:val="22"/>
          <w:highlight w:val="none"/>
          <w:u w:val="none"/>
        </w:rPr>
        <w:t>（2）投标报价一览表；</w:t>
      </w:r>
    </w:p>
    <w:p w14:paraId="02CB6D3D">
      <w:pPr>
        <w:snapToGrid w:val="0"/>
        <w:spacing w:line="460" w:lineRule="exact"/>
        <w:ind w:left="105" w:leftChars="50" w:firstLine="442" w:firstLineChars="200"/>
        <w:rPr>
          <w:rFonts w:hint="eastAsia" w:ascii="宋体" w:hAnsi="宋体" w:eastAsia="宋体" w:cs="宋体"/>
          <w:b/>
          <w:bCs/>
          <w:color w:val="auto"/>
          <w:kern w:val="0"/>
          <w:sz w:val="22"/>
          <w:szCs w:val="22"/>
          <w:highlight w:val="none"/>
          <w:lang w:val="zh-CN"/>
        </w:rPr>
      </w:pPr>
      <w:r>
        <w:rPr>
          <w:rFonts w:hint="eastAsia" w:ascii="宋体" w:hAnsi="宋体" w:eastAsia="宋体" w:cs="宋体"/>
          <w:b/>
          <w:bCs/>
          <w:color w:val="auto"/>
          <w:kern w:val="0"/>
          <w:sz w:val="22"/>
          <w:szCs w:val="22"/>
          <w:highlight w:val="none"/>
        </w:rPr>
        <w:t>3.3</w:t>
      </w:r>
      <w:r>
        <w:rPr>
          <w:rFonts w:hint="eastAsia" w:ascii="宋体" w:hAnsi="宋体" w:eastAsia="宋体" w:cs="宋体"/>
          <w:b/>
          <w:bCs/>
          <w:color w:val="auto"/>
          <w:kern w:val="0"/>
          <w:sz w:val="22"/>
          <w:szCs w:val="22"/>
          <w:highlight w:val="none"/>
          <w:lang w:val="zh-CN"/>
        </w:rPr>
        <w:t xml:space="preserve">投标人的商务技术文件应包括以下内容： </w:t>
      </w:r>
    </w:p>
    <w:p w14:paraId="4D96ABC4">
      <w:pPr>
        <w:snapToGrid w:val="0"/>
        <w:spacing w:line="46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（1）法定代表人授权委托书（需提供法定代表人及授权委托人的身份证复印件加盖公章）；</w:t>
      </w:r>
    </w:p>
    <w:p w14:paraId="60B8C690">
      <w:pPr>
        <w:snapToGrid w:val="0"/>
        <w:spacing w:line="46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（2）投标人情况表</w:t>
      </w:r>
    </w:p>
    <w:p w14:paraId="59052540">
      <w:pPr>
        <w:snapToGrid w:val="0"/>
        <w:spacing w:line="460" w:lineRule="exact"/>
        <w:ind w:firstLine="440" w:firstLineChars="200"/>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rPr>
        <w:t>（3）</w:t>
      </w:r>
      <w:r>
        <w:rPr>
          <w:rFonts w:hint="eastAsia" w:ascii="宋体" w:hAnsi="宋体" w:eastAsia="宋体" w:cs="宋体"/>
          <w:color w:val="auto"/>
          <w:sz w:val="22"/>
          <w:szCs w:val="22"/>
          <w:highlight w:val="none"/>
          <w:lang w:val="zh-CN"/>
        </w:rPr>
        <w:t>偏离表（</w:t>
      </w:r>
      <w:r>
        <w:rPr>
          <w:rFonts w:hint="eastAsia" w:ascii="宋体" w:hAnsi="宋体" w:eastAsia="宋体" w:cs="宋体"/>
          <w:color w:val="auto"/>
          <w:sz w:val="22"/>
          <w:szCs w:val="22"/>
          <w:highlight w:val="none"/>
        </w:rPr>
        <w:t>商务、技术偏离</w:t>
      </w:r>
      <w:r>
        <w:rPr>
          <w:rFonts w:hint="eastAsia" w:ascii="宋体" w:hAnsi="宋体" w:eastAsia="宋体" w:cs="宋体"/>
          <w:color w:val="auto"/>
          <w:sz w:val="22"/>
          <w:szCs w:val="22"/>
          <w:highlight w:val="none"/>
          <w:lang w:val="zh-CN"/>
        </w:rPr>
        <w:t>）</w:t>
      </w:r>
    </w:p>
    <w:p w14:paraId="64F985A2">
      <w:pPr>
        <w:snapToGrid w:val="0"/>
        <w:spacing w:line="460" w:lineRule="exact"/>
        <w:ind w:firstLine="440" w:firstLineChars="200"/>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4</w:t>
      </w:r>
      <w:r>
        <w:rPr>
          <w:rFonts w:hint="eastAsia" w:ascii="宋体" w:hAnsi="宋体" w:eastAsia="宋体" w:cs="宋体"/>
          <w:color w:val="auto"/>
          <w:sz w:val="22"/>
          <w:szCs w:val="22"/>
          <w:highlight w:val="none"/>
          <w:lang w:eastAsia="zh-CN"/>
        </w:rPr>
        <w:t>）投标人情况</w:t>
      </w:r>
    </w:p>
    <w:p w14:paraId="2F3E26CC">
      <w:pPr>
        <w:snapToGrid w:val="0"/>
        <w:spacing w:line="460" w:lineRule="exact"/>
        <w:ind w:firstLine="440" w:firstLineChars="200"/>
        <w:rPr>
          <w:rFonts w:hint="eastAsia" w:ascii="宋体" w:hAnsi="宋体" w:eastAsia="宋体" w:cs="宋体"/>
          <w:color w:val="auto"/>
          <w:sz w:val="22"/>
          <w:szCs w:val="22"/>
          <w:highlight w:val="none"/>
          <w:lang w:eastAsia="zh-CN"/>
        </w:rPr>
      </w:pPr>
      <w:r>
        <w:rPr>
          <w:rFonts w:hint="eastAsia" w:ascii="宋体" w:hAnsi="宋体" w:cs="宋体"/>
          <w:color w:val="auto"/>
          <w:sz w:val="22"/>
          <w:szCs w:val="22"/>
          <w:highlight w:val="none"/>
          <w:lang w:eastAsia="zh-CN"/>
        </w:rPr>
        <w:t>（</w:t>
      </w:r>
      <w:r>
        <w:rPr>
          <w:rFonts w:hint="eastAsia" w:ascii="宋体" w:hAnsi="宋体" w:cs="宋体"/>
          <w:color w:val="auto"/>
          <w:sz w:val="22"/>
          <w:szCs w:val="22"/>
          <w:highlight w:val="none"/>
          <w:lang w:val="en-US" w:eastAsia="zh-CN"/>
        </w:rPr>
        <w:t>5</w:t>
      </w:r>
      <w:r>
        <w:rPr>
          <w:rFonts w:hint="eastAsia" w:ascii="宋体" w:hAnsi="宋体" w:cs="宋体"/>
          <w:color w:val="auto"/>
          <w:sz w:val="22"/>
          <w:szCs w:val="22"/>
          <w:highlight w:val="none"/>
          <w:lang w:eastAsia="zh-CN"/>
        </w:rPr>
        <w:t>）</w:t>
      </w:r>
      <w:r>
        <w:rPr>
          <w:rFonts w:hint="eastAsia" w:ascii="宋体" w:hAnsi="宋体" w:eastAsia="宋体" w:cs="宋体"/>
          <w:color w:val="auto"/>
          <w:sz w:val="22"/>
          <w:szCs w:val="22"/>
          <w:highlight w:val="none"/>
          <w:lang w:eastAsia="zh-CN"/>
        </w:rPr>
        <w:t>市域旅游活动方案</w:t>
      </w:r>
    </w:p>
    <w:p w14:paraId="5029F94D">
      <w:pPr>
        <w:snapToGrid w:val="0"/>
        <w:spacing w:line="460" w:lineRule="exact"/>
        <w:ind w:firstLine="440" w:firstLineChars="200"/>
        <w:rPr>
          <w:rFonts w:hint="eastAsia" w:ascii="宋体" w:hAnsi="宋体" w:eastAsia="宋体" w:cs="宋体"/>
          <w:color w:val="auto"/>
          <w:sz w:val="22"/>
          <w:szCs w:val="22"/>
          <w:highlight w:val="none"/>
          <w:lang w:eastAsia="zh-CN"/>
        </w:rPr>
      </w:pPr>
      <w:r>
        <w:rPr>
          <w:rFonts w:hint="eastAsia" w:ascii="宋体" w:hAnsi="宋体" w:cs="宋体"/>
          <w:color w:val="auto"/>
          <w:sz w:val="22"/>
          <w:szCs w:val="22"/>
          <w:highlight w:val="none"/>
          <w:lang w:eastAsia="zh-CN"/>
        </w:rPr>
        <w:t>（</w:t>
      </w:r>
      <w:r>
        <w:rPr>
          <w:rFonts w:hint="eastAsia" w:ascii="宋体" w:hAnsi="宋体" w:cs="宋体"/>
          <w:color w:val="auto"/>
          <w:sz w:val="22"/>
          <w:szCs w:val="22"/>
          <w:highlight w:val="none"/>
          <w:lang w:val="en-US" w:eastAsia="zh-CN"/>
        </w:rPr>
        <w:t>6</w:t>
      </w:r>
      <w:r>
        <w:rPr>
          <w:rFonts w:hint="eastAsia" w:ascii="宋体" w:hAnsi="宋体" w:cs="宋体"/>
          <w:color w:val="auto"/>
          <w:sz w:val="22"/>
          <w:szCs w:val="22"/>
          <w:highlight w:val="none"/>
          <w:lang w:eastAsia="zh-CN"/>
        </w:rPr>
        <w:t>）</w:t>
      </w:r>
      <w:r>
        <w:rPr>
          <w:rFonts w:hint="eastAsia" w:ascii="宋体" w:hAnsi="宋体" w:eastAsia="宋体" w:cs="宋体"/>
          <w:color w:val="auto"/>
          <w:sz w:val="22"/>
          <w:szCs w:val="22"/>
          <w:highlight w:val="none"/>
          <w:lang w:eastAsia="zh-CN"/>
        </w:rPr>
        <w:t>省内高铁路线活动方案</w:t>
      </w:r>
    </w:p>
    <w:p w14:paraId="6424A496">
      <w:pPr>
        <w:snapToGrid w:val="0"/>
        <w:spacing w:line="460" w:lineRule="exact"/>
        <w:ind w:firstLine="440" w:firstLineChars="200"/>
        <w:rPr>
          <w:rFonts w:hint="eastAsia" w:ascii="宋体" w:hAnsi="宋体" w:cs="宋体"/>
          <w:color w:val="auto"/>
          <w:sz w:val="22"/>
          <w:szCs w:val="22"/>
          <w:highlight w:val="none"/>
          <w:lang w:eastAsia="zh-CN"/>
        </w:rPr>
      </w:pPr>
      <w:r>
        <w:rPr>
          <w:rFonts w:hint="eastAsia" w:ascii="宋体" w:hAnsi="宋体" w:cs="宋体"/>
          <w:color w:val="auto"/>
          <w:sz w:val="22"/>
          <w:szCs w:val="22"/>
          <w:highlight w:val="none"/>
          <w:lang w:eastAsia="zh-CN"/>
        </w:rPr>
        <w:t>（</w:t>
      </w:r>
      <w:r>
        <w:rPr>
          <w:rFonts w:hint="eastAsia" w:ascii="宋体" w:hAnsi="宋体" w:cs="宋体"/>
          <w:color w:val="auto"/>
          <w:sz w:val="22"/>
          <w:szCs w:val="22"/>
          <w:highlight w:val="none"/>
          <w:lang w:val="en-US" w:eastAsia="zh-CN"/>
        </w:rPr>
        <w:t>7</w:t>
      </w:r>
      <w:r>
        <w:rPr>
          <w:rFonts w:hint="eastAsia" w:ascii="宋体" w:hAnsi="宋体" w:cs="宋体"/>
          <w:color w:val="auto"/>
          <w:sz w:val="22"/>
          <w:szCs w:val="22"/>
          <w:highlight w:val="none"/>
          <w:lang w:eastAsia="zh-CN"/>
        </w:rPr>
        <w:t>）省外-1（1-6号）路线活动方案</w:t>
      </w:r>
    </w:p>
    <w:p w14:paraId="12EC3ED4">
      <w:pPr>
        <w:snapToGrid w:val="0"/>
        <w:spacing w:line="460" w:lineRule="exact"/>
        <w:ind w:firstLine="440" w:firstLineChars="200"/>
        <w:rPr>
          <w:rFonts w:hint="eastAsia" w:ascii="宋体" w:hAnsi="宋体" w:eastAsia="宋体" w:cs="宋体"/>
          <w:color w:val="auto"/>
          <w:sz w:val="22"/>
          <w:szCs w:val="22"/>
          <w:highlight w:val="none"/>
          <w:lang w:eastAsia="zh-CN"/>
        </w:rPr>
      </w:pPr>
      <w:r>
        <w:rPr>
          <w:rFonts w:hint="eastAsia" w:ascii="宋体" w:hAnsi="宋体" w:cs="宋体"/>
          <w:color w:val="auto"/>
          <w:sz w:val="22"/>
          <w:szCs w:val="22"/>
          <w:highlight w:val="none"/>
          <w:lang w:eastAsia="zh-CN"/>
        </w:rPr>
        <w:t>（</w:t>
      </w:r>
      <w:r>
        <w:rPr>
          <w:rFonts w:hint="eastAsia" w:ascii="宋体" w:hAnsi="宋体" w:cs="宋体"/>
          <w:color w:val="auto"/>
          <w:sz w:val="22"/>
          <w:szCs w:val="22"/>
          <w:highlight w:val="none"/>
          <w:lang w:val="en-US" w:eastAsia="zh-CN"/>
        </w:rPr>
        <w:t>8</w:t>
      </w:r>
      <w:r>
        <w:rPr>
          <w:rFonts w:hint="eastAsia" w:ascii="宋体" w:hAnsi="宋体" w:cs="宋体"/>
          <w:color w:val="auto"/>
          <w:sz w:val="22"/>
          <w:szCs w:val="22"/>
          <w:highlight w:val="none"/>
          <w:lang w:eastAsia="zh-CN"/>
        </w:rPr>
        <w:t>）省外-2（7-12号）路线活动方案</w:t>
      </w:r>
    </w:p>
    <w:p w14:paraId="05D4C748">
      <w:pPr>
        <w:snapToGrid w:val="0"/>
        <w:spacing w:line="460" w:lineRule="exact"/>
        <w:ind w:firstLine="440" w:firstLineChars="200"/>
        <w:rPr>
          <w:rFonts w:hint="eastAsia" w:ascii="宋体" w:hAnsi="宋体" w:eastAsia="宋体" w:cs="宋体"/>
          <w:color w:val="auto"/>
          <w:sz w:val="22"/>
          <w:szCs w:val="22"/>
          <w:highlight w:val="none"/>
          <w:lang w:eastAsia="zh-CN"/>
        </w:rPr>
      </w:pPr>
      <w:r>
        <w:rPr>
          <w:rFonts w:hint="eastAsia" w:ascii="宋体" w:hAnsi="宋体" w:cs="宋体"/>
          <w:color w:val="auto"/>
          <w:sz w:val="22"/>
          <w:szCs w:val="22"/>
          <w:highlight w:val="none"/>
          <w:lang w:eastAsia="zh-CN"/>
        </w:rPr>
        <w:t>（</w:t>
      </w:r>
      <w:r>
        <w:rPr>
          <w:rFonts w:hint="eastAsia" w:ascii="宋体" w:hAnsi="宋体" w:cs="宋体"/>
          <w:color w:val="auto"/>
          <w:sz w:val="22"/>
          <w:szCs w:val="22"/>
          <w:highlight w:val="none"/>
          <w:lang w:val="en-US" w:eastAsia="zh-CN"/>
        </w:rPr>
        <w:t>9</w:t>
      </w:r>
      <w:r>
        <w:rPr>
          <w:rFonts w:hint="eastAsia" w:ascii="宋体" w:hAnsi="宋体" w:cs="宋体"/>
          <w:color w:val="auto"/>
          <w:sz w:val="22"/>
          <w:szCs w:val="22"/>
          <w:highlight w:val="none"/>
          <w:lang w:eastAsia="zh-CN"/>
        </w:rPr>
        <w:t>）</w:t>
      </w:r>
      <w:r>
        <w:rPr>
          <w:rFonts w:hint="eastAsia" w:ascii="宋体" w:hAnsi="宋体" w:eastAsia="宋体" w:cs="宋体"/>
          <w:color w:val="auto"/>
          <w:sz w:val="22"/>
          <w:szCs w:val="22"/>
          <w:highlight w:val="none"/>
          <w:lang w:eastAsia="zh-CN"/>
        </w:rPr>
        <w:t>投入本项目服务人员</w:t>
      </w:r>
    </w:p>
    <w:p w14:paraId="43845359">
      <w:pPr>
        <w:snapToGrid w:val="0"/>
        <w:spacing w:line="460" w:lineRule="exact"/>
        <w:ind w:firstLine="440" w:firstLineChars="200"/>
        <w:rPr>
          <w:rFonts w:hint="eastAsia" w:ascii="宋体" w:hAnsi="宋体" w:eastAsia="宋体" w:cs="宋体"/>
          <w:color w:val="auto"/>
          <w:sz w:val="22"/>
          <w:szCs w:val="22"/>
          <w:highlight w:val="none"/>
          <w:lang w:eastAsia="zh-CN"/>
        </w:rPr>
      </w:pPr>
      <w:r>
        <w:rPr>
          <w:rFonts w:hint="eastAsia" w:ascii="宋体" w:hAnsi="宋体" w:cs="宋体"/>
          <w:color w:val="auto"/>
          <w:sz w:val="22"/>
          <w:szCs w:val="22"/>
          <w:highlight w:val="none"/>
          <w:lang w:eastAsia="zh-CN"/>
        </w:rPr>
        <w:t>（</w:t>
      </w:r>
      <w:r>
        <w:rPr>
          <w:rFonts w:hint="eastAsia" w:ascii="宋体" w:hAnsi="宋体" w:cs="宋体"/>
          <w:color w:val="auto"/>
          <w:sz w:val="22"/>
          <w:szCs w:val="22"/>
          <w:highlight w:val="none"/>
          <w:lang w:val="en-US" w:eastAsia="zh-CN"/>
        </w:rPr>
        <w:t>10</w:t>
      </w:r>
      <w:r>
        <w:rPr>
          <w:rFonts w:hint="eastAsia" w:ascii="宋体" w:hAnsi="宋体" w:cs="宋体"/>
          <w:color w:val="auto"/>
          <w:sz w:val="22"/>
          <w:szCs w:val="22"/>
          <w:highlight w:val="none"/>
          <w:lang w:eastAsia="zh-CN"/>
        </w:rPr>
        <w:t>）</w:t>
      </w:r>
      <w:r>
        <w:rPr>
          <w:rFonts w:hint="eastAsia" w:ascii="宋体" w:hAnsi="宋体" w:eastAsia="宋体" w:cs="宋体"/>
          <w:color w:val="auto"/>
          <w:sz w:val="22"/>
          <w:szCs w:val="22"/>
          <w:highlight w:val="none"/>
          <w:lang w:eastAsia="zh-CN"/>
        </w:rPr>
        <w:t>保险承诺</w:t>
      </w:r>
    </w:p>
    <w:p w14:paraId="74474680">
      <w:pPr>
        <w:snapToGrid w:val="0"/>
        <w:spacing w:line="460" w:lineRule="exact"/>
        <w:ind w:firstLine="440" w:firstLineChars="200"/>
        <w:rPr>
          <w:rFonts w:hint="eastAsia" w:ascii="宋体" w:hAnsi="宋体" w:eastAsia="宋体" w:cs="宋体"/>
          <w:color w:val="auto"/>
          <w:sz w:val="22"/>
          <w:szCs w:val="22"/>
          <w:highlight w:val="none"/>
          <w:lang w:eastAsia="zh-CN"/>
        </w:rPr>
      </w:pPr>
      <w:r>
        <w:rPr>
          <w:rFonts w:hint="eastAsia" w:ascii="宋体" w:hAnsi="宋体" w:cs="宋体"/>
          <w:color w:val="auto"/>
          <w:sz w:val="22"/>
          <w:szCs w:val="22"/>
          <w:highlight w:val="none"/>
          <w:lang w:eastAsia="zh-CN"/>
        </w:rPr>
        <w:t>（</w:t>
      </w:r>
      <w:r>
        <w:rPr>
          <w:rFonts w:hint="eastAsia" w:ascii="宋体" w:hAnsi="宋体" w:cs="宋体"/>
          <w:color w:val="auto"/>
          <w:sz w:val="22"/>
          <w:szCs w:val="22"/>
          <w:highlight w:val="none"/>
          <w:lang w:val="en-US" w:eastAsia="zh-CN"/>
        </w:rPr>
        <w:t>11</w:t>
      </w:r>
      <w:r>
        <w:rPr>
          <w:rFonts w:hint="eastAsia" w:ascii="宋体" w:hAnsi="宋体" w:cs="宋体"/>
          <w:color w:val="auto"/>
          <w:sz w:val="22"/>
          <w:szCs w:val="22"/>
          <w:highlight w:val="none"/>
          <w:lang w:eastAsia="zh-CN"/>
        </w:rPr>
        <w:t>）</w:t>
      </w:r>
      <w:r>
        <w:rPr>
          <w:rFonts w:hint="eastAsia" w:ascii="宋体" w:hAnsi="宋体" w:eastAsia="宋体" w:cs="宋体"/>
          <w:color w:val="auto"/>
          <w:sz w:val="22"/>
          <w:szCs w:val="22"/>
          <w:highlight w:val="none"/>
          <w:lang w:eastAsia="zh-CN"/>
        </w:rPr>
        <w:t>安全预案、组织实施能力、投诉处理、响应时间</w:t>
      </w:r>
    </w:p>
    <w:p w14:paraId="2DEA6A4C">
      <w:pPr>
        <w:spacing w:line="460" w:lineRule="exact"/>
        <w:ind w:firstLine="440" w:firstLineChars="200"/>
        <w:rPr>
          <w:rFonts w:hint="eastAsia" w:ascii="宋体" w:hAnsi="宋体" w:eastAsia="宋体" w:cs="宋体"/>
          <w:color w:val="auto"/>
          <w:sz w:val="22"/>
          <w:szCs w:val="22"/>
          <w:highlight w:val="none"/>
          <w:lang w:eastAsia="zh-CN"/>
        </w:rPr>
      </w:pPr>
      <w:r>
        <w:rPr>
          <w:rFonts w:hint="eastAsia" w:ascii="宋体" w:hAnsi="宋体" w:cs="宋体"/>
          <w:color w:val="auto"/>
          <w:sz w:val="22"/>
          <w:szCs w:val="22"/>
          <w:highlight w:val="none"/>
          <w:lang w:eastAsia="zh-CN"/>
        </w:rPr>
        <w:t>（</w:t>
      </w:r>
      <w:r>
        <w:rPr>
          <w:rFonts w:hint="eastAsia" w:ascii="宋体" w:hAnsi="宋体" w:cs="宋体"/>
          <w:color w:val="auto"/>
          <w:sz w:val="22"/>
          <w:szCs w:val="22"/>
          <w:highlight w:val="none"/>
          <w:lang w:val="en-US" w:eastAsia="zh-CN"/>
        </w:rPr>
        <w:t>12</w:t>
      </w:r>
      <w:r>
        <w:rPr>
          <w:rFonts w:hint="eastAsia" w:ascii="宋体" w:hAnsi="宋体" w:cs="宋体"/>
          <w:color w:val="auto"/>
          <w:sz w:val="22"/>
          <w:szCs w:val="22"/>
          <w:highlight w:val="none"/>
          <w:lang w:eastAsia="zh-CN"/>
        </w:rPr>
        <w:t>）</w:t>
      </w:r>
      <w:r>
        <w:rPr>
          <w:rFonts w:hint="eastAsia" w:ascii="宋体" w:hAnsi="宋体" w:eastAsia="宋体" w:cs="宋体"/>
          <w:color w:val="auto"/>
          <w:sz w:val="22"/>
          <w:szCs w:val="22"/>
          <w:highlight w:val="none"/>
          <w:lang w:eastAsia="zh-CN"/>
        </w:rPr>
        <w:t>优惠条件</w:t>
      </w:r>
    </w:p>
    <w:p w14:paraId="1F5AA8CD">
      <w:pPr>
        <w:snapToGrid w:val="0"/>
        <w:spacing w:line="46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w:t>
      </w:r>
      <w:r>
        <w:rPr>
          <w:rFonts w:hint="eastAsia" w:ascii="宋体" w:hAnsi="宋体" w:cs="宋体"/>
          <w:color w:val="auto"/>
          <w:sz w:val="22"/>
          <w:szCs w:val="22"/>
          <w:highlight w:val="none"/>
          <w:lang w:val="en-US" w:eastAsia="zh-CN"/>
        </w:rPr>
        <w:t>3</w:t>
      </w:r>
      <w:r>
        <w:rPr>
          <w:rFonts w:hint="eastAsia" w:ascii="宋体" w:hAnsi="宋体" w:eastAsia="宋体" w:cs="宋体"/>
          <w:color w:val="auto"/>
          <w:sz w:val="22"/>
          <w:szCs w:val="22"/>
          <w:highlight w:val="none"/>
        </w:rPr>
        <w:t>）其他必要提供的资料。</w:t>
      </w:r>
    </w:p>
    <w:p w14:paraId="314A9C6E">
      <w:pPr>
        <w:spacing w:line="460" w:lineRule="exact"/>
        <w:ind w:firstLine="440" w:firstLineChars="200"/>
        <w:rPr>
          <w:rFonts w:hint="eastAsia" w:ascii="宋体" w:hAnsi="宋体" w:eastAsia="宋体" w:cs="宋体"/>
          <w:b w:val="0"/>
          <w:bCs/>
          <w:color w:val="auto"/>
          <w:sz w:val="22"/>
          <w:szCs w:val="22"/>
          <w:highlight w:val="none"/>
          <w:lang w:val="zh-CN"/>
        </w:rPr>
      </w:pPr>
      <w:r>
        <w:rPr>
          <w:rFonts w:hint="eastAsia" w:ascii="宋体" w:hAnsi="宋体" w:eastAsia="宋体" w:cs="宋体"/>
          <w:b w:val="0"/>
          <w:bCs/>
          <w:color w:val="auto"/>
          <w:sz w:val="22"/>
          <w:szCs w:val="22"/>
          <w:highlight w:val="none"/>
          <w:lang w:val="zh-CN"/>
        </w:rPr>
        <w:t>投标文件中所需的各种证书、证件、证明资料如是复印件，须在复印件上加盖有效公章。</w:t>
      </w:r>
    </w:p>
    <w:p w14:paraId="20B62EFF">
      <w:pPr>
        <w:spacing w:line="460" w:lineRule="exact"/>
        <w:ind w:firstLine="440" w:firstLineChars="200"/>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lang w:val="zh-CN"/>
        </w:rPr>
        <w:t>投标人的</w:t>
      </w:r>
      <w:r>
        <w:rPr>
          <w:rFonts w:hint="eastAsia" w:ascii="宋体" w:hAnsi="宋体" w:eastAsia="宋体" w:cs="宋体"/>
          <w:b w:val="0"/>
          <w:bCs/>
          <w:color w:val="auto"/>
          <w:sz w:val="22"/>
          <w:szCs w:val="22"/>
          <w:highlight w:val="none"/>
        </w:rPr>
        <w:t>投标文件必须按照招标文件要求制作。</w:t>
      </w:r>
    </w:p>
    <w:p w14:paraId="76BDD440">
      <w:pPr>
        <w:spacing w:line="460" w:lineRule="exact"/>
        <w:ind w:firstLine="440" w:firstLineChars="200"/>
        <w:rPr>
          <w:rFonts w:hint="eastAsia" w:ascii="宋体" w:hAnsi="宋体" w:eastAsia="宋体" w:cs="宋体"/>
          <w:bCs/>
          <w:color w:val="auto"/>
          <w:sz w:val="22"/>
          <w:szCs w:val="22"/>
          <w:highlight w:val="none"/>
        </w:rPr>
      </w:pPr>
      <w:r>
        <w:rPr>
          <w:rFonts w:hint="eastAsia" w:ascii="宋体" w:hAnsi="宋体" w:eastAsia="宋体" w:cs="宋体"/>
          <w:b w:val="0"/>
          <w:bCs/>
          <w:color w:val="auto"/>
          <w:sz w:val="22"/>
          <w:szCs w:val="22"/>
          <w:highlight w:val="none"/>
        </w:rPr>
        <w:t>投标人可在招标文件中对招标货物的技术规格和要求选用替代标准，但这些替代标准必须相当于或优于招标文件中提出的相应要求，并使招标人满意，同时在技术偏离表中作出详细说明。</w:t>
      </w:r>
    </w:p>
    <w:p w14:paraId="72127903">
      <w:pPr>
        <w:spacing w:line="460" w:lineRule="exact"/>
        <w:ind w:firstLine="442" w:firstLineChars="200"/>
        <w:rPr>
          <w:rFonts w:hint="eastAsia" w:ascii="宋体" w:hAnsi="宋体" w:eastAsia="宋体" w:cs="宋体"/>
          <w:b/>
          <w:color w:val="auto"/>
          <w:sz w:val="22"/>
          <w:szCs w:val="22"/>
          <w:highlight w:val="none"/>
        </w:rPr>
      </w:pPr>
      <w:r>
        <w:rPr>
          <w:rFonts w:hint="eastAsia" w:ascii="宋体" w:hAnsi="宋体" w:eastAsia="宋体" w:cs="宋体"/>
          <w:b/>
          <w:bCs/>
          <w:color w:val="auto"/>
          <w:sz w:val="22"/>
          <w:szCs w:val="22"/>
          <w:highlight w:val="none"/>
        </w:rPr>
        <w:t>4、投标报价</w:t>
      </w:r>
    </w:p>
    <w:p w14:paraId="7D4BAC0E">
      <w:pPr>
        <w:spacing w:line="460" w:lineRule="exact"/>
        <w:ind w:firstLine="440" w:firstLineChars="200"/>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highlight w:val="none"/>
        </w:rPr>
        <w:t>4.1投标人应根据国家的有关规定和招标文件要求并结合企业的实际情况进行投标报价。投标报价以人民币为结算货币，承包报价必须包括</w:t>
      </w:r>
      <w:r>
        <w:rPr>
          <w:rFonts w:hint="eastAsia" w:ascii="宋体" w:hAnsi="宋体" w:cs="宋体"/>
          <w:b w:val="0"/>
          <w:bCs/>
          <w:color w:val="auto"/>
          <w:sz w:val="22"/>
          <w:highlight w:val="none"/>
          <w:lang w:val="en-US" w:eastAsia="zh-CN"/>
        </w:rPr>
        <w:t>完成本项目</w:t>
      </w:r>
      <w:r>
        <w:rPr>
          <w:rFonts w:hint="eastAsia" w:ascii="宋体" w:hAnsi="宋体" w:eastAsia="宋体" w:cs="宋体"/>
          <w:b w:val="0"/>
          <w:bCs/>
          <w:color w:val="auto"/>
          <w:sz w:val="22"/>
          <w:highlight w:val="none"/>
        </w:rPr>
        <w:t>所提供相关服务所需的一切人员工资、奖金、各种加班费、高温补贴费、各种社会保险、食宿与交通、设备及工具、器材、消耗材料、管理费用、税费、利润、完成合同所需的一切本身和不可或缺的所有工作开支、政策性文件规定及合同包含的所有风险、责任等各项全部费用并承担一切风险责任。在合同服务期间内不得违反国家相关政策规定。</w:t>
      </w:r>
    </w:p>
    <w:p w14:paraId="73C22E9F">
      <w:pPr>
        <w:spacing w:line="460" w:lineRule="exact"/>
        <w:ind w:firstLine="440" w:firstLineChars="200"/>
        <w:rPr>
          <w:rFonts w:hint="eastAsia" w:ascii="宋体" w:hAnsi="宋体" w:eastAsia="宋体" w:cs="宋体"/>
          <w:b/>
          <w:color w:val="auto"/>
          <w:sz w:val="22"/>
          <w:szCs w:val="22"/>
          <w:highlight w:val="none"/>
        </w:rPr>
      </w:pPr>
      <w:r>
        <w:rPr>
          <w:rFonts w:hint="eastAsia" w:ascii="宋体" w:hAnsi="宋体" w:eastAsia="宋体" w:cs="宋体"/>
          <w:color w:val="auto"/>
          <w:sz w:val="22"/>
          <w:szCs w:val="22"/>
          <w:highlight w:val="none"/>
        </w:rPr>
        <w:t>4.2投标人必须按附件中的投标报价一览表、投标分项报价表内容填写价格，并由投标人代表签署。</w:t>
      </w:r>
    </w:p>
    <w:p w14:paraId="624C828E">
      <w:pPr>
        <w:spacing w:line="460" w:lineRule="exact"/>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4.3</w:t>
      </w:r>
      <w:r>
        <w:rPr>
          <w:rFonts w:hint="eastAsia" w:ascii="宋体" w:hAnsi="宋体" w:eastAsia="宋体" w:cs="宋体"/>
          <w:b w:val="0"/>
          <w:bCs w:val="0"/>
          <w:color w:val="auto"/>
          <w:sz w:val="22"/>
          <w:highlight w:val="none"/>
        </w:rPr>
        <w:t>投标货币以人民币进行投标</w:t>
      </w:r>
      <w:r>
        <w:rPr>
          <w:rFonts w:hint="eastAsia" w:ascii="宋体" w:hAnsi="宋体" w:eastAsia="宋体" w:cs="宋体"/>
          <w:b w:val="0"/>
          <w:bCs w:val="0"/>
          <w:color w:val="auto"/>
          <w:sz w:val="22"/>
          <w:szCs w:val="22"/>
          <w:highlight w:val="none"/>
        </w:rPr>
        <w:t>。</w:t>
      </w:r>
    </w:p>
    <w:p w14:paraId="10D3A3C7">
      <w:pPr>
        <w:spacing w:line="460" w:lineRule="exact"/>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4.4</w:t>
      </w:r>
      <w:r>
        <w:rPr>
          <w:rFonts w:hint="eastAsia" w:ascii="宋体" w:hAnsi="宋体" w:eastAsia="宋体" w:cs="宋体"/>
          <w:b w:val="0"/>
          <w:bCs w:val="0"/>
          <w:color w:val="auto"/>
          <w:sz w:val="22"/>
          <w:highlight w:val="none"/>
        </w:rPr>
        <w:t>招标人和招标代理机构不接受任何选择投标，对任何服务只允许一个价格。</w:t>
      </w:r>
    </w:p>
    <w:p w14:paraId="016DFC87">
      <w:pPr>
        <w:spacing w:line="460" w:lineRule="exact"/>
        <w:ind w:firstLine="440" w:firstLineChars="200"/>
        <w:rPr>
          <w:rFonts w:hint="eastAsia" w:ascii="宋体" w:hAnsi="宋体" w:eastAsia="宋体" w:cs="宋体"/>
          <w:b/>
          <w:color w:val="auto"/>
          <w:sz w:val="22"/>
          <w:szCs w:val="22"/>
          <w:highlight w:val="none"/>
        </w:rPr>
      </w:pPr>
      <w:r>
        <w:rPr>
          <w:rFonts w:hint="eastAsia" w:ascii="宋体" w:hAnsi="宋体" w:eastAsia="宋体" w:cs="宋体"/>
          <w:color w:val="auto"/>
          <w:sz w:val="22"/>
          <w:szCs w:val="22"/>
          <w:highlight w:val="none"/>
        </w:rPr>
        <w:t>4.5招标人和</w:t>
      </w:r>
      <w:r>
        <w:rPr>
          <w:rFonts w:hint="eastAsia" w:ascii="宋体" w:hAnsi="宋体" w:eastAsia="宋体" w:cs="宋体"/>
          <w:color w:val="auto"/>
          <w:sz w:val="22"/>
          <w:highlight w:val="none"/>
        </w:rPr>
        <w:t>招标代理机构</w:t>
      </w:r>
      <w:r>
        <w:rPr>
          <w:rFonts w:hint="eastAsia" w:ascii="宋体" w:hAnsi="宋体" w:eastAsia="宋体" w:cs="宋体"/>
          <w:color w:val="auto"/>
          <w:sz w:val="22"/>
          <w:szCs w:val="22"/>
          <w:highlight w:val="none"/>
        </w:rPr>
        <w:t>要求分类报价是为了方便评标，但在任何情况下不限制招标人以其认为最合适的条款、条件签订合同的权利。</w:t>
      </w:r>
    </w:p>
    <w:p w14:paraId="75A40558">
      <w:pPr>
        <w:spacing w:line="460" w:lineRule="exact"/>
        <w:ind w:firstLine="440" w:firstLineChars="200"/>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4.6投标报价报出后，投标人不得以任何理由予以变更。任何包含价格调整的要求，将被认为是非实质性响应投标而予以否决。</w:t>
      </w:r>
    </w:p>
    <w:p w14:paraId="3C3F045A">
      <w:pPr>
        <w:spacing w:line="460" w:lineRule="exact"/>
        <w:ind w:firstLine="440" w:firstLineChars="200"/>
        <w:rPr>
          <w:rFonts w:hint="eastAsia" w:ascii="宋体" w:hAnsi="宋体" w:eastAsia="宋体" w:cs="宋体"/>
          <w:b/>
          <w:color w:val="auto"/>
          <w:sz w:val="22"/>
          <w:szCs w:val="22"/>
          <w:highlight w:val="none"/>
        </w:rPr>
      </w:pPr>
      <w:r>
        <w:rPr>
          <w:rFonts w:hint="eastAsia" w:ascii="宋体" w:hAnsi="宋体" w:eastAsia="宋体" w:cs="宋体"/>
          <w:b w:val="0"/>
          <w:bCs/>
          <w:color w:val="auto"/>
          <w:sz w:val="22"/>
          <w:szCs w:val="22"/>
          <w:highlight w:val="none"/>
        </w:rPr>
        <w:t>4.7最低报价不能作为中标的保证。</w:t>
      </w:r>
    </w:p>
    <w:p w14:paraId="55CDC314">
      <w:pPr>
        <w:spacing w:line="460" w:lineRule="exact"/>
        <w:ind w:firstLine="442" w:firstLineChars="200"/>
        <w:rPr>
          <w:rFonts w:hint="eastAsia" w:ascii="宋体" w:hAnsi="宋体" w:eastAsia="宋体" w:cs="宋体"/>
          <w:b/>
          <w:color w:val="auto"/>
          <w:sz w:val="22"/>
          <w:szCs w:val="22"/>
          <w:highlight w:val="none"/>
        </w:rPr>
      </w:pPr>
      <w:r>
        <w:rPr>
          <w:rFonts w:hint="eastAsia" w:ascii="宋体" w:hAnsi="宋体" w:eastAsia="宋体" w:cs="宋体"/>
          <w:b/>
          <w:bCs/>
          <w:color w:val="auto"/>
          <w:sz w:val="22"/>
          <w:szCs w:val="22"/>
          <w:highlight w:val="none"/>
        </w:rPr>
        <w:t>5、投标有效期</w:t>
      </w:r>
    </w:p>
    <w:p w14:paraId="4DAEEBD1">
      <w:pPr>
        <w:spacing w:line="460" w:lineRule="exact"/>
        <w:ind w:firstLine="440" w:firstLineChars="200"/>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5.1自开标之日起 120 天内投标应保持有效。</w:t>
      </w:r>
    </w:p>
    <w:p w14:paraId="67FA8553">
      <w:pPr>
        <w:spacing w:line="46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5.2特殊情况下，在原投标有效期截止前，招标人、招标代理机构可与投标人协商延长投标有效期，这种要求和答复均以书面形式进行。投标人可拒绝接受延期要求。同意延长投标有效期的投标人不得修改投标文件。</w:t>
      </w:r>
    </w:p>
    <w:p w14:paraId="5F5E2FA2">
      <w:pPr>
        <w:spacing w:line="460" w:lineRule="exact"/>
        <w:ind w:firstLine="442" w:firstLineChars="200"/>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6、投标保证金</w:t>
      </w:r>
    </w:p>
    <w:p w14:paraId="5F632285">
      <w:pPr>
        <w:spacing w:line="46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无。</w:t>
      </w:r>
    </w:p>
    <w:p w14:paraId="5643BA36">
      <w:pPr>
        <w:spacing w:line="460" w:lineRule="exact"/>
        <w:ind w:firstLine="442" w:firstLineChars="200"/>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7、投标文件编制</w:t>
      </w:r>
    </w:p>
    <w:p w14:paraId="2C01B23E">
      <w:pPr>
        <w:spacing w:line="460" w:lineRule="exact"/>
        <w:ind w:firstLine="440" w:firstLineChars="200"/>
        <w:rPr>
          <w:rFonts w:hint="eastAsia" w:ascii="宋体" w:hAnsi="宋体" w:eastAsia="宋体" w:cs="宋体"/>
          <w:b w:val="0"/>
          <w:bCs w:val="0"/>
          <w:color w:val="auto"/>
          <w:sz w:val="22"/>
          <w:szCs w:val="22"/>
          <w:highlight w:val="none"/>
          <w:u w:val="none"/>
        </w:rPr>
      </w:pPr>
      <w:r>
        <w:rPr>
          <w:rFonts w:hint="eastAsia" w:ascii="宋体" w:hAnsi="宋体" w:eastAsia="宋体" w:cs="宋体"/>
          <w:b w:val="0"/>
          <w:bCs w:val="0"/>
          <w:color w:val="auto"/>
          <w:sz w:val="22"/>
          <w:szCs w:val="22"/>
          <w:highlight w:val="none"/>
          <w:u w:val="none"/>
        </w:rPr>
        <w:t>7.1本项目通过“政府采购云平台（http://zfcg.czt.zj.gov.cn）”实行在线投标响应（电子投标）。供应商应通过“政采云电子交易客户端”，并按照本招标文件和“政府采购云平台”的要求编制并加密投标文件。</w:t>
      </w:r>
    </w:p>
    <w:p w14:paraId="5327193D">
      <w:pPr>
        <w:spacing w:line="460" w:lineRule="exact"/>
        <w:ind w:firstLine="440" w:firstLineChars="200"/>
        <w:rPr>
          <w:rFonts w:hint="eastAsia" w:ascii="宋体" w:hAnsi="宋体" w:eastAsia="宋体" w:cs="宋体"/>
          <w:b w:val="0"/>
          <w:bCs w:val="0"/>
          <w:color w:val="auto"/>
          <w:sz w:val="22"/>
          <w:szCs w:val="22"/>
          <w:highlight w:val="none"/>
          <w:u w:val="none"/>
        </w:rPr>
      </w:pPr>
      <w:r>
        <w:rPr>
          <w:rFonts w:hint="eastAsia" w:ascii="宋体" w:hAnsi="宋体" w:eastAsia="宋体" w:cs="宋体"/>
          <w:b w:val="0"/>
          <w:bCs w:val="0"/>
          <w:color w:val="auto"/>
          <w:sz w:val="22"/>
          <w:szCs w:val="22"/>
          <w:highlight w:val="none"/>
          <w:u w:val="none"/>
        </w:rPr>
        <w:t>7.2投标人应当按照本章节 “投标文件的构成”规定的内容及顺序在“政采云电子交易客户端”编制投标文件。其中《资格文件》和《商务技术文件》中不得出现本项目投标报价。</w:t>
      </w:r>
    </w:p>
    <w:p w14:paraId="044D6FA5">
      <w:pPr>
        <w:spacing w:line="460" w:lineRule="exact"/>
        <w:ind w:firstLine="440" w:firstLineChars="200"/>
        <w:rPr>
          <w:rFonts w:hint="eastAsia" w:ascii="宋体" w:hAnsi="宋体" w:eastAsia="宋体" w:cs="宋体"/>
          <w:b w:val="0"/>
          <w:bCs w:val="0"/>
          <w:color w:val="auto"/>
          <w:sz w:val="22"/>
          <w:szCs w:val="22"/>
          <w:highlight w:val="none"/>
          <w:u w:val="none"/>
        </w:rPr>
      </w:pPr>
      <w:r>
        <w:rPr>
          <w:rFonts w:hint="eastAsia" w:ascii="宋体" w:hAnsi="宋体" w:eastAsia="宋体" w:cs="宋体"/>
          <w:b w:val="0"/>
          <w:bCs w:val="0"/>
          <w:color w:val="auto"/>
          <w:sz w:val="22"/>
          <w:szCs w:val="22"/>
          <w:highlight w:val="none"/>
          <w:u w:val="none"/>
        </w:rPr>
        <w:t>7.3本文件《第三部分  附件》中有提供格式的，投标人须参照格式进行编制（格式中要求提供相关证明材料的还需后附相关证明材料），并按格式要求在指定位置根据要求进行签章，否则视为未提供；本文件《第三部分  附件》未提供格式的，请各投标人自行拟定格式，并加盖单位公章并由法定代表人或其授权代表签署（签字或盖章），否则视为未提供。</w:t>
      </w:r>
    </w:p>
    <w:p w14:paraId="3AD11685">
      <w:pPr>
        <w:spacing w:line="460" w:lineRule="exact"/>
        <w:ind w:firstLine="440" w:firstLineChars="200"/>
        <w:rPr>
          <w:rFonts w:hint="eastAsia" w:ascii="宋体" w:hAnsi="宋体" w:eastAsia="宋体" w:cs="宋体"/>
          <w:b w:val="0"/>
          <w:bCs w:val="0"/>
          <w:color w:val="auto"/>
          <w:sz w:val="22"/>
          <w:szCs w:val="22"/>
          <w:highlight w:val="none"/>
          <w:u w:val="none"/>
        </w:rPr>
      </w:pPr>
      <w:r>
        <w:rPr>
          <w:rFonts w:hint="eastAsia" w:ascii="宋体" w:hAnsi="宋体" w:eastAsia="宋体" w:cs="宋体"/>
          <w:b w:val="0"/>
          <w:bCs w:val="0"/>
          <w:color w:val="auto"/>
          <w:sz w:val="22"/>
          <w:szCs w:val="22"/>
          <w:highlight w:val="none"/>
          <w:u w:val="none"/>
        </w:rPr>
        <w:t>7.4《投标文件》内容不完整、编排混乱导致《投标文件》被误读、漏读或者查找不到相关内容的，投标人自行负责。</w:t>
      </w:r>
    </w:p>
    <w:p w14:paraId="3C6B5D27">
      <w:pPr>
        <w:spacing w:line="460" w:lineRule="exact"/>
        <w:ind w:firstLine="440" w:firstLineChars="200"/>
        <w:rPr>
          <w:rFonts w:hint="eastAsia" w:ascii="宋体" w:hAnsi="宋体" w:eastAsia="宋体" w:cs="宋体"/>
          <w:b w:val="0"/>
          <w:bCs w:val="0"/>
          <w:color w:val="auto"/>
          <w:sz w:val="22"/>
          <w:szCs w:val="22"/>
          <w:highlight w:val="none"/>
          <w:u w:val="none"/>
        </w:rPr>
      </w:pPr>
      <w:r>
        <w:rPr>
          <w:rFonts w:hint="eastAsia" w:ascii="宋体" w:hAnsi="宋体" w:eastAsia="宋体" w:cs="宋体"/>
          <w:b w:val="0"/>
          <w:bCs w:val="0"/>
          <w:color w:val="auto"/>
          <w:sz w:val="22"/>
          <w:szCs w:val="22"/>
          <w:highlight w:val="none"/>
          <w:u w:val="none"/>
        </w:rPr>
        <w:t>7.5《投标文件》因字迹潦草或表达不清所引起的后果由投标人负责。</w:t>
      </w:r>
    </w:p>
    <w:p w14:paraId="3F8461D2">
      <w:pPr>
        <w:spacing w:line="460" w:lineRule="exact"/>
        <w:ind w:firstLine="440" w:firstLineChars="200"/>
        <w:rPr>
          <w:rFonts w:hint="eastAsia" w:ascii="宋体" w:hAnsi="宋体" w:eastAsia="宋体" w:cs="宋体"/>
          <w:b w:val="0"/>
          <w:bCs w:val="0"/>
          <w:color w:val="auto"/>
          <w:sz w:val="22"/>
          <w:szCs w:val="22"/>
          <w:highlight w:val="none"/>
          <w:u w:val="none"/>
        </w:rPr>
      </w:pPr>
      <w:r>
        <w:rPr>
          <w:rFonts w:hint="eastAsia" w:ascii="宋体" w:hAnsi="宋体" w:eastAsia="宋体" w:cs="宋体"/>
          <w:b w:val="0"/>
          <w:bCs w:val="0"/>
          <w:color w:val="auto"/>
          <w:sz w:val="22"/>
          <w:szCs w:val="22"/>
          <w:highlight w:val="none"/>
          <w:u w:val="none"/>
        </w:rPr>
        <w:t>7.6投标人没有按照本章节 “投标文件的构成”要求提供全部资料，或者没有仔细阅读招标文件，或者没有对招标文件在各方面的要求作出实质性响应是投标人的风险，由此造成的一切后果由投标人自行承担。</w:t>
      </w:r>
    </w:p>
    <w:p w14:paraId="6EB8DB12">
      <w:pPr>
        <w:spacing w:line="460" w:lineRule="exact"/>
        <w:ind w:firstLine="442" w:firstLineChars="200"/>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8、投标文件的签章</w:t>
      </w:r>
    </w:p>
    <w:p w14:paraId="6B3D9E43">
      <w:pPr>
        <w:spacing w:line="460" w:lineRule="exact"/>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8.1《投标文件》的签章：见《前附表》；</w:t>
      </w:r>
    </w:p>
    <w:p w14:paraId="152C8A62">
      <w:pPr>
        <w:spacing w:line="460" w:lineRule="exact"/>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8.2《投标文件》应由投标人法定代表人或其授权代表签字（或盖章），并时加盖投标人公章。</w:t>
      </w:r>
    </w:p>
    <w:p w14:paraId="7833B536">
      <w:pPr>
        <w:spacing w:line="460" w:lineRule="exact"/>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8.3电子签章操作指南详见采购公告附件《供应商项目采购-电子招投标操作指南》。</w:t>
      </w:r>
    </w:p>
    <w:p w14:paraId="4B1F1D1A">
      <w:pPr>
        <w:spacing w:line="460" w:lineRule="exact"/>
        <w:ind w:firstLine="442" w:firstLineChars="200"/>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9、投标文件的形式</w:t>
      </w:r>
    </w:p>
    <w:p w14:paraId="1570A2FC">
      <w:pPr>
        <w:spacing w:line="460" w:lineRule="exact"/>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9.1投标文件的形式：见《前附表》；</w:t>
      </w:r>
    </w:p>
    <w:p w14:paraId="49C77F43">
      <w:pPr>
        <w:spacing w:line="460" w:lineRule="exact"/>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9.2“电子加密投标文件”：“电子加密投标文件”是指通过“政采云电子交易客户端”完成投标文件编制后生成并加密的数据电文形式的投标文件。</w:t>
      </w:r>
    </w:p>
    <w:p w14:paraId="7A600B4C">
      <w:pPr>
        <w:spacing w:line="460" w:lineRule="exact"/>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9.3“备份投标文件”：“备份投标文件”是指与“电子加密投标文件”同时生成的数据电文形式的电子文件（备份标书），其他方式编制的“备份投标文件”视为无效的“备份投标文件”。</w:t>
      </w:r>
    </w:p>
    <w:p w14:paraId="30065C83">
      <w:pPr>
        <w:spacing w:line="460" w:lineRule="exact"/>
        <w:ind w:firstLine="442" w:firstLineChars="200"/>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10、投标文件的份数</w:t>
      </w:r>
    </w:p>
    <w:p w14:paraId="6627ED7F">
      <w:pPr>
        <w:spacing w:line="460" w:lineRule="exact"/>
        <w:ind w:firstLine="440" w:firstLineChars="200"/>
        <w:rPr>
          <w:rFonts w:hint="eastAsia" w:ascii="宋体" w:hAnsi="宋体" w:eastAsia="宋体" w:cs="宋体"/>
          <w:b/>
          <w:bCs/>
          <w:color w:val="auto"/>
          <w:sz w:val="22"/>
          <w:szCs w:val="22"/>
          <w:highlight w:val="none"/>
        </w:rPr>
      </w:pPr>
      <w:r>
        <w:rPr>
          <w:rFonts w:hint="eastAsia" w:ascii="宋体" w:hAnsi="宋体" w:eastAsia="宋体" w:cs="宋体"/>
          <w:b w:val="0"/>
          <w:bCs w:val="0"/>
          <w:color w:val="auto"/>
          <w:sz w:val="22"/>
          <w:szCs w:val="22"/>
          <w:highlight w:val="none"/>
        </w:rPr>
        <w:t>10.1投标文件的份数：见《前附表》。</w:t>
      </w:r>
    </w:p>
    <w:p w14:paraId="06B0567A">
      <w:pPr>
        <w:spacing w:before="100" w:beforeAutospacing="1" w:after="100" w:afterAutospacing="1" w:line="440" w:lineRule="exact"/>
        <w:jc w:val="center"/>
        <w:outlineLvl w:val="1"/>
        <w:rPr>
          <w:rFonts w:hint="eastAsia" w:ascii="宋体" w:hAnsi="宋体" w:eastAsia="宋体" w:cs="宋体"/>
          <w:b/>
          <w:bCs/>
          <w:color w:val="auto"/>
          <w:sz w:val="22"/>
          <w:szCs w:val="22"/>
          <w:highlight w:val="none"/>
        </w:rPr>
      </w:pPr>
      <w:bookmarkStart w:id="16" w:name="_Toc15422"/>
      <w:bookmarkStart w:id="17" w:name="_Toc18542"/>
      <w:r>
        <w:rPr>
          <w:rFonts w:hint="eastAsia" w:ascii="宋体" w:hAnsi="宋体" w:eastAsia="宋体" w:cs="宋体"/>
          <w:b/>
          <w:bCs/>
          <w:color w:val="auto"/>
          <w:sz w:val="22"/>
          <w:szCs w:val="22"/>
          <w:highlight w:val="none"/>
        </w:rPr>
        <w:t>四、 投标文件的递交</w:t>
      </w:r>
      <w:bookmarkEnd w:id="16"/>
      <w:bookmarkEnd w:id="17"/>
    </w:p>
    <w:p w14:paraId="5F631070">
      <w:pPr>
        <w:spacing w:line="460" w:lineRule="exact"/>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1、投标文件的上传和递交</w:t>
      </w:r>
    </w:p>
    <w:p w14:paraId="6EC7BCD1">
      <w:pPr>
        <w:spacing w:line="460" w:lineRule="exact"/>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1.1“投标文件”的上传、递交：见《前附表》。</w:t>
      </w:r>
    </w:p>
    <w:p w14:paraId="6DEFC039">
      <w:pPr>
        <w:spacing w:line="460" w:lineRule="exact"/>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2、“电子加密投标文件”解密和异常情况处理</w:t>
      </w:r>
    </w:p>
    <w:p w14:paraId="3D5C7E7E">
      <w:pPr>
        <w:spacing w:line="46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2.1“电子加密投标文件”解密：见《前附表》。</w:t>
      </w:r>
    </w:p>
    <w:p w14:paraId="21D6463C">
      <w:pPr>
        <w:spacing w:line="46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3、投标文件的补充、修改或撤回</w:t>
      </w:r>
    </w:p>
    <w:p w14:paraId="2B9E3207">
      <w:pPr>
        <w:spacing w:line="46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3.1供应商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递交的投标文件，“政府采购云平台”将予以拒收。</w:t>
      </w:r>
    </w:p>
    <w:p w14:paraId="40D931BC">
      <w:pPr>
        <w:spacing w:line="46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3.2投标截止时间后，投标人不得撤回、修改《投标文件》。</w:t>
      </w:r>
    </w:p>
    <w:p w14:paraId="033873B7">
      <w:pPr>
        <w:spacing w:line="46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4、投标文件的备选方案</w:t>
      </w:r>
    </w:p>
    <w:p w14:paraId="7D60BD4C">
      <w:pPr>
        <w:spacing w:line="460" w:lineRule="exact"/>
        <w:ind w:firstLine="440" w:firstLineChars="200"/>
        <w:rPr>
          <w:rFonts w:hint="eastAsia" w:ascii="宋体" w:hAnsi="宋体" w:eastAsia="宋体" w:cs="宋体"/>
          <w:b/>
          <w:bCs/>
          <w:color w:val="auto"/>
          <w:sz w:val="22"/>
          <w:szCs w:val="22"/>
          <w:highlight w:val="none"/>
        </w:rPr>
      </w:pPr>
      <w:r>
        <w:rPr>
          <w:rFonts w:hint="eastAsia" w:ascii="宋体" w:hAnsi="宋体" w:eastAsia="宋体" w:cs="宋体"/>
          <w:color w:val="auto"/>
          <w:sz w:val="22"/>
          <w:szCs w:val="22"/>
          <w:highlight w:val="none"/>
        </w:rPr>
        <w:t>4.1投标人不得递交任何的投标备选（替代）方案，否则其投标文件将作无效标处理。与“电子加密投标文件”同时生成的“备份投标文件”不是投标备选（替代）方案。</w:t>
      </w:r>
    </w:p>
    <w:p w14:paraId="30DE10F4">
      <w:pPr>
        <w:spacing w:before="100" w:beforeAutospacing="1" w:after="100" w:afterAutospacing="1" w:line="460" w:lineRule="exact"/>
        <w:jc w:val="center"/>
        <w:outlineLvl w:val="1"/>
        <w:rPr>
          <w:rFonts w:hint="eastAsia" w:ascii="宋体" w:hAnsi="宋体" w:eastAsia="宋体" w:cs="宋体"/>
          <w:b/>
          <w:bCs/>
          <w:color w:val="auto"/>
          <w:sz w:val="22"/>
          <w:szCs w:val="22"/>
          <w:highlight w:val="none"/>
        </w:rPr>
      </w:pPr>
      <w:bookmarkStart w:id="18" w:name="_Toc30172"/>
      <w:bookmarkStart w:id="19" w:name="_Toc8079"/>
      <w:r>
        <w:rPr>
          <w:rFonts w:hint="eastAsia" w:ascii="宋体" w:hAnsi="宋体" w:eastAsia="宋体" w:cs="宋体"/>
          <w:b/>
          <w:bCs/>
          <w:color w:val="auto"/>
          <w:sz w:val="22"/>
          <w:szCs w:val="22"/>
          <w:highlight w:val="none"/>
        </w:rPr>
        <w:t>五、 开标和评标</w:t>
      </w:r>
      <w:bookmarkEnd w:id="18"/>
      <w:bookmarkEnd w:id="19"/>
    </w:p>
    <w:p w14:paraId="1DCD8C50">
      <w:pPr>
        <w:spacing w:line="460" w:lineRule="exact"/>
        <w:ind w:firstLine="442" w:firstLineChars="200"/>
        <w:rPr>
          <w:rFonts w:hint="eastAsia" w:ascii="宋体" w:hAnsi="宋体" w:eastAsia="宋体" w:cs="宋体"/>
          <w:b/>
          <w:color w:val="auto"/>
          <w:sz w:val="22"/>
          <w:szCs w:val="22"/>
          <w:highlight w:val="none"/>
        </w:rPr>
      </w:pPr>
      <w:r>
        <w:rPr>
          <w:rFonts w:hint="eastAsia" w:ascii="宋体" w:hAnsi="宋体" w:eastAsia="宋体" w:cs="宋体"/>
          <w:b/>
          <w:bCs/>
          <w:color w:val="auto"/>
          <w:sz w:val="22"/>
          <w:szCs w:val="22"/>
          <w:highlight w:val="none"/>
        </w:rPr>
        <w:t>1、评标委员会</w:t>
      </w:r>
    </w:p>
    <w:p w14:paraId="7CAA65AD">
      <w:pPr>
        <w:spacing w:line="460" w:lineRule="exact"/>
        <w:ind w:firstLine="440" w:firstLineChars="200"/>
        <w:rPr>
          <w:rFonts w:hint="eastAsia" w:ascii="宋体" w:hAnsi="宋体" w:eastAsia="宋体" w:cs="宋体"/>
          <w:b/>
          <w:color w:val="auto"/>
          <w:sz w:val="22"/>
          <w:szCs w:val="22"/>
          <w:highlight w:val="none"/>
        </w:rPr>
      </w:pPr>
      <w:r>
        <w:rPr>
          <w:rFonts w:hint="eastAsia" w:ascii="宋体" w:hAnsi="宋体" w:eastAsia="宋体" w:cs="宋体"/>
          <w:bCs/>
          <w:color w:val="auto"/>
          <w:sz w:val="22"/>
          <w:szCs w:val="22"/>
          <w:highlight w:val="none"/>
        </w:rPr>
        <w:t>招标人和招标代理机构组建评标委员会。评标委员会的成员在评标过程中必须严格遵守《政府采购法》等有关法律、法规的规定。</w:t>
      </w:r>
    </w:p>
    <w:p w14:paraId="602887A2">
      <w:pPr>
        <w:spacing w:line="460" w:lineRule="exact"/>
        <w:ind w:firstLine="442" w:firstLineChars="200"/>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2、评标过程的保密性</w:t>
      </w:r>
    </w:p>
    <w:p w14:paraId="0D8DA4FF">
      <w:pPr>
        <w:spacing w:line="46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bCs/>
          <w:color w:val="auto"/>
          <w:sz w:val="22"/>
          <w:szCs w:val="22"/>
          <w:highlight w:val="none"/>
        </w:rPr>
        <w:t>开标后直至向中标人授予合同时止，凡与评审有关的资料均不得向投标人及与评标无关人员透露。如果投标人在评标过程中试图向招标人和招标代理机构施加影响，其投标将被拒绝。</w:t>
      </w:r>
    </w:p>
    <w:p w14:paraId="6953D281">
      <w:pPr>
        <w:spacing w:line="460" w:lineRule="exact"/>
        <w:ind w:firstLine="442" w:firstLineChars="200"/>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3、开标形式</w:t>
      </w:r>
    </w:p>
    <w:p w14:paraId="6E6F0A26">
      <w:pPr>
        <w:spacing w:line="460" w:lineRule="exact"/>
        <w:ind w:firstLine="440" w:firstLineChars="200"/>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采购组织机构将按照招标文件规定的时间通过“政府采购云平台”组织开标、开启投标文件，所有供应商均应当准时(在线)参加。</w:t>
      </w:r>
    </w:p>
    <w:p w14:paraId="12E8466A">
      <w:pPr>
        <w:spacing w:line="460" w:lineRule="exact"/>
        <w:ind w:firstLine="442" w:firstLineChars="200"/>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4、开标准备</w:t>
      </w:r>
    </w:p>
    <w:p w14:paraId="7E723C82">
      <w:pPr>
        <w:spacing w:line="460" w:lineRule="exact"/>
        <w:ind w:firstLine="440" w:firstLineChars="20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4.1开标的准备工作由采购组织机构负责落实；</w:t>
      </w:r>
    </w:p>
    <w:p w14:paraId="6690C855">
      <w:pPr>
        <w:spacing w:line="460" w:lineRule="exact"/>
        <w:ind w:firstLine="440" w:firstLineChars="200"/>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4.2</w:t>
      </w:r>
      <w:r>
        <w:rPr>
          <w:rFonts w:hint="eastAsia" w:ascii="宋体" w:hAnsi="宋体" w:eastAsia="宋体" w:cs="宋体"/>
          <w:b w:val="0"/>
          <w:bCs w:val="0"/>
          <w:color w:val="auto"/>
          <w:sz w:val="22"/>
          <w:szCs w:val="22"/>
          <w:highlight w:val="none"/>
        </w:rPr>
        <w:t>采购组织机构将按照招标文件规定的时间通过“政府采购云平台”组织开标、开启投标文件，所有供应商均应当准时(在线)参加。</w:t>
      </w:r>
      <w:r>
        <w:rPr>
          <w:rFonts w:hint="eastAsia" w:ascii="宋体" w:hAnsi="宋体" w:eastAsia="宋体" w:cs="宋体"/>
          <w:b w:val="0"/>
          <w:bCs w:val="0"/>
          <w:color w:val="auto"/>
          <w:kern w:val="0"/>
          <w:sz w:val="22"/>
          <w:szCs w:val="22"/>
          <w:highlight w:val="none"/>
        </w:rPr>
        <w:t>投标人如不参加开标大会的，视同认可开标结果，事后不得对采购相关人员、开标过程和开标结果提出异议，同时投标人因未在线参加开标而导致投标文件无法按时解密等一切后果由供应商自己承担。</w:t>
      </w:r>
    </w:p>
    <w:p w14:paraId="42CB540C">
      <w:pPr>
        <w:spacing w:line="460" w:lineRule="exact"/>
        <w:ind w:firstLine="442" w:firstLineChars="200"/>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5、开标流程</w:t>
      </w:r>
    </w:p>
    <w:p w14:paraId="03BD7943">
      <w:pPr>
        <w:spacing w:line="460" w:lineRule="exact"/>
        <w:ind w:firstLine="440" w:firstLineChars="200"/>
        <w:rPr>
          <w:rFonts w:hint="eastAsia" w:ascii="宋体" w:hAnsi="宋体" w:eastAsia="宋体" w:cs="宋体"/>
          <w:b w:val="0"/>
          <w:bCs/>
          <w:color w:val="auto"/>
          <w:kern w:val="0"/>
          <w:sz w:val="22"/>
          <w:szCs w:val="22"/>
          <w:highlight w:val="none"/>
        </w:rPr>
      </w:pPr>
      <w:r>
        <w:rPr>
          <w:rFonts w:hint="eastAsia" w:ascii="宋体" w:hAnsi="宋体" w:eastAsia="宋体" w:cs="宋体"/>
          <w:b w:val="0"/>
          <w:bCs/>
          <w:color w:val="auto"/>
          <w:kern w:val="0"/>
          <w:sz w:val="22"/>
          <w:szCs w:val="22"/>
          <w:highlight w:val="none"/>
        </w:rPr>
        <w:t>5.1开标、评标</w:t>
      </w:r>
    </w:p>
    <w:p w14:paraId="0D3DCB00">
      <w:pPr>
        <w:spacing w:line="46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（1）向各投标人发出电子加密投标文件【开始解密】通知，由供应商按招标文件规定的时间内自行进行投标文件解密。投标人在规定的时间内无法完成已递交的“电子加密投标文件”解密的，如已按规 定递交了备份投标文件的，将由采购组织机构按“政府采购云平台”操作规范将备份投标文件上传至“政府采购云平台”，上传成功后，“电子加密投标文件”自动失效；</w:t>
      </w:r>
    </w:p>
    <w:p w14:paraId="2910BD82">
      <w:pPr>
        <w:spacing w:line="460" w:lineRule="exact"/>
        <w:ind w:firstLine="440" w:firstLineChars="200"/>
        <w:rPr>
          <w:rFonts w:hint="eastAsia" w:ascii="宋体" w:hAnsi="宋体" w:eastAsia="宋体" w:cs="宋体"/>
          <w:color w:val="auto"/>
          <w:highlight w:val="none"/>
        </w:rPr>
      </w:pPr>
      <w:r>
        <w:rPr>
          <w:rFonts w:hint="eastAsia" w:ascii="宋体" w:hAnsi="宋体" w:eastAsia="宋体" w:cs="宋体"/>
          <w:bCs/>
          <w:color w:val="auto"/>
          <w:sz w:val="22"/>
          <w:szCs w:val="22"/>
          <w:highlight w:val="none"/>
        </w:rPr>
        <w:t>投标人不足3家的，不得开标。</w:t>
      </w:r>
    </w:p>
    <w:p w14:paraId="760B7E6E">
      <w:pPr>
        <w:spacing w:line="460" w:lineRule="exact"/>
        <w:ind w:firstLine="440" w:firstLineChars="20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（2）解密成功后，开启投标人的《报价文件》，由供应商对自己报价文件相关内容进行签字确认，（不予确认的应说明理由，否则视为无异议）。</w:t>
      </w:r>
    </w:p>
    <w:p w14:paraId="0E6D1A1B">
      <w:pPr>
        <w:spacing w:line="460" w:lineRule="exact"/>
        <w:ind w:firstLine="440" w:firstLineChars="20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（3）开启《投标文件》，进入资格审查；</w:t>
      </w:r>
      <w:r>
        <w:rPr>
          <w:rFonts w:hint="eastAsia" w:ascii="宋体" w:hAnsi="宋体" w:eastAsia="宋体" w:cs="宋体"/>
          <w:bCs/>
          <w:color w:val="auto"/>
          <w:sz w:val="22"/>
          <w:szCs w:val="22"/>
          <w:highlight w:val="none"/>
        </w:rPr>
        <w:t>合格投标人不足3家的，不得评标。</w:t>
      </w:r>
    </w:p>
    <w:p w14:paraId="705BD4CD">
      <w:pPr>
        <w:spacing w:line="460" w:lineRule="exact"/>
        <w:ind w:firstLine="440" w:firstLineChars="200"/>
        <w:rPr>
          <w:rFonts w:hint="eastAsia" w:ascii="宋体" w:hAnsi="宋体" w:eastAsia="宋体" w:cs="宋体"/>
          <w:b w:val="0"/>
          <w:bCs/>
          <w:color w:val="auto"/>
          <w:kern w:val="0"/>
          <w:sz w:val="22"/>
          <w:szCs w:val="22"/>
          <w:highlight w:val="none"/>
        </w:rPr>
      </w:pPr>
      <w:r>
        <w:rPr>
          <w:rFonts w:hint="eastAsia" w:ascii="宋体" w:hAnsi="宋体" w:eastAsia="宋体" w:cs="宋体"/>
          <w:b w:val="0"/>
          <w:bCs/>
          <w:color w:val="auto"/>
          <w:kern w:val="0"/>
          <w:sz w:val="22"/>
          <w:szCs w:val="22"/>
          <w:highlight w:val="none"/>
        </w:rPr>
        <w:t>备注：开标大会的结束后，招标人或采购代理机构将对依法对投标人的资格进行审查，资格审查结束后进入符合性审查和商务技术的评审工作，具体见本章节“投标人资格审查”相关规定。</w:t>
      </w:r>
    </w:p>
    <w:p w14:paraId="2EF49732">
      <w:pPr>
        <w:spacing w:line="460" w:lineRule="exact"/>
        <w:ind w:firstLine="440" w:firstLineChars="200"/>
        <w:rPr>
          <w:rFonts w:hint="eastAsia" w:ascii="宋体" w:hAnsi="宋体" w:eastAsia="宋体" w:cs="宋体"/>
          <w:bCs/>
          <w:color w:val="auto"/>
          <w:sz w:val="22"/>
          <w:szCs w:val="22"/>
          <w:highlight w:val="none"/>
        </w:rPr>
      </w:pPr>
      <w:r>
        <w:rPr>
          <w:rFonts w:hint="eastAsia" w:ascii="宋体" w:hAnsi="宋体" w:eastAsia="宋体" w:cs="宋体"/>
          <w:color w:val="auto"/>
          <w:kern w:val="0"/>
          <w:sz w:val="22"/>
          <w:szCs w:val="22"/>
          <w:highlight w:val="none"/>
        </w:rPr>
        <w:t>（4）开启资格审查通过的投标人的商务技术文件进入符合性审查，</w:t>
      </w:r>
      <w:r>
        <w:rPr>
          <w:rFonts w:hint="eastAsia" w:ascii="宋体" w:hAnsi="宋体" w:eastAsia="宋体" w:cs="宋体"/>
          <w:bCs/>
          <w:color w:val="auto"/>
          <w:sz w:val="22"/>
          <w:szCs w:val="22"/>
          <w:highlight w:val="none"/>
        </w:rPr>
        <w:t>以确定其是否满足招标文件的实质性要求，合格投标人不足3家的，不得评标。</w:t>
      </w:r>
    </w:p>
    <w:p w14:paraId="0F207B17">
      <w:pPr>
        <w:spacing w:line="460" w:lineRule="exact"/>
        <w:ind w:firstLine="442" w:firstLineChars="200"/>
        <w:rPr>
          <w:rFonts w:hint="eastAsia" w:ascii="宋体" w:hAnsi="宋体" w:eastAsia="宋体" w:cs="宋体"/>
          <w:bCs/>
          <w:color w:val="auto"/>
          <w:sz w:val="22"/>
          <w:szCs w:val="22"/>
          <w:highlight w:val="none"/>
        </w:rPr>
      </w:pPr>
      <w:r>
        <w:rPr>
          <w:rFonts w:hint="eastAsia" w:ascii="宋体" w:hAnsi="宋体" w:eastAsia="宋体" w:cs="宋体"/>
          <w:b/>
          <w:bCs w:val="0"/>
          <w:color w:val="auto"/>
          <w:sz w:val="22"/>
          <w:szCs w:val="22"/>
          <w:highlight w:val="none"/>
        </w:rPr>
        <w:t>没有满足招标文件的实质性要求的投标作无效标处理。</w:t>
      </w:r>
      <w:r>
        <w:rPr>
          <w:rFonts w:hint="eastAsia" w:ascii="宋体" w:hAnsi="宋体" w:eastAsia="宋体" w:cs="宋体"/>
          <w:bCs/>
          <w:color w:val="auto"/>
          <w:sz w:val="22"/>
          <w:szCs w:val="22"/>
          <w:highlight w:val="none"/>
        </w:rPr>
        <w:t>评标委员会决定投标的实质性要求只根据投标文件本身的内容，而不寻求外部的证据。投标人不得通过修正或撤消不合要求的偏离或保留从而使其投标成为实质上响应的投标。</w:t>
      </w:r>
    </w:p>
    <w:p w14:paraId="116B84C9">
      <w:pPr>
        <w:spacing w:line="460" w:lineRule="exact"/>
        <w:ind w:firstLine="440" w:firstLineChars="200"/>
        <w:rPr>
          <w:rFonts w:hint="eastAsia" w:ascii="宋体" w:hAnsi="宋体" w:eastAsia="宋体" w:cs="宋体"/>
          <w:color w:val="auto"/>
          <w:highlight w:val="none"/>
        </w:rPr>
      </w:pPr>
      <w:r>
        <w:rPr>
          <w:rFonts w:hint="eastAsia" w:ascii="宋体" w:hAnsi="宋体" w:eastAsia="宋体" w:cs="宋体"/>
          <w:bCs/>
          <w:color w:val="auto"/>
          <w:sz w:val="22"/>
          <w:szCs w:val="22"/>
          <w:highlight w:val="none"/>
        </w:rPr>
        <w:t>（5）对通过资格审查、符合性审查的合格供应商进行商务技术部分的评审。</w:t>
      </w:r>
    </w:p>
    <w:p w14:paraId="5B7FD3B1">
      <w:pPr>
        <w:spacing w:line="460" w:lineRule="exact"/>
        <w:ind w:firstLine="440" w:firstLineChars="20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（6）评标委员会对报价的合理性、准确性等进行审查核实。</w:t>
      </w:r>
    </w:p>
    <w:p w14:paraId="3B5CFF39">
      <w:pPr>
        <w:spacing w:line="460" w:lineRule="exact"/>
        <w:ind w:firstLine="440" w:firstLineChars="20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（7）评审结束后，公布中标（成交）候选供应商名单及招标人最终确定中标或成交供应商名单的时间和公告方式等，未在场的投标人通过发送邮件形式通知。</w:t>
      </w:r>
    </w:p>
    <w:p w14:paraId="3311E53B">
      <w:pPr>
        <w:spacing w:line="460" w:lineRule="exact"/>
        <w:ind w:firstLine="442" w:firstLineChars="200"/>
        <w:rPr>
          <w:rFonts w:hint="eastAsia" w:ascii="宋体" w:hAnsi="宋体" w:eastAsia="宋体" w:cs="宋体"/>
          <w:b/>
          <w:color w:val="auto"/>
          <w:kern w:val="0"/>
          <w:sz w:val="22"/>
          <w:szCs w:val="22"/>
          <w:highlight w:val="none"/>
        </w:rPr>
      </w:pPr>
      <w:r>
        <w:rPr>
          <w:rFonts w:hint="eastAsia" w:ascii="宋体" w:hAnsi="宋体" w:eastAsia="宋体" w:cs="宋体"/>
          <w:b/>
          <w:color w:val="auto"/>
          <w:kern w:val="0"/>
          <w:sz w:val="22"/>
          <w:szCs w:val="22"/>
          <w:highlight w:val="none"/>
        </w:rPr>
        <w:t>特别说明：如遇“政府采购云平台”电子化开标或评审程序调整的，按调整后程序执行。</w:t>
      </w:r>
    </w:p>
    <w:p w14:paraId="421FE82A">
      <w:pPr>
        <w:spacing w:line="460" w:lineRule="exact"/>
        <w:ind w:firstLine="440" w:firstLineChars="200"/>
        <w:rPr>
          <w:rFonts w:hint="eastAsia" w:ascii="宋体" w:hAnsi="宋体" w:eastAsia="宋体" w:cs="宋体"/>
          <w:color w:val="auto"/>
          <w:sz w:val="22"/>
          <w:szCs w:val="22"/>
          <w:highlight w:val="none"/>
        </w:rPr>
      </w:pPr>
      <w:bookmarkStart w:id="20" w:name="_Toc33194393"/>
      <w:bookmarkStart w:id="21" w:name="_Toc24550037"/>
      <w:r>
        <w:rPr>
          <w:rFonts w:hint="eastAsia" w:ascii="宋体" w:hAnsi="宋体" w:eastAsia="宋体" w:cs="宋体"/>
          <w:color w:val="auto"/>
          <w:sz w:val="22"/>
          <w:szCs w:val="22"/>
          <w:highlight w:val="none"/>
        </w:rPr>
        <w:t>6、投标人资格审查</w:t>
      </w:r>
      <w:bookmarkEnd w:id="20"/>
      <w:bookmarkEnd w:id="21"/>
    </w:p>
    <w:p w14:paraId="2947C740">
      <w:pPr>
        <w:spacing w:line="46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b w:val="0"/>
          <w:bCs/>
          <w:color w:val="auto"/>
          <w:sz w:val="22"/>
          <w:szCs w:val="22"/>
          <w:highlight w:val="none"/>
        </w:rPr>
        <w:t>6.1开标大会结束后，招标人或采购代理机构首先依法对各投标人的资格进行审查，审查各投标人的资格是否满足招标文件的要求。招</w:t>
      </w:r>
      <w:r>
        <w:rPr>
          <w:rFonts w:hint="eastAsia" w:ascii="宋体" w:hAnsi="宋体" w:eastAsia="宋体" w:cs="宋体"/>
          <w:color w:val="auto"/>
          <w:sz w:val="22"/>
          <w:szCs w:val="22"/>
          <w:highlight w:val="none"/>
        </w:rPr>
        <w:t>标人或采购代理机构对投标人所提交的资格证明材料仅负审核的责任。如发现投标人所提交的资格证明材料不合法或与事实不符，招标人可取消其中标资格并追究投标人的法律责任。</w:t>
      </w:r>
    </w:p>
    <w:p w14:paraId="098D9F17">
      <w:pPr>
        <w:spacing w:line="460" w:lineRule="exact"/>
        <w:ind w:firstLine="440" w:firstLineChars="200"/>
        <w:rPr>
          <w:rFonts w:hint="eastAsia" w:ascii="宋体" w:hAnsi="宋体" w:eastAsia="宋体" w:cs="宋体"/>
          <w:b w:val="0"/>
          <w:bCs/>
          <w:color w:val="auto"/>
          <w:kern w:val="0"/>
          <w:sz w:val="22"/>
          <w:szCs w:val="22"/>
          <w:highlight w:val="none"/>
        </w:rPr>
      </w:pPr>
      <w:r>
        <w:rPr>
          <w:rFonts w:hint="eastAsia" w:ascii="宋体" w:hAnsi="宋体" w:eastAsia="宋体" w:cs="宋体"/>
          <w:b w:val="0"/>
          <w:bCs/>
          <w:color w:val="auto"/>
          <w:sz w:val="22"/>
          <w:szCs w:val="22"/>
          <w:highlight w:val="none"/>
        </w:rPr>
        <w:t>6.2投标人提交的资格证明材料无法证明其符合招标文件规定的“投标人资格要求”的，招标人或采购代理机构</w:t>
      </w:r>
      <w:r>
        <w:rPr>
          <w:rFonts w:hint="eastAsia" w:ascii="宋体" w:hAnsi="宋体" w:eastAsia="宋体" w:cs="宋体"/>
          <w:b w:val="0"/>
          <w:bCs/>
          <w:color w:val="auto"/>
          <w:kern w:val="0"/>
          <w:sz w:val="22"/>
          <w:szCs w:val="22"/>
          <w:highlight w:val="none"/>
        </w:rPr>
        <w:t>将对其作资格审查不通过处理（无效投标），并不再将其投标提交评标委员会进行后续评审。</w:t>
      </w:r>
    </w:p>
    <w:p w14:paraId="2A18CC03">
      <w:pPr>
        <w:spacing w:line="460" w:lineRule="exact"/>
        <w:ind w:firstLine="440" w:firstLineChars="200"/>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6</w:t>
      </w:r>
      <w:r>
        <w:rPr>
          <w:rFonts w:hint="eastAsia" w:ascii="宋体" w:hAnsi="宋体" w:eastAsia="宋体" w:cs="宋体"/>
          <w:b w:val="0"/>
          <w:bCs/>
          <w:color w:val="auto"/>
          <w:kern w:val="0"/>
          <w:sz w:val="22"/>
          <w:szCs w:val="22"/>
          <w:highlight w:val="none"/>
        </w:rPr>
        <w:t>.3单位负责人为同一人或者存在直接控股、管理关系的不同供应商参加同一合同项下的政府采购活动的，相关投标人均作资格无效处理。</w:t>
      </w:r>
    </w:p>
    <w:p w14:paraId="60227ED5">
      <w:pPr>
        <w:spacing w:line="460" w:lineRule="exact"/>
        <w:ind w:firstLine="440" w:firstLine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7、评标委员按照招标文件中规定的评标方法和标准，对投标文件进行商务和技术评估，综合比较与评价。</w:t>
      </w:r>
    </w:p>
    <w:p w14:paraId="7B1D7CC1">
      <w:pPr>
        <w:spacing w:line="460" w:lineRule="exact"/>
        <w:ind w:firstLine="442" w:firstLineChars="200"/>
        <w:rPr>
          <w:rFonts w:hint="eastAsia" w:ascii="宋体" w:hAnsi="宋体" w:eastAsia="宋体" w:cs="宋体"/>
          <w:b/>
          <w:color w:val="auto"/>
          <w:sz w:val="22"/>
          <w:szCs w:val="22"/>
          <w:highlight w:val="none"/>
          <w:u w:val="single"/>
        </w:rPr>
      </w:pPr>
      <w:r>
        <w:rPr>
          <w:rFonts w:hint="eastAsia" w:ascii="宋体" w:hAnsi="宋体" w:eastAsia="宋体" w:cs="宋体"/>
          <w:b/>
          <w:color w:val="auto"/>
          <w:sz w:val="22"/>
          <w:szCs w:val="22"/>
          <w:highlight w:val="none"/>
          <w:u w:val="single"/>
        </w:rPr>
        <w:t>8、投标人存在下列情况之一的，投标无效：</w:t>
      </w:r>
    </w:p>
    <w:p w14:paraId="7A7BA000">
      <w:pPr>
        <w:spacing w:line="460" w:lineRule="exact"/>
        <w:ind w:firstLine="440" w:firstLine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（1）投标文件未按招标文件要求签署、盖章的；</w:t>
      </w:r>
    </w:p>
    <w:p w14:paraId="317BA661">
      <w:pPr>
        <w:spacing w:line="460" w:lineRule="exact"/>
        <w:ind w:firstLine="440" w:firstLine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 xml:space="preserve">（2）不具备招标文件中规定的资格要求的； </w:t>
      </w:r>
    </w:p>
    <w:p w14:paraId="1E5E1E2C">
      <w:pPr>
        <w:spacing w:line="460" w:lineRule="exact"/>
        <w:ind w:firstLine="440" w:firstLineChars="200"/>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（3）明显不符合招标文件中主要技术规格、技术标准的；</w:t>
      </w:r>
    </w:p>
    <w:p w14:paraId="46B00EEA">
      <w:pPr>
        <w:spacing w:line="460" w:lineRule="exact"/>
        <w:ind w:firstLine="440" w:firstLineChars="200"/>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（4）投标文件内容不全或关键字迹模糊无法辨认的；</w:t>
      </w:r>
    </w:p>
    <w:p w14:paraId="4FE5CFD0">
      <w:pPr>
        <w:spacing w:line="460" w:lineRule="exact"/>
        <w:ind w:firstLine="440" w:firstLineChars="200"/>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（5）报价超过招标文件中规定的预算金额的；</w:t>
      </w:r>
    </w:p>
    <w:p w14:paraId="6223F939">
      <w:pPr>
        <w:spacing w:line="460" w:lineRule="exact"/>
        <w:ind w:firstLine="440" w:firstLineChars="200"/>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（6）投标人代表没有法定代表人合法、有效委托的；</w:t>
      </w:r>
    </w:p>
    <w:p w14:paraId="7374B9A9">
      <w:pPr>
        <w:spacing w:line="460" w:lineRule="exact"/>
        <w:ind w:firstLine="440" w:firstLineChars="200"/>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（7）投标文件存在一个或一个以上备选（替代）投标方案的；</w:t>
      </w:r>
    </w:p>
    <w:p w14:paraId="12A0DBC8">
      <w:pPr>
        <w:spacing w:line="460" w:lineRule="exact"/>
        <w:ind w:firstLine="440" w:firstLineChars="200"/>
        <w:rPr>
          <w:rFonts w:hint="eastAsia" w:ascii="宋体" w:hAnsi="宋体" w:eastAsia="宋体" w:cs="宋体"/>
          <w:bCs/>
          <w:color w:val="auto"/>
          <w:sz w:val="22"/>
          <w:szCs w:val="22"/>
          <w:highlight w:val="none"/>
        </w:rPr>
      </w:pPr>
      <w:r>
        <w:rPr>
          <w:rFonts w:hint="eastAsia" w:ascii="宋体" w:hAnsi="宋体" w:eastAsia="宋体" w:cs="宋体"/>
          <w:b w:val="0"/>
          <w:bCs/>
          <w:color w:val="auto"/>
          <w:sz w:val="22"/>
          <w:szCs w:val="22"/>
          <w:highlight w:val="none"/>
        </w:rPr>
        <w:t>（8）仅提</w:t>
      </w:r>
      <w:r>
        <w:rPr>
          <w:rFonts w:hint="eastAsia" w:ascii="宋体" w:hAnsi="宋体" w:eastAsia="宋体" w:cs="宋体"/>
          <w:bCs/>
          <w:color w:val="auto"/>
          <w:sz w:val="22"/>
          <w:szCs w:val="22"/>
          <w:highlight w:val="none"/>
        </w:rPr>
        <w:t>交“备份投标文件”的；</w:t>
      </w:r>
    </w:p>
    <w:p w14:paraId="49B06EE3">
      <w:pPr>
        <w:spacing w:line="460" w:lineRule="exact"/>
        <w:ind w:firstLine="440" w:firstLine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（9）投标文件含有招标人不能接受的附加条件的；</w:t>
      </w:r>
    </w:p>
    <w:p w14:paraId="775BF0BA">
      <w:pPr>
        <w:spacing w:line="460" w:lineRule="exact"/>
        <w:ind w:firstLine="440" w:firstLine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（10）法律、法规和招标文件规定的其他无效情形。</w:t>
      </w:r>
    </w:p>
    <w:p w14:paraId="0DD79EA4">
      <w:pPr>
        <w:spacing w:line="460" w:lineRule="exact"/>
        <w:ind w:firstLine="442" w:firstLineChars="200"/>
        <w:rPr>
          <w:rFonts w:hint="eastAsia" w:ascii="宋体" w:hAnsi="宋体" w:eastAsia="宋体" w:cs="宋体"/>
          <w:b/>
          <w:bCs/>
          <w:color w:val="auto"/>
          <w:sz w:val="22"/>
          <w:szCs w:val="22"/>
          <w:highlight w:val="none"/>
          <w:u w:val="single"/>
        </w:rPr>
      </w:pPr>
      <w:r>
        <w:rPr>
          <w:rFonts w:hint="eastAsia" w:ascii="宋体" w:hAnsi="宋体" w:eastAsia="宋体" w:cs="宋体"/>
          <w:b/>
          <w:bCs/>
          <w:color w:val="auto"/>
          <w:sz w:val="22"/>
          <w:szCs w:val="22"/>
          <w:highlight w:val="none"/>
          <w:u w:val="single"/>
        </w:rPr>
        <w:t>9、有下列情形之一的，视为投标人串通投标，其投标无效</w:t>
      </w:r>
    </w:p>
    <w:p w14:paraId="317E550E">
      <w:pPr>
        <w:spacing w:line="460" w:lineRule="exact"/>
        <w:ind w:firstLine="440" w:firstLineChars="200"/>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（1）不同投标人的投标文件由同一单位或者个人编制；</w:t>
      </w:r>
    </w:p>
    <w:p w14:paraId="5723454D">
      <w:pPr>
        <w:spacing w:line="460" w:lineRule="exact"/>
        <w:ind w:firstLine="440" w:firstLineChars="200"/>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（2）不同投标人委托同一单位或者个人办理投标事宜；</w:t>
      </w:r>
    </w:p>
    <w:p w14:paraId="4AB7533E">
      <w:pPr>
        <w:spacing w:line="460" w:lineRule="exact"/>
        <w:ind w:firstLine="440" w:firstLineChars="200"/>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（3）不同投标人的投标文件载明的项目管理成员或者联系人员为同一人；</w:t>
      </w:r>
    </w:p>
    <w:p w14:paraId="6EC26750">
      <w:pPr>
        <w:spacing w:line="460" w:lineRule="exact"/>
        <w:ind w:firstLine="440" w:firstLineChars="200"/>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（4）不同投标人的投标文件异常一致或者投标报价呈规律性差异；</w:t>
      </w:r>
    </w:p>
    <w:p w14:paraId="4BA9D4EB">
      <w:pPr>
        <w:spacing w:line="460" w:lineRule="exact"/>
        <w:ind w:firstLine="440" w:firstLineChars="200"/>
        <w:rPr>
          <w:rFonts w:hint="eastAsia" w:ascii="宋体" w:hAnsi="宋体" w:eastAsia="宋体" w:cs="宋体"/>
          <w:b w:val="0"/>
          <w:bCs/>
          <w:color w:val="auto"/>
          <w:sz w:val="22"/>
          <w:szCs w:val="22"/>
          <w:highlight w:val="none"/>
          <w:lang w:eastAsia="zh-CN"/>
        </w:rPr>
      </w:pPr>
      <w:r>
        <w:rPr>
          <w:rFonts w:hint="eastAsia" w:ascii="宋体" w:hAnsi="宋体" w:eastAsia="宋体" w:cs="宋体"/>
          <w:b w:val="0"/>
          <w:bCs/>
          <w:color w:val="auto"/>
          <w:sz w:val="22"/>
          <w:szCs w:val="22"/>
          <w:highlight w:val="none"/>
        </w:rPr>
        <w:t>（5）不同投标人的投标文件相互混装</w:t>
      </w:r>
      <w:r>
        <w:rPr>
          <w:rFonts w:hint="eastAsia" w:ascii="宋体" w:hAnsi="宋体" w:eastAsia="宋体" w:cs="宋体"/>
          <w:b w:val="0"/>
          <w:bCs/>
          <w:color w:val="auto"/>
          <w:sz w:val="22"/>
          <w:szCs w:val="22"/>
          <w:highlight w:val="none"/>
          <w:lang w:eastAsia="zh-CN"/>
        </w:rPr>
        <w:t>；</w:t>
      </w:r>
    </w:p>
    <w:p w14:paraId="5F15C4EB">
      <w:pPr>
        <w:spacing w:line="460" w:lineRule="exact"/>
        <w:ind w:firstLine="440" w:firstLineChars="200"/>
        <w:rPr>
          <w:rFonts w:hint="eastAsia" w:ascii="宋体" w:hAnsi="宋体" w:eastAsia="宋体" w:cs="宋体"/>
          <w:b w:val="0"/>
          <w:bCs/>
          <w:color w:val="auto"/>
          <w:sz w:val="22"/>
          <w:szCs w:val="22"/>
          <w:highlight w:val="none"/>
          <w:lang w:eastAsia="zh-CN"/>
        </w:rPr>
      </w:pPr>
      <w:r>
        <w:rPr>
          <w:rFonts w:hint="eastAsia" w:ascii="宋体" w:hAnsi="宋体" w:eastAsia="宋体" w:cs="宋体"/>
          <w:b w:val="0"/>
          <w:bCs/>
          <w:color w:val="auto"/>
          <w:sz w:val="22"/>
          <w:szCs w:val="22"/>
          <w:highlight w:val="none"/>
          <w:lang w:eastAsia="zh-CN"/>
        </w:rPr>
        <w:t>（</w:t>
      </w:r>
      <w:r>
        <w:rPr>
          <w:rFonts w:hint="eastAsia" w:ascii="宋体" w:hAnsi="宋体" w:eastAsia="宋体" w:cs="宋体"/>
          <w:b w:val="0"/>
          <w:bCs/>
          <w:color w:val="auto"/>
          <w:sz w:val="22"/>
          <w:szCs w:val="22"/>
          <w:highlight w:val="none"/>
          <w:lang w:val="en-US" w:eastAsia="zh-CN"/>
        </w:rPr>
        <w:t>6</w:t>
      </w:r>
      <w:r>
        <w:rPr>
          <w:rFonts w:hint="eastAsia" w:ascii="宋体" w:hAnsi="宋体" w:eastAsia="宋体" w:cs="宋体"/>
          <w:b w:val="0"/>
          <w:bCs/>
          <w:color w:val="auto"/>
          <w:sz w:val="22"/>
          <w:szCs w:val="22"/>
          <w:highlight w:val="none"/>
          <w:lang w:eastAsia="zh-CN"/>
        </w:rPr>
        <w:t>）</w:t>
      </w:r>
      <w:r>
        <w:rPr>
          <w:rFonts w:hint="eastAsia" w:ascii="宋体" w:hAnsi="宋体" w:eastAsia="宋体" w:cs="宋体"/>
          <w:b w:val="0"/>
          <w:bCs/>
          <w:color w:val="auto"/>
          <w:sz w:val="22"/>
          <w:szCs w:val="22"/>
          <w:highlight w:val="none"/>
        </w:rPr>
        <w:t>不同投标</w:t>
      </w:r>
      <w:r>
        <w:rPr>
          <w:rFonts w:hint="eastAsia" w:ascii="宋体" w:hAnsi="宋体" w:eastAsia="宋体" w:cs="宋体"/>
          <w:b w:val="0"/>
          <w:bCs/>
          <w:color w:val="auto"/>
          <w:sz w:val="22"/>
          <w:szCs w:val="22"/>
          <w:highlight w:val="none"/>
          <w:lang w:val="en-US" w:eastAsia="zh-CN"/>
        </w:rPr>
        <w:t>人</w:t>
      </w:r>
      <w:r>
        <w:rPr>
          <w:rFonts w:hint="eastAsia" w:ascii="宋体" w:hAnsi="宋体" w:eastAsia="宋体" w:cs="宋体"/>
          <w:b w:val="0"/>
          <w:bCs/>
          <w:color w:val="auto"/>
          <w:sz w:val="22"/>
          <w:szCs w:val="22"/>
          <w:highlight w:val="none"/>
        </w:rPr>
        <w:t>的 IP、MAC、硬件信息相同、响应文件细节错误一致且无合理解释等情形</w:t>
      </w:r>
      <w:r>
        <w:rPr>
          <w:rFonts w:hint="eastAsia" w:ascii="宋体" w:hAnsi="宋体" w:eastAsia="宋体" w:cs="宋体"/>
          <w:b w:val="0"/>
          <w:bCs/>
          <w:color w:val="auto"/>
          <w:sz w:val="22"/>
          <w:szCs w:val="22"/>
          <w:highlight w:val="none"/>
          <w:lang w:eastAsia="zh-CN"/>
        </w:rPr>
        <w:t>；</w:t>
      </w:r>
    </w:p>
    <w:p w14:paraId="2C02722D">
      <w:pPr>
        <w:spacing w:line="46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b w:val="0"/>
          <w:bCs/>
          <w:color w:val="auto"/>
          <w:sz w:val="22"/>
          <w:szCs w:val="22"/>
          <w:highlight w:val="none"/>
          <w:lang w:eastAsia="zh-CN"/>
        </w:rPr>
        <w:t>（</w:t>
      </w:r>
      <w:r>
        <w:rPr>
          <w:rFonts w:hint="eastAsia" w:ascii="宋体" w:hAnsi="宋体" w:eastAsia="宋体" w:cs="宋体"/>
          <w:b w:val="0"/>
          <w:bCs/>
          <w:color w:val="auto"/>
          <w:sz w:val="22"/>
          <w:szCs w:val="22"/>
          <w:highlight w:val="none"/>
          <w:lang w:val="en-US" w:eastAsia="zh-CN"/>
        </w:rPr>
        <w:t>7</w:t>
      </w:r>
      <w:r>
        <w:rPr>
          <w:rFonts w:hint="eastAsia" w:ascii="宋体" w:hAnsi="宋体" w:eastAsia="宋体" w:cs="宋体"/>
          <w:b w:val="0"/>
          <w:bCs/>
          <w:color w:val="auto"/>
          <w:sz w:val="22"/>
          <w:szCs w:val="22"/>
          <w:highlight w:val="none"/>
          <w:lang w:eastAsia="zh-CN"/>
        </w:rPr>
        <w:t>）</w:t>
      </w:r>
      <w:r>
        <w:rPr>
          <w:rFonts w:hint="eastAsia" w:ascii="宋体" w:hAnsi="宋体" w:eastAsia="宋体" w:cs="宋体"/>
          <w:b w:val="0"/>
          <w:bCs/>
          <w:color w:val="auto"/>
          <w:sz w:val="22"/>
          <w:szCs w:val="22"/>
          <w:highlight w:val="none"/>
        </w:rPr>
        <w:t>不同</w:t>
      </w:r>
      <w:r>
        <w:rPr>
          <w:rFonts w:hint="eastAsia" w:ascii="宋体" w:hAnsi="宋体" w:eastAsia="宋体" w:cs="宋体"/>
          <w:color w:val="auto"/>
          <w:sz w:val="22"/>
          <w:szCs w:val="22"/>
          <w:highlight w:val="none"/>
        </w:rPr>
        <w:t>投标</w:t>
      </w:r>
      <w:r>
        <w:rPr>
          <w:rFonts w:hint="eastAsia" w:ascii="宋体" w:hAnsi="宋体" w:cs="宋体"/>
          <w:color w:val="auto"/>
          <w:sz w:val="22"/>
          <w:szCs w:val="22"/>
          <w:highlight w:val="none"/>
          <w:lang w:val="en-US" w:eastAsia="zh-CN"/>
        </w:rPr>
        <w:t>人</w:t>
      </w:r>
      <w:r>
        <w:rPr>
          <w:rFonts w:hint="eastAsia" w:ascii="宋体" w:hAnsi="宋体" w:eastAsia="宋体" w:cs="宋体"/>
          <w:color w:val="auto"/>
          <w:sz w:val="22"/>
          <w:szCs w:val="22"/>
          <w:highlight w:val="none"/>
        </w:rPr>
        <w:t>的电子投标(响应)文件上传时的手机号信息相同且无法合理解释的。</w:t>
      </w:r>
    </w:p>
    <w:p w14:paraId="32B116E1">
      <w:pPr>
        <w:spacing w:line="460" w:lineRule="exact"/>
        <w:ind w:firstLine="442" w:firstLineChars="200"/>
        <w:rPr>
          <w:rFonts w:hint="eastAsia" w:ascii="宋体" w:hAnsi="宋体" w:eastAsia="宋体" w:cs="宋体"/>
          <w:b/>
          <w:bCs/>
          <w:color w:val="auto"/>
          <w:sz w:val="22"/>
          <w:szCs w:val="22"/>
          <w:highlight w:val="none"/>
          <w:u w:val="single"/>
        </w:rPr>
      </w:pPr>
      <w:r>
        <w:rPr>
          <w:rFonts w:hint="eastAsia" w:ascii="宋体" w:hAnsi="宋体" w:eastAsia="宋体" w:cs="宋体"/>
          <w:b/>
          <w:bCs/>
          <w:color w:val="auto"/>
          <w:sz w:val="22"/>
          <w:szCs w:val="22"/>
          <w:highlight w:val="none"/>
          <w:u w:val="single"/>
        </w:rPr>
        <w:t>10、投标文件报价出现前后不一致的，按照下列规定修正：</w:t>
      </w:r>
    </w:p>
    <w:p w14:paraId="1781E005">
      <w:pPr>
        <w:spacing w:line="46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（1）系统上传的投标文件中开标一览表（报价表）（加盖公章）内容与投标文件中相应内容不一致的，以系统上传的投标文件中开标一览表（报价表）（加盖公章）为准；</w:t>
      </w:r>
    </w:p>
    <w:p w14:paraId="495E4EBE">
      <w:pPr>
        <w:spacing w:line="460" w:lineRule="exact"/>
        <w:ind w:firstLine="440" w:firstLineChars="200"/>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（2）大写金额和小写金额不一致的，以大写金额为准；</w:t>
      </w:r>
    </w:p>
    <w:p w14:paraId="5BFEAD54">
      <w:pPr>
        <w:spacing w:line="460" w:lineRule="exact"/>
        <w:ind w:firstLine="440" w:firstLineChars="200"/>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（3）单价金额小数点或者百分比有明显错位的，以开标一览表的总价为准，并修改单价；</w:t>
      </w:r>
    </w:p>
    <w:p w14:paraId="55E792B7">
      <w:pPr>
        <w:spacing w:line="46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b w:val="0"/>
          <w:bCs/>
          <w:color w:val="auto"/>
          <w:sz w:val="22"/>
          <w:szCs w:val="22"/>
          <w:highlight w:val="none"/>
        </w:rPr>
        <w:t>（4）总</w:t>
      </w:r>
      <w:r>
        <w:rPr>
          <w:rFonts w:hint="eastAsia" w:ascii="宋体" w:hAnsi="宋体" w:eastAsia="宋体" w:cs="宋体"/>
          <w:color w:val="auto"/>
          <w:sz w:val="22"/>
          <w:szCs w:val="22"/>
          <w:highlight w:val="none"/>
        </w:rPr>
        <w:t>价金额与按单价汇总金额不一致的，以单价金额计算结果为准。</w:t>
      </w:r>
    </w:p>
    <w:p w14:paraId="1C0C6E12">
      <w:pPr>
        <w:spacing w:line="46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同时出现两种以上不一致的，按照前款规定的顺序修正。修正后的报价按照本小节第12条第12.2款的规定经投标人确认后产生约束力，投标人不确认的，其投标无效。</w:t>
      </w:r>
    </w:p>
    <w:p w14:paraId="24CDA724">
      <w:pPr>
        <w:spacing w:line="460" w:lineRule="exact"/>
        <w:ind w:firstLine="440" w:firstLine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11、标委员会成员对需要共同认定的事项存在争议的，应当按照少数服从多数的原则作出结论。持不同意见的评标委员会成员应当在评标报告上签署不同意见及理由，否则视为同意评标报告。</w:t>
      </w:r>
    </w:p>
    <w:p w14:paraId="47BAC11F">
      <w:pPr>
        <w:spacing w:line="460" w:lineRule="exact"/>
        <w:ind w:firstLine="440" w:firstLine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12、投标文件的澄清</w:t>
      </w:r>
    </w:p>
    <w:p w14:paraId="00CB6303">
      <w:pPr>
        <w:spacing w:line="460" w:lineRule="exact"/>
        <w:ind w:firstLine="440" w:firstLine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12.1在评标期间，评标委员会可要求投标人对于投标文件中含义不明确、同类问题表述不一致或者有明显文字和计算错误的内容，评标委员会应当以书面形式（或通过“政府采购云平台”在线询标）要求投标人在规定的时间内作出必要的澄清、说明或者补正。投标人澄清、说明或补正时间为30分钟。</w:t>
      </w:r>
    </w:p>
    <w:p w14:paraId="43CE9C06">
      <w:pPr>
        <w:spacing w:line="460" w:lineRule="exact"/>
        <w:ind w:firstLine="440" w:firstLine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12.2投标人的澄清、说明或者补正应当采用书面形式（或通过“政府采购云平台”在线答复），并加盖公章，或者由法定代表人或其授权的代表签字。投标人的澄清、说明或者补正不得超出投标文件的范围或者改变投标文件的实质性内容。</w:t>
      </w:r>
    </w:p>
    <w:p w14:paraId="5F42BA6C">
      <w:pPr>
        <w:spacing w:line="460" w:lineRule="exact"/>
        <w:ind w:firstLine="440" w:firstLineChars="200"/>
        <w:rPr>
          <w:rFonts w:hint="eastAsia" w:ascii="宋体" w:hAnsi="宋体" w:eastAsia="宋体" w:cs="宋体"/>
          <w:b/>
          <w:color w:val="auto"/>
          <w:sz w:val="22"/>
          <w:szCs w:val="22"/>
          <w:highlight w:val="none"/>
        </w:rPr>
      </w:pPr>
      <w:r>
        <w:rPr>
          <w:rFonts w:hint="eastAsia" w:ascii="宋体" w:hAnsi="宋体" w:eastAsia="宋体" w:cs="宋体"/>
          <w:color w:val="auto"/>
          <w:sz w:val="22"/>
          <w:szCs w:val="22"/>
          <w:highlight w:val="none"/>
        </w:rPr>
        <w:t>拒不按要求对其投标文件进行澄清，说明或补正的投标人，评标委员会可以否决其投标。</w:t>
      </w:r>
    </w:p>
    <w:p w14:paraId="5F05D7B7">
      <w:pPr>
        <w:spacing w:line="460" w:lineRule="exact"/>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12.2经澄清后，若偏差仍存在，且不可接受，投标人则被认为是“没有实质性响应招标文件要求”，其投标将被拒绝。</w:t>
      </w:r>
    </w:p>
    <w:p w14:paraId="4EC93061">
      <w:pPr>
        <w:spacing w:line="460" w:lineRule="exact"/>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13、评审结果的修改</w:t>
      </w:r>
    </w:p>
    <w:p w14:paraId="3C161094">
      <w:pPr>
        <w:spacing w:line="460" w:lineRule="exact"/>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13.1评标结果汇总完成后，除下列情形外，任何人不得修改评标结果：</w:t>
      </w:r>
    </w:p>
    <w:p w14:paraId="6798CAE4">
      <w:pPr>
        <w:spacing w:line="46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（1）分值汇总计算错误的；</w:t>
      </w:r>
    </w:p>
    <w:p w14:paraId="6817BE31">
      <w:pPr>
        <w:spacing w:line="460" w:lineRule="exact"/>
        <w:ind w:firstLine="440" w:firstLineChars="200"/>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（2）分项评分超出评分标准范围的；</w:t>
      </w:r>
    </w:p>
    <w:p w14:paraId="0C37A189">
      <w:pPr>
        <w:spacing w:line="460" w:lineRule="exact"/>
        <w:ind w:firstLine="440" w:firstLineChars="200"/>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（3）评标委员会成员对客观评审因素评分不一致的；</w:t>
      </w:r>
    </w:p>
    <w:p w14:paraId="2B6BE52C">
      <w:pPr>
        <w:spacing w:line="46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b w:val="0"/>
          <w:bCs/>
          <w:color w:val="auto"/>
          <w:sz w:val="22"/>
          <w:szCs w:val="22"/>
          <w:highlight w:val="none"/>
        </w:rPr>
        <w:t>（4）经</w:t>
      </w:r>
      <w:r>
        <w:rPr>
          <w:rFonts w:hint="eastAsia" w:ascii="宋体" w:hAnsi="宋体" w:eastAsia="宋体" w:cs="宋体"/>
          <w:color w:val="auto"/>
          <w:sz w:val="22"/>
          <w:szCs w:val="22"/>
          <w:highlight w:val="none"/>
        </w:rPr>
        <w:t>评标委员会认定评分畸高、畸低的。</w:t>
      </w:r>
    </w:p>
    <w:p w14:paraId="34F9101F">
      <w:pPr>
        <w:spacing w:line="460" w:lineRule="exact"/>
        <w:ind w:firstLine="440" w:firstLineChars="200"/>
        <w:rPr>
          <w:rFonts w:hint="eastAsia" w:ascii="宋体" w:hAnsi="宋体" w:eastAsia="宋体" w:cs="宋体"/>
          <w:b w:val="0"/>
          <w:bCs/>
          <w:color w:val="auto"/>
          <w:highlight w:val="none"/>
        </w:rPr>
      </w:pPr>
      <w:r>
        <w:rPr>
          <w:rFonts w:hint="eastAsia" w:ascii="宋体" w:hAnsi="宋体" w:eastAsia="宋体" w:cs="宋体"/>
          <w:bCs/>
          <w:color w:val="auto"/>
          <w:sz w:val="22"/>
          <w:szCs w:val="22"/>
          <w:highlight w:val="none"/>
        </w:rPr>
        <w:t>13.2书面评标报告签署前，经复核发现存在以上情形之一的，评标委员会将当场修改评标结果，并</w:t>
      </w:r>
      <w:r>
        <w:rPr>
          <w:rFonts w:hint="eastAsia" w:ascii="宋体" w:hAnsi="宋体" w:eastAsia="宋体" w:cs="宋体"/>
          <w:b w:val="0"/>
          <w:bCs/>
          <w:color w:val="auto"/>
          <w:sz w:val="22"/>
          <w:szCs w:val="22"/>
          <w:highlight w:val="none"/>
        </w:rPr>
        <w:t>在评标报告中记载。</w:t>
      </w:r>
    </w:p>
    <w:p w14:paraId="79F8157B">
      <w:pPr>
        <w:spacing w:line="460" w:lineRule="exact"/>
        <w:ind w:firstLine="440" w:firstLineChars="200"/>
        <w:rPr>
          <w:rFonts w:hint="eastAsia" w:ascii="宋体" w:hAnsi="宋体" w:eastAsia="宋体" w:cs="宋体"/>
          <w:b/>
          <w:color w:val="auto"/>
          <w:sz w:val="22"/>
          <w:szCs w:val="22"/>
          <w:highlight w:val="none"/>
        </w:rPr>
      </w:pPr>
      <w:r>
        <w:rPr>
          <w:rFonts w:hint="eastAsia" w:ascii="宋体" w:hAnsi="宋体" w:eastAsia="宋体" w:cs="宋体"/>
          <w:color w:val="auto"/>
          <w:sz w:val="22"/>
          <w:szCs w:val="22"/>
          <w:highlight w:val="none"/>
        </w:rPr>
        <w:t>14</w:t>
      </w:r>
      <w:r>
        <w:rPr>
          <w:rFonts w:hint="eastAsia" w:ascii="宋体" w:hAnsi="宋体" w:eastAsia="宋体" w:cs="宋体"/>
          <w:color w:val="auto"/>
          <w:kern w:val="0"/>
          <w:sz w:val="22"/>
          <w:szCs w:val="22"/>
          <w:highlight w:val="none"/>
        </w:rPr>
        <w:t>、</w:t>
      </w:r>
      <w:r>
        <w:rPr>
          <w:rFonts w:hint="eastAsia" w:ascii="宋体" w:hAnsi="宋体" w:eastAsia="宋体" w:cs="宋体"/>
          <w:color w:val="auto"/>
          <w:sz w:val="22"/>
          <w:szCs w:val="22"/>
          <w:highlight w:val="none"/>
        </w:rPr>
        <w:t>确定中标候选人</w:t>
      </w:r>
    </w:p>
    <w:p w14:paraId="35CBC51F">
      <w:pPr>
        <w:spacing w:line="46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14.1由评标委员会确定中标候选人。</w:t>
      </w:r>
    </w:p>
    <w:p w14:paraId="0419ED87">
      <w:pPr>
        <w:spacing w:line="46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14.2评标委员会依据法律、法规及招标文件有关规定按评审后得分（即商务技术分与报价得分之和）由高到低顺序排序，得分前二名的投标人确定为该项目的第一和第二中标候选人（得分相同的，按投标报价由低到高顺序排列。得分且投标报价相同的并列。）向招标人推荐。</w:t>
      </w:r>
    </w:p>
    <w:p w14:paraId="047914E3">
      <w:pPr>
        <w:spacing w:line="460" w:lineRule="exact"/>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15、确定中标人</w:t>
      </w:r>
    </w:p>
    <w:p w14:paraId="1327D374">
      <w:pPr>
        <w:spacing w:line="460" w:lineRule="exact"/>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15.1招标人按照书面评标报告中推荐的中标候选供应商顺序确定中标人；也可以事先授权评标委员会按照推荐的中标候选供应商顺序直接确定中标人。中标候选人并列的，由评标委员会全体成员记名投票按少数服从多数的原则确定排名。</w:t>
      </w:r>
    </w:p>
    <w:p w14:paraId="1562D05D">
      <w:pPr>
        <w:spacing w:line="46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15.2如中标人放弃中标；或未能在规定时间内与招标人签订合同的；或者经质疑，招标人审查后，确因排名第一的候选人在本次采购活动中存在违法违规行为或其他原因使质疑成立的，招标人可以视情况直接确定排名第二的候选人为中标人或重新组织招标。</w:t>
      </w:r>
    </w:p>
    <w:p w14:paraId="7DDE924E">
      <w:pPr>
        <w:spacing w:line="46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16、起草、签署评审报告</w:t>
      </w:r>
    </w:p>
    <w:p w14:paraId="30F6B79A">
      <w:pPr>
        <w:spacing w:line="460" w:lineRule="exact"/>
        <w:ind w:firstLine="440" w:firstLineChars="200"/>
        <w:rPr>
          <w:rFonts w:hint="eastAsia" w:ascii="宋体" w:hAnsi="宋体" w:eastAsia="宋体" w:cs="宋体"/>
          <w:b/>
          <w:bCs/>
          <w:color w:val="auto"/>
          <w:sz w:val="22"/>
          <w:szCs w:val="22"/>
          <w:highlight w:val="none"/>
        </w:rPr>
      </w:pPr>
      <w:r>
        <w:rPr>
          <w:rFonts w:hint="eastAsia" w:ascii="宋体" w:hAnsi="宋体" w:eastAsia="宋体" w:cs="宋体"/>
          <w:color w:val="auto"/>
          <w:sz w:val="22"/>
          <w:szCs w:val="22"/>
          <w:highlight w:val="none"/>
        </w:rPr>
        <w:t>评审结束后，评标委员会将通过“政府采购云平台”起草评审报告，评标委员会成员应当在评审报告上签字，对自己的评审意见承担法律责任。对评审报告有异议的，应当在评审报告上签署不同意见，并说明理由，否则视为同意评审报告。</w:t>
      </w:r>
    </w:p>
    <w:p w14:paraId="2B777892">
      <w:pPr>
        <w:spacing w:line="46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17</w:t>
      </w:r>
      <w:r>
        <w:rPr>
          <w:rFonts w:hint="eastAsia" w:ascii="宋体" w:hAnsi="宋体" w:eastAsia="宋体" w:cs="宋体"/>
          <w:color w:val="auto"/>
          <w:kern w:val="0"/>
          <w:sz w:val="22"/>
          <w:szCs w:val="22"/>
          <w:highlight w:val="none"/>
        </w:rPr>
        <w:t>、</w:t>
      </w:r>
      <w:r>
        <w:rPr>
          <w:rFonts w:hint="eastAsia" w:ascii="宋体" w:hAnsi="宋体" w:eastAsia="宋体" w:cs="宋体"/>
          <w:color w:val="auto"/>
          <w:sz w:val="22"/>
          <w:szCs w:val="22"/>
          <w:highlight w:val="none"/>
        </w:rPr>
        <w:t>中标人确定后，招标人将在政府指定媒体公告中标结果，招标人向中标人发出中标通知书。</w:t>
      </w:r>
    </w:p>
    <w:p w14:paraId="2A52E0C8">
      <w:pPr>
        <w:spacing w:line="460" w:lineRule="exact"/>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18、招标人对决标结果不做任何解释，也不保证最低价中标。</w:t>
      </w:r>
    </w:p>
    <w:p w14:paraId="66AC04DB">
      <w:pPr>
        <w:spacing w:line="460" w:lineRule="exact"/>
        <w:ind w:firstLine="440" w:firstLineChars="200"/>
        <w:rPr>
          <w:rFonts w:hint="eastAsia" w:ascii="宋体" w:hAnsi="宋体" w:eastAsia="宋体" w:cs="宋体"/>
          <w:b/>
          <w:color w:val="auto"/>
          <w:sz w:val="22"/>
          <w:szCs w:val="22"/>
          <w:highlight w:val="none"/>
        </w:rPr>
      </w:pPr>
      <w:r>
        <w:rPr>
          <w:rFonts w:hint="eastAsia" w:ascii="宋体" w:hAnsi="宋体" w:eastAsia="宋体" w:cs="宋体"/>
          <w:b w:val="0"/>
          <w:bCs w:val="0"/>
          <w:color w:val="auto"/>
          <w:sz w:val="22"/>
          <w:szCs w:val="22"/>
          <w:highlight w:val="none"/>
        </w:rPr>
        <w:t>19、评标细则详见“评标原则及方法”。</w:t>
      </w:r>
    </w:p>
    <w:p w14:paraId="3CB775B7">
      <w:pPr>
        <w:spacing w:before="100" w:beforeAutospacing="1" w:after="100" w:afterAutospacing="1" w:line="440" w:lineRule="exact"/>
        <w:jc w:val="center"/>
        <w:outlineLvl w:val="1"/>
        <w:rPr>
          <w:rFonts w:hint="eastAsia" w:ascii="宋体" w:hAnsi="宋体" w:eastAsia="宋体" w:cs="宋体"/>
          <w:b/>
          <w:bCs/>
          <w:color w:val="auto"/>
          <w:sz w:val="26"/>
          <w:szCs w:val="26"/>
          <w:highlight w:val="none"/>
        </w:rPr>
      </w:pPr>
      <w:bookmarkStart w:id="22" w:name="_Toc21056"/>
      <w:bookmarkStart w:id="23" w:name="_Toc26836"/>
      <w:r>
        <w:rPr>
          <w:rFonts w:hint="eastAsia" w:ascii="宋体" w:hAnsi="宋体" w:eastAsia="宋体" w:cs="宋体"/>
          <w:b/>
          <w:bCs/>
          <w:color w:val="auto"/>
          <w:sz w:val="26"/>
          <w:szCs w:val="26"/>
          <w:highlight w:val="none"/>
        </w:rPr>
        <w:t>六、 授予合同</w:t>
      </w:r>
      <w:bookmarkEnd w:id="22"/>
      <w:bookmarkEnd w:id="23"/>
    </w:p>
    <w:p w14:paraId="127782CE">
      <w:pPr>
        <w:spacing w:line="460" w:lineRule="exact"/>
        <w:ind w:firstLine="440" w:firstLineChars="200"/>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highlight w:val="none"/>
        </w:rPr>
        <w:t>1、中标通知书</w:t>
      </w:r>
    </w:p>
    <w:p w14:paraId="7B79C068">
      <w:pPr>
        <w:spacing w:line="460" w:lineRule="exact"/>
        <w:ind w:firstLine="440" w:firstLineChars="200"/>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 xml:space="preserve">1.1中标人确定后，招标人将向中标人发出中标通知书。 </w:t>
      </w:r>
    </w:p>
    <w:p w14:paraId="7E9CBC4A">
      <w:pPr>
        <w:spacing w:line="460" w:lineRule="exact"/>
        <w:ind w:firstLine="440" w:firstLineChars="200"/>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1.2中标通知书是合同的一个组成部分,对招标人和中标人均具有同等法律效力。</w:t>
      </w:r>
    </w:p>
    <w:p w14:paraId="7647C0B4">
      <w:pPr>
        <w:spacing w:line="460" w:lineRule="exact"/>
        <w:ind w:firstLine="440" w:firstLineChars="200"/>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highlight w:val="none"/>
        </w:rPr>
        <w:t>2、授标时更改采购货物数量的权力</w:t>
      </w:r>
    </w:p>
    <w:p w14:paraId="31E3499F">
      <w:pPr>
        <w:spacing w:line="460" w:lineRule="exact"/>
        <w:ind w:firstLine="440" w:firstLineChars="200"/>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2.1招标人在授予合同时有权对采购货物的数量和服务在一定幅度范围内予以增加或减少,但不得对单价和其他的条款和条件作任何改变。</w:t>
      </w:r>
    </w:p>
    <w:p w14:paraId="492384E4">
      <w:pPr>
        <w:spacing w:line="460" w:lineRule="exact"/>
        <w:ind w:firstLine="440" w:firstLineChars="200"/>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highlight w:val="none"/>
        </w:rPr>
        <w:t>3、签订合同</w:t>
      </w:r>
    </w:p>
    <w:p w14:paraId="78BBEC9D">
      <w:pPr>
        <w:spacing w:line="460" w:lineRule="exact"/>
        <w:ind w:firstLine="440" w:firstLineChars="200"/>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3.1中标人应按中标通知书规定的时间、地点与招标人签订合同。</w:t>
      </w:r>
    </w:p>
    <w:p w14:paraId="7F4BF179">
      <w:pPr>
        <w:spacing w:line="460" w:lineRule="exact"/>
        <w:ind w:firstLine="440" w:firstLineChars="200"/>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3.2</w:t>
      </w:r>
      <w:r>
        <w:rPr>
          <w:rFonts w:hint="eastAsia" w:ascii="宋体" w:hAnsi="宋体" w:eastAsia="宋体" w:cs="宋体"/>
          <w:b w:val="0"/>
          <w:bCs/>
          <w:color w:val="auto"/>
          <w:spacing w:val="6"/>
          <w:sz w:val="22"/>
          <w:szCs w:val="22"/>
          <w:highlight w:val="none"/>
        </w:rPr>
        <w:t>在签订合同前，招标人有权在中标总价不变的前提下要求中标人对商务报价中的不平衡报价和缺漏项进行调整，如果中标人无合理理由拒绝调整，其中投标资格将被取消，保证金将不予退还，且将导致其它进一步的赔偿和处罚。</w:t>
      </w:r>
    </w:p>
    <w:p w14:paraId="09ED3DEC">
      <w:pPr>
        <w:spacing w:line="460" w:lineRule="exact"/>
        <w:ind w:firstLine="440" w:firstLineChars="200"/>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3.3招标文件、中标人的投标文件、投标修改文件、评标过程中有关澄清文件及经投标人和评委双方签字的询标纪要和中标通知书均作为合同附件。</w:t>
      </w:r>
    </w:p>
    <w:p w14:paraId="6A5AE1FF">
      <w:pPr>
        <w:spacing w:line="460" w:lineRule="exact"/>
        <w:ind w:firstLine="440" w:firstLineChars="200"/>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3.4拒签合同的违约责任</w:t>
      </w:r>
    </w:p>
    <w:p w14:paraId="4B51010A">
      <w:pPr>
        <w:spacing w:line="460" w:lineRule="exact"/>
        <w:ind w:firstLine="464" w:firstLineChars="200"/>
        <w:rPr>
          <w:rFonts w:hint="eastAsia" w:ascii="宋体" w:hAnsi="宋体" w:eastAsia="宋体" w:cs="宋体"/>
          <w:b w:val="0"/>
          <w:bCs/>
          <w:color w:val="auto"/>
          <w:spacing w:val="6"/>
          <w:sz w:val="22"/>
          <w:szCs w:val="22"/>
          <w:highlight w:val="none"/>
        </w:rPr>
      </w:pPr>
      <w:r>
        <w:rPr>
          <w:rFonts w:hint="eastAsia" w:ascii="宋体" w:hAnsi="宋体" w:eastAsia="宋体" w:cs="宋体"/>
          <w:b w:val="0"/>
          <w:bCs/>
          <w:color w:val="auto"/>
          <w:spacing w:val="6"/>
          <w:sz w:val="22"/>
          <w:szCs w:val="22"/>
          <w:highlight w:val="none"/>
        </w:rPr>
        <w:t>中标人接到中标通知书后，在规定时间内借故否认已经承诺的条件而拒签合同的，以违约处理。</w:t>
      </w:r>
    </w:p>
    <w:p w14:paraId="738A32DD">
      <w:pPr>
        <w:spacing w:line="460" w:lineRule="exact"/>
        <w:ind w:firstLine="440" w:firstLineChars="200"/>
        <w:rPr>
          <w:rFonts w:hint="eastAsia" w:ascii="宋体" w:hAnsi="宋体" w:eastAsia="宋体" w:cs="宋体"/>
          <w:b w:val="0"/>
          <w:bCs/>
          <w:color w:val="auto"/>
          <w:sz w:val="22"/>
          <w:szCs w:val="22"/>
          <w:highlight w:val="none"/>
        </w:rPr>
      </w:pPr>
      <w:r>
        <w:rPr>
          <w:rFonts w:hint="eastAsia" w:ascii="宋体" w:hAnsi="宋体" w:cs="宋体"/>
          <w:b w:val="0"/>
          <w:bCs/>
          <w:color w:val="auto"/>
          <w:sz w:val="22"/>
          <w:highlight w:val="none"/>
          <w:lang w:val="en-US" w:eastAsia="zh-CN"/>
        </w:rPr>
        <w:t>4</w:t>
      </w:r>
      <w:r>
        <w:rPr>
          <w:rFonts w:hint="eastAsia" w:ascii="宋体" w:hAnsi="宋体" w:eastAsia="宋体" w:cs="宋体"/>
          <w:b w:val="0"/>
          <w:bCs/>
          <w:color w:val="auto"/>
          <w:sz w:val="22"/>
          <w:highlight w:val="none"/>
        </w:rPr>
        <w:t>、质疑与投诉</w:t>
      </w:r>
    </w:p>
    <w:p w14:paraId="5FE46032">
      <w:pPr>
        <w:spacing w:line="460" w:lineRule="exact"/>
        <w:ind w:firstLine="464" w:firstLineChars="200"/>
        <w:rPr>
          <w:rFonts w:hint="default" w:ascii="宋体" w:hAnsi="宋体" w:cs="宋体"/>
          <w:b w:val="0"/>
          <w:bCs/>
          <w:color w:val="auto"/>
          <w:sz w:val="22"/>
          <w:highlight w:val="none"/>
          <w:lang w:val="en-US" w:eastAsia="zh-CN"/>
        </w:rPr>
      </w:pPr>
      <w:r>
        <w:rPr>
          <w:rFonts w:hint="eastAsia" w:ascii="宋体" w:hAnsi="宋体" w:eastAsia="宋体" w:cs="宋体"/>
          <w:b w:val="0"/>
          <w:bCs/>
          <w:color w:val="auto"/>
          <w:spacing w:val="6"/>
          <w:sz w:val="22"/>
          <w:szCs w:val="22"/>
          <w:highlight w:val="none"/>
          <w:lang w:val="en-US" w:eastAsia="zh-CN"/>
        </w:rPr>
        <w:t>4</w:t>
      </w:r>
      <w:r>
        <w:rPr>
          <w:rFonts w:hint="eastAsia" w:ascii="宋体" w:hAnsi="宋体" w:eastAsia="宋体" w:cs="宋体"/>
          <w:b w:val="0"/>
          <w:bCs/>
          <w:color w:val="auto"/>
          <w:spacing w:val="6"/>
          <w:sz w:val="22"/>
          <w:szCs w:val="22"/>
          <w:highlight w:val="none"/>
        </w:rPr>
        <w:t>.1</w:t>
      </w:r>
      <w:r>
        <w:rPr>
          <w:rFonts w:hint="eastAsia" w:ascii="宋体" w:hAnsi="宋体" w:cs="宋体"/>
          <w:b/>
          <w:bCs w:val="0"/>
          <w:color w:val="auto"/>
          <w:sz w:val="22"/>
          <w:highlight w:val="none"/>
          <w:lang w:val="en-US" w:eastAsia="zh-CN"/>
        </w:rPr>
        <w:t>特别提醒：</w:t>
      </w:r>
      <w:r>
        <w:rPr>
          <w:rFonts w:hint="eastAsia" w:ascii="宋体" w:hAnsi="宋体" w:eastAsia="宋体" w:cs="宋体"/>
          <w:color w:val="auto"/>
          <w:sz w:val="22"/>
          <w:highlight w:val="none"/>
          <w:lang w:val="en-US" w:eastAsia="zh-CN"/>
        </w:rPr>
        <w:t>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w:t>
      </w:r>
      <w:r>
        <w:rPr>
          <w:rFonts w:hint="eastAsia" w:ascii="宋体" w:hAnsi="宋体" w:cs="宋体"/>
          <w:bCs/>
          <w:color w:val="auto"/>
          <w:sz w:val="22"/>
          <w:highlight w:val="none"/>
          <w:lang w:eastAsia="zh-CN"/>
        </w:rPr>
        <w:t>，</w:t>
      </w:r>
      <w:r>
        <w:rPr>
          <w:rFonts w:hint="eastAsia" w:ascii="宋体" w:hAnsi="宋体" w:cs="宋体"/>
          <w:b w:val="0"/>
          <w:bCs/>
          <w:color w:val="auto"/>
          <w:sz w:val="22"/>
          <w:highlight w:val="none"/>
          <w:lang w:val="en-US" w:eastAsia="zh-CN"/>
        </w:rPr>
        <w:t>供应商在法定质疑期内应一次性提出针对同一采购程序环节的质疑，</w:t>
      </w:r>
      <w:r>
        <w:rPr>
          <w:rFonts w:hint="eastAsia" w:ascii="宋体" w:hAnsi="宋体" w:cs="宋体"/>
          <w:bCs/>
          <w:color w:val="auto"/>
          <w:sz w:val="22"/>
          <w:highlight w:val="none"/>
          <w:lang w:val="en-US" w:eastAsia="zh-CN"/>
        </w:rPr>
        <w:t>否则</w:t>
      </w:r>
      <w:r>
        <w:rPr>
          <w:rFonts w:hint="eastAsia" w:ascii="新宋体" w:hAnsi="新宋体" w:eastAsia="新宋体" w:cs="新宋体"/>
          <w:color w:val="auto"/>
          <w:sz w:val="22"/>
          <w:szCs w:val="22"/>
          <w:highlight w:val="none"/>
        </w:rPr>
        <w:t>不予受理、答复</w:t>
      </w:r>
      <w:r>
        <w:rPr>
          <w:rFonts w:hint="eastAsia" w:ascii="宋体" w:hAnsi="宋体" w:cs="宋体"/>
          <w:bCs/>
          <w:color w:val="auto"/>
          <w:sz w:val="22"/>
          <w:highlight w:val="none"/>
          <w:lang w:val="en-US" w:eastAsia="zh-CN"/>
        </w:rPr>
        <w:t>。</w:t>
      </w:r>
    </w:p>
    <w:p w14:paraId="75473898">
      <w:pPr>
        <w:spacing w:line="460" w:lineRule="exact"/>
        <w:ind w:firstLine="440" w:firstLineChars="200"/>
        <w:rPr>
          <w:rFonts w:hint="eastAsia" w:ascii="宋体" w:hAnsi="宋体" w:eastAsia="宋体" w:cs="宋体"/>
          <w:b w:val="0"/>
          <w:bCs/>
          <w:color w:val="auto"/>
          <w:sz w:val="22"/>
          <w:szCs w:val="22"/>
          <w:highlight w:val="none"/>
        </w:rPr>
      </w:pPr>
      <w:r>
        <w:rPr>
          <w:rFonts w:hint="eastAsia" w:ascii="宋体" w:hAnsi="宋体" w:cs="宋体"/>
          <w:b w:val="0"/>
          <w:bCs/>
          <w:color w:val="auto"/>
          <w:sz w:val="22"/>
          <w:highlight w:val="none"/>
          <w:lang w:val="en-US" w:eastAsia="zh-CN"/>
        </w:rPr>
        <w:t>4</w:t>
      </w:r>
      <w:r>
        <w:rPr>
          <w:rFonts w:hint="eastAsia" w:ascii="宋体" w:hAnsi="宋体" w:eastAsia="宋体" w:cs="宋体"/>
          <w:b w:val="0"/>
          <w:bCs/>
          <w:color w:val="auto"/>
          <w:sz w:val="22"/>
          <w:highlight w:val="none"/>
        </w:rPr>
        <w:t>.2招标人或招标代理机构在收到投标人的书面质疑后七个工作日内作出答复，但答复的内容不得涉及商业秘密。质疑投标人对招标人或招标代理机构的答复不满意，可以在答复期满后十五个工作日内向同级政府采购监督管理部门投诉。</w:t>
      </w:r>
    </w:p>
    <w:p w14:paraId="4D0F4ADC">
      <w:pPr>
        <w:spacing w:line="460" w:lineRule="exact"/>
        <w:ind w:firstLine="440" w:firstLineChars="200"/>
        <w:rPr>
          <w:rFonts w:hint="eastAsia" w:ascii="宋体" w:hAnsi="宋体" w:eastAsia="宋体" w:cs="宋体"/>
          <w:b w:val="0"/>
          <w:bCs/>
          <w:color w:val="auto"/>
          <w:sz w:val="22"/>
          <w:highlight w:val="none"/>
        </w:rPr>
      </w:pPr>
      <w:r>
        <w:rPr>
          <w:rFonts w:hint="eastAsia" w:ascii="宋体" w:hAnsi="宋体" w:cs="宋体"/>
          <w:b w:val="0"/>
          <w:bCs/>
          <w:color w:val="auto"/>
          <w:sz w:val="22"/>
          <w:highlight w:val="none"/>
          <w:lang w:val="en-US" w:eastAsia="zh-CN"/>
        </w:rPr>
        <w:t>4</w:t>
      </w:r>
      <w:r>
        <w:rPr>
          <w:rFonts w:hint="eastAsia" w:ascii="宋体" w:hAnsi="宋体" w:eastAsia="宋体" w:cs="宋体"/>
          <w:b w:val="0"/>
          <w:bCs/>
          <w:color w:val="auto"/>
          <w:sz w:val="22"/>
          <w:highlight w:val="none"/>
        </w:rPr>
        <w:t>.3投诉人投诉时，应提交投诉书，投诉书应当由本人并由法定代表人签字盖公章，投诉书应说明具体的投诉事项及事实依据。投诉人对投诉书的真实性负责，恶意投诉将承当相应的法律和民事责任。</w:t>
      </w:r>
    </w:p>
    <w:p w14:paraId="63DBFEB1">
      <w:pPr>
        <w:rPr>
          <w:rFonts w:hint="eastAsia" w:ascii="宋体" w:hAnsi="宋体" w:eastAsia="宋体" w:cs="宋体"/>
          <w:color w:val="auto"/>
          <w:highlight w:val="none"/>
        </w:rPr>
      </w:pPr>
      <w:bookmarkStart w:id="24" w:name="_Toc19043"/>
      <w:bookmarkStart w:id="25" w:name="_Toc28194"/>
    </w:p>
    <w:p w14:paraId="00E9A9B8">
      <w:pPr>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02D27DD4">
      <w:pPr>
        <w:pStyle w:val="4"/>
        <w:bidi w:val="0"/>
        <w:rPr>
          <w:rFonts w:hint="eastAsia" w:ascii="宋体" w:hAnsi="宋体" w:eastAsia="宋体" w:cs="宋体"/>
          <w:color w:val="auto"/>
          <w:highlight w:val="none"/>
        </w:rPr>
      </w:pPr>
      <w:r>
        <w:rPr>
          <w:rFonts w:hint="eastAsia" w:ascii="宋体" w:hAnsi="宋体" w:eastAsia="宋体" w:cs="宋体"/>
          <w:color w:val="auto"/>
          <w:highlight w:val="none"/>
        </w:rPr>
        <w:t>第二部分    合同主要条款</w:t>
      </w:r>
      <w:bookmarkEnd w:id="24"/>
      <w:bookmarkEnd w:id="25"/>
    </w:p>
    <w:p w14:paraId="281B16CC">
      <w:pPr>
        <w:spacing w:line="460" w:lineRule="exact"/>
        <w:ind w:firstLine="762" w:firstLineChars="345"/>
        <w:rPr>
          <w:rFonts w:hint="eastAsia" w:ascii="新宋体" w:hAnsi="新宋体" w:eastAsia="新宋体" w:cs="新宋体"/>
          <w:b/>
          <w:bCs/>
          <w:color w:val="auto"/>
          <w:sz w:val="22"/>
          <w:szCs w:val="22"/>
          <w:highlight w:val="none"/>
          <w:lang w:eastAsia="zh-CN"/>
        </w:rPr>
      </w:pPr>
      <w:r>
        <w:rPr>
          <w:rFonts w:hint="eastAsia" w:ascii="新宋体" w:hAnsi="新宋体" w:eastAsia="新宋体" w:cs="新宋体"/>
          <w:b/>
          <w:bCs/>
          <w:color w:val="auto"/>
          <w:sz w:val="22"/>
          <w:szCs w:val="22"/>
          <w:highlight w:val="none"/>
          <w:lang w:eastAsia="zh-CN"/>
        </w:rPr>
        <w:t>注：如甲、乙双方同意，合同格式也可以按照其他形式，具体条款以甲方为主协商确定。但合同条款的基本内容应与以下要求的内容相一致。</w:t>
      </w:r>
    </w:p>
    <w:p w14:paraId="1641BC07">
      <w:pPr>
        <w:autoSpaceDE w:val="0"/>
        <w:autoSpaceDN w:val="0"/>
        <w:spacing w:line="560" w:lineRule="exact"/>
        <w:rPr>
          <w:rFonts w:hint="eastAsia" w:ascii="新宋体" w:hAnsi="新宋体" w:eastAsia="新宋体" w:cs="新宋体"/>
          <w:color w:val="auto"/>
          <w:sz w:val="22"/>
          <w:szCs w:val="22"/>
          <w:highlight w:val="none"/>
          <w:lang w:eastAsia="zh-CN"/>
        </w:rPr>
      </w:pPr>
    </w:p>
    <w:p w14:paraId="53A1BD17">
      <w:pPr>
        <w:spacing w:line="460" w:lineRule="exact"/>
        <w:ind w:firstLine="440" w:firstLineChars="200"/>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lang w:eastAsia="zh-CN"/>
        </w:rPr>
        <w:t>甲方：</w:t>
      </w:r>
      <w:r>
        <w:rPr>
          <w:rFonts w:hint="eastAsia" w:ascii="新宋体" w:hAnsi="新宋体" w:eastAsia="新宋体" w:cs="新宋体"/>
          <w:color w:val="auto"/>
          <w:sz w:val="22"/>
          <w:szCs w:val="22"/>
          <w:highlight w:val="none"/>
          <w:u w:val="single"/>
          <w:lang w:eastAsia="zh-CN"/>
        </w:rPr>
        <w:t xml:space="preserve">                                        </w:t>
      </w:r>
      <w:r>
        <w:rPr>
          <w:rFonts w:hint="eastAsia" w:ascii="新宋体" w:hAnsi="新宋体" w:eastAsia="新宋体" w:cs="新宋体"/>
          <w:color w:val="auto"/>
          <w:sz w:val="22"/>
          <w:szCs w:val="22"/>
          <w:highlight w:val="none"/>
          <w:lang w:eastAsia="zh-CN"/>
        </w:rPr>
        <w:t>（招标人）</w:t>
      </w:r>
    </w:p>
    <w:p w14:paraId="352E9C92">
      <w:pPr>
        <w:spacing w:line="460" w:lineRule="exact"/>
        <w:ind w:firstLine="440" w:firstLineChars="200"/>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lang w:eastAsia="zh-CN"/>
        </w:rPr>
        <w:t>乙方：</w:t>
      </w:r>
      <w:r>
        <w:rPr>
          <w:rFonts w:hint="eastAsia" w:ascii="新宋体" w:hAnsi="新宋体" w:eastAsia="新宋体" w:cs="新宋体"/>
          <w:color w:val="auto"/>
          <w:sz w:val="22"/>
          <w:szCs w:val="22"/>
          <w:highlight w:val="none"/>
          <w:u w:val="single"/>
          <w:lang w:eastAsia="zh-CN"/>
        </w:rPr>
        <w:t xml:space="preserve">                                        </w:t>
      </w:r>
      <w:r>
        <w:rPr>
          <w:rFonts w:hint="eastAsia" w:ascii="新宋体" w:hAnsi="新宋体" w:eastAsia="新宋体" w:cs="新宋体"/>
          <w:color w:val="auto"/>
          <w:sz w:val="22"/>
          <w:szCs w:val="22"/>
          <w:highlight w:val="none"/>
          <w:lang w:eastAsia="zh-CN"/>
        </w:rPr>
        <w:t>（中标人）</w:t>
      </w:r>
    </w:p>
    <w:p w14:paraId="2E9A098B">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温州市公安局交通管理局</w:t>
      </w:r>
      <w:r>
        <w:rPr>
          <w:rFonts w:hint="eastAsia" w:ascii="新宋体" w:hAnsi="新宋体" w:eastAsia="新宋体" w:cs="新宋体"/>
          <w:color w:val="auto"/>
          <w:sz w:val="22"/>
          <w:szCs w:val="22"/>
          <w:highlight w:val="none"/>
        </w:rPr>
        <w:t>的</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（项目名称、编号）在国内以公开招标方式进行投标，经评标委员会评定</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（中标人名称）为中标人。双方本着诚信及互利互惠的原则，同意按照下面条款和条件，签署本合同。</w:t>
      </w:r>
    </w:p>
    <w:p w14:paraId="43CEF6F1">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一、本合同签订依据</w:t>
      </w:r>
    </w:p>
    <w:p w14:paraId="630764CC">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《中华人民共和国</w:t>
      </w:r>
      <w:r>
        <w:rPr>
          <w:rFonts w:hint="eastAsia" w:ascii="新宋体" w:hAnsi="新宋体" w:eastAsia="新宋体" w:cs="新宋体"/>
          <w:color w:val="auto"/>
          <w:sz w:val="22"/>
          <w:szCs w:val="22"/>
          <w:highlight w:val="none"/>
          <w:lang w:eastAsia="zh-CN"/>
        </w:rPr>
        <w:t>民法典</w:t>
      </w:r>
      <w:r>
        <w:rPr>
          <w:rFonts w:hint="eastAsia" w:ascii="新宋体" w:hAnsi="新宋体" w:eastAsia="新宋体" w:cs="新宋体"/>
          <w:color w:val="auto"/>
          <w:sz w:val="22"/>
          <w:szCs w:val="22"/>
          <w:highlight w:val="none"/>
        </w:rPr>
        <w:t>》</w:t>
      </w:r>
    </w:p>
    <w:p w14:paraId="6CB6D7A4">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二、合同文件的优先次序</w:t>
      </w:r>
    </w:p>
    <w:p w14:paraId="59C9C109">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合同文件如存在歧义或不一致则根据以下优先次序来判断：</w:t>
      </w:r>
    </w:p>
    <w:p w14:paraId="3594FBAF">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1、合同书及合同补充条款或说明 </w:t>
      </w:r>
    </w:p>
    <w:p w14:paraId="2412120E">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2、中标通知书</w:t>
      </w:r>
    </w:p>
    <w:p w14:paraId="2680C2BE">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3、承诺书（含询标记录和优惠条款）</w:t>
      </w:r>
    </w:p>
    <w:p w14:paraId="2E71496D">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4、投标文件</w:t>
      </w:r>
    </w:p>
    <w:p w14:paraId="7B27B83B">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5、招标文件</w:t>
      </w:r>
    </w:p>
    <w:p w14:paraId="03AD9DFE">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三</w:t>
      </w: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sz w:val="22"/>
          <w:szCs w:val="22"/>
          <w:highlight w:val="none"/>
          <w:lang w:val="en-US" w:eastAsia="zh-CN"/>
        </w:rPr>
        <w:t>服务期限</w:t>
      </w:r>
      <w:r>
        <w:rPr>
          <w:rFonts w:hint="eastAsia" w:ascii="新宋体" w:hAnsi="新宋体" w:eastAsia="新宋体" w:cs="新宋体"/>
          <w:color w:val="auto"/>
          <w:sz w:val="22"/>
          <w:szCs w:val="22"/>
          <w:highlight w:val="none"/>
        </w:rPr>
        <w:t>：</w:t>
      </w:r>
    </w:p>
    <w:p w14:paraId="0D5F44C2">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u w:val="none"/>
          <w:lang w:val="en-US" w:eastAsia="zh-CN"/>
        </w:rPr>
        <w:t>服务期限为1年</w:t>
      </w:r>
      <w:r>
        <w:rPr>
          <w:rFonts w:hint="eastAsia" w:ascii="新宋体" w:hAnsi="新宋体" w:eastAsia="新宋体" w:cs="新宋体"/>
          <w:color w:val="auto"/>
          <w:sz w:val="22"/>
          <w:szCs w:val="22"/>
          <w:highlight w:val="none"/>
          <w:u w:val="none"/>
          <w:lang w:eastAsia="zh-CN"/>
        </w:rPr>
        <w:t>。</w:t>
      </w:r>
    </w:p>
    <w:p w14:paraId="15509BEE">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四</w:t>
      </w:r>
      <w:r>
        <w:rPr>
          <w:rFonts w:hint="eastAsia" w:ascii="新宋体" w:hAnsi="新宋体" w:eastAsia="新宋体" w:cs="新宋体"/>
          <w:color w:val="auto"/>
          <w:sz w:val="22"/>
          <w:szCs w:val="22"/>
          <w:highlight w:val="none"/>
        </w:rPr>
        <w:t>、旅游的地点及每个旅游景点的时间安排：</w:t>
      </w:r>
    </w:p>
    <w:p w14:paraId="04534C52">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各线路的安排如下</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各线路分开填写</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w:t>
      </w:r>
    </w:p>
    <w:p w14:paraId="17CD2C1A">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其中线路</w:t>
      </w:r>
      <w:r>
        <w:rPr>
          <w:rFonts w:hint="eastAsia" w:ascii="新宋体" w:hAnsi="新宋体" w:eastAsia="新宋体" w:cs="新宋体"/>
          <w:color w:val="auto"/>
          <w:sz w:val="22"/>
          <w:szCs w:val="22"/>
          <w:highlight w:val="none"/>
          <w:lang w:val="en-US" w:eastAsia="zh-CN"/>
        </w:rPr>
        <w:t>为</w:t>
      </w:r>
      <w:r>
        <w:rPr>
          <w:rFonts w:hint="eastAsia" w:ascii="新宋体" w:hAnsi="新宋体" w:eastAsia="新宋体" w:cs="新宋体"/>
          <w:color w:val="auto"/>
          <w:sz w:val="22"/>
          <w:szCs w:val="22"/>
          <w:highlight w:val="none"/>
          <w:u w:val="single"/>
          <w:lang w:val="en-US" w:eastAsia="zh-CN"/>
        </w:rPr>
        <w:t xml:space="preserve">                                                      </w:t>
      </w:r>
      <w:r>
        <w:rPr>
          <w:rFonts w:hint="eastAsia" w:ascii="新宋体" w:hAnsi="新宋体" w:eastAsia="新宋体" w:cs="新宋体"/>
          <w:color w:val="auto"/>
          <w:sz w:val="22"/>
          <w:szCs w:val="22"/>
          <w:highlight w:val="none"/>
        </w:rPr>
        <w:t>：</w:t>
      </w:r>
    </w:p>
    <w:p w14:paraId="46BEB069">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乙方为甲方提供的旅游景点为</w:t>
      </w:r>
      <w:r>
        <w:rPr>
          <w:rFonts w:hint="eastAsia" w:ascii="新宋体" w:hAnsi="新宋体" w:eastAsia="新宋体" w:cs="新宋体"/>
          <w:color w:val="auto"/>
          <w:sz w:val="22"/>
          <w:szCs w:val="22"/>
          <w:highlight w:val="none"/>
          <w:u w:val="single"/>
          <w:lang w:val="en-US" w:eastAsia="zh-CN"/>
        </w:rPr>
        <w:t xml:space="preserve">   </w:t>
      </w:r>
      <w:r>
        <w:rPr>
          <w:rFonts w:hint="eastAsia" w:ascii="新宋体" w:hAnsi="新宋体" w:eastAsia="新宋体" w:cs="新宋体"/>
          <w:color w:val="auto"/>
          <w:sz w:val="22"/>
          <w:szCs w:val="22"/>
          <w:highlight w:val="none"/>
        </w:rPr>
        <w:t>个。分别是</w:t>
      </w:r>
      <w:r>
        <w:rPr>
          <w:rFonts w:hint="eastAsia" w:ascii="新宋体" w:hAnsi="新宋体" w:eastAsia="新宋体" w:cs="新宋体"/>
          <w:color w:val="auto"/>
          <w:sz w:val="22"/>
          <w:szCs w:val="22"/>
          <w:highlight w:val="none"/>
          <w:u w:val="single"/>
          <w:lang w:val="en-US" w:eastAsia="zh-CN"/>
        </w:rPr>
        <w:t xml:space="preserve">      </w:t>
      </w: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sz w:val="22"/>
          <w:szCs w:val="22"/>
          <w:highlight w:val="none"/>
          <w:u w:val="single"/>
          <w:lang w:val="en-US" w:eastAsia="zh-CN"/>
        </w:rPr>
        <w:t xml:space="preserve">      </w:t>
      </w: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sz w:val="22"/>
          <w:szCs w:val="22"/>
          <w:highlight w:val="none"/>
          <w:u w:val="single"/>
          <w:lang w:val="en-US" w:eastAsia="zh-CN"/>
        </w:rPr>
        <w:t xml:space="preserve">      </w:t>
      </w:r>
      <w:r>
        <w:rPr>
          <w:rFonts w:hint="eastAsia" w:ascii="新宋体" w:hAnsi="新宋体" w:eastAsia="新宋体" w:cs="新宋体"/>
          <w:color w:val="auto"/>
          <w:sz w:val="22"/>
          <w:szCs w:val="22"/>
          <w:highlight w:val="none"/>
        </w:rPr>
        <w:t>.</w:t>
      </w:r>
    </w:p>
    <w:p w14:paraId="0C206432">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每天的时间安排为上午</w:t>
      </w:r>
      <w:r>
        <w:rPr>
          <w:rFonts w:hint="eastAsia" w:ascii="新宋体" w:hAnsi="新宋体" w:eastAsia="新宋体" w:cs="新宋体"/>
          <w:color w:val="auto"/>
          <w:sz w:val="22"/>
          <w:szCs w:val="22"/>
          <w:highlight w:val="none"/>
          <w:u w:val="single"/>
          <w:lang w:val="en-US" w:eastAsia="zh-CN"/>
        </w:rPr>
        <w:t xml:space="preserve">      </w:t>
      </w:r>
      <w:r>
        <w:rPr>
          <w:rFonts w:hint="eastAsia" w:ascii="新宋体" w:hAnsi="新宋体" w:eastAsia="新宋体" w:cs="新宋体"/>
          <w:color w:val="auto"/>
          <w:sz w:val="22"/>
          <w:szCs w:val="22"/>
          <w:highlight w:val="none"/>
        </w:rPr>
        <w:t>时至</w:t>
      </w:r>
      <w:r>
        <w:rPr>
          <w:rFonts w:hint="eastAsia" w:ascii="新宋体" w:hAnsi="新宋体" w:eastAsia="新宋体" w:cs="新宋体"/>
          <w:color w:val="auto"/>
          <w:sz w:val="22"/>
          <w:szCs w:val="22"/>
          <w:highlight w:val="none"/>
          <w:u w:val="single"/>
          <w:lang w:val="en-US" w:eastAsia="zh-CN"/>
        </w:rPr>
        <w:t xml:space="preserve">      </w:t>
      </w:r>
      <w:r>
        <w:rPr>
          <w:rFonts w:hint="eastAsia" w:ascii="新宋体" w:hAnsi="新宋体" w:eastAsia="新宋体" w:cs="新宋体"/>
          <w:color w:val="auto"/>
          <w:sz w:val="22"/>
          <w:szCs w:val="22"/>
          <w:highlight w:val="none"/>
        </w:rPr>
        <w:t>时，下午</w:t>
      </w:r>
      <w:r>
        <w:rPr>
          <w:rFonts w:hint="eastAsia" w:ascii="新宋体" w:hAnsi="新宋体" w:eastAsia="新宋体" w:cs="新宋体"/>
          <w:color w:val="auto"/>
          <w:sz w:val="22"/>
          <w:szCs w:val="22"/>
          <w:highlight w:val="none"/>
          <w:u w:val="single"/>
          <w:lang w:val="en-US" w:eastAsia="zh-CN"/>
        </w:rPr>
        <w:t xml:space="preserve">      </w:t>
      </w:r>
      <w:r>
        <w:rPr>
          <w:rFonts w:hint="eastAsia" w:ascii="新宋体" w:hAnsi="新宋体" w:eastAsia="新宋体" w:cs="新宋体"/>
          <w:color w:val="auto"/>
          <w:sz w:val="22"/>
          <w:szCs w:val="22"/>
          <w:highlight w:val="none"/>
        </w:rPr>
        <w:t>时至</w:t>
      </w:r>
      <w:r>
        <w:rPr>
          <w:rFonts w:hint="eastAsia" w:ascii="新宋体" w:hAnsi="新宋体" w:eastAsia="新宋体" w:cs="新宋体"/>
          <w:color w:val="auto"/>
          <w:sz w:val="22"/>
          <w:szCs w:val="22"/>
          <w:highlight w:val="none"/>
          <w:u w:val="single"/>
          <w:lang w:val="en-US" w:eastAsia="zh-CN"/>
        </w:rPr>
        <w:t xml:space="preserve">      </w:t>
      </w:r>
      <w:r>
        <w:rPr>
          <w:rFonts w:hint="eastAsia" w:ascii="新宋体" w:hAnsi="新宋体" w:eastAsia="新宋体" w:cs="新宋体"/>
          <w:color w:val="auto"/>
          <w:sz w:val="22"/>
          <w:szCs w:val="22"/>
          <w:highlight w:val="none"/>
        </w:rPr>
        <w:t>时。</w:t>
      </w:r>
    </w:p>
    <w:p w14:paraId="421FB3F1">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五</w:t>
      </w:r>
      <w:r>
        <w:rPr>
          <w:rFonts w:hint="eastAsia" w:ascii="新宋体" w:hAnsi="新宋体" w:eastAsia="新宋体" w:cs="新宋体"/>
          <w:color w:val="auto"/>
          <w:sz w:val="22"/>
          <w:szCs w:val="22"/>
          <w:highlight w:val="none"/>
        </w:rPr>
        <w:t>、旅游的生活安排：</w:t>
      </w:r>
    </w:p>
    <w:p w14:paraId="1FF8E005">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乙方为甲方提供食宿，每天伙食在</w:t>
      </w:r>
      <w:r>
        <w:rPr>
          <w:rFonts w:hint="eastAsia" w:ascii="新宋体" w:hAnsi="新宋体" w:eastAsia="新宋体" w:cs="新宋体"/>
          <w:color w:val="auto"/>
          <w:sz w:val="22"/>
          <w:szCs w:val="22"/>
          <w:highlight w:val="none"/>
          <w:u w:val="single"/>
          <w:lang w:val="en-US" w:eastAsia="zh-CN"/>
        </w:rPr>
        <w:t xml:space="preserve">      </w:t>
      </w:r>
      <w:r>
        <w:rPr>
          <w:rFonts w:hint="eastAsia" w:ascii="新宋体" w:hAnsi="新宋体" w:eastAsia="新宋体" w:cs="新宋体"/>
          <w:color w:val="auto"/>
          <w:sz w:val="22"/>
          <w:szCs w:val="22"/>
          <w:highlight w:val="none"/>
        </w:rPr>
        <w:t>元至</w:t>
      </w:r>
      <w:r>
        <w:rPr>
          <w:rFonts w:hint="eastAsia" w:ascii="新宋体" w:hAnsi="新宋体" w:eastAsia="新宋体" w:cs="新宋体"/>
          <w:color w:val="auto"/>
          <w:sz w:val="22"/>
          <w:szCs w:val="22"/>
          <w:highlight w:val="none"/>
          <w:u w:val="single"/>
          <w:lang w:val="en-US" w:eastAsia="zh-CN"/>
        </w:rPr>
        <w:t xml:space="preserve">      </w:t>
      </w:r>
      <w:r>
        <w:rPr>
          <w:rFonts w:hint="eastAsia" w:ascii="新宋体" w:hAnsi="新宋体" w:eastAsia="新宋体" w:cs="新宋体"/>
          <w:color w:val="auto"/>
          <w:sz w:val="22"/>
          <w:szCs w:val="22"/>
          <w:highlight w:val="none"/>
        </w:rPr>
        <w:t>元标准内。</w:t>
      </w:r>
    </w:p>
    <w:p w14:paraId="60D55C77">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六</w:t>
      </w:r>
      <w:r>
        <w:rPr>
          <w:rFonts w:hint="eastAsia" w:ascii="新宋体" w:hAnsi="新宋体" w:eastAsia="新宋体" w:cs="新宋体"/>
          <w:color w:val="auto"/>
          <w:sz w:val="22"/>
          <w:szCs w:val="22"/>
          <w:highlight w:val="none"/>
        </w:rPr>
        <w:t>、导游服务：</w:t>
      </w:r>
    </w:p>
    <w:p w14:paraId="1DAA5875">
      <w:pPr>
        <w:spacing w:line="460" w:lineRule="exact"/>
        <w:ind w:firstLine="440" w:firstLineChars="200"/>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rPr>
        <w:t>乙方为甲方提供导游服务，服务内容：</w:t>
      </w:r>
      <w:r>
        <w:rPr>
          <w:rFonts w:hint="eastAsia" w:ascii="新宋体" w:hAnsi="新宋体" w:eastAsia="新宋体" w:cs="新宋体"/>
          <w:color w:val="auto"/>
          <w:sz w:val="22"/>
          <w:szCs w:val="22"/>
          <w:highlight w:val="none"/>
          <w:u w:val="single"/>
          <w:lang w:val="en-US" w:eastAsia="zh-CN"/>
        </w:rPr>
        <w:t xml:space="preserve">                  </w:t>
      </w:r>
      <w:r>
        <w:rPr>
          <w:rFonts w:hint="eastAsia" w:ascii="新宋体" w:hAnsi="新宋体" w:eastAsia="新宋体" w:cs="新宋体"/>
          <w:color w:val="auto"/>
          <w:sz w:val="22"/>
          <w:szCs w:val="22"/>
          <w:highlight w:val="none"/>
          <w:lang w:eastAsia="zh-CN"/>
        </w:rPr>
        <w:t>。</w:t>
      </w:r>
    </w:p>
    <w:p w14:paraId="44792C38">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七</w:t>
      </w:r>
      <w:r>
        <w:rPr>
          <w:rFonts w:hint="eastAsia" w:ascii="新宋体" w:hAnsi="新宋体" w:eastAsia="新宋体" w:cs="新宋体"/>
          <w:color w:val="auto"/>
          <w:sz w:val="22"/>
          <w:szCs w:val="22"/>
          <w:highlight w:val="none"/>
        </w:rPr>
        <w:t>、旅游的费用：</w:t>
      </w:r>
    </w:p>
    <w:p w14:paraId="4722B8F1">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本次旅游的个人费用按不同线路（各线路分开填写）分别为</w:t>
      </w:r>
      <w:r>
        <w:rPr>
          <w:rFonts w:hint="eastAsia" w:ascii="新宋体" w:hAnsi="新宋体" w:eastAsia="新宋体" w:cs="新宋体"/>
          <w:color w:val="auto"/>
          <w:sz w:val="22"/>
          <w:szCs w:val="22"/>
          <w:highlight w:val="none"/>
          <w:u w:val="single"/>
          <w:lang w:val="en-US" w:eastAsia="zh-CN"/>
        </w:rPr>
        <w:t xml:space="preserve">      </w:t>
      </w:r>
      <w:r>
        <w:rPr>
          <w:rFonts w:hint="eastAsia" w:ascii="新宋体" w:hAnsi="新宋体" w:eastAsia="新宋体" w:cs="新宋体"/>
          <w:color w:val="auto"/>
          <w:sz w:val="22"/>
          <w:szCs w:val="22"/>
          <w:highlight w:val="none"/>
        </w:rPr>
        <w:t>元（包括交通、住宿、餐饮、旅行社统一安排的景区景点门票、行程中安排的其他项目费用、导游服务费和旅行社其他服务费用、旅行期间各项保险费、其他包括但不限于利润、税费等相关费用在内）。甲方有权对参加本次疗休养活动的人数进行调整，最终按照出行实际人数进行结算。</w:t>
      </w:r>
    </w:p>
    <w:p w14:paraId="506B4FED">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合同签订生效及具备实施条件后</w:t>
      </w:r>
      <w:r>
        <w:rPr>
          <w:rFonts w:hint="eastAsia" w:ascii="新宋体" w:hAnsi="新宋体" w:eastAsia="新宋体" w:cs="新宋体"/>
          <w:color w:val="auto"/>
          <w:sz w:val="22"/>
          <w:szCs w:val="22"/>
          <w:highlight w:val="none"/>
        </w:rPr>
        <w:t>，甲方向乙方支付</w:t>
      </w:r>
      <w:r>
        <w:rPr>
          <w:rFonts w:hint="eastAsia" w:ascii="新宋体" w:hAnsi="新宋体" w:eastAsia="新宋体" w:cs="新宋体"/>
          <w:color w:val="auto"/>
          <w:sz w:val="22"/>
          <w:szCs w:val="22"/>
          <w:highlight w:val="none"/>
          <w:lang w:val="en-US" w:eastAsia="zh-CN"/>
        </w:rPr>
        <w:t>项目年度</w:t>
      </w:r>
      <w:r>
        <w:rPr>
          <w:rFonts w:hint="eastAsia" w:ascii="新宋体" w:hAnsi="新宋体" w:eastAsia="新宋体" w:cs="新宋体"/>
          <w:color w:val="auto"/>
          <w:sz w:val="22"/>
          <w:szCs w:val="22"/>
          <w:highlight w:val="none"/>
        </w:rPr>
        <w:t>计划支付资金额的</w:t>
      </w:r>
      <w:r>
        <w:rPr>
          <w:rFonts w:hint="eastAsia" w:ascii="新宋体" w:hAnsi="新宋体" w:eastAsia="新宋体" w:cs="新宋体"/>
          <w:color w:val="auto"/>
          <w:sz w:val="22"/>
          <w:szCs w:val="22"/>
          <w:highlight w:val="none"/>
          <w:lang w:val="en-US" w:eastAsia="zh-CN"/>
        </w:rPr>
        <w:t>4</w:t>
      </w:r>
      <w:r>
        <w:rPr>
          <w:rFonts w:hint="eastAsia" w:ascii="新宋体" w:hAnsi="新宋体" w:eastAsia="新宋体" w:cs="新宋体"/>
          <w:color w:val="auto"/>
          <w:sz w:val="22"/>
          <w:szCs w:val="22"/>
          <w:highlight w:val="none"/>
        </w:rPr>
        <w:t>0%</w:t>
      </w:r>
      <w:r>
        <w:rPr>
          <w:rFonts w:hint="eastAsia" w:ascii="新宋体" w:hAnsi="新宋体" w:eastAsia="新宋体" w:cs="新宋体"/>
          <w:color w:val="auto"/>
          <w:sz w:val="22"/>
          <w:szCs w:val="22"/>
          <w:highlight w:val="none"/>
          <w:lang w:val="en-US" w:eastAsia="zh-CN"/>
        </w:rPr>
        <w:t>预付款。</w:t>
      </w:r>
      <w:r>
        <w:rPr>
          <w:rFonts w:hint="eastAsia" w:ascii="新宋体" w:hAnsi="新宋体" w:eastAsia="新宋体" w:cs="新宋体"/>
          <w:color w:val="auto"/>
          <w:sz w:val="22"/>
          <w:szCs w:val="22"/>
          <w:highlight w:val="none"/>
        </w:rPr>
        <w:t>本项目疗休养活动按批次进行，按批次支付</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前期费用由预付款优先扣除</w:t>
      </w:r>
      <w:r>
        <w:rPr>
          <w:rFonts w:hint="eastAsia" w:ascii="新宋体" w:hAnsi="新宋体" w:eastAsia="新宋体" w:cs="新宋体"/>
          <w:color w:val="auto"/>
          <w:sz w:val="22"/>
          <w:szCs w:val="22"/>
          <w:highlight w:val="none"/>
        </w:rPr>
        <w:t>。各批次疗休养行程结束后，</w:t>
      </w:r>
      <w:r>
        <w:rPr>
          <w:rFonts w:hint="eastAsia" w:ascii="新宋体" w:hAnsi="新宋体" w:eastAsia="新宋体" w:cs="新宋体"/>
          <w:color w:val="auto"/>
          <w:sz w:val="22"/>
          <w:szCs w:val="22"/>
          <w:highlight w:val="none"/>
          <w:lang w:val="en-US" w:eastAsia="zh-CN"/>
        </w:rPr>
        <w:t>乙方</w:t>
      </w:r>
      <w:r>
        <w:rPr>
          <w:rFonts w:hint="eastAsia" w:ascii="新宋体" w:hAnsi="新宋体" w:eastAsia="新宋体" w:cs="新宋体"/>
          <w:color w:val="auto"/>
          <w:sz w:val="22"/>
          <w:szCs w:val="22"/>
          <w:highlight w:val="none"/>
        </w:rPr>
        <w:t>提供结算函（附本结算批次的人数、总价等统计情况），经</w:t>
      </w:r>
      <w:r>
        <w:rPr>
          <w:rFonts w:hint="eastAsia" w:ascii="新宋体" w:hAnsi="新宋体" w:eastAsia="新宋体" w:cs="新宋体"/>
          <w:color w:val="auto"/>
          <w:sz w:val="22"/>
          <w:szCs w:val="22"/>
          <w:highlight w:val="none"/>
          <w:lang w:val="en-US" w:eastAsia="zh-CN"/>
        </w:rPr>
        <w:t>甲方</w:t>
      </w:r>
      <w:r>
        <w:rPr>
          <w:rFonts w:hint="eastAsia" w:ascii="新宋体" w:hAnsi="新宋体" w:eastAsia="新宋体" w:cs="新宋体"/>
          <w:color w:val="auto"/>
          <w:sz w:val="22"/>
          <w:szCs w:val="22"/>
          <w:highlight w:val="none"/>
        </w:rPr>
        <w:t>签字同意后</w:t>
      </w:r>
      <w:r>
        <w:rPr>
          <w:rFonts w:hint="eastAsia" w:ascii="新宋体" w:hAnsi="新宋体" w:eastAsia="新宋体" w:cs="新宋体"/>
          <w:color w:val="auto"/>
          <w:sz w:val="22"/>
          <w:szCs w:val="22"/>
          <w:highlight w:val="none"/>
          <w:lang w:val="en-US" w:eastAsia="zh-CN"/>
        </w:rPr>
        <w:t>支付。甲方</w:t>
      </w:r>
      <w:r>
        <w:rPr>
          <w:rFonts w:hint="eastAsia" w:ascii="新宋体" w:hAnsi="新宋体" w:eastAsia="新宋体" w:cs="新宋体"/>
          <w:color w:val="auto"/>
          <w:sz w:val="22"/>
          <w:szCs w:val="22"/>
          <w:highlight w:val="none"/>
        </w:rPr>
        <w:t>按批次根据</w:t>
      </w:r>
      <w:r>
        <w:rPr>
          <w:rFonts w:hint="eastAsia" w:ascii="新宋体" w:hAnsi="新宋体" w:eastAsia="新宋体" w:cs="新宋体"/>
          <w:color w:val="auto"/>
          <w:sz w:val="22"/>
          <w:szCs w:val="22"/>
          <w:highlight w:val="none"/>
          <w:lang w:val="en-US" w:eastAsia="zh-CN"/>
        </w:rPr>
        <w:t>乙方</w:t>
      </w:r>
      <w:r>
        <w:rPr>
          <w:rFonts w:hint="eastAsia" w:ascii="新宋体" w:hAnsi="新宋体" w:eastAsia="新宋体" w:cs="新宋体"/>
          <w:color w:val="auto"/>
          <w:sz w:val="22"/>
          <w:szCs w:val="22"/>
          <w:highlight w:val="none"/>
        </w:rPr>
        <w:t>开具的增值税普通发票，</w:t>
      </w:r>
      <w:r>
        <w:rPr>
          <w:rFonts w:hint="eastAsia" w:ascii="新宋体" w:hAnsi="新宋体" w:eastAsia="新宋体" w:cs="新宋体"/>
          <w:color w:val="auto"/>
          <w:sz w:val="22"/>
          <w:szCs w:val="22"/>
          <w:highlight w:val="none"/>
          <w:lang w:val="en-US" w:eastAsia="zh-CN"/>
        </w:rPr>
        <w:t>甲方收到发票后7个工作日内支付该批次费用。</w:t>
      </w:r>
      <w:r>
        <w:rPr>
          <w:rFonts w:hint="eastAsia" w:ascii="新宋体" w:hAnsi="新宋体" w:eastAsia="新宋体" w:cs="新宋体"/>
          <w:color w:val="auto"/>
          <w:sz w:val="22"/>
          <w:szCs w:val="22"/>
          <w:highlight w:val="none"/>
        </w:rPr>
        <w:t>（个人负担费用由职工个人与旅行社结算）。</w:t>
      </w:r>
    </w:p>
    <w:p w14:paraId="6BF0FD25">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八</w:t>
      </w:r>
      <w:r>
        <w:rPr>
          <w:rFonts w:hint="eastAsia" w:ascii="新宋体" w:hAnsi="新宋体" w:eastAsia="新宋体" w:cs="新宋体"/>
          <w:color w:val="auto"/>
          <w:sz w:val="22"/>
          <w:szCs w:val="22"/>
          <w:highlight w:val="none"/>
        </w:rPr>
        <w:t>、旅游的交通工具：</w:t>
      </w:r>
    </w:p>
    <w:p w14:paraId="36BBADB1">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乙方为甲方提供交通工具。</w:t>
      </w:r>
      <w:r>
        <w:rPr>
          <w:rFonts w:hint="eastAsia" w:ascii="新宋体" w:hAnsi="新宋体" w:eastAsia="新宋体" w:cs="新宋体"/>
          <w:color w:val="auto"/>
          <w:sz w:val="22"/>
          <w:szCs w:val="22"/>
          <w:highlight w:val="none"/>
          <w:u w:val="single"/>
          <w:lang w:val="en-US" w:eastAsia="zh-CN"/>
        </w:rPr>
        <w:t xml:space="preserve">      </w:t>
      </w: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sz w:val="22"/>
          <w:szCs w:val="22"/>
          <w:highlight w:val="none"/>
          <w:u w:val="single"/>
          <w:lang w:val="en-US" w:eastAsia="zh-CN"/>
        </w:rPr>
        <w:t xml:space="preserve">      </w:t>
      </w: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sz w:val="22"/>
          <w:szCs w:val="22"/>
          <w:highlight w:val="none"/>
          <w:u w:val="single"/>
          <w:lang w:val="en-US" w:eastAsia="zh-CN"/>
        </w:rPr>
        <w:t xml:space="preserve">      </w:t>
      </w:r>
      <w:r>
        <w:rPr>
          <w:rFonts w:hint="eastAsia" w:ascii="新宋体" w:hAnsi="新宋体" w:eastAsia="新宋体" w:cs="新宋体"/>
          <w:color w:val="auto"/>
          <w:sz w:val="22"/>
          <w:szCs w:val="22"/>
          <w:highlight w:val="none"/>
        </w:rPr>
        <w:t xml:space="preserve">等交通工具都由乙方联系、提供，并保证甲方的旅游安全。 </w:t>
      </w:r>
    </w:p>
    <w:p w14:paraId="5AB98925">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九</w:t>
      </w:r>
      <w:r>
        <w:rPr>
          <w:rFonts w:hint="eastAsia" w:ascii="新宋体" w:hAnsi="新宋体" w:eastAsia="新宋体" w:cs="新宋体"/>
          <w:color w:val="auto"/>
          <w:sz w:val="22"/>
          <w:szCs w:val="22"/>
          <w:highlight w:val="none"/>
        </w:rPr>
        <w:t>、乙方的权利义务及违约金：</w:t>
      </w:r>
    </w:p>
    <w:p w14:paraId="57FAC4FE">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1、核实甲方提供的相关信息资料。</w:t>
      </w:r>
    </w:p>
    <w:p w14:paraId="078C2917">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2、按照合同约定向甲方收取疗休养费用。</w:t>
      </w:r>
    </w:p>
    <w:p w14:paraId="69ABB6D9">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3、疗休养团队遇紧急情况时，可以采取安全防范措施和紧急避险措施并要求甲方配合。</w:t>
      </w:r>
    </w:p>
    <w:p w14:paraId="411367C5">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4、要求甲方健康、文明疗休养，劝阻甲方违法和违反社会公德的行为。</w:t>
      </w:r>
    </w:p>
    <w:p w14:paraId="3C4DCD40">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5、按照合同个约定的内容和标准为甲方提供服务，未经甲方同意不得擅自变更疗休养行程、酒店、餐饮安排；在疗休养过程中维护甲方人员的人身财产权益，承担相应的安全保障责任。</w:t>
      </w:r>
    </w:p>
    <w:p w14:paraId="38B8BB25">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6、向合格的供应商订购产品和服务；不以不合理的低价组织疗休养活动，诱骗甲方，并通过安排购物或者另行付费疗休养项目获取回扣等不正当利益。</w:t>
      </w:r>
    </w:p>
    <w:p w14:paraId="3C73EC04">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7、组织、接待甲方，不指定具体购物场所，不安排另行付费疗休养项目，但是，经双方协商一致或者甲方要求，且不影响其他游客行程安排的除外。</w:t>
      </w:r>
    </w:p>
    <w:p w14:paraId="78AD1E2A">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8、在出团前如实告知具体行程安排和有关具体事项，具体事项包括但不限于所到疗休养目的地的属地规定、风俗习惯；疗休养活动中的安全注意事项和安全避险措施、甲方不适合参加疗休养活动的情形；乙方已发可以减免责任的信息；应急联络方式以及法律、法规规定的其他应当告知的事项。</w:t>
      </w:r>
    </w:p>
    <w:p w14:paraId="438743CE">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9、按照合同约定个，为甲方安排符合《中华人民共和国旅游法》</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《导游人员管理条例》规定的持证导游人员。</w:t>
      </w:r>
    </w:p>
    <w:p w14:paraId="2F2D4908">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10、妥善保管甲方交其代管的证件、行李等物品。</w:t>
      </w:r>
    </w:p>
    <w:p w14:paraId="092332F4">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11、为甲方发放用固定格式书写、由甲方填写的安全信息卡（包括甲方的姓名、血型、应急联络方式等）；甲方人身、财产权益受到损害时，应当采取合理必要的保护和救助措施，避免甲方人身、财产权益损失扩大。</w:t>
      </w:r>
    </w:p>
    <w:p w14:paraId="02E508BA">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12</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乙方提供旅行社责任险及个人旅游人身意外险，包括但不限于旅行社责任险和个人旅游人身意外险（个人旅游人身意外险保额不少于100万），疗休养期间所有的安全责任由乙方承担。</w:t>
      </w:r>
    </w:p>
    <w:p w14:paraId="5B648479">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13、疗休养行程中解除合同的，乙方应当将甲方人员带回出发地或者甲方指定的合理地点，由于乙方的原因导致合同解除的，返程费用由乙方承担。</w:t>
      </w:r>
    </w:p>
    <w:p w14:paraId="123D4C68">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14、依法对甲方的个人信息保密。</w:t>
      </w:r>
    </w:p>
    <w:p w14:paraId="69499212">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15、疗休养期间所有的安全责任由乙方承担。由于地接社、履行辅助人的原因造成甲方人身损害、财产损失的，甲方可以要求地接社、履行辅助人承担赔偿责任，也可以要求乙方承担赔偿责任。因乙方不履行协助义务致使甲方人身、财产权益损失扩大的，乙方还应当就扩大的损失承担赔偿责任。</w:t>
      </w:r>
    </w:p>
    <w:p w14:paraId="3EB9B9D1">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16、乙方不得将本项目疗休养服务转包、分包。</w:t>
      </w:r>
    </w:p>
    <w:p w14:paraId="573C3390">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17、乙方未经甲方同意不得擅自更改疗休养景点和缩短疗休养时间；不得擅自降低疗休养方案标准（包括但不限于住宿、餐饮、交通工具、导游等实质性内容）；不得通过安排购物或者另行付费疗休养项目获得回扣等不正当利益。如乙方违反约定，应每次向甲方赔偿当批次疗休养费用总额30_% 的违约金，同时甲方有权要求乙方按约定继续完成疗休养服务。乙方在出发前通知甲方拒绝提供疗休养服务的，甲方可以选择其他旅行社按原定行程出游，支出费用由乙方承担。乙方在出发后通知甲方拒绝提供部分疗休养服务的，甲方可以选择乘坐其他交通方式前往原定疗休养景点，支出费用由乙方承担，且乙方不得以此拒绝承担安全保障和维护责任；乙方自行增加游览景点的，增加的费用由乙方承担。事后甲方有权解除合同。</w:t>
      </w:r>
    </w:p>
    <w:p w14:paraId="5C07AA0F">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18、乙方不得擅自变更或解除合同，否则按约定赔偿甲方合同总额</w:t>
      </w:r>
      <w:r>
        <w:rPr>
          <w:rFonts w:hint="eastAsia" w:ascii="新宋体" w:hAnsi="新宋体" w:eastAsia="新宋体" w:cs="新宋体"/>
          <w:color w:val="auto"/>
          <w:sz w:val="22"/>
          <w:szCs w:val="22"/>
          <w:highlight w:val="none"/>
          <w:u w:val="single"/>
          <w:lang w:val="en-US" w:eastAsia="zh-CN"/>
        </w:rPr>
        <w:t xml:space="preserve"> </w:t>
      </w:r>
      <w:r>
        <w:rPr>
          <w:rFonts w:hint="eastAsia" w:ascii="新宋体" w:hAnsi="新宋体" w:eastAsia="新宋体" w:cs="新宋体"/>
          <w:color w:val="auto"/>
          <w:sz w:val="22"/>
          <w:szCs w:val="22"/>
          <w:highlight w:val="none"/>
          <w:u w:val="single"/>
        </w:rPr>
        <w:t>30_</w:t>
      </w:r>
      <w:r>
        <w:rPr>
          <w:rFonts w:hint="eastAsia" w:ascii="新宋体" w:hAnsi="新宋体" w:eastAsia="新宋体" w:cs="新宋体"/>
          <w:color w:val="auto"/>
          <w:sz w:val="22"/>
          <w:szCs w:val="22"/>
          <w:highlight w:val="none"/>
        </w:rPr>
        <w:t>％的违约金。</w:t>
      </w:r>
    </w:p>
    <w:p w14:paraId="3F8259C4">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19、每期完成疗养服务后，必须让</w:t>
      </w:r>
      <w:r>
        <w:rPr>
          <w:rFonts w:hint="eastAsia" w:ascii="新宋体" w:hAnsi="新宋体" w:eastAsia="新宋体" w:cs="新宋体"/>
          <w:color w:val="auto"/>
          <w:sz w:val="22"/>
          <w:szCs w:val="22"/>
          <w:highlight w:val="none"/>
          <w:lang w:val="en-US" w:eastAsia="zh-CN"/>
        </w:rPr>
        <w:t>所有</w:t>
      </w:r>
      <w:r>
        <w:rPr>
          <w:rFonts w:hint="eastAsia" w:ascii="新宋体" w:hAnsi="新宋体" w:eastAsia="新宋体" w:cs="新宋体"/>
          <w:color w:val="auto"/>
          <w:sz w:val="22"/>
          <w:szCs w:val="22"/>
          <w:highlight w:val="none"/>
        </w:rPr>
        <w:t>出行</w:t>
      </w:r>
      <w:r>
        <w:rPr>
          <w:rFonts w:hint="eastAsia" w:ascii="新宋体" w:hAnsi="新宋体" w:eastAsia="新宋体" w:cs="新宋体"/>
          <w:color w:val="auto"/>
          <w:sz w:val="22"/>
          <w:szCs w:val="22"/>
          <w:highlight w:val="none"/>
          <w:lang w:val="en-US" w:eastAsia="zh-CN"/>
        </w:rPr>
        <w:t>人</w:t>
      </w:r>
      <w:r>
        <w:rPr>
          <w:rFonts w:hint="eastAsia" w:ascii="新宋体" w:hAnsi="新宋体" w:eastAsia="新宋体" w:cs="新宋体"/>
          <w:color w:val="auto"/>
          <w:sz w:val="22"/>
          <w:szCs w:val="22"/>
          <w:highlight w:val="none"/>
        </w:rPr>
        <w:t>填写《满意度调查表》</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每期结算提交。</w:t>
      </w:r>
    </w:p>
    <w:p w14:paraId="6D9F539F">
      <w:pPr>
        <w:spacing w:line="460" w:lineRule="exact"/>
        <w:ind w:firstLine="440" w:firstLineChars="200"/>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满意度调查表</w:t>
      </w:r>
    </w:p>
    <w:tbl>
      <w:tblPr>
        <w:tblStyle w:val="5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99"/>
        <w:gridCol w:w="900"/>
        <w:gridCol w:w="780"/>
        <w:gridCol w:w="397"/>
        <w:gridCol w:w="488"/>
        <w:gridCol w:w="221"/>
        <w:gridCol w:w="499"/>
        <w:gridCol w:w="840"/>
        <w:gridCol w:w="705"/>
        <w:gridCol w:w="720"/>
        <w:gridCol w:w="638"/>
      </w:tblGrid>
      <w:tr w14:paraId="0EC95E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099" w:type="dxa"/>
            <w:noWrap w:val="0"/>
            <w:vAlign w:val="top"/>
          </w:tcPr>
          <w:p w14:paraId="13A09A98">
            <w:pPr>
              <w:autoSpaceDE w:val="0"/>
              <w:autoSpaceDN w:val="0"/>
              <w:spacing w:line="5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疗休养服务单位</w:t>
            </w:r>
          </w:p>
        </w:tc>
        <w:tc>
          <w:tcPr>
            <w:tcW w:w="6188" w:type="dxa"/>
            <w:gridSpan w:val="10"/>
            <w:noWrap w:val="0"/>
            <w:vAlign w:val="top"/>
          </w:tcPr>
          <w:p w14:paraId="798198DA">
            <w:pPr>
              <w:autoSpaceDE w:val="0"/>
              <w:autoSpaceDN w:val="0"/>
              <w:spacing w:line="560" w:lineRule="exact"/>
              <w:rPr>
                <w:rFonts w:hint="eastAsia" w:ascii="新宋体" w:hAnsi="新宋体" w:eastAsia="新宋体" w:cs="新宋体"/>
                <w:color w:val="auto"/>
                <w:sz w:val="22"/>
                <w:szCs w:val="22"/>
                <w:highlight w:val="none"/>
              </w:rPr>
            </w:pPr>
          </w:p>
        </w:tc>
      </w:tr>
      <w:tr w14:paraId="6C5E21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099" w:type="dxa"/>
            <w:noWrap w:val="0"/>
            <w:vAlign w:val="top"/>
          </w:tcPr>
          <w:p w14:paraId="1FA6CF79">
            <w:pPr>
              <w:autoSpaceDE w:val="0"/>
              <w:autoSpaceDN w:val="0"/>
              <w:spacing w:line="5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疗养地点</w:t>
            </w:r>
          </w:p>
        </w:tc>
        <w:tc>
          <w:tcPr>
            <w:tcW w:w="2077" w:type="dxa"/>
            <w:gridSpan w:val="3"/>
            <w:noWrap w:val="0"/>
            <w:vAlign w:val="top"/>
          </w:tcPr>
          <w:p w14:paraId="7E5926E3">
            <w:pPr>
              <w:autoSpaceDE w:val="0"/>
              <w:autoSpaceDN w:val="0"/>
              <w:spacing w:line="560" w:lineRule="exact"/>
              <w:rPr>
                <w:rFonts w:hint="eastAsia" w:ascii="新宋体" w:hAnsi="新宋体" w:eastAsia="新宋体" w:cs="新宋体"/>
                <w:color w:val="auto"/>
                <w:sz w:val="22"/>
                <w:szCs w:val="22"/>
                <w:highlight w:val="none"/>
              </w:rPr>
            </w:pPr>
          </w:p>
        </w:tc>
        <w:tc>
          <w:tcPr>
            <w:tcW w:w="709" w:type="dxa"/>
            <w:gridSpan w:val="2"/>
            <w:noWrap w:val="0"/>
            <w:vAlign w:val="top"/>
          </w:tcPr>
          <w:p w14:paraId="190510B0">
            <w:pPr>
              <w:autoSpaceDE w:val="0"/>
              <w:autoSpaceDN w:val="0"/>
              <w:spacing w:line="5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人数</w:t>
            </w:r>
          </w:p>
        </w:tc>
        <w:tc>
          <w:tcPr>
            <w:tcW w:w="3402" w:type="dxa"/>
            <w:gridSpan w:val="5"/>
            <w:noWrap w:val="0"/>
            <w:vAlign w:val="top"/>
          </w:tcPr>
          <w:p w14:paraId="120D123A">
            <w:pPr>
              <w:autoSpaceDE w:val="0"/>
              <w:autoSpaceDN w:val="0"/>
              <w:spacing w:line="560" w:lineRule="exact"/>
              <w:rPr>
                <w:rFonts w:hint="eastAsia" w:ascii="新宋体" w:hAnsi="新宋体" w:eastAsia="新宋体" w:cs="新宋体"/>
                <w:color w:val="auto"/>
                <w:sz w:val="22"/>
                <w:szCs w:val="22"/>
                <w:highlight w:val="none"/>
              </w:rPr>
            </w:pPr>
          </w:p>
        </w:tc>
      </w:tr>
      <w:tr w14:paraId="0C001E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099" w:type="dxa"/>
            <w:noWrap w:val="0"/>
            <w:vAlign w:val="top"/>
          </w:tcPr>
          <w:p w14:paraId="26303271">
            <w:pPr>
              <w:autoSpaceDE w:val="0"/>
              <w:autoSpaceDN w:val="0"/>
              <w:spacing w:line="5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疗养时间</w:t>
            </w:r>
          </w:p>
        </w:tc>
        <w:tc>
          <w:tcPr>
            <w:tcW w:w="6188" w:type="dxa"/>
            <w:gridSpan w:val="10"/>
            <w:noWrap w:val="0"/>
            <w:vAlign w:val="top"/>
          </w:tcPr>
          <w:p w14:paraId="358AA1F8">
            <w:pPr>
              <w:autoSpaceDE w:val="0"/>
              <w:autoSpaceDN w:val="0"/>
              <w:spacing w:line="5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       </w:t>
            </w:r>
            <w:r>
              <w:rPr>
                <w:rFonts w:hint="eastAsia" w:ascii="新宋体" w:hAnsi="新宋体" w:eastAsia="新宋体" w:cs="新宋体"/>
                <w:color w:val="auto"/>
                <w:sz w:val="22"/>
                <w:szCs w:val="22"/>
                <w:highlight w:val="none"/>
                <w:u w:val="single"/>
                <w:lang w:val="en-US" w:eastAsia="zh-CN"/>
              </w:rPr>
              <w:t xml:space="preserve">      </w:t>
            </w:r>
            <w:r>
              <w:rPr>
                <w:rFonts w:hint="eastAsia" w:ascii="新宋体" w:hAnsi="新宋体" w:eastAsia="新宋体" w:cs="新宋体"/>
                <w:color w:val="auto"/>
                <w:sz w:val="22"/>
                <w:szCs w:val="22"/>
                <w:highlight w:val="none"/>
              </w:rPr>
              <w:t>年</w:t>
            </w:r>
            <w:r>
              <w:rPr>
                <w:rFonts w:hint="eastAsia" w:ascii="新宋体" w:hAnsi="新宋体" w:eastAsia="新宋体" w:cs="新宋体"/>
                <w:color w:val="auto"/>
                <w:sz w:val="22"/>
                <w:szCs w:val="22"/>
                <w:highlight w:val="none"/>
                <w:u w:val="single"/>
                <w:lang w:val="en-US" w:eastAsia="zh-CN"/>
              </w:rPr>
              <w:t xml:space="preserve">      </w:t>
            </w:r>
            <w:r>
              <w:rPr>
                <w:rFonts w:hint="eastAsia" w:ascii="新宋体" w:hAnsi="新宋体" w:eastAsia="新宋体" w:cs="新宋体"/>
                <w:color w:val="auto"/>
                <w:sz w:val="22"/>
                <w:szCs w:val="22"/>
                <w:highlight w:val="none"/>
              </w:rPr>
              <w:t>月</w:t>
            </w:r>
            <w:r>
              <w:rPr>
                <w:rFonts w:hint="eastAsia" w:ascii="新宋体" w:hAnsi="新宋体" w:eastAsia="新宋体" w:cs="新宋体"/>
                <w:color w:val="auto"/>
                <w:sz w:val="22"/>
                <w:szCs w:val="22"/>
                <w:highlight w:val="none"/>
                <w:u w:val="single"/>
                <w:lang w:val="en-US" w:eastAsia="zh-CN"/>
              </w:rPr>
              <w:t xml:space="preserve">      </w:t>
            </w:r>
            <w:r>
              <w:rPr>
                <w:rFonts w:hint="eastAsia" w:ascii="新宋体" w:hAnsi="新宋体" w:eastAsia="新宋体" w:cs="新宋体"/>
                <w:color w:val="auto"/>
                <w:sz w:val="22"/>
                <w:szCs w:val="22"/>
                <w:highlight w:val="none"/>
              </w:rPr>
              <w:t>日至</w:t>
            </w:r>
            <w:r>
              <w:rPr>
                <w:rFonts w:hint="eastAsia" w:ascii="新宋体" w:hAnsi="新宋体" w:eastAsia="新宋体" w:cs="新宋体"/>
                <w:color w:val="auto"/>
                <w:sz w:val="22"/>
                <w:szCs w:val="22"/>
                <w:highlight w:val="none"/>
                <w:u w:val="single"/>
                <w:lang w:val="en-US" w:eastAsia="zh-CN"/>
              </w:rPr>
              <w:t xml:space="preserve">      </w:t>
            </w:r>
            <w:r>
              <w:rPr>
                <w:rFonts w:hint="eastAsia" w:ascii="新宋体" w:hAnsi="新宋体" w:eastAsia="新宋体" w:cs="新宋体"/>
                <w:color w:val="auto"/>
                <w:sz w:val="22"/>
                <w:szCs w:val="22"/>
                <w:highlight w:val="none"/>
              </w:rPr>
              <w:t>月</w:t>
            </w:r>
            <w:r>
              <w:rPr>
                <w:rFonts w:hint="eastAsia" w:ascii="新宋体" w:hAnsi="新宋体" w:eastAsia="新宋体" w:cs="新宋体"/>
                <w:color w:val="auto"/>
                <w:sz w:val="22"/>
                <w:szCs w:val="22"/>
                <w:highlight w:val="none"/>
                <w:u w:val="single"/>
                <w:lang w:val="en-US" w:eastAsia="zh-CN"/>
              </w:rPr>
              <w:t xml:space="preserve">      </w:t>
            </w:r>
            <w:r>
              <w:rPr>
                <w:rFonts w:hint="eastAsia" w:ascii="新宋体" w:hAnsi="新宋体" w:eastAsia="新宋体" w:cs="新宋体"/>
                <w:color w:val="auto"/>
                <w:sz w:val="22"/>
                <w:szCs w:val="22"/>
                <w:highlight w:val="none"/>
              </w:rPr>
              <w:t>日</w:t>
            </w:r>
          </w:p>
        </w:tc>
      </w:tr>
      <w:tr w14:paraId="419B4A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099" w:type="dxa"/>
            <w:vMerge w:val="restart"/>
            <w:noWrap w:val="0"/>
            <w:vAlign w:val="center"/>
          </w:tcPr>
          <w:p w14:paraId="471F610C">
            <w:pPr>
              <w:autoSpaceDE w:val="0"/>
              <w:autoSpaceDN w:val="0"/>
              <w:spacing w:line="560" w:lineRule="exact"/>
              <w:jc w:val="both"/>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评分项目及分值（100分）</w:t>
            </w:r>
          </w:p>
        </w:tc>
        <w:tc>
          <w:tcPr>
            <w:tcW w:w="6188" w:type="dxa"/>
            <w:gridSpan w:val="10"/>
            <w:noWrap w:val="0"/>
            <w:vAlign w:val="top"/>
          </w:tcPr>
          <w:p w14:paraId="14DA6FDA">
            <w:pPr>
              <w:autoSpaceDE w:val="0"/>
              <w:autoSpaceDN w:val="0"/>
              <w:spacing w:line="5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满意度评价（请您在人为的选项后空格内评分）</w:t>
            </w:r>
          </w:p>
        </w:tc>
      </w:tr>
      <w:tr w14:paraId="7972B6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099" w:type="dxa"/>
            <w:vMerge w:val="continue"/>
            <w:noWrap w:val="0"/>
            <w:vAlign w:val="top"/>
          </w:tcPr>
          <w:p w14:paraId="1C940EB8">
            <w:pPr>
              <w:autoSpaceDE w:val="0"/>
              <w:autoSpaceDN w:val="0"/>
              <w:spacing w:line="560" w:lineRule="exact"/>
              <w:rPr>
                <w:rFonts w:hint="eastAsia" w:ascii="新宋体" w:hAnsi="新宋体" w:eastAsia="新宋体" w:cs="新宋体"/>
                <w:color w:val="auto"/>
                <w:sz w:val="22"/>
                <w:szCs w:val="22"/>
                <w:highlight w:val="none"/>
              </w:rPr>
            </w:pPr>
          </w:p>
        </w:tc>
        <w:tc>
          <w:tcPr>
            <w:tcW w:w="1680" w:type="dxa"/>
            <w:gridSpan w:val="2"/>
            <w:noWrap w:val="0"/>
            <w:vAlign w:val="top"/>
          </w:tcPr>
          <w:p w14:paraId="07FFC0E3">
            <w:pPr>
              <w:autoSpaceDE w:val="0"/>
              <w:autoSpaceDN w:val="0"/>
              <w:spacing w:line="5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好</w:t>
            </w:r>
          </w:p>
        </w:tc>
        <w:tc>
          <w:tcPr>
            <w:tcW w:w="1605" w:type="dxa"/>
            <w:gridSpan w:val="4"/>
            <w:noWrap w:val="0"/>
            <w:vAlign w:val="top"/>
          </w:tcPr>
          <w:p w14:paraId="0EC2C6A7">
            <w:pPr>
              <w:autoSpaceDE w:val="0"/>
              <w:autoSpaceDN w:val="0"/>
              <w:spacing w:line="5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较好</w:t>
            </w:r>
          </w:p>
        </w:tc>
        <w:tc>
          <w:tcPr>
            <w:tcW w:w="1545" w:type="dxa"/>
            <w:gridSpan w:val="2"/>
            <w:noWrap w:val="0"/>
            <w:vAlign w:val="top"/>
          </w:tcPr>
          <w:p w14:paraId="18958256">
            <w:pPr>
              <w:autoSpaceDE w:val="0"/>
              <w:autoSpaceDN w:val="0"/>
              <w:spacing w:line="5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一般</w:t>
            </w:r>
          </w:p>
        </w:tc>
        <w:tc>
          <w:tcPr>
            <w:tcW w:w="1358" w:type="dxa"/>
            <w:gridSpan w:val="2"/>
            <w:noWrap w:val="0"/>
            <w:vAlign w:val="top"/>
          </w:tcPr>
          <w:p w14:paraId="5C7C419B">
            <w:pPr>
              <w:autoSpaceDE w:val="0"/>
              <w:autoSpaceDN w:val="0"/>
              <w:spacing w:line="5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差</w:t>
            </w:r>
          </w:p>
        </w:tc>
      </w:tr>
      <w:tr w14:paraId="5FE0D7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099" w:type="dxa"/>
            <w:noWrap w:val="0"/>
            <w:vAlign w:val="top"/>
          </w:tcPr>
          <w:p w14:paraId="52BDA699">
            <w:pPr>
              <w:autoSpaceDE w:val="0"/>
              <w:autoSpaceDN w:val="0"/>
              <w:spacing w:line="5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住宿条件（20分）</w:t>
            </w:r>
          </w:p>
        </w:tc>
        <w:tc>
          <w:tcPr>
            <w:tcW w:w="900" w:type="dxa"/>
            <w:noWrap w:val="0"/>
            <w:vAlign w:val="center"/>
          </w:tcPr>
          <w:p w14:paraId="2E26656E">
            <w:pPr>
              <w:autoSpaceDE w:val="0"/>
              <w:autoSpaceDN w:val="0"/>
              <w:spacing w:line="5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20-18</w:t>
            </w:r>
          </w:p>
        </w:tc>
        <w:tc>
          <w:tcPr>
            <w:tcW w:w="780" w:type="dxa"/>
            <w:noWrap w:val="0"/>
            <w:vAlign w:val="center"/>
          </w:tcPr>
          <w:p w14:paraId="7A48F108">
            <w:pPr>
              <w:autoSpaceDE w:val="0"/>
              <w:autoSpaceDN w:val="0"/>
              <w:spacing w:line="560" w:lineRule="exact"/>
              <w:rPr>
                <w:rFonts w:hint="eastAsia" w:ascii="新宋体" w:hAnsi="新宋体" w:eastAsia="新宋体" w:cs="新宋体"/>
                <w:color w:val="auto"/>
                <w:sz w:val="22"/>
                <w:szCs w:val="22"/>
                <w:highlight w:val="none"/>
              </w:rPr>
            </w:pPr>
          </w:p>
        </w:tc>
        <w:tc>
          <w:tcPr>
            <w:tcW w:w="885" w:type="dxa"/>
            <w:gridSpan w:val="2"/>
            <w:noWrap w:val="0"/>
            <w:vAlign w:val="center"/>
          </w:tcPr>
          <w:p w14:paraId="59F655B2">
            <w:pPr>
              <w:autoSpaceDE w:val="0"/>
              <w:autoSpaceDN w:val="0"/>
              <w:spacing w:line="5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17-16</w:t>
            </w:r>
          </w:p>
        </w:tc>
        <w:tc>
          <w:tcPr>
            <w:tcW w:w="720" w:type="dxa"/>
            <w:gridSpan w:val="2"/>
            <w:noWrap w:val="0"/>
            <w:vAlign w:val="center"/>
          </w:tcPr>
          <w:p w14:paraId="435C6AA5">
            <w:pPr>
              <w:autoSpaceDE w:val="0"/>
              <w:autoSpaceDN w:val="0"/>
              <w:spacing w:line="560" w:lineRule="exact"/>
              <w:rPr>
                <w:rFonts w:hint="eastAsia" w:ascii="新宋体" w:hAnsi="新宋体" w:eastAsia="新宋体" w:cs="新宋体"/>
                <w:color w:val="auto"/>
                <w:sz w:val="22"/>
                <w:szCs w:val="22"/>
                <w:highlight w:val="none"/>
              </w:rPr>
            </w:pPr>
          </w:p>
        </w:tc>
        <w:tc>
          <w:tcPr>
            <w:tcW w:w="840" w:type="dxa"/>
            <w:noWrap w:val="0"/>
            <w:vAlign w:val="center"/>
          </w:tcPr>
          <w:p w14:paraId="7CD546FD">
            <w:pPr>
              <w:autoSpaceDE w:val="0"/>
              <w:autoSpaceDN w:val="0"/>
              <w:spacing w:line="5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15-12</w:t>
            </w:r>
          </w:p>
        </w:tc>
        <w:tc>
          <w:tcPr>
            <w:tcW w:w="705" w:type="dxa"/>
            <w:noWrap w:val="0"/>
            <w:vAlign w:val="center"/>
          </w:tcPr>
          <w:p w14:paraId="32BA6A3B">
            <w:pPr>
              <w:autoSpaceDE w:val="0"/>
              <w:autoSpaceDN w:val="0"/>
              <w:spacing w:line="560" w:lineRule="exact"/>
              <w:rPr>
                <w:rFonts w:hint="eastAsia" w:ascii="新宋体" w:hAnsi="新宋体" w:eastAsia="新宋体" w:cs="新宋体"/>
                <w:color w:val="auto"/>
                <w:sz w:val="22"/>
                <w:szCs w:val="22"/>
                <w:highlight w:val="none"/>
              </w:rPr>
            </w:pPr>
          </w:p>
        </w:tc>
        <w:tc>
          <w:tcPr>
            <w:tcW w:w="720" w:type="dxa"/>
            <w:noWrap w:val="0"/>
            <w:vAlign w:val="center"/>
          </w:tcPr>
          <w:p w14:paraId="491D0DD4">
            <w:pPr>
              <w:autoSpaceDE w:val="0"/>
              <w:autoSpaceDN w:val="0"/>
              <w:spacing w:line="5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&lt;12</w:t>
            </w:r>
          </w:p>
        </w:tc>
        <w:tc>
          <w:tcPr>
            <w:tcW w:w="638" w:type="dxa"/>
            <w:noWrap w:val="0"/>
            <w:vAlign w:val="center"/>
          </w:tcPr>
          <w:p w14:paraId="27989C2F">
            <w:pPr>
              <w:autoSpaceDE w:val="0"/>
              <w:autoSpaceDN w:val="0"/>
              <w:spacing w:line="560" w:lineRule="exact"/>
              <w:rPr>
                <w:rFonts w:hint="eastAsia" w:ascii="新宋体" w:hAnsi="新宋体" w:eastAsia="新宋体" w:cs="新宋体"/>
                <w:color w:val="auto"/>
                <w:sz w:val="22"/>
                <w:szCs w:val="22"/>
                <w:highlight w:val="none"/>
              </w:rPr>
            </w:pPr>
          </w:p>
        </w:tc>
      </w:tr>
      <w:tr w14:paraId="59CA22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099" w:type="dxa"/>
            <w:noWrap w:val="0"/>
            <w:vAlign w:val="top"/>
          </w:tcPr>
          <w:p w14:paraId="172ECB27">
            <w:pPr>
              <w:autoSpaceDE w:val="0"/>
              <w:autoSpaceDN w:val="0"/>
              <w:spacing w:line="5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餐饮状况（20分）</w:t>
            </w:r>
          </w:p>
        </w:tc>
        <w:tc>
          <w:tcPr>
            <w:tcW w:w="900" w:type="dxa"/>
            <w:noWrap w:val="0"/>
            <w:vAlign w:val="center"/>
          </w:tcPr>
          <w:p w14:paraId="78142979">
            <w:pPr>
              <w:autoSpaceDE w:val="0"/>
              <w:autoSpaceDN w:val="0"/>
              <w:spacing w:line="5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20-18</w:t>
            </w:r>
          </w:p>
        </w:tc>
        <w:tc>
          <w:tcPr>
            <w:tcW w:w="780" w:type="dxa"/>
            <w:noWrap w:val="0"/>
            <w:vAlign w:val="center"/>
          </w:tcPr>
          <w:p w14:paraId="4617A6C3">
            <w:pPr>
              <w:autoSpaceDE w:val="0"/>
              <w:autoSpaceDN w:val="0"/>
              <w:spacing w:line="560" w:lineRule="exact"/>
              <w:rPr>
                <w:rFonts w:hint="eastAsia" w:ascii="新宋体" w:hAnsi="新宋体" w:eastAsia="新宋体" w:cs="新宋体"/>
                <w:color w:val="auto"/>
                <w:sz w:val="22"/>
                <w:szCs w:val="22"/>
                <w:highlight w:val="none"/>
              </w:rPr>
            </w:pPr>
          </w:p>
        </w:tc>
        <w:tc>
          <w:tcPr>
            <w:tcW w:w="885" w:type="dxa"/>
            <w:gridSpan w:val="2"/>
            <w:noWrap w:val="0"/>
            <w:vAlign w:val="center"/>
          </w:tcPr>
          <w:p w14:paraId="7331A93E">
            <w:pPr>
              <w:autoSpaceDE w:val="0"/>
              <w:autoSpaceDN w:val="0"/>
              <w:spacing w:line="5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17-16</w:t>
            </w:r>
          </w:p>
        </w:tc>
        <w:tc>
          <w:tcPr>
            <w:tcW w:w="720" w:type="dxa"/>
            <w:gridSpan w:val="2"/>
            <w:noWrap w:val="0"/>
            <w:vAlign w:val="center"/>
          </w:tcPr>
          <w:p w14:paraId="220222DE">
            <w:pPr>
              <w:autoSpaceDE w:val="0"/>
              <w:autoSpaceDN w:val="0"/>
              <w:spacing w:line="560" w:lineRule="exact"/>
              <w:rPr>
                <w:rFonts w:hint="eastAsia" w:ascii="新宋体" w:hAnsi="新宋体" w:eastAsia="新宋体" w:cs="新宋体"/>
                <w:color w:val="auto"/>
                <w:sz w:val="22"/>
                <w:szCs w:val="22"/>
                <w:highlight w:val="none"/>
              </w:rPr>
            </w:pPr>
          </w:p>
        </w:tc>
        <w:tc>
          <w:tcPr>
            <w:tcW w:w="840" w:type="dxa"/>
            <w:noWrap w:val="0"/>
            <w:vAlign w:val="center"/>
          </w:tcPr>
          <w:p w14:paraId="6C057026">
            <w:pPr>
              <w:autoSpaceDE w:val="0"/>
              <w:autoSpaceDN w:val="0"/>
              <w:spacing w:line="5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15-12</w:t>
            </w:r>
          </w:p>
        </w:tc>
        <w:tc>
          <w:tcPr>
            <w:tcW w:w="705" w:type="dxa"/>
            <w:noWrap w:val="0"/>
            <w:vAlign w:val="center"/>
          </w:tcPr>
          <w:p w14:paraId="53D88E9E">
            <w:pPr>
              <w:autoSpaceDE w:val="0"/>
              <w:autoSpaceDN w:val="0"/>
              <w:spacing w:line="560" w:lineRule="exact"/>
              <w:rPr>
                <w:rFonts w:hint="eastAsia" w:ascii="新宋体" w:hAnsi="新宋体" w:eastAsia="新宋体" w:cs="新宋体"/>
                <w:color w:val="auto"/>
                <w:sz w:val="22"/>
                <w:szCs w:val="22"/>
                <w:highlight w:val="none"/>
              </w:rPr>
            </w:pPr>
          </w:p>
        </w:tc>
        <w:tc>
          <w:tcPr>
            <w:tcW w:w="720" w:type="dxa"/>
            <w:noWrap w:val="0"/>
            <w:vAlign w:val="center"/>
          </w:tcPr>
          <w:p w14:paraId="63C84932">
            <w:pPr>
              <w:autoSpaceDE w:val="0"/>
              <w:autoSpaceDN w:val="0"/>
              <w:spacing w:line="5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&lt;12</w:t>
            </w:r>
          </w:p>
        </w:tc>
        <w:tc>
          <w:tcPr>
            <w:tcW w:w="638" w:type="dxa"/>
            <w:noWrap w:val="0"/>
            <w:vAlign w:val="center"/>
          </w:tcPr>
          <w:p w14:paraId="43AED039">
            <w:pPr>
              <w:autoSpaceDE w:val="0"/>
              <w:autoSpaceDN w:val="0"/>
              <w:spacing w:line="560" w:lineRule="exact"/>
              <w:rPr>
                <w:rFonts w:hint="eastAsia" w:ascii="新宋体" w:hAnsi="新宋体" w:eastAsia="新宋体" w:cs="新宋体"/>
                <w:color w:val="auto"/>
                <w:sz w:val="22"/>
                <w:szCs w:val="22"/>
                <w:highlight w:val="none"/>
              </w:rPr>
            </w:pPr>
          </w:p>
        </w:tc>
      </w:tr>
      <w:tr w14:paraId="48AF5A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099" w:type="dxa"/>
            <w:noWrap w:val="0"/>
            <w:vAlign w:val="top"/>
          </w:tcPr>
          <w:p w14:paraId="31991547">
            <w:pPr>
              <w:autoSpaceDE w:val="0"/>
              <w:autoSpaceDN w:val="0"/>
              <w:spacing w:line="5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行程景点安排（30分）</w:t>
            </w:r>
          </w:p>
        </w:tc>
        <w:tc>
          <w:tcPr>
            <w:tcW w:w="900" w:type="dxa"/>
            <w:noWrap w:val="0"/>
            <w:vAlign w:val="center"/>
          </w:tcPr>
          <w:p w14:paraId="42F7B14A">
            <w:pPr>
              <w:autoSpaceDE w:val="0"/>
              <w:autoSpaceDN w:val="0"/>
              <w:spacing w:line="5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30-25</w:t>
            </w:r>
          </w:p>
        </w:tc>
        <w:tc>
          <w:tcPr>
            <w:tcW w:w="780" w:type="dxa"/>
            <w:noWrap w:val="0"/>
            <w:vAlign w:val="center"/>
          </w:tcPr>
          <w:p w14:paraId="5A2A5FEA">
            <w:pPr>
              <w:autoSpaceDE w:val="0"/>
              <w:autoSpaceDN w:val="0"/>
              <w:spacing w:line="560" w:lineRule="exact"/>
              <w:rPr>
                <w:rFonts w:hint="eastAsia" w:ascii="新宋体" w:hAnsi="新宋体" w:eastAsia="新宋体" w:cs="新宋体"/>
                <w:color w:val="auto"/>
                <w:sz w:val="22"/>
                <w:szCs w:val="22"/>
                <w:highlight w:val="none"/>
              </w:rPr>
            </w:pPr>
          </w:p>
        </w:tc>
        <w:tc>
          <w:tcPr>
            <w:tcW w:w="885" w:type="dxa"/>
            <w:gridSpan w:val="2"/>
            <w:noWrap w:val="0"/>
            <w:vAlign w:val="center"/>
          </w:tcPr>
          <w:p w14:paraId="6968CA62">
            <w:pPr>
              <w:autoSpaceDE w:val="0"/>
              <w:autoSpaceDN w:val="0"/>
              <w:spacing w:line="5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24-20</w:t>
            </w:r>
          </w:p>
        </w:tc>
        <w:tc>
          <w:tcPr>
            <w:tcW w:w="720" w:type="dxa"/>
            <w:gridSpan w:val="2"/>
            <w:noWrap w:val="0"/>
            <w:vAlign w:val="center"/>
          </w:tcPr>
          <w:p w14:paraId="42F069F4">
            <w:pPr>
              <w:autoSpaceDE w:val="0"/>
              <w:autoSpaceDN w:val="0"/>
              <w:spacing w:line="560" w:lineRule="exact"/>
              <w:rPr>
                <w:rFonts w:hint="eastAsia" w:ascii="新宋体" w:hAnsi="新宋体" w:eastAsia="新宋体" w:cs="新宋体"/>
                <w:color w:val="auto"/>
                <w:sz w:val="22"/>
                <w:szCs w:val="22"/>
                <w:highlight w:val="none"/>
              </w:rPr>
            </w:pPr>
          </w:p>
        </w:tc>
        <w:tc>
          <w:tcPr>
            <w:tcW w:w="840" w:type="dxa"/>
            <w:noWrap w:val="0"/>
            <w:vAlign w:val="center"/>
          </w:tcPr>
          <w:p w14:paraId="59CF51F5">
            <w:pPr>
              <w:autoSpaceDE w:val="0"/>
              <w:autoSpaceDN w:val="0"/>
              <w:spacing w:line="5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19-15</w:t>
            </w:r>
          </w:p>
        </w:tc>
        <w:tc>
          <w:tcPr>
            <w:tcW w:w="705" w:type="dxa"/>
            <w:noWrap w:val="0"/>
            <w:vAlign w:val="center"/>
          </w:tcPr>
          <w:p w14:paraId="22CCB2E3">
            <w:pPr>
              <w:autoSpaceDE w:val="0"/>
              <w:autoSpaceDN w:val="0"/>
              <w:spacing w:line="560" w:lineRule="exact"/>
              <w:rPr>
                <w:rFonts w:hint="eastAsia" w:ascii="新宋体" w:hAnsi="新宋体" w:eastAsia="新宋体" w:cs="新宋体"/>
                <w:color w:val="auto"/>
                <w:sz w:val="22"/>
                <w:szCs w:val="22"/>
                <w:highlight w:val="none"/>
              </w:rPr>
            </w:pPr>
          </w:p>
        </w:tc>
        <w:tc>
          <w:tcPr>
            <w:tcW w:w="720" w:type="dxa"/>
            <w:noWrap w:val="0"/>
            <w:vAlign w:val="center"/>
          </w:tcPr>
          <w:p w14:paraId="2DBB3905">
            <w:pPr>
              <w:autoSpaceDE w:val="0"/>
              <w:autoSpaceDN w:val="0"/>
              <w:spacing w:line="5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&lt;15</w:t>
            </w:r>
          </w:p>
        </w:tc>
        <w:tc>
          <w:tcPr>
            <w:tcW w:w="638" w:type="dxa"/>
            <w:noWrap w:val="0"/>
            <w:vAlign w:val="center"/>
          </w:tcPr>
          <w:p w14:paraId="05549F74">
            <w:pPr>
              <w:autoSpaceDE w:val="0"/>
              <w:autoSpaceDN w:val="0"/>
              <w:spacing w:line="560" w:lineRule="exact"/>
              <w:rPr>
                <w:rFonts w:hint="eastAsia" w:ascii="新宋体" w:hAnsi="新宋体" w:eastAsia="新宋体" w:cs="新宋体"/>
                <w:color w:val="auto"/>
                <w:sz w:val="22"/>
                <w:szCs w:val="22"/>
                <w:highlight w:val="none"/>
              </w:rPr>
            </w:pPr>
          </w:p>
        </w:tc>
      </w:tr>
      <w:tr w14:paraId="5091BE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099" w:type="dxa"/>
            <w:noWrap w:val="0"/>
            <w:vAlign w:val="top"/>
          </w:tcPr>
          <w:p w14:paraId="568C87F2">
            <w:pPr>
              <w:autoSpaceDE w:val="0"/>
              <w:autoSpaceDN w:val="0"/>
              <w:spacing w:line="5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车辆状况和司机服务（10分）</w:t>
            </w:r>
          </w:p>
        </w:tc>
        <w:tc>
          <w:tcPr>
            <w:tcW w:w="900" w:type="dxa"/>
            <w:noWrap w:val="0"/>
            <w:vAlign w:val="center"/>
          </w:tcPr>
          <w:p w14:paraId="6E92503F">
            <w:pPr>
              <w:autoSpaceDE w:val="0"/>
              <w:autoSpaceDN w:val="0"/>
              <w:spacing w:line="5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10-9</w:t>
            </w:r>
          </w:p>
        </w:tc>
        <w:tc>
          <w:tcPr>
            <w:tcW w:w="780" w:type="dxa"/>
            <w:noWrap w:val="0"/>
            <w:vAlign w:val="center"/>
          </w:tcPr>
          <w:p w14:paraId="54FF33D4">
            <w:pPr>
              <w:autoSpaceDE w:val="0"/>
              <w:autoSpaceDN w:val="0"/>
              <w:spacing w:line="560" w:lineRule="exact"/>
              <w:rPr>
                <w:rFonts w:hint="eastAsia" w:ascii="新宋体" w:hAnsi="新宋体" w:eastAsia="新宋体" w:cs="新宋体"/>
                <w:color w:val="auto"/>
                <w:sz w:val="22"/>
                <w:szCs w:val="22"/>
                <w:highlight w:val="none"/>
              </w:rPr>
            </w:pPr>
          </w:p>
        </w:tc>
        <w:tc>
          <w:tcPr>
            <w:tcW w:w="885" w:type="dxa"/>
            <w:gridSpan w:val="2"/>
            <w:noWrap w:val="0"/>
            <w:vAlign w:val="center"/>
          </w:tcPr>
          <w:p w14:paraId="3A59C6FE">
            <w:pPr>
              <w:autoSpaceDE w:val="0"/>
              <w:autoSpaceDN w:val="0"/>
              <w:spacing w:line="5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8-7</w:t>
            </w:r>
          </w:p>
        </w:tc>
        <w:tc>
          <w:tcPr>
            <w:tcW w:w="720" w:type="dxa"/>
            <w:gridSpan w:val="2"/>
            <w:noWrap w:val="0"/>
            <w:vAlign w:val="center"/>
          </w:tcPr>
          <w:p w14:paraId="6AFB8071">
            <w:pPr>
              <w:autoSpaceDE w:val="0"/>
              <w:autoSpaceDN w:val="0"/>
              <w:spacing w:line="560" w:lineRule="exact"/>
              <w:rPr>
                <w:rFonts w:hint="eastAsia" w:ascii="新宋体" w:hAnsi="新宋体" w:eastAsia="新宋体" w:cs="新宋体"/>
                <w:color w:val="auto"/>
                <w:sz w:val="22"/>
                <w:szCs w:val="22"/>
                <w:highlight w:val="none"/>
              </w:rPr>
            </w:pPr>
          </w:p>
        </w:tc>
        <w:tc>
          <w:tcPr>
            <w:tcW w:w="840" w:type="dxa"/>
            <w:noWrap w:val="0"/>
            <w:vAlign w:val="center"/>
          </w:tcPr>
          <w:p w14:paraId="236E3FC1">
            <w:pPr>
              <w:autoSpaceDE w:val="0"/>
              <w:autoSpaceDN w:val="0"/>
              <w:spacing w:line="5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6-5</w:t>
            </w:r>
          </w:p>
        </w:tc>
        <w:tc>
          <w:tcPr>
            <w:tcW w:w="705" w:type="dxa"/>
            <w:noWrap w:val="0"/>
            <w:vAlign w:val="center"/>
          </w:tcPr>
          <w:p w14:paraId="29DD5B91">
            <w:pPr>
              <w:autoSpaceDE w:val="0"/>
              <w:autoSpaceDN w:val="0"/>
              <w:spacing w:line="560" w:lineRule="exact"/>
              <w:rPr>
                <w:rFonts w:hint="eastAsia" w:ascii="新宋体" w:hAnsi="新宋体" w:eastAsia="新宋体" w:cs="新宋体"/>
                <w:color w:val="auto"/>
                <w:sz w:val="22"/>
                <w:szCs w:val="22"/>
                <w:highlight w:val="none"/>
              </w:rPr>
            </w:pPr>
          </w:p>
        </w:tc>
        <w:tc>
          <w:tcPr>
            <w:tcW w:w="720" w:type="dxa"/>
            <w:noWrap w:val="0"/>
            <w:vAlign w:val="center"/>
          </w:tcPr>
          <w:p w14:paraId="5A6C9FFE">
            <w:pPr>
              <w:autoSpaceDE w:val="0"/>
              <w:autoSpaceDN w:val="0"/>
              <w:spacing w:line="5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&lt;5</w:t>
            </w:r>
          </w:p>
        </w:tc>
        <w:tc>
          <w:tcPr>
            <w:tcW w:w="638" w:type="dxa"/>
            <w:noWrap w:val="0"/>
            <w:vAlign w:val="center"/>
          </w:tcPr>
          <w:p w14:paraId="556284A7">
            <w:pPr>
              <w:autoSpaceDE w:val="0"/>
              <w:autoSpaceDN w:val="0"/>
              <w:spacing w:line="560" w:lineRule="exact"/>
              <w:rPr>
                <w:rFonts w:hint="eastAsia" w:ascii="新宋体" w:hAnsi="新宋体" w:eastAsia="新宋体" w:cs="新宋体"/>
                <w:color w:val="auto"/>
                <w:sz w:val="22"/>
                <w:szCs w:val="22"/>
                <w:highlight w:val="none"/>
              </w:rPr>
            </w:pPr>
          </w:p>
        </w:tc>
      </w:tr>
      <w:tr w14:paraId="396696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099" w:type="dxa"/>
            <w:noWrap w:val="0"/>
            <w:vAlign w:val="top"/>
          </w:tcPr>
          <w:p w14:paraId="42790835">
            <w:pPr>
              <w:autoSpaceDE w:val="0"/>
              <w:autoSpaceDN w:val="0"/>
              <w:spacing w:line="5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导游服务（10分）</w:t>
            </w:r>
          </w:p>
        </w:tc>
        <w:tc>
          <w:tcPr>
            <w:tcW w:w="900" w:type="dxa"/>
            <w:noWrap w:val="0"/>
            <w:vAlign w:val="center"/>
          </w:tcPr>
          <w:p w14:paraId="35B48DCF">
            <w:pPr>
              <w:autoSpaceDE w:val="0"/>
              <w:autoSpaceDN w:val="0"/>
              <w:spacing w:line="5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10-9</w:t>
            </w:r>
          </w:p>
        </w:tc>
        <w:tc>
          <w:tcPr>
            <w:tcW w:w="780" w:type="dxa"/>
            <w:noWrap w:val="0"/>
            <w:vAlign w:val="center"/>
          </w:tcPr>
          <w:p w14:paraId="751CB671">
            <w:pPr>
              <w:autoSpaceDE w:val="0"/>
              <w:autoSpaceDN w:val="0"/>
              <w:spacing w:line="560" w:lineRule="exact"/>
              <w:rPr>
                <w:rFonts w:hint="eastAsia" w:ascii="新宋体" w:hAnsi="新宋体" w:eastAsia="新宋体" w:cs="新宋体"/>
                <w:color w:val="auto"/>
                <w:sz w:val="22"/>
                <w:szCs w:val="22"/>
                <w:highlight w:val="none"/>
              </w:rPr>
            </w:pPr>
          </w:p>
        </w:tc>
        <w:tc>
          <w:tcPr>
            <w:tcW w:w="885" w:type="dxa"/>
            <w:gridSpan w:val="2"/>
            <w:noWrap w:val="0"/>
            <w:vAlign w:val="center"/>
          </w:tcPr>
          <w:p w14:paraId="569807FE">
            <w:pPr>
              <w:autoSpaceDE w:val="0"/>
              <w:autoSpaceDN w:val="0"/>
              <w:spacing w:line="5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8-7</w:t>
            </w:r>
          </w:p>
        </w:tc>
        <w:tc>
          <w:tcPr>
            <w:tcW w:w="720" w:type="dxa"/>
            <w:gridSpan w:val="2"/>
            <w:noWrap w:val="0"/>
            <w:vAlign w:val="center"/>
          </w:tcPr>
          <w:p w14:paraId="65CD3474">
            <w:pPr>
              <w:autoSpaceDE w:val="0"/>
              <w:autoSpaceDN w:val="0"/>
              <w:spacing w:line="560" w:lineRule="exact"/>
              <w:rPr>
                <w:rFonts w:hint="eastAsia" w:ascii="新宋体" w:hAnsi="新宋体" w:eastAsia="新宋体" w:cs="新宋体"/>
                <w:color w:val="auto"/>
                <w:sz w:val="22"/>
                <w:szCs w:val="22"/>
                <w:highlight w:val="none"/>
              </w:rPr>
            </w:pPr>
          </w:p>
        </w:tc>
        <w:tc>
          <w:tcPr>
            <w:tcW w:w="840" w:type="dxa"/>
            <w:noWrap w:val="0"/>
            <w:vAlign w:val="center"/>
          </w:tcPr>
          <w:p w14:paraId="45395530">
            <w:pPr>
              <w:autoSpaceDE w:val="0"/>
              <w:autoSpaceDN w:val="0"/>
              <w:spacing w:line="5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6-5</w:t>
            </w:r>
          </w:p>
        </w:tc>
        <w:tc>
          <w:tcPr>
            <w:tcW w:w="705" w:type="dxa"/>
            <w:noWrap w:val="0"/>
            <w:vAlign w:val="center"/>
          </w:tcPr>
          <w:p w14:paraId="5DAECB8C">
            <w:pPr>
              <w:autoSpaceDE w:val="0"/>
              <w:autoSpaceDN w:val="0"/>
              <w:spacing w:line="560" w:lineRule="exact"/>
              <w:rPr>
                <w:rFonts w:hint="eastAsia" w:ascii="新宋体" w:hAnsi="新宋体" w:eastAsia="新宋体" w:cs="新宋体"/>
                <w:color w:val="auto"/>
                <w:sz w:val="22"/>
                <w:szCs w:val="22"/>
                <w:highlight w:val="none"/>
              </w:rPr>
            </w:pPr>
          </w:p>
        </w:tc>
        <w:tc>
          <w:tcPr>
            <w:tcW w:w="720" w:type="dxa"/>
            <w:noWrap w:val="0"/>
            <w:vAlign w:val="center"/>
          </w:tcPr>
          <w:p w14:paraId="3FCE91E6">
            <w:pPr>
              <w:autoSpaceDE w:val="0"/>
              <w:autoSpaceDN w:val="0"/>
              <w:spacing w:line="5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&lt;5</w:t>
            </w:r>
          </w:p>
        </w:tc>
        <w:tc>
          <w:tcPr>
            <w:tcW w:w="638" w:type="dxa"/>
            <w:noWrap w:val="0"/>
            <w:vAlign w:val="center"/>
          </w:tcPr>
          <w:p w14:paraId="1CF26CB5">
            <w:pPr>
              <w:autoSpaceDE w:val="0"/>
              <w:autoSpaceDN w:val="0"/>
              <w:spacing w:line="560" w:lineRule="exact"/>
              <w:rPr>
                <w:rFonts w:hint="eastAsia" w:ascii="新宋体" w:hAnsi="新宋体" w:eastAsia="新宋体" w:cs="新宋体"/>
                <w:color w:val="auto"/>
                <w:sz w:val="22"/>
                <w:szCs w:val="22"/>
                <w:highlight w:val="none"/>
              </w:rPr>
            </w:pPr>
          </w:p>
        </w:tc>
      </w:tr>
      <w:tr w14:paraId="7CA781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099" w:type="dxa"/>
            <w:noWrap w:val="0"/>
            <w:vAlign w:val="top"/>
          </w:tcPr>
          <w:p w14:paraId="6C10AB91">
            <w:pPr>
              <w:autoSpaceDE w:val="0"/>
              <w:autoSpaceDN w:val="0"/>
              <w:spacing w:line="5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安全措施（10分）</w:t>
            </w:r>
          </w:p>
        </w:tc>
        <w:tc>
          <w:tcPr>
            <w:tcW w:w="900" w:type="dxa"/>
            <w:noWrap w:val="0"/>
            <w:vAlign w:val="center"/>
          </w:tcPr>
          <w:p w14:paraId="446D7888">
            <w:pPr>
              <w:autoSpaceDE w:val="0"/>
              <w:autoSpaceDN w:val="0"/>
              <w:spacing w:line="5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10-9</w:t>
            </w:r>
          </w:p>
        </w:tc>
        <w:tc>
          <w:tcPr>
            <w:tcW w:w="780" w:type="dxa"/>
            <w:noWrap w:val="0"/>
            <w:vAlign w:val="center"/>
          </w:tcPr>
          <w:p w14:paraId="5B277394">
            <w:pPr>
              <w:autoSpaceDE w:val="0"/>
              <w:autoSpaceDN w:val="0"/>
              <w:spacing w:line="560" w:lineRule="exact"/>
              <w:rPr>
                <w:rFonts w:hint="eastAsia" w:ascii="新宋体" w:hAnsi="新宋体" w:eastAsia="新宋体" w:cs="新宋体"/>
                <w:color w:val="auto"/>
                <w:sz w:val="22"/>
                <w:szCs w:val="22"/>
                <w:highlight w:val="none"/>
              </w:rPr>
            </w:pPr>
          </w:p>
        </w:tc>
        <w:tc>
          <w:tcPr>
            <w:tcW w:w="885" w:type="dxa"/>
            <w:gridSpan w:val="2"/>
            <w:noWrap w:val="0"/>
            <w:vAlign w:val="center"/>
          </w:tcPr>
          <w:p w14:paraId="308B415A">
            <w:pPr>
              <w:autoSpaceDE w:val="0"/>
              <w:autoSpaceDN w:val="0"/>
              <w:spacing w:line="5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8-7</w:t>
            </w:r>
          </w:p>
        </w:tc>
        <w:tc>
          <w:tcPr>
            <w:tcW w:w="720" w:type="dxa"/>
            <w:gridSpan w:val="2"/>
            <w:noWrap w:val="0"/>
            <w:vAlign w:val="center"/>
          </w:tcPr>
          <w:p w14:paraId="78CECDE7">
            <w:pPr>
              <w:autoSpaceDE w:val="0"/>
              <w:autoSpaceDN w:val="0"/>
              <w:spacing w:line="560" w:lineRule="exact"/>
              <w:rPr>
                <w:rFonts w:hint="eastAsia" w:ascii="新宋体" w:hAnsi="新宋体" w:eastAsia="新宋体" w:cs="新宋体"/>
                <w:color w:val="auto"/>
                <w:sz w:val="22"/>
                <w:szCs w:val="22"/>
                <w:highlight w:val="none"/>
              </w:rPr>
            </w:pPr>
          </w:p>
        </w:tc>
        <w:tc>
          <w:tcPr>
            <w:tcW w:w="840" w:type="dxa"/>
            <w:noWrap w:val="0"/>
            <w:vAlign w:val="center"/>
          </w:tcPr>
          <w:p w14:paraId="39E16FD9">
            <w:pPr>
              <w:autoSpaceDE w:val="0"/>
              <w:autoSpaceDN w:val="0"/>
              <w:spacing w:line="5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6-5</w:t>
            </w:r>
          </w:p>
        </w:tc>
        <w:tc>
          <w:tcPr>
            <w:tcW w:w="705" w:type="dxa"/>
            <w:noWrap w:val="0"/>
            <w:vAlign w:val="center"/>
          </w:tcPr>
          <w:p w14:paraId="5EAB6DFC">
            <w:pPr>
              <w:autoSpaceDE w:val="0"/>
              <w:autoSpaceDN w:val="0"/>
              <w:spacing w:line="560" w:lineRule="exact"/>
              <w:rPr>
                <w:rFonts w:hint="eastAsia" w:ascii="新宋体" w:hAnsi="新宋体" w:eastAsia="新宋体" w:cs="新宋体"/>
                <w:color w:val="auto"/>
                <w:sz w:val="22"/>
                <w:szCs w:val="22"/>
                <w:highlight w:val="none"/>
              </w:rPr>
            </w:pPr>
          </w:p>
        </w:tc>
        <w:tc>
          <w:tcPr>
            <w:tcW w:w="720" w:type="dxa"/>
            <w:noWrap w:val="0"/>
            <w:vAlign w:val="center"/>
          </w:tcPr>
          <w:p w14:paraId="16105B71">
            <w:pPr>
              <w:autoSpaceDE w:val="0"/>
              <w:autoSpaceDN w:val="0"/>
              <w:spacing w:line="5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&lt;5</w:t>
            </w:r>
          </w:p>
        </w:tc>
        <w:tc>
          <w:tcPr>
            <w:tcW w:w="638" w:type="dxa"/>
            <w:noWrap w:val="0"/>
            <w:vAlign w:val="center"/>
          </w:tcPr>
          <w:p w14:paraId="3192D23B">
            <w:pPr>
              <w:autoSpaceDE w:val="0"/>
              <w:autoSpaceDN w:val="0"/>
              <w:spacing w:line="560" w:lineRule="exact"/>
              <w:rPr>
                <w:rFonts w:hint="eastAsia" w:ascii="新宋体" w:hAnsi="新宋体" w:eastAsia="新宋体" w:cs="新宋体"/>
                <w:color w:val="auto"/>
                <w:sz w:val="22"/>
                <w:szCs w:val="22"/>
                <w:highlight w:val="none"/>
              </w:rPr>
            </w:pPr>
          </w:p>
        </w:tc>
      </w:tr>
      <w:tr w14:paraId="301BC7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099" w:type="dxa"/>
            <w:noWrap w:val="0"/>
            <w:vAlign w:val="top"/>
          </w:tcPr>
          <w:p w14:paraId="6803AEB0">
            <w:pPr>
              <w:autoSpaceDE w:val="0"/>
              <w:autoSpaceDN w:val="0"/>
              <w:spacing w:line="5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合计得分</w:t>
            </w:r>
          </w:p>
        </w:tc>
        <w:tc>
          <w:tcPr>
            <w:tcW w:w="6188" w:type="dxa"/>
            <w:gridSpan w:val="10"/>
            <w:noWrap w:val="0"/>
            <w:vAlign w:val="center"/>
          </w:tcPr>
          <w:p w14:paraId="7AF76905">
            <w:pPr>
              <w:autoSpaceDE w:val="0"/>
              <w:autoSpaceDN w:val="0"/>
              <w:spacing w:line="560" w:lineRule="exact"/>
              <w:rPr>
                <w:rFonts w:hint="eastAsia" w:ascii="新宋体" w:hAnsi="新宋体" w:eastAsia="新宋体" w:cs="新宋体"/>
                <w:color w:val="auto"/>
                <w:sz w:val="22"/>
                <w:szCs w:val="22"/>
                <w:highlight w:val="none"/>
              </w:rPr>
            </w:pPr>
          </w:p>
        </w:tc>
      </w:tr>
      <w:tr w14:paraId="52E54F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287" w:type="dxa"/>
            <w:gridSpan w:val="11"/>
            <w:noWrap w:val="0"/>
            <w:vAlign w:val="top"/>
          </w:tcPr>
          <w:p w14:paraId="53895230">
            <w:pPr>
              <w:autoSpaceDE w:val="0"/>
              <w:autoSpaceDN w:val="0"/>
              <w:spacing w:line="5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对本次疗休养的整体评价及建议：</w:t>
            </w:r>
          </w:p>
          <w:p w14:paraId="41C11F9F">
            <w:pPr>
              <w:autoSpaceDE w:val="0"/>
              <w:autoSpaceDN w:val="0"/>
              <w:spacing w:line="560" w:lineRule="exact"/>
              <w:rPr>
                <w:rFonts w:hint="eastAsia" w:ascii="新宋体" w:hAnsi="新宋体" w:eastAsia="新宋体" w:cs="新宋体"/>
                <w:color w:val="auto"/>
                <w:sz w:val="22"/>
                <w:szCs w:val="22"/>
                <w:highlight w:val="none"/>
              </w:rPr>
            </w:pPr>
          </w:p>
          <w:p w14:paraId="27E973AF">
            <w:pPr>
              <w:autoSpaceDE w:val="0"/>
              <w:autoSpaceDN w:val="0"/>
              <w:spacing w:line="560" w:lineRule="exact"/>
              <w:ind w:firstLine="4400" w:firstLineChars="20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签名：          联系电话          </w:t>
            </w:r>
          </w:p>
          <w:p w14:paraId="54A1F176">
            <w:pPr>
              <w:autoSpaceDE w:val="0"/>
              <w:autoSpaceDN w:val="0"/>
              <w:spacing w:line="560" w:lineRule="exact"/>
              <w:jc w:val="righ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年     月     日</w:t>
            </w:r>
          </w:p>
        </w:tc>
      </w:tr>
      <w:tr w14:paraId="017C8D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287" w:type="dxa"/>
            <w:gridSpan w:val="11"/>
            <w:noWrap w:val="0"/>
            <w:vAlign w:val="top"/>
          </w:tcPr>
          <w:p w14:paraId="5468B290">
            <w:pPr>
              <w:autoSpaceDE w:val="0"/>
              <w:autoSpaceDN w:val="0"/>
              <w:spacing w:line="5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备注：词表作为对疗休养服务单位的评价依据，每批次疗休养完成后组织测评。得分90分（含）以上为满意，80分（含）-90分为合格，80分</w:t>
            </w:r>
            <w:r>
              <w:rPr>
                <w:rFonts w:hint="eastAsia" w:ascii="新宋体" w:hAnsi="新宋体" w:eastAsia="新宋体" w:cs="新宋体"/>
                <w:color w:val="auto"/>
                <w:sz w:val="22"/>
                <w:szCs w:val="22"/>
                <w:highlight w:val="none"/>
                <w:lang w:val="en-US" w:eastAsia="zh-CN"/>
              </w:rPr>
              <w:t>以</w:t>
            </w:r>
            <w:r>
              <w:rPr>
                <w:rFonts w:hint="eastAsia" w:ascii="新宋体" w:hAnsi="新宋体" w:eastAsia="新宋体" w:cs="新宋体"/>
                <w:color w:val="auto"/>
                <w:sz w:val="22"/>
                <w:szCs w:val="22"/>
                <w:highlight w:val="none"/>
              </w:rPr>
              <w:t>下为不合格。合同期内不合格数量达到2批及以上，采购人有权解除合同。</w:t>
            </w:r>
          </w:p>
        </w:tc>
      </w:tr>
    </w:tbl>
    <w:p w14:paraId="5A0D59CB">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十、甲方的权利义务及违约金：</w:t>
      </w:r>
    </w:p>
    <w:p w14:paraId="5D6F7528">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1、如实填写旅行社要求填卡写的游客安全信息等各项内容，告知与疗休养活动相关的个人健康信息，并对其真实性负责，保证所提供的联系方式准确无误且能及时联系。</w:t>
      </w:r>
    </w:p>
    <w:p w14:paraId="0BB6686B">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2、按照合同约定支付疗休养费用。</w:t>
      </w:r>
    </w:p>
    <w:p w14:paraId="4646F4EC">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3、遵守法律、法规和有关规定，不在疗休养行程中从事违法活动，不参与色情、赌博和涉毒活动。</w:t>
      </w:r>
    </w:p>
    <w:p w14:paraId="3F3D0B1A">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4、遵守公共秩序和社会公德，遵守疗休养目的地的风俗习惯，文化传统和宗教信仰，爱护疗休养资源，保护生态环境，遵守《中国公民国内旅游文明行为公约》等文明行为规范。</w:t>
      </w:r>
    </w:p>
    <w:p w14:paraId="5B0B37D4">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5、对国家应对重大突发事件暂时限制旅游或疗休养活动的措施以及有关部门、机构或者旅游经营者采取的安全防范和应急处置措施予以配合。</w:t>
      </w:r>
    </w:p>
    <w:p w14:paraId="488CB97C">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6、妥善保管自己的行李物品。</w:t>
      </w:r>
    </w:p>
    <w:p w14:paraId="3D1F31D0">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7、在疗休养活动中或者在解决纠纷时，应采取措施防止损失扩大，不损害当地居民的合法权益；不干扰他人的旅游活动：不损害旅游经营者和旅游从业人员的合法权益。</w:t>
      </w:r>
    </w:p>
    <w:p w14:paraId="5BAF0846">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8、甲方应遵守乙方安排在本次旅游当中的安全事项及其他合理要求，不得擅自单独行动。自行安排活动期间，应当在自己能够控制风险的范围内选择活动项目，遵守疗休养活动中的安全警示规定。</w:t>
      </w:r>
    </w:p>
    <w:p w14:paraId="5ED53DFB">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9、甲方应遵守乙方在本次疗休养当中设定的安全事项及其他合理要求，不得擅自单独行动。</w:t>
      </w:r>
    </w:p>
    <w:p w14:paraId="3957F8BF">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十</w:t>
      </w:r>
      <w:r>
        <w:rPr>
          <w:rFonts w:hint="eastAsia" w:ascii="新宋体" w:hAnsi="新宋体" w:eastAsia="新宋体" w:cs="新宋体"/>
          <w:color w:val="auto"/>
          <w:sz w:val="22"/>
          <w:szCs w:val="22"/>
          <w:highlight w:val="none"/>
          <w:lang w:val="en-US" w:eastAsia="zh-CN"/>
        </w:rPr>
        <w:t>一</w:t>
      </w:r>
      <w:r>
        <w:rPr>
          <w:rFonts w:hint="eastAsia" w:ascii="新宋体" w:hAnsi="新宋体" w:eastAsia="新宋体" w:cs="新宋体"/>
          <w:color w:val="auto"/>
          <w:sz w:val="22"/>
          <w:szCs w:val="22"/>
          <w:highlight w:val="none"/>
        </w:rPr>
        <w:t>、不可抗力</w:t>
      </w:r>
    </w:p>
    <w:p w14:paraId="3840CACF">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1、在服务期间发生地震等双方不能预料和不可抗力的自然灾害导致承包区不能正常经营，合同不能或不能全部履行。双方可以按以下内容执行：</w:t>
      </w:r>
    </w:p>
    <w:p w14:paraId="6B1DE67F">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1.1任何一方可以书面形式终止合同无需作出任何赔偿。</w:t>
      </w:r>
    </w:p>
    <w:p w14:paraId="3DA9BFFE">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1.2因不可抗力导致合同终止，并不影响任何一方对不可抗力先前发生的违约行为合法追偿。</w:t>
      </w:r>
    </w:p>
    <w:p w14:paraId="245CDDB7">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1.3乙方不负责因不可抗力造成合同不能正常履行的责任。</w:t>
      </w:r>
    </w:p>
    <w:p w14:paraId="5B359A40">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1.4因不可抗力造成甲方的损害，甲方的保险赔偿不受影响。对恢复承包合同期的价格及其它费用双方可以协商解决。</w:t>
      </w:r>
    </w:p>
    <w:p w14:paraId="5A45CB83">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十</w:t>
      </w:r>
      <w:r>
        <w:rPr>
          <w:rFonts w:hint="eastAsia" w:ascii="新宋体" w:hAnsi="新宋体" w:eastAsia="新宋体" w:cs="新宋体"/>
          <w:color w:val="auto"/>
          <w:sz w:val="22"/>
          <w:szCs w:val="22"/>
          <w:highlight w:val="none"/>
          <w:lang w:val="en-US" w:eastAsia="zh-CN"/>
        </w:rPr>
        <w:t>二</w:t>
      </w:r>
      <w:r>
        <w:rPr>
          <w:rFonts w:hint="eastAsia" w:ascii="新宋体" w:hAnsi="新宋体" w:eastAsia="新宋体" w:cs="新宋体"/>
          <w:color w:val="auto"/>
          <w:sz w:val="22"/>
          <w:szCs w:val="22"/>
          <w:highlight w:val="none"/>
        </w:rPr>
        <w:t>、其他</w:t>
      </w:r>
    </w:p>
    <w:p w14:paraId="077D8194">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1、由于甲方原因导致人员发生的事故由甲方自行全权负责，乙方不承担任何责任及经济责任。在甲方的责任区内由于甲方原因导致第三方的事故由甲方负责，乙方不承担任何责任及经济责任。</w:t>
      </w:r>
    </w:p>
    <w:p w14:paraId="0B447CD4">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2、本合同中所述通知必须以书面形式，送达对方签收。</w:t>
      </w:r>
    </w:p>
    <w:p w14:paraId="44F2F1FA">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3、本合同争议，应双方友好协商解决，协商不能解决的，任何一方均可提起诉讼，诉讼按合同属地原则，诉讼费用由败诉方承担。</w:t>
      </w:r>
    </w:p>
    <w:p w14:paraId="1C3821DA">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4、如双方同意，可以书面修改或补充本合同条款；合同的附件、修改（补充）文件均与本合同同效。</w:t>
      </w:r>
    </w:p>
    <w:p w14:paraId="494AE01C">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5、本合同签订地为：   温州   </w:t>
      </w:r>
    </w:p>
    <w:p w14:paraId="3EA2BFBF">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十</w:t>
      </w:r>
      <w:r>
        <w:rPr>
          <w:rFonts w:hint="eastAsia" w:ascii="新宋体" w:hAnsi="新宋体" w:eastAsia="新宋体" w:cs="新宋体"/>
          <w:color w:val="auto"/>
          <w:sz w:val="22"/>
          <w:szCs w:val="22"/>
          <w:highlight w:val="none"/>
          <w:lang w:val="en-US" w:eastAsia="zh-CN"/>
        </w:rPr>
        <w:t>三</w:t>
      </w:r>
      <w:r>
        <w:rPr>
          <w:rFonts w:hint="eastAsia" w:ascii="新宋体" w:hAnsi="新宋体" w:eastAsia="新宋体" w:cs="新宋体"/>
          <w:color w:val="auto"/>
          <w:sz w:val="22"/>
          <w:szCs w:val="22"/>
          <w:highlight w:val="none"/>
        </w:rPr>
        <w:t>、本合同一式</w:t>
      </w:r>
      <w:r>
        <w:rPr>
          <w:rFonts w:hint="eastAsia" w:ascii="新宋体" w:hAnsi="新宋体" w:eastAsia="新宋体" w:cs="新宋体"/>
          <w:color w:val="auto"/>
          <w:sz w:val="22"/>
          <w:szCs w:val="22"/>
          <w:highlight w:val="none"/>
          <w:u w:val="single"/>
          <w:lang w:val="en-US" w:eastAsia="zh-CN"/>
        </w:rPr>
        <w:t xml:space="preserve"> </w:t>
      </w:r>
      <w:r>
        <w:rPr>
          <w:rFonts w:hint="eastAsia" w:ascii="新宋体" w:hAnsi="新宋体" w:eastAsia="新宋体" w:cs="新宋体"/>
          <w:color w:val="auto"/>
          <w:sz w:val="22"/>
          <w:szCs w:val="22"/>
          <w:highlight w:val="none"/>
          <w:u w:val="single"/>
        </w:rPr>
        <w:t>5</w:t>
      </w:r>
      <w:r>
        <w:rPr>
          <w:rFonts w:hint="eastAsia" w:ascii="新宋体" w:hAnsi="新宋体" w:eastAsia="新宋体" w:cs="新宋体"/>
          <w:color w:val="auto"/>
          <w:sz w:val="22"/>
          <w:szCs w:val="22"/>
          <w:highlight w:val="none"/>
          <w:u w:val="single"/>
          <w:lang w:val="en-US" w:eastAsia="zh-CN"/>
        </w:rPr>
        <w:t xml:space="preserve"> </w:t>
      </w:r>
      <w:r>
        <w:rPr>
          <w:rFonts w:hint="eastAsia" w:ascii="新宋体" w:hAnsi="新宋体" w:eastAsia="新宋体" w:cs="新宋体"/>
          <w:color w:val="auto"/>
          <w:sz w:val="22"/>
          <w:szCs w:val="22"/>
          <w:highlight w:val="none"/>
        </w:rPr>
        <w:t>份，由甲、乙方各执</w:t>
      </w:r>
      <w:r>
        <w:rPr>
          <w:rFonts w:hint="eastAsia" w:ascii="新宋体" w:hAnsi="新宋体" w:eastAsia="新宋体" w:cs="新宋体"/>
          <w:color w:val="auto"/>
          <w:sz w:val="22"/>
          <w:szCs w:val="22"/>
          <w:highlight w:val="none"/>
          <w:u w:val="single"/>
          <w:lang w:val="en-US" w:eastAsia="zh-CN"/>
        </w:rPr>
        <w:t xml:space="preserve"> </w:t>
      </w:r>
      <w:r>
        <w:rPr>
          <w:rFonts w:hint="eastAsia" w:ascii="新宋体" w:hAnsi="新宋体" w:eastAsia="新宋体" w:cs="新宋体"/>
          <w:color w:val="auto"/>
          <w:sz w:val="22"/>
          <w:szCs w:val="22"/>
          <w:highlight w:val="none"/>
          <w:u w:val="single"/>
        </w:rPr>
        <w:t>2</w:t>
      </w:r>
      <w:r>
        <w:rPr>
          <w:rFonts w:hint="eastAsia" w:ascii="新宋体" w:hAnsi="新宋体" w:eastAsia="新宋体" w:cs="新宋体"/>
          <w:color w:val="auto"/>
          <w:sz w:val="22"/>
          <w:szCs w:val="22"/>
          <w:highlight w:val="none"/>
          <w:u w:val="single"/>
          <w:lang w:val="en-US" w:eastAsia="zh-CN"/>
        </w:rPr>
        <w:t xml:space="preserve"> </w:t>
      </w:r>
      <w:r>
        <w:rPr>
          <w:rFonts w:hint="eastAsia" w:ascii="新宋体" w:hAnsi="新宋体" w:eastAsia="新宋体" w:cs="新宋体"/>
          <w:color w:val="auto"/>
          <w:sz w:val="22"/>
          <w:szCs w:val="22"/>
          <w:highlight w:val="none"/>
        </w:rPr>
        <w:t>份，</w:t>
      </w:r>
      <w:r>
        <w:rPr>
          <w:rFonts w:hint="eastAsia" w:ascii="新宋体" w:hAnsi="新宋体" w:eastAsia="新宋体" w:cs="新宋体"/>
          <w:color w:val="auto"/>
          <w:sz w:val="22"/>
          <w:szCs w:val="22"/>
          <w:highlight w:val="none"/>
          <w:u w:val="single"/>
        </w:rPr>
        <w:t xml:space="preserve"> 1 </w:t>
      </w:r>
      <w:r>
        <w:rPr>
          <w:rFonts w:hint="eastAsia" w:ascii="新宋体" w:hAnsi="新宋体" w:eastAsia="新宋体" w:cs="新宋体"/>
          <w:color w:val="auto"/>
          <w:sz w:val="22"/>
          <w:szCs w:val="22"/>
          <w:highlight w:val="none"/>
        </w:rPr>
        <w:t>份送招标代理公司备案。</w:t>
      </w:r>
    </w:p>
    <w:p w14:paraId="1122BFFF">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甲方：（印章）                       乙方：（印章）</w:t>
      </w:r>
    </w:p>
    <w:p w14:paraId="2480FC1B">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全权代表</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（签字）                   全权代表</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（签字）</w:t>
      </w:r>
    </w:p>
    <w:p w14:paraId="6275D380">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地址：                               地址：</w:t>
      </w:r>
    </w:p>
    <w:p w14:paraId="5A75B0AB">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邮政编码：                           邮政编码：</w:t>
      </w:r>
    </w:p>
    <w:p w14:paraId="77849AC4">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电话：                               电话：</w:t>
      </w:r>
    </w:p>
    <w:p w14:paraId="28AE8543">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传真：                               传真：</w:t>
      </w:r>
    </w:p>
    <w:p w14:paraId="25F62865">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开户银行：                           开户银行：</w:t>
      </w:r>
    </w:p>
    <w:p w14:paraId="3F300D6A">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帐号：                               帐号：</w:t>
      </w:r>
    </w:p>
    <w:p w14:paraId="11A70033">
      <w:pPr>
        <w:spacing w:line="460" w:lineRule="exact"/>
        <w:ind w:firstLine="440" w:firstLineChars="200"/>
        <w:rPr>
          <w:rFonts w:hint="eastAsia" w:ascii="宋体" w:hAnsi="宋体" w:eastAsia="宋体" w:cs="宋体"/>
          <w:b/>
          <w:color w:val="auto"/>
          <w:sz w:val="22"/>
          <w:szCs w:val="22"/>
          <w:highlight w:val="none"/>
        </w:rPr>
      </w:pPr>
      <w:r>
        <w:rPr>
          <w:rFonts w:hint="eastAsia" w:ascii="新宋体" w:hAnsi="新宋体" w:eastAsia="新宋体" w:cs="新宋体"/>
          <w:color w:val="auto"/>
          <w:sz w:val="22"/>
          <w:szCs w:val="22"/>
          <w:highlight w:val="none"/>
        </w:rPr>
        <w:t>时间</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 xml:space="preserve">                               时间：</w:t>
      </w:r>
    </w:p>
    <w:p w14:paraId="065A1EBB">
      <w:pPr>
        <w:spacing w:line="460" w:lineRule="exact"/>
        <w:ind w:firstLine="539" w:firstLineChars="245"/>
        <w:rPr>
          <w:rFonts w:hint="eastAsia" w:ascii="宋体" w:hAnsi="宋体" w:eastAsia="宋体" w:cs="宋体"/>
          <w:color w:val="auto"/>
          <w:sz w:val="22"/>
          <w:szCs w:val="22"/>
          <w:highlight w:val="none"/>
        </w:rPr>
      </w:pPr>
    </w:p>
    <w:p w14:paraId="6B654CA3">
      <w:pPr>
        <w:rPr>
          <w:rFonts w:hint="eastAsia" w:ascii="宋体" w:hAnsi="宋体" w:eastAsia="宋体" w:cs="宋体"/>
          <w:b/>
          <w:color w:val="auto"/>
          <w:sz w:val="30"/>
          <w:highlight w:val="none"/>
        </w:rPr>
      </w:pPr>
      <w:r>
        <w:rPr>
          <w:rFonts w:hint="eastAsia" w:ascii="宋体" w:hAnsi="宋体" w:eastAsia="宋体" w:cs="宋体"/>
          <w:b/>
          <w:color w:val="auto"/>
          <w:sz w:val="30"/>
          <w:highlight w:val="none"/>
        </w:rPr>
        <w:br w:type="page"/>
      </w:r>
    </w:p>
    <w:p w14:paraId="456B5CBA">
      <w:pPr>
        <w:pStyle w:val="4"/>
        <w:bidi w:val="0"/>
        <w:rPr>
          <w:rFonts w:hint="eastAsia" w:ascii="宋体" w:hAnsi="宋体" w:eastAsia="宋体" w:cs="宋体"/>
          <w:color w:val="auto"/>
          <w:highlight w:val="none"/>
        </w:rPr>
      </w:pPr>
      <w:bookmarkStart w:id="26" w:name="_Toc18439"/>
      <w:bookmarkStart w:id="27" w:name="_Toc19081"/>
      <w:r>
        <w:rPr>
          <w:rFonts w:hint="eastAsia" w:ascii="宋体" w:hAnsi="宋体" w:eastAsia="宋体" w:cs="宋体"/>
          <w:color w:val="auto"/>
          <w:highlight w:val="none"/>
        </w:rPr>
        <w:t>第三部分    附件</w:t>
      </w:r>
      <w:bookmarkEnd w:id="26"/>
      <w:bookmarkEnd w:id="27"/>
    </w:p>
    <w:p w14:paraId="79538E81">
      <w:pPr>
        <w:pStyle w:val="2"/>
        <w:spacing w:line="460" w:lineRule="exact"/>
        <w:ind w:left="433" w:hanging="433" w:hangingChars="196"/>
        <w:outlineLvl w:val="1"/>
        <w:rPr>
          <w:rFonts w:hint="eastAsia" w:ascii="宋体" w:hAnsi="宋体" w:eastAsia="宋体" w:cs="宋体"/>
          <w:b/>
          <w:color w:val="auto"/>
          <w:sz w:val="22"/>
          <w:highlight w:val="none"/>
        </w:rPr>
      </w:pPr>
      <w:bookmarkStart w:id="28" w:name="_Toc6368"/>
      <w:bookmarkStart w:id="29" w:name="_Toc7056"/>
      <w:r>
        <w:rPr>
          <w:rFonts w:hint="eastAsia" w:ascii="宋体" w:hAnsi="宋体" w:eastAsia="宋体" w:cs="宋体"/>
          <w:b/>
          <w:color w:val="auto"/>
          <w:sz w:val="22"/>
          <w:highlight w:val="none"/>
        </w:rPr>
        <w:t>附件一</w:t>
      </w:r>
      <w:bookmarkEnd w:id="28"/>
      <w:bookmarkEnd w:id="29"/>
    </w:p>
    <w:p w14:paraId="00F58922">
      <w:pPr>
        <w:spacing w:line="400" w:lineRule="exact"/>
        <w:jc w:val="center"/>
        <w:outlineLvl w:val="2"/>
        <w:rPr>
          <w:rFonts w:hint="eastAsia" w:ascii="宋体" w:hAnsi="宋体" w:eastAsia="宋体" w:cs="宋体"/>
          <w:b/>
          <w:bCs/>
          <w:color w:val="auto"/>
          <w:sz w:val="28"/>
          <w:szCs w:val="28"/>
          <w:highlight w:val="none"/>
        </w:rPr>
      </w:pPr>
      <w:bookmarkStart w:id="30" w:name="_Toc5430"/>
      <w:bookmarkStart w:id="31" w:name="_Toc13365"/>
      <w:r>
        <w:rPr>
          <w:rFonts w:hint="eastAsia" w:ascii="宋体" w:hAnsi="宋体" w:eastAsia="宋体" w:cs="宋体"/>
          <w:b/>
          <w:bCs/>
          <w:color w:val="auto"/>
          <w:sz w:val="28"/>
          <w:szCs w:val="28"/>
          <w:highlight w:val="none"/>
        </w:rPr>
        <w:t>报价文件</w:t>
      </w:r>
      <w:bookmarkEnd w:id="30"/>
      <w:bookmarkEnd w:id="31"/>
    </w:p>
    <w:p w14:paraId="1C1CA93B">
      <w:pPr>
        <w:spacing w:line="400" w:lineRule="exact"/>
        <w:jc w:val="center"/>
        <w:outlineLvl w:val="3"/>
        <w:rPr>
          <w:rFonts w:hint="eastAsia" w:ascii="宋体" w:hAnsi="宋体" w:eastAsia="宋体" w:cs="宋体"/>
          <w:b/>
          <w:color w:val="auto"/>
          <w:sz w:val="22"/>
          <w:szCs w:val="22"/>
          <w:highlight w:val="none"/>
          <w:lang w:val="zh-CN"/>
        </w:rPr>
      </w:pPr>
      <w:r>
        <w:rPr>
          <w:rFonts w:hint="eastAsia" w:ascii="宋体" w:hAnsi="宋体" w:eastAsia="宋体" w:cs="宋体"/>
          <w:b/>
          <w:color w:val="auto"/>
          <w:sz w:val="22"/>
          <w:szCs w:val="22"/>
          <w:highlight w:val="none"/>
        </w:rPr>
        <w:t>1、</w:t>
      </w:r>
      <w:r>
        <w:rPr>
          <w:rFonts w:hint="eastAsia" w:ascii="宋体" w:hAnsi="宋体" w:eastAsia="宋体" w:cs="宋体"/>
          <w:b/>
          <w:color w:val="auto"/>
          <w:sz w:val="22"/>
          <w:szCs w:val="22"/>
          <w:highlight w:val="none"/>
          <w:lang w:val="zh-CN"/>
        </w:rPr>
        <w:t>投标函</w:t>
      </w:r>
    </w:p>
    <w:p w14:paraId="2F83CA9B">
      <w:pPr>
        <w:spacing w:line="460" w:lineRule="exact"/>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致：</w:t>
      </w:r>
      <w:r>
        <w:rPr>
          <w:rFonts w:hint="eastAsia" w:ascii="宋体" w:hAnsi="宋体" w:cs="宋体"/>
          <w:color w:val="auto"/>
          <w:sz w:val="22"/>
          <w:szCs w:val="22"/>
          <w:highlight w:val="none"/>
          <w:lang w:eastAsia="zh-CN"/>
        </w:rPr>
        <w:t>温州市公安局交通管理局</w:t>
      </w:r>
    </w:p>
    <w:p w14:paraId="68324299">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根据贵方为</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项目（招标编号：</w:t>
      </w:r>
      <w:r>
        <w:rPr>
          <w:rFonts w:hint="eastAsia" w:ascii="宋体" w:hAnsi="宋体" w:eastAsia="宋体" w:cs="宋体"/>
          <w:b/>
          <w:color w:val="auto"/>
          <w:sz w:val="22"/>
          <w:szCs w:val="22"/>
          <w:highlight w:val="none"/>
          <w:u w:val="single"/>
        </w:rPr>
        <w:t xml:space="preserve">        </w:t>
      </w:r>
      <w:r>
        <w:rPr>
          <w:rFonts w:hint="eastAsia" w:ascii="宋体" w:hAnsi="宋体" w:eastAsia="宋体" w:cs="宋体"/>
          <w:b/>
          <w:color w:val="auto"/>
          <w:sz w:val="22"/>
          <w:szCs w:val="22"/>
          <w:highlight w:val="none"/>
        </w:rPr>
        <w:t xml:space="preserve"> </w:t>
      </w:r>
      <w:r>
        <w:rPr>
          <w:rFonts w:hint="eastAsia" w:ascii="宋体" w:hAnsi="宋体" w:eastAsia="宋体" w:cs="宋体"/>
          <w:color w:val="auto"/>
          <w:sz w:val="22"/>
          <w:szCs w:val="22"/>
          <w:highlight w:val="none"/>
        </w:rPr>
        <w:t>）的投标邀请，我方</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（投标人名称）作为投标人正式授权</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（授权代表全名，职务）代表我方处理有关本投标的一切事宜。为此：</w:t>
      </w:r>
    </w:p>
    <w:p w14:paraId="48FF42F8">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1、我方同意在投标人</w:t>
      </w:r>
      <w:r>
        <w:rPr>
          <w:rFonts w:hint="eastAsia" w:ascii="宋体" w:hAnsi="宋体" w:eastAsia="宋体" w:cs="宋体"/>
          <w:color w:val="auto"/>
          <w:kern w:val="44"/>
          <w:sz w:val="22"/>
          <w:szCs w:val="22"/>
          <w:highlight w:val="none"/>
        </w:rPr>
        <w:t>编制和提交投标文件须知</w:t>
      </w:r>
      <w:r>
        <w:rPr>
          <w:rFonts w:hint="eastAsia" w:ascii="宋体" w:hAnsi="宋体" w:eastAsia="宋体" w:cs="宋体"/>
          <w:color w:val="auto"/>
          <w:sz w:val="22"/>
          <w:szCs w:val="22"/>
          <w:highlight w:val="none"/>
        </w:rPr>
        <w:t>规定的开标日期起遵守本投标书中的承诺且在投标有效期满之前均具有约束力。</w:t>
      </w:r>
    </w:p>
    <w:p w14:paraId="1C8441F9">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2、我方承诺已经具备《中华人民共和国政府采购法》中规定的参加政府采购活动的供应商应当具备的条件：</w:t>
      </w:r>
    </w:p>
    <w:p w14:paraId="3AC2A6E3">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(1)具有独立承担民事责任的能力；</w:t>
      </w:r>
    </w:p>
    <w:p w14:paraId="5180BC77">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(2)遵守国家法律、行政法规，具有良好的信誉和商业道德；</w:t>
      </w:r>
    </w:p>
    <w:p w14:paraId="1773902E">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(3)具有履行合同的能力和良好的履行合同记录；</w:t>
      </w:r>
    </w:p>
    <w:p w14:paraId="65B434CF">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(4)良好的资金、财务状况；</w:t>
      </w:r>
    </w:p>
    <w:p w14:paraId="1E1171CB">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(5)提供的产品和服务符合中国政府规定的相应标准和环保标准；</w:t>
      </w:r>
    </w:p>
    <w:p w14:paraId="72F35A45">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(6)没有违反政府采购法规、政策的记录；</w:t>
      </w:r>
    </w:p>
    <w:p w14:paraId="1E5030DF">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(7)没有发生重大经济纠纷和走私犯罪记录。</w:t>
      </w:r>
    </w:p>
    <w:p w14:paraId="3553CC1A">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3、提供</w:t>
      </w:r>
      <w:r>
        <w:rPr>
          <w:rFonts w:hint="eastAsia" w:ascii="宋体" w:hAnsi="宋体" w:eastAsia="宋体" w:cs="宋体"/>
          <w:color w:val="auto"/>
          <w:kern w:val="44"/>
          <w:sz w:val="22"/>
          <w:szCs w:val="22"/>
          <w:highlight w:val="none"/>
        </w:rPr>
        <w:t>编制和提交投标文件须知</w:t>
      </w:r>
      <w:r>
        <w:rPr>
          <w:rFonts w:hint="eastAsia" w:ascii="宋体" w:hAnsi="宋体" w:eastAsia="宋体" w:cs="宋体"/>
          <w:color w:val="auto"/>
          <w:sz w:val="22"/>
          <w:szCs w:val="22"/>
          <w:highlight w:val="none"/>
        </w:rPr>
        <w:t>规定的全部投标文件，包括资格文件、报价文件、商务技术文件。具体内容为：</w:t>
      </w:r>
    </w:p>
    <w:p w14:paraId="2F064350">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(1)资格文件</w:t>
      </w:r>
    </w:p>
    <w:p w14:paraId="6E4966B6">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(2)报价文件；</w:t>
      </w:r>
    </w:p>
    <w:p w14:paraId="7FB9F6B3">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w:t>
      </w:r>
      <w:r>
        <w:rPr>
          <w:rFonts w:hint="eastAsia" w:ascii="宋体" w:hAnsi="宋体" w:eastAsia="宋体" w:cs="宋体"/>
          <w:color w:val="auto"/>
          <w:sz w:val="22"/>
          <w:szCs w:val="22"/>
          <w:highlight w:val="none"/>
          <w:lang w:val="zh-CN"/>
        </w:rPr>
        <w:t>商务</w:t>
      </w:r>
      <w:r>
        <w:rPr>
          <w:rFonts w:hint="eastAsia" w:ascii="宋体" w:hAnsi="宋体" w:eastAsia="宋体" w:cs="宋体"/>
          <w:color w:val="auto"/>
          <w:kern w:val="0"/>
          <w:sz w:val="22"/>
          <w:szCs w:val="22"/>
          <w:highlight w:val="none"/>
          <w:lang w:val="zh-CN"/>
        </w:rPr>
        <w:t>技术文件</w:t>
      </w:r>
      <w:r>
        <w:rPr>
          <w:rFonts w:hint="eastAsia" w:ascii="宋体" w:hAnsi="宋体" w:eastAsia="宋体" w:cs="宋体"/>
          <w:color w:val="auto"/>
          <w:sz w:val="22"/>
          <w:szCs w:val="22"/>
          <w:highlight w:val="none"/>
        </w:rPr>
        <w:t>；</w:t>
      </w:r>
    </w:p>
    <w:p w14:paraId="10DD83E6">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w:t>
      </w:r>
      <w:r>
        <w:rPr>
          <w:rFonts w:hint="eastAsia" w:ascii="宋体" w:hAnsi="宋体" w:eastAsia="宋体" w:cs="宋体"/>
          <w:color w:val="auto"/>
          <w:kern w:val="44"/>
          <w:sz w:val="22"/>
          <w:szCs w:val="22"/>
          <w:highlight w:val="none"/>
        </w:rPr>
        <w:t>编制和提交投标文件须知</w:t>
      </w:r>
      <w:r>
        <w:rPr>
          <w:rFonts w:hint="eastAsia" w:ascii="宋体" w:hAnsi="宋体" w:eastAsia="宋体" w:cs="宋体"/>
          <w:color w:val="auto"/>
          <w:sz w:val="22"/>
          <w:szCs w:val="22"/>
          <w:highlight w:val="none"/>
        </w:rPr>
        <w:t>要求投标人提交的全部文件；</w:t>
      </w:r>
    </w:p>
    <w:p w14:paraId="47612560">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(5)按招标文件要求提供和交付的货物和服务的投标报价详见开标一览表；</w:t>
      </w:r>
    </w:p>
    <w:p w14:paraId="161FE3BE">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(6)保证忠实地执行双方所签订的合同，并承担合同规定的责任和义务；</w:t>
      </w:r>
    </w:p>
    <w:p w14:paraId="77F52C25">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(7)保证遵守招标文件中的其他有关规定。</w:t>
      </w:r>
    </w:p>
    <w:p w14:paraId="2EEF8FC5">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4、投标有效期内不撤销投标文件，如中标，有效期将延至合同终止日为止。</w:t>
      </w:r>
    </w:p>
    <w:p w14:paraId="6D949E4A">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5、我方完全理解贵方不一定要接受最低价的投标。</w:t>
      </w:r>
    </w:p>
    <w:p w14:paraId="65D2D902">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6、如中标，按招标文件规定与招标人签订合同。如拒绝签订合同，承诺按本项目预算金额的2%对招标人进行赔偿；赔偿金额不足以弥补招标人损失的，承诺继续承担超过部分的损失。</w:t>
      </w:r>
    </w:p>
    <w:p w14:paraId="4828E9FD">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7、如中标，按招标文件规定的招标代理服务费标准，在领取中标通知书时向招标代理机构支付招标代理服务费。</w:t>
      </w:r>
    </w:p>
    <w:p w14:paraId="14B6F979">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8、我方愿意向贵方提供任何与该项投标有关的数据、情况和服务资料。若贵方需要，我方愿意提供我方作出的一切承诺的证明材料。</w:t>
      </w:r>
    </w:p>
    <w:p w14:paraId="3B4D7EEE">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9、我方已详细审核全部招标文件，包括招标文件修改书（如有的话）、参考资料及有关附件，确认无误。我方完全理解并接受招标文件的各项规定和要求，对招标文件的合理性、合法性不再有异议。</w:t>
      </w:r>
    </w:p>
    <w:p w14:paraId="05381203">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10、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7B55E71A">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(1)提供虚假材料谋取中标、成交的；</w:t>
      </w:r>
    </w:p>
    <w:p w14:paraId="31AB7D1E">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(2)采取不正当手段诋毁、排挤其他供应商的；</w:t>
      </w:r>
    </w:p>
    <w:p w14:paraId="2083B8A2">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(3)与招标人、其它供应商或者招标代理机构恶意串通的；</w:t>
      </w:r>
    </w:p>
    <w:p w14:paraId="2599E631">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(4)向招标人、招标代理机构行贿或者提供其他不正当利益的；</w:t>
      </w:r>
    </w:p>
    <w:p w14:paraId="5A35A4D9">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(5)在招标采购过程中与招标人进行协商谈判的；</w:t>
      </w:r>
    </w:p>
    <w:p w14:paraId="19982097">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(6)拒绝有关部门监督检查或提供虚假情况的。</w:t>
      </w:r>
    </w:p>
    <w:p w14:paraId="3AC7B1B6">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供应商有前款第(1)至(</w:t>
      </w:r>
      <w:r>
        <w:rPr>
          <w:rFonts w:hint="eastAsia" w:ascii="宋体" w:hAnsi="宋体" w:cs="宋体"/>
          <w:color w:val="auto"/>
          <w:sz w:val="22"/>
          <w:szCs w:val="22"/>
          <w:highlight w:val="none"/>
          <w:lang w:val="en-US" w:eastAsia="zh-CN"/>
        </w:rPr>
        <w:t>6</w:t>
      </w:r>
      <w:r>
        <w:rPr>
          <w:rFonts w:hint="eastAsia" w:ascii="宋体" w:hAnsi="宋体" w:eastAsia="宋体" w:cs="宋体"/>
          <w:color w:val="auto"/>
          <w:sz w:val="22"/>
          <w:szCs w:val="22"/>
          <w:highlight w:val="none"/>
        </w:rPr>
        <w:t>)项情形之一的，中标、成交无效。</w:t>
      </w:r>
    </w:p>
    <w:p w14:paraId="6DFCE3C8">
      <w:pPr>
        <w:shd w:val="clear" w:color="auto" w:fill="FFFFFF"/>
        <w:snapToGrid w:val="0"/>
        <w:spacing w:line="360" w:lineRule="auto"/>
        <w:rPr>
          <w:rFonts w:hint="eastAsia" w:ascii="宋体" w:hAnsi="宋体" w:eastAsia="宋体" w:cs="宋体"/>
          <w:color w:val="auto"/>
          <w:kern w:val="0"/>
          <w:sz w:val="22"/>
          <w:szCs w:val="22"/>
          <w:highlight w:val="none"/>
          <w:lang w:val="zh-CN"/>
        </w:rPr>
      </w:pPr>
    </w:p>
    <w:p w14:paraId="50DD68F3">
      <w:pPr>
        <w:shd w:val="clear" w:color="auto" w:fill="FFFFFF"/>
        <w:snapToGrid w:val="0"/>
        <w:spacing w:line="360" w:lineRule="auto"/>
        <w:ind w:firstLine="440" w:firstLineChars="20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lang w:val="zh-CN"/>
        </w:rPr>
        <w:t>法定（授权）代表人（签字）：</w:t>
      </w:r>
      <w:r>
        <w:rPr>
          <w:rFonts w:hint="eastAsia" w:ascii="宋体" w:hAnsi="宋体" w:eastAsia="宋体" w:cs="宋体"/>
          <w:color w:val="auto"/>
          <w:kern w:val="0"/>
          <w:sz w:val="22"/>
          <w:szCs w:val="22"/>
          <w:highlight w:val="none"/>
          <w:u w:val="single"/>
          <w:lang w:val="zh-CN"/>
        </w:rPr>
        <w:t xml:space="preserve">                    </w:t>
      </w:r>
      <w:r>
        <w:rPr>
          <w:rFonts w:hint="eastAsia" w:ascii="宋体" w:hAnsi="宋体" w:eastAsia="宋体" w:cs="宋体"/>
          <w:color w:val="auto"/>
          <w:kern w:val="0"/>
          <w:sz w:val="22"/>
          <w:szCs w:val="22"/>
          <w:highlight w:val="none"/>
        </w:rPr>
        <w:tab/>
      </w:r>
    </w:p>
    <w:p w14:paraId="50CD4487">
      <w:pPr>
        <w:shd w:val="clear" w:color="auto" w:fill="FFFFFF"/>
        <w:snapToGrid w:val="0"/>
        <w:spacing w:line="360" w:lineRule="auto"/>
        <w:ind w:firstLine="440" w:firstLineChars="200"/>
        <w:rPr>
          <w:rFonts w:hint="eastAsia" w:ascii="宋体" w:hAnsi="宋体" w:eastAsia="宋体" w:cs="宋体"/>
          <w:color w:val="auto"/>
          <w:kern w:val="0"/>
          <w:sz w:val="22"/>
          <w:szCs w:val="22"/>
          <w:highlight w:val="none"/>
          <w:u w:val="single"/>
          <w:lang w:val="zh-CN"/>
        </w:rPr>
      </w:pPr>
      <w:r>
        <w:rPr>
          <w:rFonts w:hint="eastAsia" w:ascii="宋体" w:hAnsi="宋体" w:eastAsia="宋体" w:cs="宋体"/>
          <w:color w:val="auto"/>
          <w:kern w:val="0"/>
          <w:sz w:val="22"/>
          <w:szCs w:val="22"/>
          <w:highlight w:val="none"/>
          <w:lang w:val="zh-CN"/>
        </w:rPr>
        <w:t>投标人盖 章：</w:t>
      </w:r>
      <w:r>
        <w:rPr>
          <w:rFonts w:hint="eastAsia" w:ascii="宋体" w:hAnsi="宋体" w:eastAsia="宋体" w:cs="宋体"/>
          <w:color w:val="auto"/>
          <w:kern w:val="0"/>
          <w:sz w:val="22"/>
          <w:szCs w:val="22"/>
          <w:highlight w:val="none"/>
          <w:u w:val="single"/>
          <w:lang w:val="zh-CN"/>
        </w:rPr>
        <w:t xml:space="preserve">                     </w:t>
      </w:r>
      <w:r>
        <w:rPr>
          <w:rFonts w:hint="eastAsia" w:ascii="宋体" w:hAnsi="宋体" w:eastAsia="宋体" w:cs="宋体"/>
          <w:color w:val="auto"/>
          <w:kern w:val="0"/>
          <w:sz w:val="22"/>
          <w:szCs w:val="22"/>
          <w:highlight w:val="none"/>
        </w:rPr>
        <w:tab/>
      </w:r>
      <w:r>
        <w:rPr>
          <w:rFonts w:hint="eastAsia" w:ascii="宋体" w:hAnsi="宋体" w:eastAsia="宋体" w:cs="宋体"/>
          <w:color w:val="auto"/>
          <w:kern w:val="0"/>
          <w:sz w:val="22"/>
          <w:szCs w:val="22"/>
          <w:highlight w:val="none"/>
          <w:u w:val="single"/>
          <w:lang w:val="zh-CN"/>
        </w:rPr>
        <w:t xml:space="preserve">                      </w:t>
      </w:r>
    </w:p>
    <w:p w14:paraId="6F6253BC">
      <w:pPr>
        <w:shd w:val="clear" w:color="auto" w:fill="FFFFFF"/>
        <w:snapToGrid w:val="0"/>
        <w:spacing w:line="360" w:lineRule="auto"/>
        <w:ind w:firstLine="440" w:firstLineChars="20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lang w:val="zh-CN"/>
        </w:rPr>
        <w:t xml:space="preserve">联系电话： </w:t>
      </w:r>
      <w:r>
        <w:rPr>
          <w:rFonts w:hint="eastAsia" w:ascii="宋体" w:hAnsi="宋体" w:eastAsia="宋体" w:cs="宋体"/>
          <w:color w:val="auto"/>
          <w:kern w:val="0"/>
          <w:sz w:val="22"/>
          <w:szCs w:val="22"/>
          <w:highlight w:val="none"/>
          <w:u w:val="single"/>
          <w:lang w:val="zh-CN"/>
        </w:rPr>
        <w:t xml:space="preserve">          </w:t>
      </w:r>
      <w:r>
        <w:rPr>
          <w:rFonts w:hint="eastAsia" w:ascii="宋体" w:hAnsi="宋体" w:eastAsia="宋体" w:cs="宋体"/>
          <w:color w:val="auto"/>
          <w:kern w:val="0"/>
          <w:sz w:val="22"/>
          <w:szCs w:val="22"/>
          <w:highlight w:val="none"/>
          <w:lang w:val="zh-CN"/>
        </w:rPr>
        <w:t xml:space="preserve">传真：  </w:t>
      </w:r>
      <w:r>
        <w:rPr>
          <w:rFonts w:hint="eastAsia" w:ascii="宋体" w:hAnsi="宋体" w:eastAsia="宋体" w:cs="宋体"/>
          <w:color w:val="auto"/>
          <w:kern w:val="0"/>
          <w:sz w:val="22"/>
          <w:szCs w:val="22"/>
          <w:highlight w:val="none"/>
          <w:u w:val="single"/>
          <w:lang w:val="zh-CN"/>
        </w:rPr>
        <w:t xml:space="preserve">           </w:t>
      </w:r>
      <w:r>
        <w:rPr>
          <w:rFonts w:hint="eastAsia" w:ascii="宋体" w:hAnsi="宋体" w:eastAsia="宋体" w:cs="宋体"/>
          <w:color w:val="auto"/>
          <w:kern w:val="0"/>
          <w:sz w:val="22"/>
          <w:szCs w:val="22"/>
          <w:highlight w:val="none"/>
          <w:lang w:val="zh-CN"/>
        </w:rPr>
        <w:t xml:space="preserve">电子邮件：  </w:t>
      </w:r>
      <w:r>
        <w:rPr>
          <w:rFonts w:hint="eastAsia" w:ascii="宋体" w:hAnsi="宋体" w:eastAsia="宋体" w:cs="宋体"/>
          <w:color w:val="auto"/>
          <w:kern w:val="0"/>
          <w:sz w:val="22"/>
          <w:szCs w:val="22"/>
          <w:highlight w:val="none"/>
          <w:u w:val="single"/>
          <w:lang w:val="zh-CN"/>
        </w:rPr>
        <w:t xml:space="preserve">              </w:t>
      </w:r>
    </w:p>
    <w:p w14:paraId="539564D3">
      <w:pPr>
        <w:shd w:val="clear" w:color="auto" w:fill="FFFFFF"/>
        <w:snapToGrid w:val="0"/>
        <w:spacing w:line="360" w:lineRule="auto"/>
        <w:ind w:firstLine="440" w:firstLineChars="20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lang w:val="zh-CN"/>
        </w:rPr>
        <w:t>联系地址：</w:t>
      </w:r>
      <w:r>
        <w:rPr>
          <w:rFonts w:hint="eastAsia" w:ascii="宋体" w:hAnsi="宋体" w:eastAsia="宋体" w:cs="宋体"/>
          <w:color w:val="auto"/>
          <w:kern w:val="0"/>
          <w:sz w:val="22"/>
          <w:szCs w:val="22"/>
          <w:highlight w:val="none"/>
          <w:u w:val="single"/>
          <w:lang w:val="zh-CN"/>
        </w:rPr>
        <w:t xml:space="preserve">                    </w:t>
      </w:r>
      <w:r>
        <w:rPr>
          <w:rFonts w:hint="eastAsia" w:ascii="宋体" w:hAnsi="宋体" w:eastAsia="宋体" w:cs="宋体"/>
          <w:color w:val="auto"/>
          <w:kern w:val="0"/>
          <w:sz w:val="22"/>
          <w:szCs w:val="22"/>
          <w:highlight w:val="none"/>
        </w:rPr>
        <w:tab/>
      </w:r>
      <w:r>
        <w:rPr>
          <w:rFonts w:hint="eastAsia" w:ascii="宋体" w:hAnsi="宋体" w:eastAsia="宋体" w:cs="宋体"/>
          <w:color w:val="auto"/>
          <w:kern w:val="0"/>
          <w:sz w:val="22"/>
          <w:szCs w:val="22"/>
          <w:highlight w:val="none"/>
          <w:u w:val="single"/>
          <w:lang w:val="zh-CN"/>
        </w:rPr>
        <w:t xml:space="preserve">                                                    </w:t>
      </w:r>
    </w:p>
    <w:p w14:paraId="0379FB95">
      <w:pPr>
        <w:shd w:val="clear" w:color="auto" w:fill="FFFFFF"/>
        <w:snapToGrid w:val="0"/>
        <w:spacing w:line="360" w:lineRule="auto"/>
        <w:ind w:firstLine="440" w:firstLineChars="20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lang w:val="zh-CN"/>
        </w:rPr>
        <w:t>邮政编码：</w:t>
      </w:r>
      <w:r>
        <w:rPr>
          <w:rFonts w:hint="eastAsia" w:ascii="宋体" w:hAnsi="宋体" w:eastAsia="宋体" w:cs="宋体"/>
          <w:color w:val="auto"/>
          <w:kern w:val="0"/>
          <w:sz w:val="22"/>
          <w:szCs w:val="22"/>
          <w:highlight w:val="none"/>
          <w:u w:val="single"/>
          <w:lang w:val="zh-CN"/>
        </w:rPr>
        <w:t xml:space="preserve">                     </w:t>
      </w:r>
      <w:r>
        <w:rPr>
          <w:rFonts w:hint="eastAsia" w:ascii="宋体" w:hAnsi="宋体" w:eastAsia="宋体" w:cs="宋体"/>
          <w:color w:val="auto"/>
          <w:kern w:val="0"/>
          <w:sz w:val="22"/>
          <w:szCs w:val="22"/>
          <w:highlight w:val="none"/>
          <w:lang w:val="zh-CN"/>
        </w:rPr>
        <w:t>传真号码：</w:t>
      </w:r>
      <w:r>
        <w:rPr>
          <w:rFonts w:hint="eastAsia" w:ascii="宋体" w:hAnsi="宋体" w:eastAsia="宋体" w:cs="宋体"/>
          <w:color w:val="auto"/>
          <w:kern w:val="0"/>
          <w:sz w:val="22"/>
          <w:szCs w:val="22"/>
          <w:highlight w:val="none"/>
          <w:u w:val="single"/>
          <w:lang w:val="zh-CN"/>
        </w:rPr>
        <w:t xml:space="preserve">                     </w:t>
      </w:r>
    </w:p>
    <w:p w14:paraId="170CCB51">
      <w:pPr>
        <w:shd w:val="clear" w:color="auto" w:fill="FFFFFF"/>
        <w:snapToGrid w:val="0"/>
        <w:spacing w:line="360" w:lineRule="auto"/>
        <w:ind w:firstLine="440" w:firstLineChars="200"/>
        <w:rPr>
          <w:rFonts w:hint="eastAsia" w:ascii="宋体" w:hAnsi="宋体" w:eastAsia="宋体" w:cs="宋体"/>
          <w:color w:val="auto"/>
          <w:kern w:val="0"/>
          <w:sz w:val="22"/>
          <w:szCs w:val="22"/>
          <w:highlight w:val="none"/>
          <w:u w:val="single"/>
        </w:rPr>
      </w:pPr>
      <w:r>
        <w:rPr>
          <w:rFonts w:hint="eastAsia" w:ascii="宋体" w:hAnsi="宋体" w:eastAsia="宋体" w:cs="宋体"/>
          <w:color w:val="auto"/>
          <w:kern w:val="0"/>
          <w:sz w:val="22"/>
          <w:szCs w:val="22"/>
          <w:highlight w:val="none"/>
          <w:lang w:val="zh-CN"/>
        </w:rPr>
        <w:t>日</w:t>
      </w:r>
      <w:r>
        <w:rPr>
          <w:rFonts w:hint="eastAsia" w:ascii="宋体" w:hAnsi="宋体" w:eastAsia="宋体" w:cs="宋体"/>
          <w:color w:val="auto"/>
          <w:kern w:val="0"/>
          <w:sz w:val="22"/>
          <w:szCs w:val="22"/>
          <w:highlight w:val="none"/>
        </w:rPr>
        <w:t xml:space="preserve">    </w:t>
      </w:r>
      <w:r>
        <w:rPr>
          <w:rFonts w:hint="eastAsia" w:ascii="宋体" w:hAnsi="宋体" w:eastAsia="宋体" w:cs="宋体"/>
          <w:color w:val="auto"/>
          <w:kern w:val="0"/>
          <w:sz w:val="22"/>
          <w:szCs w:val="22"/>
          <w:highlight w:val="none"/>
          <w:lang w:val="zh-CN"/>
        </w:rPr>
        <w:t>期</w:t>
      </w:r>
      <w:r>
        <w:rPr>
          <w:rFonts w:hint="eastAsia" w:ascii="宋体" w:hAnsi="宋体" w:eastAsia="宋体" w:cs="宋体"/>
          <w:color w:val="auto"/>
          <w:kern w:val="0"/>
          <w:sz w:val="22"/>
          <w:szCs w:val="22"/>
          <w:highlight w:val="none"/>
        </w:rPr>
        <w:t xml:space="preserve">： </w:t>
      </w:r>
      <w:r>
        <w:rPr>
          <w:rFonts w:hint="eastAsia" w:ascii="宋体" w:hAnsi="宋体" w:eastAsia="宋体" w:cs="宋体"/>
          <w:color w:val="auto"/>
          <w:kern w:val="0"/>
          <w:sz w:val="22"/>
          <w:szCs w:val="22"/>
          <w:highlight w:val="none"/>
          <w:u w:val="single"/>
        </w:rPr>
        <w:t xml:space="preserve">       </w:t>
      </w:r>
      <w:r>
        <w:rPr>
          <w:rFonts w:hint="eastAsia" w:ascii="宋体" w:hAnsi="宋体" w:eastAsia="宋体" w:cs="宋体"/>
          <w:color w:val="auto"/>
          <w:kern w:val="0"/>
          <w:sz w:val="22"/>
          <w:szCs w:val="22"/>
          <w:highlight w:val="none"/>
          <w:lang w:val="zh-CN"/>
        </w:rPr>
        <w:t>年</w:t>
      </w:r>
      <w:r>
        <w:rPr>
          <w:rFonts w:hint="eastAsia" w:ascii="宋体" w:hAnsi="宋体" w:eastAsia="宋体" w:cs="宋体"/>
          <w:color w:val="auto"/>
          <w:kern w:val="0"/>
          <w:sz w:val="22"/>
          <w:szCs w:val="22"/>
          <w:highlight w:val="none"/>
          <w:u w:val="single"/>
        </w:rPr>
        <w:t xml:space="preserve">  </w:t>
      </w:r>
      <w:r>
        <w:rPr>
          <w:rFonts w:hint="eastAsia" w:ascii="宋体" w:hAnsi="宋体" w:eastAsia="宋体" w:cs="宋体"/>
          <w:color w:val="auto"/>
          <w:kern w:val="0"/>
          <w:sz w:val="22"/>
          <w:szCs w:val="22"/>
          <w:highlight w:val="none"/>
          <w:u w:val="single"/>
        </w:rPr>
        <w:tab/>
      </w:r>
      <w:r>
        <w:rPr>
          <w:rFonts w:hint="eastAsia" w:ascii="宋体" w:hAnsi="宋体" w:eastAsia="宋体" w:cs="宋体"/>
          <w:color w:val="auto"/>
          <w:kern w:val="0"/>
          <w:sz w:val="22"/>
          <w:szCs w:val="22"/>
          <w:highlight w:val="none"/>
          <w:lang w:val="zh-CN"/>
        </w:rPr>
        <w:t>月</w:t>
      </w:r>
      <w:r>
        <w:rPr>
          <w:rFonts w:hint="eastAsia" w:ascii="宋体" w:hAnsi="宋体" w:eastAsia="宋体" w:cs="宋体"/>
          <w:color w:val="auto"/>
          <w:kern w:val="0"/>
          <w:sz w:val="22"/>
          <w:szCs w:val="22"/>
          <w:highlight w:val="none"/>
          <w:u w:val="single"/>
          <w:lang w:val="zh-CN"/>
        </w:rPr>
        <w:t xml:space="preserve">    </w:t>
      </w:r>
      <w:r>
        <w:rPr>
          <w:rFonts w:hint="eastAsia" w:ascii="宋体" w:hAnsi="宋体" w:eastAsia="宋体" w:cs="宋体"/>
          <w:color w:val="auto"/>
          <w:kern w:val="0"/>
          <w:sz w:val="22"/>
          <w:szCs w:val="22"/>
          <w:highlight w:val="none"/>
          <w:lang w:val="zh-CN"/>
        </w:rPr>
        <w:t>日</w:t>
      </w:r>
    </w:p>
    <w:p w14:paraId="28D74319">
      <w:pPr>
        <w:spacing w:line="440" w:lineRule="exact"/>
        <w:rPr>
          <w:rFonts w:hint="eastAsia" w:ascii="宋体" w:hAnsi="宋体" w:eastAsia="宋体" w:cs="宋体"/>
          <w:b/>
          <w:bCs/>
          <w:color w:val="auto"/>
          <w:sz w:val="22"/>
          <w:szCs w:val="22"/>
          <w:highlight w:val="none"/>
        </w:rPr>
      </w:pPr>
      <w:r>
        <w:rPr>
          <w:rFonts w:hint="eastAsia" w:ascii="宋体" w:hAnsi="宋体" w:eastAsia="宋体" w:cs="宋体"/>
          <w:b/>
          <w:bCs/>
          <w:color w:val="auto"/>
          <w:kern w:val="0"/>
          <w:sz w:val="22"/>
          <w:szCs w:val="22"/>
          <w:highlight w:val="none"/>
          <w:lang w:val="zh-CN"/>
        </w:rPr>
        <w:t>注：未按照本投标响应函要求填报的将被视为非实质性响应，从而可能导致该投标文件被拒绝。</w:t>
      </w:r>
    </w:p>
    <w:p w14:paraId="0FAD2E3B">
      <w:pPr>
        <w:pStyle w:val="2"/>
        <w:ind w:left="442" w:hanging="442"/>
        <w:rPr>
          <w:rFonts w:hint="eastAsia" w:ascii="宋体" w:hAnsi="宋体" w:eastAsia="宋体" w:cs="宋体"/>
          <w:b/>
          <w:bCs/>
          <w:color w:val="auto"/>
          <w:sz w:val="22"/>
          <w:szCs w:val="22"/>
          <w:highlight w:val="none"/>
        </w:rPr>
      </w:pPr>
    </w:p>
    <w:p w14:paraId="678F9B52">
      <w:pPr>
        <w:pStyle w:val="2"/>
        <w:ind w:left="442" w:hanging="442"/>
        <w:rPr>
          <w:rFonts w:hint="eastAsia" w:ascii="宋体" w:hAnsi="宋体" w:eastAsia="宋体" w:cs="宋体"/>
          <w:b/>
          <w:bCs/>
          <w:color w:val="auto"/>
          <w:sz w:val="22"/>
          <w:szCs w:val="22"/>
          <w:highlight w:val="none"/>
        </w:rPr>
      </w:pPr>
    </w:p>
    <w:p w14:paraId="4803D701">
      <w:pPr>
        <w:pStyle w:val="2"/>
        <w:ind w:left="442" w:hanging="442"/>
        <w:rPr>
          <w:rFonts w:hint="eastAsia" w:ascii="宋体" w:hAnsi="宋体" w:eastAsia="宋体" w:cs="宋体"/>
          <w:b/>
          <w:bCs/>
          <w:color w:val="auto"/>
          <w:sz w:val="22"/>
          <w:szCs w:val="22"/>
          <w:highlight w:val="none"/>
        </w:rPr>
      </w:pPr>
    </w:p>
    <w:p w14:paraId="386A5CAC">
      <w:pPr>
        <w:pStyle w:val="2"/>
        <w:ind w:left="442" w:hanging="442"/>
        <w:rPr>
          <w:rFonts w:hint="eastAsia" w:ascii="宋体" w:hAnsi="宋体" w:eastAsia="宋体" w:cs="宋体"/>
          <w:b/>
          <w:bCs/>
          <w:color w:val="auto"/>
          <w:sz w:val="22"/>
          <w:szCs w:val="22"/>
          <w:highlight w:val="none"/>
        </w:rPr>
      </w:pPr>
    </w:p>
    <w:p w14:paraId="130EA508">
      <w:pPr>
        <w:pStyle w:val="2"/>
        <w:ind w:left="442" w:hanging="442"/>
        <w:rPr>
          <w:rFonts w:hint="eastAsia" w:ascii="宋体" w:hAnsi="宋体" w:eastAsia="宋体" w:cs="宋体"/>
          <w:b/>
          <w:bCs/>
          <w:color w:val="auto"/>
          <w:sz w:val="22"/>
          <w:szCs w:val="22"/>
          <w:highlight w:val="none"/>
        </w:rPr>
      </w:pPr>
    </w:p>
    <w:p w14:paraId="1BFAAD42">
      <w:pPr>
        <w:pStyle w:val="2"/>
        <w:ind w:left="442" w:hanging="442"/>
        <w:rPr>
          <w:rFonts w:hint="eastAsia" w:ascii="宋体" w:hAnsi="宋体" w:eastAsia="宋体" w:cs="宋体"/>
          <w:b/>
          <w:bCs/>
          <w:color w:val="auto"/>
          <w:sz w:val="22"/>
          <w:szCs w:val="22"/>
          <w:highlight w:val="none"/>
        </w:rPr>
      </w:pPr>
    </w:p>
    <w:p w14:paraId="53E6F9CA">
      <w:pPr>
        <w:pStyle w:val="2"/>
        <w:ind w:left="442" w:hanging="442"/>
        <w:rPr>
          <w:rFonts w:hint="eastAsia" w:ascii="宋体" w:hAnsi="宋体" w:eastAsia="宋体" w:cs="宋体"/>
          <w:b/>
          <w:bCs/>
          <w:color w:val="auto"/>
          <w:sz w:val="22"/>
          <w:szCs w:val="22"/>
          <w:highlight w:val="none"/>
        </w:rPr>
      </w:pPr>
    </w:p>
    <w:p w14:paraId="55B1E79A">
      <w:pPr>
        <w:pStyle w:val="2"/>
        <w:ind w:left="442" w:hanging="442"/>
        <w:rPr>
          <w:rFonts w:hint="eastAsia" w:ascii="宋体" w:hAnsi="宋体" w:eastAsia="宋体" w:cs="宋体"/>
          <w:b/>
          <w:bCs/>
          <w:color w:val="auto"/>
          <w:sz w:val="22"/>
          <w:szCs w:val="22"/>
          <w:highlight w:val="none"/>
        </w:rPr>
      </w:pPr>
    </w:p>
    <w:p w14:paraId="4A270F1B">
      <w:pPr>
        <w:spacing w:line="460" w:lineRule="exact"/>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 xml:space="preserve">  </w:t>
      </w:r>
    </w:p>
    <w:p w14:paraId="683302E4">
      <w:pPr>
        <w:pStyle w:val="2"/>
        <w:ind w:left="0" w:firstLine="0" w:firstLineChars="0"/>
        <w:rPr>
          <w:rFonts w:hint="eastAsia" w:ascii="宋体" w:hAnsi="宋体" w:eastAsia="宋体" w:cs="宋体"/>
          <w:b/>
          <w:bCs/>
          <w:color w:val="auto"/>
          <w:sz w:val="22"/>
          <w:szCs w:val="22"/>
          <w:highlight w:val="none"/>
        </w:rPr>
      </w:pPr>
    </w:p>
    <w:p w14:paraId="67E365AD">
      <w:pPr>
        <w:pStyle w:val="2"/>
        <w:ind w:left="0" w:firstLine="0" w:firstLineChars="0"/>
        <w:rPr>
          <w:rFonts w:hint="eastAsia" w:ascii="宋体" w:hAnsi="宋体" w:eastAsia="宋体" w:cs="宋体"/>
          <w:b/>
          <w:bCs/>
          <w:color w:val="auto"/>
          <w:sz w:val="22"/>
          <w:szCs w:val="22"/>
          <w:highlight w:val="none"/>
        </w:rPr>
      </w:pPr>
    </w:p>
    <w:p w14:paraId="1A5EF5AC">
      <w:pPr>
        <w:spacing w:line="400" w:lineRule="exact"/>
        <w:jc w:val="center"/>
        <w:outlineLvl w:val="3"/>
        <w:rPr>
          <w:rFonts w:hint="eastAsia" w:ascii="宋体" w:hAnsi="宋体" w:eastAsia="宋体" w:cs="宋体"/>
          <w:b/>
          <w:color w:val="auto"/>
          <w:sz w:val="22"/>
          <w:szCs w:val="22"/>
          <w:highlight w:val="none"/>
          <w:lang w:val="zh-CN"/>
        </w:rPr>
      </w:pPr>
      <w:r>
        <w:rPr>
          <w:rFonts w:hint="eastAsia" w:ascii="宋体" w:hAnsi="宋体" w:eastAsia="宋体" w:cs="宋体"/>
          <w:b/>
          <w:color w:val="auto"/>
          <w:sz w:val="22"/>
          <w:szCs w:val="22"/>
          <w:highlight w:val="none"/>
        </w:rPr>
        <w:t>2、</w:t>
      </w:r>
      <w:r>
        <w:rPr>
          <w:rFonts w:hint="eastAsia" w:ascii="宋体" w:hAnsi="宋体" w:eastAsia="宋体" w:cs="宋体"/>
          <w:b/>
          <w:color w:val="auto"/>
          <w:sz w:val="22"/>
          <w:szCs w:val="22"/>
          <w:highlight w:val="none"/>
          <w:lang w:val="zh-CN"/>
        </w:rPr>
        <w:t>投标报价一览表</w:t>
      </w:r>
    </w:p>
    <w:p w14:paraId="20769D4A">
      <w:pPr>
        <w:spacing w:line="380" w:lineRule="exact"/>
        <w:rPr>
          <w:rFonts w:hint="eastAsia" w:ascii="宋体" w:hAnsi="宋体" w:eastAsia="宋体" w:cs="宋体"/>
          <w:b w:val="0"/>
          <w:bCs w:val="0"/>
          <w:color w:val="auto"/>
          <w:sz w:val="22"/>
          <w:szCs w:val="22"/>
          <w:highlight w:val="none"/>
        </w:rPr>
      </w:pPr>
      <w:r>
        <w:rPr>
          <w:rFonts w:hint="eastAsia" w:ascii="宋体" w:hAnsi="宋体" w:eastAsia="宋体" w:cs="宋体"/>
          <w:b/>
          <w:bCs/>
          <w:color w:val="auto"/>
          <w:sz w:val="22"/>
          <w:szCs w:val="22"/>
          <w:highlight w:val="none"/>
        </w:rPr>
        <w:t xml:space="preserve"> </w:t>
      </w:r>
      <w:r>
        <w:rPr>
          <w:rFonts w:hint="eastAsia" w:ascii="宋体" w:hAnsi="宋体" w:eastAsia="宋体" w:cs="宋体"/>
          <w:b w:val="0"/>
          <w:bCs w:val="0"/>
          <w:color w:val="auto"/>
          <w:sz w:val="22"/>
          <w:szCs w:val="22"/>
          <w:highlight w:val="none"/>
        </w:rPr>
        <w:t xml:space="preserve">                                         </w:t>
      </w:r>
    </w:p>
    <w:p w14:paraId="542B4C62">
      <w:pPr>
        <w:spacing w:line="360" w:lineRule="auto"/>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项目编号：</w:t>
      </w:r>
      <w:r>
        <w:rPr>
          <w:rFonts w:hint="eastAsia" w:ascii="宋体" w:hAnsi="宋体" w:cs="宋体"/>
          <w:b w:val="0"/>
          <w:bCs w:val="0"/>
          <w:color w:val="auto"/>
          <w:sz w:val="22"/>
          <w:szCs w:val="22"/>
          <w:highlight w:val="none"/>
          <w:lang w:eastAsia="zh-CN"/>
        </w:rPr>
        <w:t>WZLCZB（Z）-2025-01035-1</w:t>
      </w:r>
    </w:p>
    <w:p w14:paraId="2EF2774E">
      <w:pPr>
        <w:keepNext/>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eastAsia="宋体"/>
          <w:color w:val="auto"/>
          <w:highlight w:val="none"/>
          <w:lang w:eastAsia="zh-CN"/>
        </w:rPr>
      </w:pPr>
      <w:r>
        <w:rPr>
          <w:rFonts w:hint="eastAsia" w:ascii="宋体" w:hAnsi="宋体" w:eastAsia="宋体" w:cs="宋体"/>
          <w:b w:val="0"/>
          <w:bCs w:val="0"/>
          <w:color w:val="auto"/>
          <w:sz w:val="22"/>
          <w:szCs w:val="22"/>
          <w:highlight w:val="none"/>
        </w:rPr>
        <w:t>项目名称：</w:t>
      </w:r>
      <w:r>
        <w:rPr>
          <w:rFonts w:hint="eastAsia" w:ascii="宋体" w:hAnsi="宋体" w:cs="宋体"/>
          <w:b w:val="0"/>
          <w:bCs w:val="0"/>
          <w:color w:val="auto"/>
          <w:sz w:val="22"/>
          <w:szCs w:val="22"/>
          <w:highlight w:val="none"/>
          <w:lang w:eastAsia="zh-CN"/>
        </w:rPr>
        <w:t>2025年温州市公安局交通管理局工会会员疗休养项目（重）</w:t>
      </w:r>
    </w:p>
    <w:tbl>
      <w:tblPr>
        <w:tblStyle w:val="52"/>
        <w:tblW w:w="103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0"/>
        <w:gridCol w:w="2133"/>
        <w:gridCol w:w="1811"/>
        <w:gridCol w:w="1678"/>
        <w:gridCol w:w="1455"/>
        <w:gridCol w:w="2308"/>
      </w:tblGrid>
      <w:tr w14:paraId="290C0B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exact"/>
          <w:jc w:val="center"/>
        </w:trPr>
        <w:tc>
          <w:tcPr>
            <w:tcW w:w="1010" w:type="dxa"/>
            <w:vMerge w:val="restart"/>
            <w:vAlign w:val="center"/>
          </w:tcPr>
          <w:p w14:paraId="49AA5F8D">
            <w:pPr>
              <w:jc w:val="center"/>
              <w:rPr>
                <w:rFonts w:ascii="新宋体" w:hAnsi="新宋体" w:eastAsia="新宋体"/>
                <w:b/>
                <w:color w:val="auto"/>
                <w:sz w:val="24"/>
                <w:highlight w:val="none"/>
              </w:rPr>
            </w:pPr>
            <w:r>
              <w:rPr>
                <w:rFonts w:hint="eastAsia" w:ascii="新宋体" w:hAnsi="新宋体" w:eastAsia="新宋体"/>
                <w:b/>
                <w:color w:val="auto"/>
                <w:sz w:val="24"/>
                <w:highlight w:val="none"/>
              </w:rPr>
              <w:t>序号</w:t>
            </w:r>
          </w:p>
        </w:tc>
        <w:tc>
          <w:tcPr>
            <w:tcW w:w="2133" w:type="dxa"/>
            <w:vMerge w:val="restart"/>
            <w:vAlign w:val="center"/>
          </w:tcPr>
          <w:p w14:paraId="35BECED8">
            <w:pPr>
              <w:jc w:val="center"/>
              <w:rPr>
                <w:rFonts w:ascii="新宋体" w:hAnsi="新宋体" w:eastAsia="新宋体"/>
                <w:b/>
                <w:color w:val="auto"/>
                <w:sz w:val="24"/>
                <w:highlight w:val="none"/>
              </w:rPr>
            </w:pPr>
            <w:r>
              <w:rPr>
                <w:rFonts w:hint="eastAsia" w:ascii="新宋体" w:hAnsi="新宋体" w:eastAsia="新宋体"/>
                <w:b/>
                <w:color w:val="auto"/>
                <w:sz w:val="24"/>
                <w:highlight w:val="none"/>
              </w:rPr>
              <w:t>旅游线路</w:t>
            </w:r>
          </w:p>
        </w:tc>
        <w:tc>
          <w:tcPr>
            <w:tcW w:w="4944" w:type="dxa"/>
            <w:gridSpan w:val="3"/>
            <w:vAlign w:val="center"/>
          </w:tcPr>
          <w:p w14:paraId="0FFC8812">
            <w:pPr>
              <w:jc w:val="center"/>
              <w:rPr>
                <w:rFonts w:ascii="新宋体" w:hAnsi="新宋体" w:eastAsia="新宋体"/>
                <w:b/>
                <w:color w:val="auto"/>
                <w:sz w:val="24"/>
                <w:highlight w:val="none"/>
              </w:rPr>
            </w:pPr>
            <w:r>
              <w:rPr>
                <w:rFonts w:hint="eastAsia" w:ascii="新宋体" w:hAnsi="新宋体" w:eastAsia="新宋体"/>
                <w:b/>
                <w:color w:val="auto"/>
                <w:sz w:val="24"/>
                <w:highlight w:val="none"/>
              </w:rPr>
              <w:t>报价 （个人综合单价/元）</w:t>
            </w:r>
          </w:p>
        </w:tc>
        <w:tc>
          <w:tcPr>
            <w:tcW w:w="2308" w:type="dxa"/>
            <w:vMerge w:val="restart"/>
            <w:vAlign w:val="center"/>
          </w:tcPr>
          <w:p w14:paraId="745C638F">
            <w:pPr>
              <w:jc w:val="center"/>
              <w:rPr>
                <w:rFonts w:ascii="新宋体" w:hAnsi="新宋体" w:eastAsia="新宋体"/>
                <w:b/>
                <w:color w:val="auto"/>
                <w:sz w:val="24"/>
                <w:highlight w:val="none"/>
              </w:rPr>
            </w:pPr>
            <w:r>
              <w:rPr>
                <w:rFonts w:hint="eastAsia" w:ascii="新宋体" w:hAnsi="新宋体" w:eastAsia="新宋体"/>
                <w:b/>
                <w:color w:val="auto"/>
                <w:sz w:val="24"/>
                <w:highlight w:val="none"/>
              </w:rPr>
              <w:t>备注</w:t>
            </w:r>
          </w:p>
        </w:tc>
      </w:tr>
      <w:tr w14:paraId="5340D4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exact"/>
          <w:jc w:val="center"/>
        </w:trPr>
        <w:tc>
          <w:tcPr>
            <w:tcW w:w="1010" w:type="dxa"/>
            <w:vMerge w:val="continue"/>
            <w:vAlign w:val="center"/>
          </w:tcPr>
          <w:p w14:paraId="5AC33BA1">
            <w:pPr>
              <w:jc w:val="center"/>
              <w:rPr>
                <w:rFonts w:ascii="新宋体" w:hAnsi="新宋体" w:eastAsia="新宋体"/>
                <w:b/>
                <w:color w:val="auto"/>
                <w:sz w:val="24"/>
                <w:highlight w:val="none"/>
              </w:rPr>
            </w:pPr>
          </w:p>
        </w:tc>
        <w:tc>
          <w:tcPr>
            <w:tcW w:w="2133" w:type="dxa"/>
            <w:vMerge w:val="continue"/>
            <w:vAlign w:val="center"/>
          </w:tcPr>
          <w:p w14:paraId="2188A61B">
            <w:pPr>
              <w:jc w:val="center"/>
              <w:rPr>
                <w:rFonts w:ascii="新宋体" w:hAnsi="新宋体" w:eastAsia="新宋体"/>
                <w:b/>
                <w:color w:val="auto"/>
                <w:sz w:val="24"/>
                <w:highlight w:val="none"/>
              </w:rPr>
            </w:pPr>
          </w:p>
        </w:tc>
        <w:tc>
          <w:tcPr>
            <w:tcW w:w="1811" w:type="dxa"/>
            <w:vAlign w:val="center"/>
          </w:tcPr>
          <w:p w14:paraId="622B16BA">
            <w:pPr>
              <w:jc w:val="center"/>
              <w:rPr>
                <w:rFonts w:ascii="新宋体" w:hAnsi="新宋体" w:eastAsia="新宋体"/>
                <w:b/>
                <w:color w:val="auto"/>
                <w:sz w:val="24"/>
                <w:highlight w:val="none"/>
              </w:rPr>
            </w:pPr>
            <w:r>
              <w:rPr>
                <w:rFonts w:hint="eastAsia" w:ascii="新宋体" w:hAnsi="新宋体" w:eastAsia="新宋体"/>
                <w:b/>
                <w:color w:val="auto"/>
                <w:sz w:val="24"/>
                <w:highlight w:val="none"/>
              </w:rPr>
              <w:t>旅游费用</w:t>
            </w:r>
          </w:p>
          <w:p w14:paraId="7C09607B">
            <w:pPr>
              <w:jc w:val="center"/>
              <w:rPr>
                <w:rFonts w:ascii="新宋体" w:hAnsi="新宋体" w:eastAsia="新宋体"/>
                <w:b/>
                <w:color w:val="auto"/>
                <w:sz w:val="24"/>
                <w:highlight w:val="none"/>
              </w:rPr>
            </w:pPr>
            <w:r>
              <w:rPr>
                <w:rFonts w:hint="eastAsia" w:ascii="新宋体" w:hAnsi="新宋体" w:eastAsia="新宋体"/>
                <w:b/>
                <w:color w:val="auto"/>
                <w:sz w:val="24"/>
                <w:highlight w:val="none"/>
              </w:rPr>
              <w:t>（投标报价）</w:t>
            </w:r>
          </w:p>
        </w:tc>
        <w:tc>
          <w:tcPr>
            <w:tcW w:w="1678" w:type="dxa"/>
            <w:vAlign w:val="center"/>
          </w:tcPr>
          <w:p w14:paraId="1C8555B3">
            <w:pPr>
              <w:jc w:val="center"/>
              <w:rPr>
                <w:rFonts w:ascii="新宋体" w:hAnsi="新宋体" w:eastAsia="新宋体"/>
                <w:b/>
                <w:color w:val="auto"/>
                <w:sz w:val="24"/>
                <w:highlight w:val="none"/>
              </w:rPr>
            </w:pPr>
            <w:r>
              <w:rPr>
                <w:rFonts w:hint="eastAsia" w:ascii="新宋体" w:hAnsi="新宋体" w:eastAsia="新宋体"/>
                <w:b/>
                <w:color w:val="auto"/>
                <w:sz w:val="24"/>
                <w:highlight w:val="none"/>
              </w:rPr>
              <w:t>福利费用</w:t>
            </w:r>
          </w:p>
        </w:tc>
        <w:tc>
          <w:tcPr>
            <w:tcW w:w="1455" w:type="dxa"/>
            <w:vAlign w:val="center"/>
          </w:tcPr>
          <w:p w14:paraId="5A252776">
            <w:pPr>
              <w:jc w:val="center"/>
              <w:rPr>
                <w:rFonts w:ascii="新宋体" w:hAnsi="新宋体" w:eastAsia="新宋体"/>
                <w:b/>
                <w:color w:val="auto"/>
                <w:sz w:val="24"/>
                <w:highlight w:val="none"/>
              </w:rPr>
            </w:pPr>
            <w:r>
              <w:rPr>
                <w:rFonts w:hint="eastAsia" w:ascii="新宋体" w:hAnsi="新宋体" w:eastAsia="新宋体"/>
                <w:b/>
                <w:color w:val="auto"/>
                <w:sz w:val="24"/>
                <w:highlight w:val="none"/>
              </w:rPr>
              <w:t>个人补差</w:t>
            </w:r>
          </w:p>
        </w:tc>
        <w:tc>
          <w:tcPr>
            <w:tcW w:w="2308" w:type="dxa"/>
            <w:vMerge w:val="continue"/>
            <w:vAlign w:val="center"/>
          </w:tcPr>
          <w:p w14:paraId="73112353">
            <w:pPr>
              <w:jc w:val="center"/>
              <w:rPr>
                <w:rFonts w:ascii="新宋体" w:hAnsi="新宋体" w:eastAsia="新宋体"/>
                <w:b/>
                <w:color w:val="auto"/>
                <w:sz w:val="24"/>
                <w:highlight w:val="none"/>
              </w:rPr>
            </w:pPr>
          </w:p>
        </w:tc>
      </w:tr>
      <w:tr w14:paraId="3594A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1010" w:type="dxa"/>
            <w:vAlign w:val="center"/>
          </w:tcPr>
          <w:p w14:paraId="4ECFE834">
            <w:pPr>
              <w:jc w:val="center"/>
              <w:rPr>
                <w:rFonts w:ascii="新宋体" w:hAnsi="新宋体" w:eastAsia="新宋体"/>
                <w:b/>
                <w:color w:val="auto"/>
                <w:sz w:val="24"/>
                <w:highlight w:val="none"/>
              </w:rPr>
            </w:pPr>
            <w:r>
              <w:rPr>
                <w:rFonts w:hint="eastAsia" w:ascii="新宋体" w:hAnsi="新宋体" w:eastAsia="新宋体"/>
                <w:b/>
                <w:color w:val="auto"/>
                <w:sz w:val="24"/>
                <w:highlight w:val="none"/>
              </w:rPr>
              <w:t>1</w:t>
            </w:r>
          </w:p>
        </w:tc>
        <w:tc>
          <w:tcPr>
            <w:tcW w:w="2133" w:type="dxa"/>
            <w:vAlign w:val="center"/>
          </w:tcPr>
          <w:p w14:paraId="6A24416B">
            <w:pPr>
              <w:jc w:val="center"/>
              <w:rPr>
                <w:rFonts w:hint="default" w:ascii="新宋体" w:hAnsi="新宋体" w:eastAsia="新宋体"/>
                <w:b/>
                <w:color w:val="auto"/>
                <w:sz w:val="24"/>
                <w:highlight w:val="none"/>
                <w:lang w:val="en-US" w:eastAsia="zh-CN"/>
              </w:rPr>
            </w:pPr>
            <w:r>
              <w:rPr>
                <w:rFonts w:hint="default" w:ascii="新宋体" w:hAnsi="新宋体" w:eastAsia="新宋体"/>
                <w:b/>
                <w:color w:val="auto"/>
                <w:sz w:val="24"/>
                <w:highlight w:val="none"/>
                <w:lang w:val="en-US" w:eastAsia="zh-CN"/>
              </w:rPr>
              <w:t>市域、省内及</w:t>
            </w:r>
            <w:r>
              <w:rPr>
                <w:rFonts w:hint="eastAsia" w:ascii="新宋体" w:hAnsi="新宋体" w:eastAsia="新宋体"/>
                <w:b/>
                <w:color w:val="auto"/>
                <w:sz w:val="24"/>
                <w:highlight w:val="none"/>
                <w:lang w:val="en-US" w:eastAsia="zh-CN"/>
              </w:rPr>
              <w:t>省外-1（1-6号）</w:t>
            </w:r>
            <w:r>
              <w:rPr>
                <w:rFonts w:hint="default" w:ascii="新宋体" w:hAnsi="新宋体" w:eastAsia="新宋体"/>
                <w:b/>
                <w:color w:val="auto"/>
                <w:sz w:val="24"/>
                <w:highlight w:val="none"/>
                <w:lang w:val="en-US" w:eastAsia="zh-CN"/>
              </w:rPr>
              <w:t>线路</w:t>
            </w:r>
          </w:p>
        </w:tc>
        <w:tc>
          <w:tcPr>
            <w:tcW w:w="1811" w:type="dxa"/>
            <w:vAlign w:val="center"/>
          </w:tcPr>
          <w:p w14:paraId="706FDF25">
            <w:pPr>
              <w:jc w:val="center"/>
              <w:rPr>
                <w:rFonts w:hint="default" w:ascii="新宋体" w:hAnsi="新宋体" w:eastAsia="新宋体"/>
                <w:color w:val="auto"/>
                <w:sz w:val="24"/>
                <w:highlight w:val="none"/>
                <w:lang w:val="en-US" w:eastAsia="zh-CN"/>
              </w:rPr>
            </w:pPr>
            <w:r>
              <w:rPr>
                <w:rFonts w:hint="eastAsia" w:ascii="新宋体" w:hAnsi="新宋体" w:eastAsia="新宋体"/>
                <w:color w:val="auto"/>
                <w:sz w:val="24"/>
                <w:highlight w:val="none"/>
                <w:lang w:val="en-US" w:eastAsia="zh-CN"/>
              </w:rPr>
              <w:t>3000</w:t>
            </w:r>
          </w:p>
        </w:tc>
        <w:tc>
          <w:tcPr>
            <w:tcW w:w="1678" w:type="dxa"/>
            <w:vAlign w:val="center"/>
          </w:tcPr>
          <w:p w14:paraId="4B78709D">
            <w:pPr>
              <w:jc w:val="center"/>
              <w:rPr>
                <w:rFonts w:hint="default" w:ascii="新宋体" w:hAnsi="新宋体" w:eastAsia="新宋体"/>
                <w:color w:val="auto"/>
                <w:sz w:val="24"/>
                <w:highlight w:val="none"/>
                <w:lang w:val="en-US" w:eastAsia="zh-CN"/>
              </w:rPr>
            </w:pPr>
            <w:r>
              <w:rPr>
                <w:rFonts w:hint="eastAsia" w:ascii="新宋体" w:hAnsi="新宋体" w:eastAsia="新宋体"/>
                <w:color w:val="auto"/>
                <w:sz w:val="24"/>
                <w:highlight w:val="none"/>
                <w:lang w:val="en-US" w:eastAsia="zh-CN"/>
              </w:rPr>
              <w:t>3000</w:t>
            </w:r>
          </w:p>
        </w:tc>
        <w:tc>
          <w:tcPr>
            <w:tcW w:w="1455" w:type="dxa"/>
            <w:tcBorders>
              <w:tr2bl w:val="single" w:color="auto" w:sz="4" w:space="0"/>
            </w:tcBorders>
          </w:tcPr>
          <w:p w14:paraId="7BCE048E">
            <w:pPr>
              <w:jc w:val="left"/>
              <w:rPr>
                <w:rFonts w:ascii="新宋体" w:hAnsi="新宋体" w:eastAsia="新宋体"/>
                <w:color w:val="auto"/>
                <w:sz w:val="24"/>
                <w:highlight w:val="none"/>
              </w:rPr>
            </w:pPr>
          </w:p>
        </w:tc>
        <w:tc>
          <w:tcPr>
            <w:tcW w:w="2308" w:type="dxa"/>
            <w:vAlign w:val="center"/>
          </w:tcPr>
          <w:p w14:paraId="4C603957">
            <w:pPr>
              <w:jc w:val="center"/>
              <w:rPr>
                <w:rFonts w:ascii="新宋体" w:hAnsi="新宋体" w:eastAsia="新宋体"/>
                <w:color w:val="auto"/>
                <w:sz w:val="24"/>
                <w:highlight w:val="none"/>
              </w:rPr>
            </w:pPr>
            <w:r>
              <w:rPr>
                <w:rFonts w:hint="eastAsia" w:ascii="新宋体" w:hAnsi="新宋体" w:eastAsia="新宋体"/>
                <w:b/>
                <w:color w:val="auto"/>
                <w:sz w:val="24"/>
                <w:highlight w:val="none"/>
              </w:rPr>
              <w:t>旅游费用=福利费用</w:t>
            </w:r>
          </w:p>
        </w:tc>
      </w:tr>
      <w:tr w14:paraId="05694F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3" w:hRule="exact"/>
          <w:jc w:val="center"/>
        </w:trPr>
        <w:tc>
          <w:tcPr>
            <w:tcW w:w="1010" w:type="dxa"/>
            <w:vAlign w:val="center"/>
          </w:tcPr>
          <w:p w14:paraId="4BC4B851">
            <w:pPr>
              <w:jc w:val="center"/>
              <w:rPr>
                <w:rFonts w:ascii="新宋体" w:hAnsi="新宋体" w:eastAsia="新宋体"/>
                <w:b/>
                <w:color w:val="auto"/>
                <w:sz w:val="24"/>
                <w:highlight w:val="none"/>
              </w:rPr>
            </w:pPr>
            <w:r>
              <w:rPr>
                <w:rFonts w:hint="eastAsia" w:ascii="新宋体" w:hAnsi="新宋体" w:eastAsia="新宋体"/>
                <w:b/>
                <w:color w:val="auto"/>
                <w:sz w:val="24"/>
                <w:highlight w:val="none"/>
              </w:rPr>
              <w:t>2</w:t>
            </w:r>
          </w:p>
        </w:tc>
        <w:tc>
          <w:tcPr>
            <w:tcW w:w="2133" w:type="dxa"/>
            <w:vAlign w:val="center"/>
          </w:tcPr>
          <w:p w14:paraId="238CBF82">
            <w:pPr>
              <w:jc w:val="center"/>
              <w:rPr>
                <w:rFonts w:hint="default" w:ascii="新宋体" w:hAnsi="新宋体" w:eastAsia="新宋体"/>
                <w:b/>
                <w:color w:val="auto"/>
                <w:sz w:val="24"/>
                <w:highlight w:val="none"/>
                <w:lang w:val="en-US" w:eastAsia="zh-CN"/>
              </w:rPr>
            </w:pPr>
            <w:r>
              <w:rPr>
                <w:rFonts w:hint="eastAsia" w:ascii="新宋体" w:hAnsi="新宋体" w:eastAsia="新宋体"/>
                <w:b/>
                <w:color w:val="auto"/>
                <w:sz w:val="24"/>
                <w:highlight w:val="none"/>
                <w:lang w:val="en-US" w:eastAsia="zh-CN"/>
              </w:rPr>
              <w:t>省外-2（7-12号）线路</w:t>
            </w:r>
          </w:p>
        </w:tc>
        <w:tc>
          <w:tcPr>
            <w:tcW w:w="1811" w:type="dxa"/>
            <w:vAlign w:val="center"/>
          </w:tcPr>
          <w:p w14:paraId="23CFB670">
            <w:pPr>
              <w:rPr>
                <w:rFonts w:ascii="新宋体" w:hAnsi="新宋体" w:eastAsia="新宋体"/>
                <w:color w:val="auto"/>
                <w:sz w:val="24"/>
                <w:highlight w:val="none"/>
              </w:rPr>
            </w:pPr>
          </w:p>
        </w:tc>
        <w:tc>
          <w:tcPr>
            <w:tcW w:w="1678" w:type="dxa"/>
            <w:vAlign w:val="center"/>
          </w:tcPr>
          <w:p w14:paraId="583B3711">
            <w:pPr>
              <w:jc w:val="center"/>
              <w:rPr>
                <w:rFonts w:ascii="新宋体" w:hAnsi="新宋体" w:eastAsia="新宋体"/>
                <w:color w:val="auto"/>
                <w:sz w:val="24"/>
                <w:highlight w:val="none"/>
              </w:rPr>
            </w:pPr>
            <w:r>
              <w:rPr>
                <w:rFonts w:hint="eastAsia" w:ascii="新宋体" w:hAnsi="新宋体" w:eastAsia="新宋体"/>
                <w:color w:val="auto"/>
                <w:sz w:val="24"/>
                <w:highlight w:val="none"/>
                <w:lang w:val="en-US" w:eastAsia="zh-CN"/>
              </w:rPr>
              <w:t>3000</w:t>
            </w:r>
          </w:p>
        </w:tc>
        <w:tc>
          <w:tcPr>
            <w:tcW w:w="1455" w:type="dxa"/>
            <w:vAlign w:val="center"/>
          </w:tcPr>
          <w:p w14:paraId="35DAC60A">
            <w:pPr>
              <w:rPr>
                <w:rFonts w:ascii="新宋体" w:hAnsi="新宋体" w:eastAsia="新宋体"/>
                <w:color w:val="auto"/>
                <w:sz w:val="24"/>
                <w:highlight w:val="none"/>
              </w:rPr>
            </w:pPr>
          </w:p>
        </w:tc>
        <w:tc>
          <w:tcPr>
            <w:tcW w:w="2308" w:type="dxa"/>
            <w:vAlign w:val="center"/>
          </w:tcPr>
          <w:p w14:paraId="68FBC812">
            <w:pPr>
              <w:jc w:val="center"/>
              <w:rPr>
                <w:rFonts w:ascii="新宋体" w:hAnsi="新宋体" w:eastAsia="新宋体"/>
                <w:color w:val="auto"/>
                <w:sz w:val="24"/>
                <w:highlight w:val="none"/>
              </w:rPr>
            </w:pPr>
            <w:r>
              <w:rPr>
                <w:rFonts w:hint="eastAsia" w:ascii="新宋体" w:hAnsi="新宋体" w:eastAsia="新宋体"/>
                <w:b/>
                <w:color w:val="auto"/>
                <w:sz w:val="24"/>
                <w:highlight w:val="none"/>
              </w:rPr>
              <w:t>旅游费用=福利费用+个人补差</w:t>
            </w:r>
          </w:p>
        </w:tc>
      </w:tr>
    </w:tbl>
    <w:p w14:paraId="0B6391C9">
      <w:pPr>
        <w:spacing w:line="400" w:lineRule="exact"/>
        <w:ind w:firstLine="541" w:firstLineChars="245"/>
        <w:rPr>
          <w:rFonts w:hint="eastAsia" w:ascii="宋体" w:hAnsi="宋体" w:eastAsia="宋体" w:cs="宋体"/>
          <w:b/>
          <w:color w:val="auto"/>
          <w:sz w:val="22"/>
          <w:highlight w:val="none"/>
        </w:rPr>
      </w:pPr>
      <w:r>
        <w:rPr>
          <w:rFonts w:hint="eastAsia" w:ascii="宋体" w:hAnsi="宋体" w:eastAsia="宋体" w:cs="宋体"/>
          <w:b/>
          <w:color w:val="auto"/>
          <w:sz w:val="22"/>
          <w:highlight w:val="none"/>
        </w:rPr>
        <w:t>说明：</w:t>
      </w:r>
    </w:p>
    <w:p w14:paraId="646DD7A1">
      <w:pPr>
        <w:numPr>
          <w:ilvl w:val="0"/>
          <w:numId w:val="0"/>
        </w:numPr>
        <w:spacing w:line="450" w:lineRule="exact"/>
        <w:ind w:firstLine="1325" w:firstLineChars="600"/>
        <w:rPr>
          <w:rFonts w:hint="eastAsia" w:ascii="宋体" w:hAnsi="宋体" w:eastAsia="宋体" w:cs="宋体"/>
          <w:b/>
          <w:color w:val="auto"/>
          <w:sz w:val="22"/>
          <w:highlight w:val="none"/>
        </w:rPr>
      </w:pPr>
      <w:r>
        <w:rPr>
          <w:rFonts w:hint="eastAsia" w:ascii="宋体" w:hAnsi="宋体" w:cs="宋体"/>
          <w:b/>
          <w:color w:val="auto"/>
          <w:sz w:val="22"/>
          <w:highlight w:val="none"/>
          <w:lang w:val="en-US" w:eastAsia="zh-CN"/>
        </w:rPr>
        <w:t>1、</w:t>
      </w:r>
      <w:r>
        <w:rPr>
          <w:rFonts w:hint="eastAsia" w:ascii="宋体" w:hAnsi="宋体" w:eastAsia="宋体" w:cs="宋体"/>
          <w:b/>
          <w:color w:val="auto"/>
          <w:sz w:val="22"/>
          <w:highlight w:val="none"/>
        </w:rPr>
        <w:t>不提供此表格</w:t>
      </w:r>
      <w:r>
        <w:rPr>
          <w:rFonts w:hint="eastAsia" w:ascii="宋体" w:hAnsi="宋体" w:cs="宋体"/>
          <w:b/>
          <w:color w:val="auto"/>
          <w:sz w:val="22"/>
          <w:highlight w:val="none"/>
          <w:lang w:val="en-US" w:eastAsia="zh-CN"/>
        </w:rPr>
        <w:t>或</w:t>
      </w:r>
      <w:r>
        <w:rPr>
          <w:rFonts w:hint="eastAsia" w:ascii="宋体" w:hAnsi="宋体" w:eastAsia="宋体" w:cs="宋体"/>
          <w:b/>
          <w:color w:val="auto"/>
          <w:sz w:val="22"/>
          <w:highlight w:val="none"/>
        </w:rPr>
        <w:t>将被视为没有实质性响应招标文件</w:t>
      </w:r>
    </w:p>
    <w:p w14:paraId="7D349AAA">
      <w:pPr>
        <w:numPr>
          <w:ilvl w:val="0"/>
          <w:numId w:val="0"/>
        </w:numPr>
        <w:spacing w:line="450" w:lineRule="exact"/>
        <w:ind w:firstLine="1325" w:firstLineChars="600"/>
        <w:rPr>
          <w:rFonts w:hint="default" w:eastAsia="宋体"/>
          <w:lang w:val="en-US" w:eastAsia="zh-CN"/>
        </w:rPr>
      </w:pPr>
      <w:r>
        <w:rPr>
          <w:rFonts w:hint="eastAsia" w:ascii="宋体" w:hAnsi="宋体" w:cs="宋体"/>
          <w:b/>
          <w:color w:val="auto"/>
          <w:sz w:val="22"/>
          <w:highlight w:val="none"/>
          <w:lang w:val="en-US" w:eastAsia="zh-CN"/>
        </w:rPr>
        <w:t>2、不得自行修改表格格式及内容，否则按无效标处理。</w:t>
      </w:r>
    </w:p>
    <w:p w14:paraId="3724E057">
      <w:pPr>
        <w:spacing w:line="360" w:lineRule="auto"/>
        <w:jc w:val="center"/>
        <w:rPr>
          <w:rFonts w:hint="eastAsia" w:ascii="宋体" w:hAnsi="宋体" w:eastAsia="宋体" w:cs="宋体"/>
          <w:color w:val="auto"/>
          <w:sz w:val="22"/>
          <w:szCs w:val="22"/>
          <w:highlight w:val="none"/>
          <w:lang w:val="en-US" w:eastAsia="zh-CN"/>
        </w:rPr>
      </w:pPr>
    </w:p>
    <w:p w14:paraId="3EAB50D1">
      <w:pPr>
        <w:spacing w:line="360" w:lineRule="auto"/>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投标人全称（盖章）：</w:t>
      </w:r>
    </w:p>
    <w:p w14:paraId="7213781C">
      <w:pPr>
        <w:spacing w:line="360" w:lineRule="auto"/>
        <w:jc w:val="center"/>
        <w:rPr>
          <w:rFonts w:hint="eastAsia" w:ascii="宋体" w:hAnsi="宋体" w:eastAsia="宋体" w:cs="宋体"/>
          <w:color w:val="auto"/>
          <w:sz w:val="22"/>
          <w:szCs w:val="22"/>
          <w:highlight w:val="none"/>
        </w:rPr>
      </w:pPr>
      <w:r>
        <w:rPr>
          <w:rFonts w:hint="eastAsia" w:ascii="宋体" w:hAnsi="宋体" w:cs="宋体"/>
          <w:color w:val="auto"/>
          <w:kern w:val="0"/>
          <w:sz w:val="22"/>
          <w:szCs w:val="22"/>
          <w:highlight w:val="none"/>
          <w:lang w:val="en-US" w:eastAsia="zh-CN"/>
        </w:rPr>
        <w:t xml:space="preserve">                  </w:t>
      </w:r>
      <w:r>
        <w:rPr>
          <w:rFonts w:hint="eastAsia" w:ascii="宋体" w:hAnsi="宋体" w:eastAsia="宋体" w:cs="宋体"/>
          <w:color w:val="auto"/>
          <w:kern w:val="0"/>
          <w:sz w:val="22"/>
          <w:szCs w:val="22"/>
          <w:highlight w:val="none"/>
        </w:rPr>
        <w:t>法定代表人或其授权代表（签字或盖章）</w:t>
      </w:r>
      <w:r>
        <w:rPr>
          <w:rFonts w:hint="eastAsia" w:ascii="宋体" w:hAnsi="宋体" w:eastAsia="宋体" w:cs="宋体"/>
          <w:color w:val="auto"/>
          <w:sz w:val="22"/>
          <w:szCs w:val="22"/>
          <w:highlight w:val="none"/>
        </w:rPr>
        <w:t>：</w:t>
      </w:r>
    </w:p>
    <w:p w14:paraId="3259F367">
      <w:pPr>
        <w:spacing w:line="360" w:lineRule="auto"/>
        <w:ind w:firstLine="220" w:firstLineChars="1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日    期：</w:t>
      </w:r>
    </w:p>
    <w:p w14:paraId="48083922">
      <w:pPr>
        <w:pStyle w:val="51"/>
        <w:ind w:left="860" w:hanging="440"/>
        <w:rPr>
          <w:rFonts w:hint="eastAsia" w:ascii="宋体" w:hAnsi="宋体" w:eastAsia="宋体" w:cs="宋体"/>
          <w:color w:val="auto"/>
          <w:sz w:val="22"/>
          <w:szCs w:val="22"/>
          <w:highlight w:val="none"/>
        </w:rPr>
      </w:pPr>
    </w:p>
    <w:p w14:paraId="0461154D">
      <w:pPr>
        <w:pStyle w:val="51"/>
        <w:ind w:left="860" w:hanging="440"/>
        <w:rPr>
          <w:rFonts w:hint="eastAsia" w:ascii="宋体" w:hAnsi="宋体" w:eastAsia="宋体" w:cs="宋体"/>
          <w:color w:val="auto"/>
          <w:sz w:val="22"/>
          <w:szCs w:val="22"/>
          <w:highlight w:val="none"/>
        </w:rPr>
      </w:pPr>
    </w:p>
    <w:p w14:paraId="71EA49B7">
      <w:pPr>
        <w:pStyle w:val="51"/>
        <w:ind w:left="860" w:hanging="440"/>
        <w:rPr>
          <w:rFonts w:hint="eastAsia" w:ascii="宋体" w:hAnsi="宋体" w:eastAsia="宋体" w:cs="宋体"/>
          <w:color w:val="auto"/>
          <w:sz w:val="22"/>
          <w:szCs w:val="22"/>
          <w:highlight w:val="none"/>
        </w:rPr>
      </w:pPr>
    </w:p>
    <w:p w14:paraId="36B40E43">
      <w:pPr>
        <w:pStyle w:val="51"/>
        <w:ind w:left="860" w:hanging="440"/>
        <w:rPr>
          <w:rFonts w:hint="eastAsia" w:ascii="宋体" w:hAnsi="宋体" w:eastAsia="宋体" w:cs="宋体"/>
          <w:color w:val="auto"/>
          <w:sz w:val="22"/>
          <w:szCs w:val="22"/>
          <w:highlight w:val="none"/>
        </w:rPr>
      </w:pPr>
    </w:p>
    <w:p w14:paraId="0053E340">
      <w:pPr>
        <w:pStyle w:val="51"/>
        <w:ind w:left="860" w:hanging="440"/>
        <w:rPr>
          <w:rFonts w:hint="eastAsia" w:ascii="宋体" w:hAnsi="宋体" w:eastAsia="宋体" w:cs="宋体"/>
          <w:color w:val="auto"/>
          <w:sz w:val="22"/>
          <w:szCs w:val="22"/>
          <w:highlight w:val="none"/>
        </w:rPr>
      </w:pPr>
    </w:p>
    <w:p w14:paraId="71976495">
      <w:pPr>
        <w:pStyle w:val="51"/>
        <w:ind w:left="860" w:hanging="440"/>
        <w:rPr>
          <w:rFonts w:hint="eastAsia" w:ascii="宋体" w:hAnsi="宋体" w:eastAsia="宋体" w:cs="宋体"/>
          <w:color w:val="auto"/>
          <w:sz w:val="22"/>
          <w:szCs w:val="22"/>
          <w:highlight w:val="none"/>
        </w:rPr>
      </w:pPr>
    </w:p>
    <w:p w14:paraId="4D9C1C55">
      <w:pPr>
        <w:pStyle w:val="51"/>
        <w:ind w:left="860" w:hanging="440"/>
        <w:rPr>
          <w:rFonts w:hint="eastAsia" w:ascii="宋体" w:hAnsi="宋体" w:eastAsia="宋体" w:cs="宋体"/>
          <w:color w:val="auto"/>
          <w:sz w:val="22"/>
          <w:szCs w:val="22"/>
          <w:highlight w:val="none"/>
        </w:rPr>
      </w:pPr>
    </w:p>
    <w:p w14:paraId="6E534DC1">
      <w:pPr>
        <w:pStyle w:val="51"/>
        <w:ind w:left="860" w:hanging="440"/>
        <w:rPr>
          <w:rFonts w:hint="eastAsia" w:ascii="宋体" w:hAnsi="宋体" w:eastAsia="宋体" w:cs="宋体"/>
          <w:color w:val="auto"/>
          <w:sz w:val="22"/>
          <w:szCs w:val="22"/>
          <w:highlight w:val="none"/>
        </w:rPr>
      </w:pPr>
    </w:p>
    <w:p w14:paraId="7117CBD9">
      <w:pPr>
        <w:pStyle w:val="51"/>
        <w:ind w:left="860" w:hanging="440"/>
        <w:rPr>
          <w:rFonts w:hint="eastAsia" w:ascii="宋体" w:hAnsi="宋体" w:eastAsia="宋体" w:cs="宋体"/>
          <w:color w:val="auto"/>
          <w:sz w:val="22"/>
          <w:szCs w:val="22"/>
          <w:highlight w:val="none"/>
        </w:rPr>
      </w:pPr>
    </w:p>
    <w:p w14:paraId="08D42C38">
      <w:pPr>
        <w:pStyle w:val="51"/>
        <w:ind w:left="860" w:hanging="440"/>
        <w:rPr>
          <w:rFonts w:hint="eastAsia" w:ascii="宋体" w:hAnsi="宋体" w:eastAsia="宋体" w:cs="宋体"/>
          <w:color w:val="auto"/>
          <w:sz w:val="22"/>
          <w:szCs w:val="22"/>
          <w:highlight w:val="none"/>
        </w:rPr>
      </w:pPr>
    </w:p>
    <w:p w14:paraId="1AFE9CE7">
      <w:pPr>
        <w:pStyle w:val="51"/>
        <w:ind w:left="860" w:hanging="440"/>
        <w:rPr>
          <w:rFonts w:hint="eastAsia" w:ascii="宋体" w:hAnsi="宋体" w:eastAsia="宋体" w:cs="宋体"/>
          <w:color w:val="auto"/>
          <w:sz w:val="22"/>
          <w:szCs w:val="22"/>
          <w:highlight w:val="none"/>
        </w:rPr>
      </w:pPr>
    </w:p>
    <w:p w14:paraId="47E5C30E">
      <w:pPr>
        <w:pStyle w:val="51"/>
        <w:ind w:left="860" w:hanging="440"/>
        <w:rPr>
          <w:rFonts w:hint="eastAsia" w:ascii="宋体" w:hAnsi="宋体" w:eastAsia="宋体" w:cs="宋体"/>
          <w:color w:val="auto"/>
          <w:sz w:val="22"/>
          <w:szCs w:val="22"/>
          <w:highlight w:val="none"/>
        </w:rPr>
      </w:pPr>
    </w:p>
    <w:p w14:paraId="05109D7D">
      <w:pPr>
        <w:pStyle w:val="51"/>
        <w:ind w:left="860" w:hanging="440"/>
        <w:rPr>
          <w:rFonts w:hint="eastAsia" w:ascii="宋体" w:hAnsi="宋体" w:eastAsia="宋体" w:cs="宋体"/>
          <w:color w:val="auto"/>
          <w:sz w:val="22"/>
          <w:szCs w:val="22"/>
          <w:highlight w:val="none"/>
        </w:rPr>
      </w:pPr>
    </w:p>
    <w:p w14:paraId="191586AE">
      <w:pPr>
        <w:pStyle w:val="51"/>
        <w:ind w:left="860" w:hanging="440"/>
        <w:rPr>
          <w:rFonts w:hint="eastAsia" w:ascii="宋体" w:hAnsi="宋体" w:eastAsia="宋体" w:cs="宋体"/>
          <w:color w:val="auto"/>
          <w:sz w:val="22"/>
          <w:szCs w:val="22"/>
          <w:highlight w:val="none"/>
        </w:rPr>
      </w:pPr>
    </w:p>
    <w:p w14:paraId="44115010">
      <w:pPr>
        <w:rPr>
          <w:rFonts w:hint="eastAsia" w:ascii="宋体" w:hAnsi="宋体" w:eastAsia="宋体" w:cs="宋体"/>
          <w:b/>
          <w:color w:val="auto"/>
          <w:sz w:val="22"/>
          <w:szCs w:val="22"/>
          <w:highlight w:val="none"/>
          <w:lang w:val="zh-CN"/>
        </w:rPr>
      </w:pPr>
      <w:r>
        <w:rPr>
          <w:rFonts w:hint="eastAsia" w:ascii="宋体" w:hAnsi="宋体" w:eastAsia="宋体" w:cs="宋体"/>
          <w:b/>
          <w:color w:val="auto"/>
          <w:sz w:val="22"/>
          <w:szCs w:val="22"/>
          <w:highlight w:val="none"/>
          <w:lang w:val="zh-CN"/>
        </w:rPr>
        <w:br w:type="page"/>
      </w:r>
    </w:p>
    <w:p w14:paraId="1AE21E9F">
      <w:pPr>
        <w:pStyle w:val="2"/>
        <w:spacing w:line="460" w:lineRule="exact"/>
        <w:ind w:left="433" w:hanging="433" w:hangingChars="196"/>
        <w:outlineLvl w:val="1"/>
        <w:rPr>
          <w:rFonts w:hint="eastAsia" w:ascii="宋体" w:hAnsi="宋体" w:eastAsia="宋体" w:cs="宋体"/>
          <w:b/>
          <w:color w:val="auto"/>
          <w:sz w:val="22"/>
          <w:szCs w:val="22"/>
          <w:highlight w:val="none"/>
        </w:rPr>
      </w:pPr>
      <w:bookmarkStart w:id="32" w:name="_Toc12035"/>
      <w:bookmarkStart w:id="33" w:name="_Toc19402"/>
      <w:r>
        <w:rPr>
          <w:rFonts w:hint="eastAsia" w:ascii="宋体" w:hAnsi="宋体" w:eastAsia="宋体" w:cs="宋体"/>
          <w:b/>
          <w:color w:val="auto"/>
          <w:sz w:val="22"/>
          <w:szCs w:val="22"/>
          <w:highlight w:val="none"/>
        </w:rPr>
        <w:t>附件二</w:t>
      </w:r>
      <w:bookmarkEnd w:id="32"/>
      <w:bookmarkEnd w:id="33"/>
    </w:p>
    <w:p w14:paraId="195BFCE3">
      <w:pPr>
        <w:spacing w:line="460" w:lineRule="exact"/>
        <w:jc w:val="center"/>
        <w:outlineLvl w:val="2"/>
        <w:rPr>
          <w:rFonts w:hint="eastAsia" w:ascii="宋体" w:hAnsi="宋体" w:eastAsia="宋体" w:cs="宋体"/>
          <w:color w:val="auto"/>
          <w:sz w:val="28"/>
          <w:szCs w:val="28"/>
          <w:highlight w:val="none"/>
        </w:rPr>
      </w:pPr>
      <w:bookmarkStart w:id="34" w:name="_Toc4718"/>
      <w:bookmarkStart w:id="35" w:name="_Toc25309"/>
      <w:r>
        <w:rPr>
          <w:rFonts w:hint="eastAsia" w:ascii="宋体" w:hAnsi="宋体" w:eastAsia="宋体" w:cs="宋体"/>
          <w:b/>
          <w:bCs/>
          <w:color w:val="auto"/>
          <w:sz w:val="32"/>
          <w:szCs w:val="32"/>
          <w:highlight w:val="none"/>
        </w:rPr>
        <w:t>资格证明文件</w:t>
      </w:r>
      <w:bookmarkEnd w:id="34"/>
      <w:bookmarkEnd w:id="35"/>
      <w:r>
        <w:rPr>
          <w:rFonts w:hint="eastAsia" w:ascii="宋体" w:hAnsi="宋体" w:eastAsia="宋体" w:cs="宋体"/>
          <w:color w:val="auto"/>
          <w:sz w:val="28"/>
          <w:szCs w:val="28"/>
          <w:highlight w:val="none"/>
        </w:rPr>
        <w:t xml:space="preserve"> </w:t>
      </w:r>
    </w:p>
    <w:p w14:paraId="3E2FE2C5">
      <w:pPr>
        <w:pStyle w:val="47"/>
        <w:keepNext w:val="0"/>
        <w:keepLines w:val="0"/>
        <w:pageBreakBefore w:val="0"/>
        <w:widowControl/>
        <w:numPr>
          <w:ilvl w:val="0"/>
          <w:numId w:val="0"/>
        </w:numPr>
        <w:tabs>
          <w:tab w:val="left" w:pos="630"/>
          <w:tab w:val="left" w:pos="840"/>
          <w:tab w:val="left" w:pos="1050"/>
        </w:tabs>
        <w:kinsoku/>
        <w:wordWrap/>
        <w:overflowPunct/>
        <w:topLinePunct w:val="0"/>
        <w:autoSpaceDE/>
        <w:autoSpaceDN/>
        <w:bidi w:val="0"/>
        <w:adjustRightInd w:val="0"/>
        <w:snapToGrid w:val="0"/>
        <w:spacing w:before="0" w:beforeAutospacing="0" w:after="0" w:afterAutospacing="0" w:line="360" w:lineRule="auto"/>
        <w:jc w:val="center"/>
        <w:textAlignment w:val="auto"/>
        <w:outlineLvl w:val="9"/>
        <w:rPr>
          <w:rFonts w:hint="eastAsia" w:cs="宋体"/>
          <w:b/>
          <w:bCs w:val="0"/>
          <w:color w:val="auto"/>
          <w:kern w:val="0"/>
          <w:sz w:val="32"/>
          <w:szCs w:val="32"/>
          <w:highlight w:val="none"/>
          <w:lang w:val="en-US" w:eastAsia="zh-CN" w:bidi="ar-SA"/>
        </w:rPr>
      </w:pPr>
      <w:bookmarkStart w:id="36" w:name="_Toc31356"/>
      <w:bookmarkStart w:id="37" w:name="_Toc16516"/>
    </w:p>
    <w:p w14:paraId="6317833B">
      <w:pPr>
        <w:pStyle w:val="47"/>
        <w:keepNext w:val="0"/>
        <w:keepLines w:val="0"/>
        <w:pageBreakBefore w:val="0"/>
        <w:widowControl/>
        <w:numPr>
          <w:ilvl w:val="0"/>
          <w:numId w:val="0"/>
        </w:numPr>
        <w:tabs>
          <w:tab w:val="left" w:pos="630"/>
          <w:tab w:val="left" w:pos="840"/>
          <w:tab w:val="left" w:pos="1050"/>
        </w:tabs>
        <w:kinsoku/>
        <w:wordWrap/>
        <w:overflowPunct/>
        <w:topLinePunct w:val="0"/>
        <w:autoSpaceDE/>
        <w:autoSpaceDN/>
        <w:bidi w:val="0"/>
        <w:adjustRightInd w:val="0"/>
        <w:snapToGrid w:val="0"/>
        <w:spacing w:before="0" w:beforeAutospacing="0" w:after="0" w:afterAutospacing="0" w:line="360" w:lineRule="auto"/>
        <w:jc w:val="center"/>
        <w:textAlignment w:val="auto"/>
        <w:outlineLvl w:val="3"/>
        <w:rPr>
          <w:rFonts w:hint="eastAsia" w:ascii="宋体" w:hAnsi="宋体" w:eastAsia="宋体" w:cs="宋体"/>
          <w:b/>
          <w:bCs w:val="0"/>
          <w:color w:val="auto"/>
          <w:sz w:val="28"/>
          <w:szCs w:val="28"/>
          <w:highlight w:val="none"/>
        </w:rPr>
      </w:pPr>
      <w:r>
        <w:rPr>
          <w:rFonts w:hint="eastAsia" w:cs="宋体"/>
          <w:b/>
          <w:bCs w:val="0"/>
          <w:color w:val="auto"/>
          <w:kern w:val="0"/>
          <w:sz w:val="28"/>
          <w:szCs w:val="28"/>
          <w:highlight w:val="none"/>
          <w:lang w:val="en-US" w:eastAsia="zh-CN" w:bidi="ar-SA"/>
        </w:rPr>
        <w:t>1、</w:t>
      </w:r>
      <w:r>
        <w:rPr>
          <w:rFonts w:hint="eastAsia" w:ascii="宋体" w:hAnsi="宋体" w:eastAsia="宋体" w:cs="宋体"/>
          <w:b/>
          <w:bCs w:val="0"/>
          <w:color w:val="auto"/>
          <w:kern w:val="0"/>
          <w:sz w:val="28"/>
          <w:szCs w:val="28"/>
          <w:highlight w:val="none"/>
          <w:lang w:val="en-US" w:eastAsia="zh-CN" w:bidi="ar-SA"/>
        </w:rPr>
        <w:t>资格条件承诺函</w:t>
      </w:r>
    </w:p>
    <w:p w14:paraId="70C9AE5F">
      <w:pPr>
        <w:shd w:val="clear" w:color="auto" w:fill="FFFFFF"/>
        <w:snapToGrid w:val="0"/>
        <w:spacing w:line="440" w:lineRule="exact"/>
        <w:rPr>
          <w:rFonts w:hint="eastAsia" w:ascii="宋体" w:hAnsi="宋体" w:eastAsia="宋体" w:cs="宋体"/>
          <w:color w:val="auto"/>
          <w:sz w:val="22"/>
          <w:szCs w:val="22"/>
          <w:highlight w:val="none"/>
        </w:rPr>
      </w:pPr>
      <w:r>
        <w:rPr>
          <w:rFonts w:hint="eastAsia" w:ascii="宋体" w:hAnsi="宋体" w:cs="宋体"/>
          <w:color w:val="auto"/>
          <w:sz w:val="22"/>
          <w:szCs w:val="22"/>
          <w:highlight w:val="none"/>
          <w:lang w:eastAsia="zh-CN"/>
        </w:rPr>
        <w:t>温州市公安局交通管理局</w:t>
      </w:r>
      <w:r>
        <w:rPr>
          <w:rFonts w:hint="eastAsia" w:ascii="宋体" w:hAnsi="宋体" w:eastAsia="宋体" w:cs="宋体"/>
          <w:color w:val="auto"/>
          <w:sz w:val="22"/>
          <w:szCs w:val="22"/>
          <w:highlight w:val="none"/>
        </w:rPr>
        <w:t>、温州历程招标有限公司：</w:t>
      </w:r>
    </w:p>
    <w:p w14:paraId="13771453">
      <w:pPr>
        <w:widowControl/>
        <w:spacing w:line="44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我方参与</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（采购项目名称、编号）投标，现郑重承诺</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kern w:val="0"/>
          <w:sz w:val="22"/>
          <w:szCs w:val="22"/>
          <w:highlight w:val="none"/>
        </w:rPr>
        <w:t>参加本次政府采购活动前3年内</w:t>
      </w:r>
      <w:r>
        <w:rPr>
          <w:rFonts w:hint="eastAsia" w:ascii="宋体" w:hAnsi="宋体" w:eastAsia="宋体" w:cs="宋体"/>
          <w:color w:val="auto"/>
          <w:sz w:val="22"/>
          <w:szCs w:val="22"/>
          <w:highlight w:val="none"/>
        </w:rPr>
        <w:t>：</w:t>
      </w:r>
    </w:p>
    <w:p w14:paraId="305D5133">
      <w:pPr>
        <w:widowControl/>
        <w:spacing w:line="44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1、我方符合《中华人民共和国政府采购法》第22条规定的资格条件，即</w:t>
      </w:r>
    </w:p>
    <w:p w14:paraId="350367CC">
      <w:pPr>
        <w:widowControl/>
        <w:snapToGrid w:val="0"/>
        <w:spacing w:line="440" w:lineRule="exact"/>
        <w:ind w:left="420" w:leftChars="200" w:firstLine="220" w:firstLineChars="100"/>
        <w:jc w:val="left"/>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（1）我方具有独立承担民事责任的能力；</w:t>
      </w:r>
    </w:p>
    <w:p w14:paraId="074301A6">
      <w:pPr>
        <w:widowControl/>
        <w:snapToGrid w:val="0"/>
        <w:spacing w:line="440" w:lineRule="exact"/>
        <w:ind w:left="420" w:leftChars="200" w:firstLine="220" w:firstLineChars="100"/>
        <w:jc w:val="left"/>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（2）我方具有良好的商业信誉和健全的财务会计制度；</w:t>
      </w:r>
    </w:p>
    <w:p w14:paraId="48D20222">
      <w:pPr>
        <w:widowControl/>
        <w:snapToGrid w:val="0"/>
        <w:spacing w:line="440" w:lineRule="exact"/>
        <w:ind w:left="420" w:leftChars="200" w:firstLine="220" w:firstLineChars="100"/>
        <w:jc w:val="left"/>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（3）我方具有履行合同所必需的设备和专业技术能力；</w:t>
      </w:r>
    </w:p>
    <w:p w14:paraId="4AD29FFD">
      <w:pPr>
        <w:widowControl/>
        <w:snapToGrid w:val="0"/>
        <w:spacing w:line="440" w:lineRule="exact"/>
        <w:ind w:left="420" w:leftChars="200" w:firstLine="220" w:firstLineChars="100"/>
        <w:jc w:val="left"/>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（4）我方有依法缴纳税收和社会保障资金的良好记录；</w:t>
      </w:r>
    </w:p>
    <w:p w14:paraId="72CC84C8">
      <w:pPr>
        <w:widowControl/>
        <w:snapToGrid w:val="0"/>
        <w:spacing w:line="440" w:lineRule="exact"/>
        <w:ind w:left="989" w:leftChars="314" w:hanging="330" w:hangingChars="150"/>
        <w:jc w:val="left"/>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5）我方参加本次政府采购活动前3年内在经营活动中没有重大违法记录（没有因违法经营受到刑事处罚，没有被责令停产停业、被吊销许可证或者执照、被处以较大数额罚款等行政处罚，没有因违法经营被禁止参加政府采购活动的期限未满情形）。</w:t>
      </w:r>
    </w:p>
    <w:p w14:paraId="66E40133">
      <w:pPr>
        <w:widowControl/>
        <w:spacing w:line="440" w:lineRule="exact"/>
        <w:ind w:left="479" w:leftChars="228" w:firstLine="180" w:firstLineChars="82"/>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2、到本项目投标截止时间为止，我方未被“信用中国（</w:t>
      </w:r>
      <w:r>
        <w:rPr>
          <w:rFonts w:hint="eastAsia" w:ascii="宋体" w:hAnsi="宋体" w:eastAsia="宋体" w:cs="宋体"/>
          <w:color w:val="auto"/>
          <w:kern w:val="0"/>
          <w:sz w:val="22"/>
          <w:szCs w:val="22"/>
          <w:highlight w:val="none"/>
        </w:rPr>
        <w:fldChar w:fldCharType="begin"/>
      </w:r>
      <w:r>
        <w:rPr>
          <w:rFonts w:hint="eastAsia" w:ascii="宋体" w:hAnsi="宋体" w:eastAsia="宋体" w:cs="宋体"/>
          <w:color w:val="auto"/>
          <w:kern w:val="0"/>
          <w:sz w:val="22"/>
          <w:szCs w:val="22"/>
          <w:highlight w:val="none"/>
        </w:rPr>
        <w:instrText xml:space="preserve"> HYPERLINK "http://www.creditchina.gov.cn）、" </w:instrText>
      </w:r>
      <w:r>
        <w:rPr>
          <w:rFonts w:hint="eastAsia" w:ascii="宋体" w:hAnsi="宋体" w:eastAsia="宋体" w:cs="宋体"/>
          <w:color w:val="auto"/>
          <w:kern w:val="0"/>
          <w:sz w:val="22"/>
          <w:szCs w:val="22"/>
          <w:highlight w:val="none"/>
        </w:rPr>
        <w:fldChar w:fldCharType="separate"/>
      </w:r>
      <w:r>
        <w:rPr>
          <w:rFonts w:hint="eastAsia" w:ascii="宋体" w:hAnsi="宋体" w:eastAsia="宋体" w:cs="宋体"/>
          <w:color w:val="auto"/>
          <w:kern w:val="0"/>
          <w:sz w:val="22"/>
          <w:szCs w:val="22"/>
          <w:highlight w:val="none"/>
        </w:rPr>
        <w:t>www.creditchina.gov.cn）、</w:t>
      </w:r>
      <w:r>
        <w:rPr>
          <w:rFonts w:hint="eastAsia" w:ascii="宋体" w:hAnsi="宋体" w:eastAsia="宋体" w:cs="宋体"/>
          <w:color w:val="auto"/>
          <w:kern w:val="0"/>
          <w:sz w:val="22"/>
          <w:szCs w:val="22"/>
          <w:highlight w:val="none"/>
        </w:rPr>
        <w:fldChar w:fldCharType="end"/>
      </w:r>
      <w:r>
        <w:rPr>
          <w:rFonts w:hint="eastAsia" w:ascii="宋体" w:hAnsi="宋体" w:eastAsia="宋体" w:cs="宋体"/>
          <w:color w:val="auto"/>
          <w:kern w:val="0"/>
          <w:sz w:val="22"/>
          <w:szCs w:val="22"/>
          <w:highlight w:val="none"/>
        </w:rPr>
        <w:t xml:space="preserve"> 中国政府采购网（www.ccgp.gov.cn）列入失信被执行人名单、重大税收违法案件当事人名单、政府采购严重违法失信行为记录名单。</w:t>
      </w:r>
    </w:p>
    <w:p w14:paraId="39EFDD2A">
      <w:pPr>
        <w:widowControl/>
        <w:spacing w:line="440" w:lineRule="exact"/>
        <w:ind w:left="479" w:leftChars="228" w:firstLine="180" w:firstLineChars="82"/>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lang w:val="en-US" w:eastAsia="zh-CN"/>
        </w:rPr>
        <w:t>3、我方与参加本次项目同一合同项下政府采购活动的其他供应商不存在单位负责人为同一人或者直接控股、管理关系。</w:t>
      </w:r>
    </w:p>
    <w:p w14:paraId="3C018955">
      <w:pPr>
        <w:widowControl/>
        <w:spacing w:line="440" w:lineRule="exact"/>
        <w:ind w:left="479" w:leftChars="228" w:firstLine="180" w:firstLineChars="82"/>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lang w:val="en-US" w:eastAsia="zh-CN"/>
        </w:rPr>
        <w:t>4、我方</w:t>
      </w:r>
      <w:r>
        <w:rPr>
          <w:rFonts w:hint="eastAsia" w:ascii="宋体" w:hAnsi="宋体" w:eastAsia="宋体" w:cs="宋体"/>
          <w:color w:val="auto"/>
          <w:kern w:val="0"/>
          <w:sz w:val="22"/>
          <w:szCs w:val="22"/>
          <w:highlight w:val="none"/>
        </w:rPr>
        <w:t>不属于公益一类事业单位。</w:t>
      </w:r>
    </w:p>
    <w:p w14:paraId="03547868">
      <w:pPr>
        <w:widowControl/>
        <w:snapToGrid w:val="0"/>
        <w:spacing w:line="440" w:lineRule="exact"/>
        <w:ind w:firstLine="440" w:firstLineChars="200"/>
        <w:jc w:val="left"/>
        <w:rPr>
          <w:rFonts w:hint="eastAsia" w:ascii="宋体" w:hAnsi="宋体" w:eastAsia="宋体" w:cs="宋体"/>
          <w:color w:val="auto"/>
          <w:kern w:val="0"/>
          <w:sz w:val="22"/>
          <w:szCs w:val="22"/>
          <w:highlight w:val="none"/>
          <w:lang w:val="en-US" w:eastAsia="zh-CN"/>
        </w:rPr>
      </w:pPr>
    </w:p>
    <w:p w14:paraId="5589339C">
      <w:pPr>
        <w:widowControl/>
        <w:snapToGrid w:val="0"/>
        <w:spacing w:line="440" w:lineRule="exact"/>
        <w:ind w:left="210" w:leftChars="100" w:firstLine="440" w:firstLineChars="200"/>
        <w:jc w:val="left"/>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以上承诺如有虚假，</w:t>
      </w:r>
      <w:r>
        <w:rPr>
          <w:rFonts w:hint="eastAsia" w:ascii="宋体" w:hAnsi="宋体" w:eastAsia="宋体" w:cs="宋体"/>
          <w:color w:val="auto"/>
          <w:sz w:val="22"/>
          <w:szCs w:val="22"/>
          <w:highlight w:val="none"/>
        </w:rPr>
        <w:t>愿接受取消</w:t>
      </w:r>
      <w:r>
        <w:rPr>
          <w:rFonts w:hint="eastAsia" w:ascii="宋体" w:hAnsi="宋体" w:eastAsia="宋体" w:cs="宋体"/>
          <w:color w:val="auto"/>
          <w:kern w:val="0"/>
          <w:sz w:val="22"/>
          <w:szCs w:val="22"/>
          <w:highlight w:val="none"/>
        </w:rPr>
        <w:t>我方任何资格（投标/成交/签订合同）</w:t>
      </w:r>
      <w:r>
        <w:rPr>
          <w:rFonts w:hint="eastAsia" w:ascii="宋体" w:hAnsi="宋体" w:eastAsia="宋体" w:cs="宋体"/>
          <w:color w:val="auto"/>
          <w:sz w:val="22"/>
          <w:szCs w:val="22"/>
          <w:highlight w:val="none"/>
        </w:rPr>
        <w:t>及其他任何形式的处理。</w:t>
      </w:r>
    </w:p>
    <w:p w14:paraId="35723B78">
      <w:pPr>
        <w:widowControl/>
        <w:snapToGrid w:val="0"/>
        <w:spacing w:line="440" w:lineRule="exact"/>
        <w:ind w:firstLine="440" w:firstLineChars="200"/>
        <w:jc w:val="left"/>
        <w:rPr>
          <w:rFonts w:hint="eastAsia" w:ascii="宋体" w:hAnsi="宋体" w:eastAsia="宋体" w:cs="宋体"/>
          <w:color w:val="auto"/>
          <w:kern w:val="0"/>
          <w:sz w:val="22"/>
          <w:szCs w:val="22"/>
          <w:highlight w:val="none"/>
        </w:rPr>
      </w:pPr>
    </w:p>
    <w:p w14:paraId="0C540E7D">
      <w:pPr>
        <w:snapToGrid w:val="0"/>
        <w:spacing w:line="360" w:lineRule="auto"/>
        <w:ind w:firstLine="5060" w:firstLineChars="2300"/>
        <w:rPr>
          <w:rFonts w:hint="eastAsia" w:ascii="宋体" w:hAnsi="宋体" w:eastAsia="宋体" w:cs="宋体"/>
          <w:color w:val="auto"/>
          <w:kern w:val="0"/>
          <w:sz w:val="22"/>
          <w:szCs w:val="22"/>
          <w:highlight w:val="none"/>
          <w:lang w:val="zh-CN"/>
        </w:rPr>
      </w:pPr>
    </w:p>
    <w:p w14:paraId="1E04AF04">
      <w:pPr>
        <w:widowControl/>
        <w:snapToGrid w:val="0"/>
        <w:spacing w:line="460" w:lineRule="exact"/>
        <w:ind w:firstLine="440" w:firstLineChars="200"/>
        <w:jc w:val="left"/>
        <w:rPr>
          <w:rFonts w:hint="eastAsia" w:ascii="宋体" w:hAnsi="宋体" w:eastAsia="宋体" w:cs="宋体"/>
          <w:color w:val="auto"/>
          <w:kern w:val="0"/>
          <w:sz w:val="22"/>
          <w:szCs w:val="22"/>
          <w:highlight w:val="none"/>
        </w:rPr>
      </w:pPr>
      <w:r>
        <w:rPr>
          <w:rFonts w:hint="eastAsia" w:ascii="宋体" w:hAnsi="宋体" w:eastAsia="宋体" w:cs="宋体"/>
          <w:color w:val="auto"/>
          <w:sz w:val="22"/>
          <w:szCs w:val="22"/>
          <w:highlight w:val="none"/>
        </w:rPr>
        <w:t>投标人全称（盖章）</w:t>
      </w:r>
      <w:r>
        <w:rPr>
          <w:rFonts w:hint="eastAsia" w:ascii="宋体" w:hAnsi="宋体" w:eastAsia="宋体" w:cs="宋体"/>
          <w:color w:val="auto"/>
          <w:kern w:val="0"/>
          <w:sz w:val="22"/>
          <w:szCs w:val="22"/>
          <w:highlight w:val="none"/>
        </w:rPr>
        <w:t xml:space="preserve"> ：</w:t>
      </w:r>
    </w:p>
    <w:p w14:paraId="77793998">
      <w:pPr>
        <w:widowControl/>
        <w:snapToGrid w:val="0"/>
        <w:spacing w:line="460" w:lineRule="exact"/>
        <w:ind w:firstLine="440" w:firstLineChars="200"/>
        <w:jc w:val="left"/>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法定代表人或其授权代表（签字或盖章）：</w:t>
      </w:r>
    </w:p>
    <w:p w14:paraId="38CA3863">
      <w:pPr>
        <w:widowControl/>
        <w:snapToGrid w:val="0"/>
        <w:spacing w:line="460" w:lineRule="exact"/>
        <w:ind w:firstLine="440" w:firstLineChars="200"/>
        <w:jc w:val="left"/>
        <w:rPr>
          <w:rFonts w:hint="eastAsia" w:ascii="宋体" w:hAnsi="宋体" w:eastAsia="宋体" w:cs="宋体"/>
          <w:color w:val="auto"/>
          <w:kern w:val="0"/>
          <w:sz w:val="22"/>
          <w:szCs w:val="22"/>
          <w:highlight w:val="none"/>
        </w:rPr>
      </w:pPr>
    </w:p>
    <w:p w14:paraId="19A05EAD">
      <w:pPr>
        <w:pStyle w:val="2"/>
        <w:spacing w:line="460" w:lineRule="exact"/>
        <w:ind w:left="479" w:leftChars="228" w:firstLine="5280" w:firstLineChars="240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日期：     年  月  日</w:t>
      </w:r>
    </w:p>
    <w:p w14:paraId="6268E146">
      <w:pPr>
        <w:rPr>
          <w:rFonts w:hint="eastAsia" w:ascii="宋体" w:hAnsi="宋体" w:eastAsia="宋体" w:cs="宋体"/>
          <w:color w:val="auto"/>
          <w:highlight w:val="none"/>
        </w:rPr>
      </w:pPr>
    </w:p>
    <w:p w14:paraId="56A5C50D">
      <w:pPr>
        <w:pStyle w:val="47"/>
        <w:keepNext w:val="0"/>
        <w:keepLines w:val="0"/>
        <w:pageBreakBefore w:val="0"/>
        <w:widowControl/>
        <w:numPr>
          <w:ilvl w:val="0"/>
          <w:numId w:val="0"/>
        </w:numPr>
        <w:tabs>
          <w:tab w:val="left" w:pos="630"/>
          <w:tab w:val="left" w:pos="840"/>
          <w:tab w:val="left" w:pos="1050"/>
        </w:tabs>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ascii="宋体" w:hAnsi="宋体" w:eastAsia="宋体" w:cs="宋体"/>
          <w:b/>
          <w:bCs w:val="0"/>
          <w:color w:val="auto"/>
          <w:sz w:val="28"/>
          <w:szCs w:val="28"/>
          <w:highlight w:val="none"/>
        </w:rPr>
      </w:pPr>
    </w:p>
    <w:p w14:paraId="69AC50C9">
      <w:pPr>
        <w:rPr>
          <w:rFonts w:hint="eastAsia" w:ascii="宋体" w:hAnsi="宋体" w:eastAsia="宋体" w:cs="宋体"/>
          <w:b/>
          <w:bCs w:val="0"/>
          <w:color w:val="auto"/>
          <w:kern w:val="0"/>
          <w:sz w:val="32"/>
          <w:szCs w:val="32"/>
          <w:highlight w:val="none"/>
          <w:lang w:val="en-US" w:eastAsia="zh-CN" w:bidi="ar-SA"/>
        </w:rPr>
      </w:pPr>
      <w:r>
        <w:rPr>
          <w:rFonts w:hint="eastAsia" w:ascii="宋体" w:hAnsi="宋体" w:eastAsia="宋体" w:cs="宋体"/>
          <w:b/>
          <w:bCs w:val="0"/>
          <w:color w:val="auto"/>
          <w:kern w:val="0"/>
          <w:sz w:val="32"/>
          <w:szCs w:val="32"/>
          <w:highlight w:val="none"/>
          <w:lang w:val="en-US" w:eastAsia="zh-CN" w:bidi="ar-SA"/>
        </w:rPr>
        <w:br w:type="page"/>
      </w:r>
    </w:p>
    <w:p w14:paraId="7581A9C6">
      <w:pPr>
        <w:pStyle w:val="47"/>
        <w:keepNext w:val="0"/>
        <w:keepLines w:val="0"/>
        <w:pageBreakBefore w:val="0"/>
        <w:widowControl/>
        <w:numPr>
          <w:ilvl w:val="0"/>
          <w:numId w:val="0"/>
        </w:numPr>
        <w:tabs>
          <w:tab w:val="left" w:pos="630"/>
          <w:tab w:val="left" w:pos="840"/>
          <w:tab w:val="left" w:pos="1050"/>
        </w:tabs>
        <w:kinsoku/>
        <w:wordWrap/>
        <w:overflowPunct/>
        <w:topLinePunct w:val="0"/>
        <w:autoSpaceDE/>
        <w:autoSpaceDN/>
        <w:bidi w:val="0"/>
        <w:adjustRightInd w:val="0"/>
        <w:snapToGrid w:val="0"/>
        <w:spacing w:before="0" w:beforeAutospacing="0" w:after="0" w:afterAutospacing="0" w:line="360" w:lineRule="auto"/>
        <w:jc w:val="center"/>
        <w:textAlignment w:val="auto"/>
        <w:outlineLvl w:val="3"/>
        <w:rPr>
          <w:rFonts w:hint="eastAsia" w:cs="宋体"/>
          <w:b/>
          <w:bCs w:val="0"/>
          <w:color w:val="auto"/>
          <w:kern w:val="0"/>
          <w:sz w:val="28"/>
          <w:szCs w:val="28"/>
          <w:highlight w:val="none"/>
          <w:lang w:val="en-US" w:eastAsia="zh-CN" w:bidi="ar-SA"/>
        </w:rPr>
      </w:pPr>
      <w:r>
        <w:rPr>
          <w:rFonts w:hint="eastAsia" w:cs="宋体"/>
          <w:b/>
          <w:bCs w:val="0"/>
          <w:color w:val="auto"/>
          <w:kern w:val="0"/>
          <w:sz w:val="28"/>
          <w:szCs w:val="28"/>
          <w:highlight w:val="none"/>
          <w:lang w:val="en-US" w:eastAsia="zh-CN" w:bidi="ar-SA"/>
        </w:rPr>
        <w:t>2、有效营业执照</w:t>
      </w:r>
    </w:p>
    <w:p w14:paraId="73EA8ACA">
      <w:pPr>
        <w:pStyle w:val="47"/>
        <w:tabs>
          <w:tab w:val="left" w:pos="630"/>
          <w:tab w:val="left" w:pos="840"/>
          <w:tab w:val="left" w:pos="1050"/>
        </w:tabs>
        <w:adjustRightInd w:val="0"/>
        <w:snapToGrid w:val="0"/>
        <w:spacing w:before="0" w:beforeAutospacing="0" w:after="0" w:afterAutospacing="0" w:line="360" w:lineRule="auto"/>
        <w:ind w:left="420"/>
        <w:rPr>
          <w:rFonts w:hint="eastAsia" w:ascii="宋体" w:hAnsi="宋体" w:eastAsia="宋体" w:cs="宋体"/>
          <w:bCs/>
          <w:color w:val="auto"/>
          <w:sz w:val="24"/>
          <w:szCs w:val="24"/>
          <w:highlight w:val="none"/>
        </w:rPr>
      </w:pPr>
    </w:p>
    <w:p w14:paraId="0E6A0978">
      <w:pPr>
        <w:pStyle w:val="47"/>
        <w:tabs>
          <w:tab w:val="left" w:pos="630"/>
          <w:tab w:val="left" w:pos="840"/>
          <w:tab w:val="left" w:pos="1050"/>
        </w:tabs>
        <w:adjustRightInd w:val="0"/>
        <w:snapToGrid w:val="0"/>
        <w:spacing w:before="0" w:beforeAutospacing="0" w:after="0" w:afterAutospacing="0" w:line="360" w:lineRule="auto"/>
        <w:ind w:left="42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投标人须在投标文件中出具符合以下情况的证明材料复印件（五选一）：</w:t>
      </w:r>
    </w:p>
    <w:p w14:paraId="483E4576">
      <w:pPr>
        <w:pStyle w:val="47"/>
        <w:numPr>
          <w:ilvl w:val="0"/>
          <w:numId w:val="0"/>
        </w:numPr>
        <w:tabs>
          <w:tab w:val="left" w:pos="312"/>
        </w:tabs>
        <w:adjustRightInd w:val="0"/>
        <w:snapToGrid w:val="0"/>
        <w:spacing w:before="0" w:beforeAutospacing="0" w:after="0" w:afterAutospacing="0" w:line="360" w:lineRule="auto"/>
        <w:ind w:left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val="en-US" w:eastAsia="zh-CN"/>
        </w:rPr>
        <w:t>①</w:t>
      </w:r>
      <w:r>
        <w:rPr>
          <w:rFonts w:hint="eastAsia" w:ascii="宋体" w:hAnsi="宋体" w:eastAsia="宋体" w:cs="宋体"/>
          <w:bCs/>
          <w:color w:val="auto"/>
          <w:sz w:val="22"/>
          <w:szCs w:val="22"/>
          <w:highlight w:val="none"/>
        </w:rPr>
        <w:t>如投标人是企业（包括合伙企业），提供在工商部门注册的有效“企业法人营业执照”或“营业执照”；</w:t>
      </w:r>
    </w:p>
    <w:p w14:paraId="14E63CD6">
      <w:pPr>
        <w:pStyle w:val="47"/>
        <w:numPr>
          <w:ilvl w:val="0"/>
          <w:numId w:val="0"/>
        </w:numPr>
        <w:tabs>
          <w:tab w:val="left" w:pos="312"/>
        </w:tabs>
        <w:adjustRightInd w:val="0"/>
        <w:snapToGrid w:val="0"/>
        <w:spacing w:before="0" w:beforeAutospacing="0" w:after="0" w:afterAutospacing="0" w:line="360" w:lineRule="auto"/>
        <w:ind w:left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val="en-US" w:eastAsia="zh-CN"/>
        </w:rPr>
        <w:t>②</w:t>
      </w:r>
      <w:r>
        <w:rPr>
          <w:rFonts w:hint="eastAsia" w:ascii="宋体" w:hAnsi="宋体" w:eastAsia="宋体" w:cs="宋体"/>
          <w:bCs/>
          <w:color w:val="auto"/>
          <w:sz w:val="22"/>
          <w:szCs w:val="22"/>
          <w:highlight w:val="none"/>
        </w:rPr>
        <w:t>如投标人是事业单位，提供有效的“事业单位法人证书”；</w:t>
      </w:r>
    </w:p>
    <w:p w14:paraId="60C4E349">
      <w:pPr>
        <w:pStyle w:val="47"/>
        <w:numPr>
          <w:ilvl w:val="0"/>
          <w:numId w:val="0"/>
        </w:numPr>
        <w:tabs>
          <w:tab w:val="left" w:pos="312"/>
        </w:tabs>
        <w:adjustRightInd w:val="0"/>
        <w:snapToGrid w:val="0"/>
        <w:spacing w:before="0" w:beforeAutospacing="0" w:after="0" w:afterAutospacing="0" w:line="360" w:lineRule="auto"/>
        <w:ind w:left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val="en-US" w:eastAsia="zh-CN"/>
        </w:rPr>
        <w:t>③</w:t>
      </w:r>
      <w:r>
        <w:rPr>
          <w:rFonts w:hint="eastAsia" w:ascii="宋体" w:hAnsi="宋体" w:eastAsia="宋体" w:cs="宋体"/>
          <w:bCs/>
          <w:color w:val="auto"/>
          <w:sz w:val="22"/>
          <w:szCs w:val="22"/>
          <w:highlight w:val="none"/>
        </w:rPr>
        <w:t>如投标人是非企业专业服务机构的，提供执业许可证等证明文件；</w:t>
      </w:r>
    </w:p>
    <w:p w14:paraId="2469394F">
      <w:pPr>
        <w:pStyle w:val="47"/>
        <w:numPr>
          <w:ilvl w:val="0"/>
          <w:numId w:val="0"/>
        </w:numPr>
        <w:tabs>
          <w:tab w:val="left" w:pos="312"/>
        </w:tabs>
        <w:adjustRightInd w:val="0"/>
        <w:snapToGrid w:val="0"/>
        <w:spacing w:before="0" w:beforeAutospacing="0" w:after="0" w:afterAutospacing="0" w:line="360" w:lineRule="auto"/>
        <w:ind w:left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val="en-US" w:eastAsia="zh-CN"/>
        </w:rPr>
        <w:t>④</w:t>
      </w:r>
      <w:r>
        <w:rPr>
          <w:rFonts w:hint="eastAsia" w:ascii="宋体" w:hAnsi="宋体" w:eastAsia="宋体" w:cs="宋体"/>
          <w:bCs/>
          <w:color w:val="auto"/>
          <w:sz w:val="22"/>
          <w:szCs w:val="22"/>
          <w:highlight w:val="none"/>
        </w:rPr>
        <w:t>如投标人是个体工商户，提供有效的“个体工商户营业执照”；</w:t>
      </w:r>
    </w:p>
    <w:p w14:paraId="527D0382">
      <w:pPr>
        <w:pStyle w:val="47"/>
        <w:numPr>
          <w:ilvl w:val="0"/>
          <w:numId w:val="0"/>
        </w:numPr>
        <w:tabs>
          <w:tab w:val="left" w:pos="312"/>
        </w:tabs>
        <w:adjustRightInd w:val="0"/>
        <w:snapToGrid w:val="0"/>
        <w:spacing w:before="0" w:beforeAutospacing="0" w:after="0" w:afterAutospacing="0" w:line="360" w:lineRule="auto"/>
        <w:ind w:left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val="en-US" w:eastAsia="zh-CN"/>
        </w:rPr>
        <w:t>⑤</w:t>
      </w:r>
      <w:r>
        <w:rPr>
          <w:rFonts w:hint="eastAsia" w:ascii="宋体" w:hAnsi="宋体" w:eastAsia="宋体" w:cs="宋体"/>
          <w:bCs/>
          <w:color w:val="auto"/>
          <w:sz w:val="22"/>
          <w:szCs w:val="22"/>
          <w:highlight w:val="none"/>
        </w:rPr>
        <w:t>如投标人是自然人，提供有效的自然人身份证明（居民身份证正反面或公安机关出具的临时居民身份证正反面或港澳台胞证或护照）。</w:t>
      </w:r>
    </w:p>
    <w:p w14:paraId="5B0510AB">
      <w:pPr>
        <w:pStyle w:val="47"/>
        <w:tabs>
          <w:tab w:val="left" w:pos="312"/>
        </w:tabs>
        <w:adjustRightInd w:val="0"/>
        <w:snapToGrid w:val="0"/>
        <w:spacing w:before="0" w:beforeAutospacing="0" w:after="0" w:afterAutospacing="0" w:line="360" w:lineRule="auto"/>
        <w:rPr>
          <w:rFonts w:hint="eastAsia" w:ascii="宋体" w:hAnsi="宋体" w:eastAsia="宋体" w:cs="宋体"/>
          <w:bCs/>
          <w:color w:val="auto"/>
          <w:sz w:val="22"/>
          <w:szCs w:val="22"/>
          <w:highlight w:val="none"/>
        </w:rPr>
      </w:pPr>
    </w:p>
    <w:p w14:paraId="6FCF4B16">
      <w:pPr>
        <w:pStyle w:val="218"/>
        <w:tabs>
          <w:tab w:val="left" w:pos="1212"/>
          <w:tab w:val="left" w:pos="3888"/>
        </w:tabs>
        <w:snapToGrid w:val="0"/>
        <w:spacing w:line="360" w:lineRule="auto"/>
        <w:ind w:firstLine="42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14:paraId="10EB22F7">
      <w:pPr>
        <w:jc w:val="center"/>
        <w:rPr>
          <w:rFonts w:hint="eastAsia" w:ascii="宋体" w:hAnsi="宋体" w:eastAsia="宋体" w:cs="宋体"/>
          <w:b/>
          <w:bCs w:val="0"/>
          <w:color w:val="auto"/>
          <w:kern w:val="0"/>
          <w:sz w:val="28"/>
          <w:szCs w:val="28"/>
          <w:highlight w:val="none"/>
          <w:lang w:val="en-US" w:eastAsia="zh-CN" w:bidi="ar-SA"/>
        </w:rPr>
      </w:pPr>
    </w:p>
    <w:p w14:paraId="58000290">
      <w:pPr>
        <w:pStyle w:val="47"/>
        <w:keepNext w:val="0"/>
        <w:keepLines w:val="0"/>
        <w:pageBreakBefore w:val="0"/>
        <w:widowControl/>
        <w:numPr>
          <w:ilvl w:val="0"/>
          <w:numId w:val="0"/>
        </w:numPr>
        <w:tabs>
          <w:tab w:val="left" w:pos="630"/>
          <w:tab w:val="left" w:pos="840"/>
          <w:tab w:val="left" w:pos="1050"/>
        </w:tabs>
        <w:kinsoku/>
        <w:wordWrap/>
        <w:overflowPunct/>
        <w:topLinePunct w:val="0"/>
        <w:autoSpaceDE/>
        <w:autoSpaceDN/>
        <w:bidi w:val="0"/>
        <w:adjustRightInd w:val="0"/>
        <w:snapToGrid w:val="0"/>
        <w:spacing w:before="0" w:beforeAutospacing="0" w:after="0" w:afterAutospacing="0" w:line="360" w:lineRule="auto"/>
        <w:jc w:val="center"/>
        <w:textAlignment w:val="auto"/>
        <w:outlineLvl w:val="3"/>
        <w:rPr>
          <w:rFonts w:hint="eastAsia" w:ascii="宋体" w:hAnsi="宋体" w:eastAsia="宋体" w:cs="宋体"/>
          <w:b/>
          <w:bCs/>
          <w:color w:val="auto"/>
          <w:sz w:val="28"/>
          <w:szCs w:val="28"/>
          <w:highlight w:val="none"/>
          <w:lang w:val="en-US" w:eastAsia="zh-CN"/>
        </w:rPr>
      </w:pPr>
      <w:r>
        <w:rPr>
          <w:rFonts w:hint="eastAsia" w:ascii="宋体" w:hAnsi="宋体" w:eastAsia="宋体" w:cs="宋体"/>
          <w:b/>
          <w:bCs w:val="0"/>
          <w:color w:val="auto"/>
          <w:kern w:val="0"/>
          <w:sz w:val="28"/>
          <w:szCs w:val="28"/>
          <w:highlight w:val="none"/>
          <w:lang w:val="en-US" w:eastAsia="zh-CN" w:bidi="ar-SA"/>
        </w:rPr>
        <w:t>3、须具备相应的《旅行社业务经营许可证》</w:t>
      </w:r>
    </w:p>
    <w:p w14:paraId="7A9351CC">
      <w:pPr>
        <w:rPr>
          <w:rFonts w:hint="eastAsia" w:ascii="宋体" w:hAnsi="宋体" w:eastAsia="宋体" w:cs="宋体"/>
          <w:color w:val="auto"/>
          <w:highlight w:val="none"/>
        </w:rPr>
      </w:pPr>
    </w:p>
    <w:p w14:paraId="6FC33970">
      <w:pPr>
        <w:rPr>
          <w:rFonts w:hint="eastAsia" w:cs="宋体"/>
          <w:b/>
          <w:bCs w:val="0"/>
          <w:color w:val="auto"/>
          <w:kern w:val="0"/>
          <w:sz w:val="28"/>
          <w:szCs w:val="28"/>
          <w:highlight w:val="none"/>
          <w:lang w:val="en-US" w:eastAsia="zh-CN" w:bidi="ar-SA"/>
        </w:rPr>
      </w:pPr>
      <w:r>
        <w:rPr>
          <w:rFonts w:hint="eastAsia" w:cs="宋体"/>
          <w:b/>
          <w:bCs w:val="0"/>
          <w:color w:val="auto"/>
          <w:kern w:val="0"/>
          <w:sz w:val="28"/>
          <w:szCs w:val="28"/>
          <w:highlight w:val="none"/>
          <w:lang w:val="en-US" w:eastAsia="zh-CN" w:bidi="ar-SA"/>
        </w:rPr>
        <w:br w:type="page"/>
      </w:r>
    </w:p>
    <w:p w14:paraId="0FE53552">
      <w:pPr>
        <w:pStyle w:val="47"/>
        <w:keepNext w:val="0"/>
        <w:keepLines w:val="0"/>
        <w:pageBreakBefore w:val="0"/>
        <w:widowControl/>
        <w:numPr>
          <w:ilvl w:val="0"/>
          <w:numId w:val="0"/>
        </w:numPr>
        <w:tabs>
          <w:tab w:val="left" w:pos="630"/>
          <w:tab w:val="left" w:pos="840"/>
          <w:tab w:val="left" w:pos="1050"/>
        </w:tabs>
        <w:kinsoku/>
        <w:wordWrap/>
        <w:overflowPunct/>
        <w:topLinePunct w:val="0"/>
        <w:autoSpaceDE/>
        <w:autoSpaceDN/>
        <w:bidi w:val="0"/>
        <w:adjustRightInd w:val="0"/>
        <w:snapToGrid w:val="0"/>
        <w:spacing w:before="0" w:beforeAutospacing="0" w:after="0" w:afterAutospacing="0" w:line="360" w:lineRule="auto"/>
        <w:jc w:val="center"/>
        <w:textAlignment w:val="auto"/>
        <w:outlineLvl w:val="3"/>
        <w:rPr>
          <w:rFonts w:hint="eastAsia" w:cs="宋体"/>
          <w:b/>
          <w:bCs w:val="0"/>
          <w:color w:val="auto"/>
          <w:kern w:val="0"/>
          <w:sz w:val="28"/>
          <w:szCs w:val="28"/>
          <w:highlight w:val="none"/>
          <w:lang w:val="en-US" w:eastAsia="zh-CN" w:bidi="ar-SA"/>
        </w:rPr>
      </w:pPr>
      <w:r>
        <w:rPr>
          <w:rFonts w:hint="eastAsia" w:cs="宋体"/>
          <w:b/>
          <w:bCs w:val="0"/>
          <w:color w:val="auto"/>
          <w:kern w:val="0"/>
          <w:sz w:val="28"/>
          <w:szCs w:val="28"/>
          <w:highlight w:val="none"/>
          <w:lang w:val="en-US" w:eastAsia="zh-CN" w:bidi="ar-SA"/>
        </w:rPr>
        <w:t>4、投标人信用查询</w:t>
      </w:r>
    </w:p>
    <w:p w14:paraId="5315D075">
      <w:pPr>
        <w:tabs>
          <w:tab w:val="left" w:pos="360"/>
        </w:tabs>
        <w:spacing w:line="460" w:lineRule="exact"/>
        <w:ind w:firstLine="550" w:firstLineChars="250"/>
        <w:rPr>
          <w:rFonts w:hint="eastAsia" w:ascii="宋体" w:hAnsi="宋体" w:eastAsia="宋体" w:cs="宋体"/>
          <w:color w:val="auto"/>
          <w:sz w:val="22"/>
          <w:highlight w:val="none"/>
        </w:rPr>
      </w:pPr>
      <w:r>
        <w:rPr>
          <w:rFonts w:hint="eastAsia" w:ascii="宋体" w:hAnsi="宋体" w:eastAsia="宋体" w:cs="宋体"/>
          <w:color w:val="auto"/>
          <w:sz w:val="22"/>
          <w:highlight w:val="none"/>
        </w:rPr>
        <w:t>1、投标人信用信息查询的查询渠道：“信用中国”(www.creditchina.gov.cn)；“中国政府采购网”（http://www.ccgp.gov.cn/）；</w:t>
      </w:r>
    </w:p>
    <w:p w14:paraId="146A53DD">
      <w:pPr>
        <w:tabs>
          <w:tab w:val="left" w:pos="360"/>
        </w:tabs>
        <w:spacing w:line="460" w:lineRule="exact"/>
        <w:ind w:firstLine="550" w:firstLineChars="250"/>
        <w:rPr>
          <w:rFonts w:hint="eastAsia" w:ascii="宋体" w:hAnsi="宋体" w:eastAsia="宋体" w:cs="宋体"/>
          <w:color w:val="auto"/>
          <w:sz w:val="22"/>
          <w:highlight w:val="none"/>
        </w:rPr>
      </w:pPr>
      <w:r>
        <w:rPr>
          <w:rFonts w:hint="eastAsia" w:ascii="宋体" w:hAnsi="宋体" w:eastAsia="宋体" w:cs="宋体"/>
          <w:color w:val="auto"/>
          <w:sz w:val="22"/>
          <w:highlight w:val="none"/>
        </w:rPr>
        <w:t>2、投标人信用信息查询截止时点：招标公告发布之日至投标截止时间前。</w:t>
      </w:r>
    </w:p>
    <w:p w14:paraId="2B034937">
      <w:pPr>
        <w:tabs>
          <w:tab w:val="left" w:pos="360"/>
        </w:tabs>
        <w:spacing w:line="460" w:lineRule="exact"/>
        <w:ind w:firstLine="550" w:firstLineChars="250"/>
        <w:rPr>
          <w:rFonts w:hint="eastAsia" w:ascii="宋体" w:hAnsi="宋体" w:eastAsia="宋体" w:cs="宋体"/>
          <w:color w:val="auto"/>
          <w:sz w:val="22"/>
          <w:highlight w:val="none"/>
        </w:rPr>
      </w:pPr>
      <w:r>
        <w:rPr>
          <w:rFonts w:hint="eastAsia" w:ascii="宋体" w:hAnsi="宋体" w:eastAsia="宋体" w:cs="宋体"/>
          <w:color w:val="auto"/>
          <w:sz w:val="22"/>
          <w:highlight w:val="none"/>
        </w:rPr>
        <w:t>3、投标人信用信息查询记录和证据留存的具体方式：</w:t>
      </w:r>
      <w:r>
        <w:rPr>
          <w:rFonts w:hint="eastAsia" w:ascii="宋体" w:hAnsi="宋体" w:eastAsia="宋体" w:cs="宋体"/>
          <w:b/>
          <w:bCs/>
          <w:color w:val="auto"/>
          <w:sz w:val="22"/>
          <w:highlight w:val="none"/>
        </w:rPr>
        <w:t>网页截图</w:t>
      </w:r>
      <w:r>
        <w:rPr>
          <w:rFonts w:hint="eastAsia" w:ascii="宋体" w:hAnsi="宋体" w:eastAsia="宋体" w:cs="宋体"/>
          <w:color w:val="auto"/>
          <w:sz w:val="22"/>
          <w:highlight w:val="none"/>
        </w:rPr>
        <w:t>；</w:t>
      </w:r>
    </w:p>
    <w:p w14:paraId="5051BB40">
      <w:pPr>
        <w:tabs>
          <w:tab w:val="left" w:pos="360"/>
        </w:tabs>
        <w:spacing w:line="460" w:lineRule="exact"/>
        <w:ind w:firstLine="550" w:firstLineChars="250"/>
        <w:rPr>
          <w:rFonts w:hint="eastAsia" w:ascii="宋体" w:hAnsi="宋体" w:eastAsia="宋体" w:cs="宋体"/>
          <w:b w:val="0"/>
          <w:bCs w:val="0"/>
          <w:color w:val="auto"/>
          <w:sz w:val="22"/>
          <w:szCs w:val="22"/>
          <w:highlight w:val="none"/>
          <w:u w:val="none"/>
        </w:rPr>
      </w:pPr>
      <w:r>
        <w:rPr>
          <w:rFonts w:hint="eastAsia" w:ascii="宋体" w:hAnsi="宋体" w:eastAsia="宋体" w:cs="宋体"/>
          <w:b w:val="0"/>
          <w:bCs w:val="0"/>
          <w:color w:val="auto"/>
          <w:sz w:val="22"/>
          <w:highlight w:val="none"/>
          <w:u w:val="none"/>
        </w:rPr>
        <w:t>4、信用信息的使用规则：对列入失信被执行人、重大税收违法案件当事人名单、政府采购严重违法失信行为记录名单的投标人，其投标将作无效标处理。</w:t>
      </w:r>
    </w:p>
    <w:p w14:paraId="6FBDFBB3">
      <w:pPr>
        <w:rPr>
          <w:rFonts w:hint="eastAsia" w:cs="宋体"/>
          <w:b/>
          <w:bCs w:val="0"/>
          <w:color w:val="auto"/>
          <w:kern w:val="0"/>
          <w:sz w:val="28"/>
          <w:szCs w:val="28"/>
          <w:highlight w:val="none"/>
          <w:lang w:val="en-US" w:eastAsia="zh-CN" w:bidi="ar-SA"/>
        </w:rPr>
      </w:pPr>
    </w:p>
    <w:p w14:paraId="30B8204A">
      <w:pPr>
        <w:rPr>
          <w:rFonts w:hint="eastAsia" w:cs="宋体"/>
          <w:b/>
          <w:bCs w:val="0"/>
          <w:color w:val="auto"/>
          <w:kern w:val="0"/>
          <w:sz w:val="28"/>
          <w:szCs w:val="28"/>
          <w:highlight w:val="none"/>
          <w:lang w:val="en-US" w:eastAsia="zh-CN" w:bidi="ar-SA"/>
        </w:rPr>
      </w:pPr>
      <w:r>
        <w:rPr>
          <w:rFonts w:hint="eastAsia" w:cs="宋体"/>
          <w:b/>
          <w:bCs w:val="0"/>
          <w:color w:val="auto"/>
          <w:kern w:val="0"/>
          <w:sz w:val="28"/>
          <w:szCs w:val="28"/>
          <w:highlight w:val="none"/>
          <w:lang w:val="en-US" w:eastAsia="zh-CN" w:bidi="ar-SA"/>
        </w:rPr>
        <w:br w:type="page"/>
      </w:r>
    </w:p>
    <w:p w14:paraId="389C2593">
      <w:pPr>
        <w:tabs>
          <w:tab w:val="left" w:pos="1620"/>
        </w:tabs>
        <w:spacing w:line="460" w:lineRule="exact"/>
        <w:outlineLvl w:val="3"/>
        <w:rPr>
          <w:rFonts w:hint="eastAsia" w:ascii="宋体" w:hAnsi="宋体" w:eastAsia="宋体" w:cs="宋体"/>
          <w:b/>
          <w:bCs/>
          <w:color w:val="auto"/>
          <w:sz w:val="22"/>
          <w:szCs w:val="22"/>
          <w:highlight w:val="none"/>
        </w:rPr>
      </w:pPr>
      <w:r>
        <w:rPr>
          <w:rFonts w:hint="eastAsia" w:ascii="宋体" w:hAnsi="宋体" w:cs="宋体"/>
          <w:b/>
          <w:bCs/>
          <w:color w:val="auto"/>
          <w:sz w:val="28"/>
          <w:szCs w:val="28"/>
          <w:highlight w:val="none"/>
          <w:lang w:val="en-US" w:eastAsia="zh-CN"/>
        </w:rPr>
        <w:t>5</w:t>
      </w:r>
      <w:r>
        <w:rPr>
          <w:rFonts w:hint="eastAsia" w:ascii="宋体" w:hAnsi="宋体" w:eastAsia="宋体" w:cs="宋体"/>
          <w:b/>
          <w:bCs/>
          <w:color w:val="auto"/>
          <w:sz w:val="28"/>
          <w:szCs w:val="28"/>
          <w:highlight w:val="none"/>
        </w:rPr>
        <w:t>、中小企业的相关证明材料</w:t>
      </w:r>
    </w:p>
    <w:p w14:paraId="5B606E13">
      <w:pPr>
        <w:spacing w:line="460" w:lineRule="exact"/>
        <w:ind w:firstLine="539" w:firstLineChars="245"/>
        <w:rPr>
          <w:rFonts w:hint="eastAsia" w:ascii="宋体" w:hAnsi="宋体" w:eastAsia="宋体" w:cs="宋体"/>
          <w:color w:val="auto"/>
          <w:sz w:val="22"/>
          <w:szCs w:val="22"/>
          <w:highlight w:val="none"/>
        </w:rPr>
      </w:pPr>
    </w:p>
    <w:p w14:paraId="31B28DD9">
      <w:pPr>
        <w:rPr>
          <w:rFonts w:hint="eastAsia" w:ascii="宋体" w:hAnsi="宋体" w:eastAsia="宋体" w:cs="宋体"/>
          <w:color w:val="auto"/>
          <w:spacing w:val="20"/>
          <w:sz w:val="22"/>
          <w:szCs w:val="22"/>
          <w:highlight w:val="none"/>
        </w:rPr>
      </w:pPr>
    </w:p>
    <w:p w14:paraId="18B99FB2">
      <w:pPr>
        <w:spacing w:line="460" w:lineRule="exact"/>
        <w:jc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中小企业声明函（工程、服务）</w:t>
      </w:r>
      <w:r>
        <w:rPr>
          <w:rFonts w:hint="eastAsia" w:ascii="宋体" w:hAnsi="宋体" w:eastAsia="宋体" w:cs="宋体"/>
          <w:b/>
          <w:bCs/>
          <w:color w:val="auto"/>
          <w:sz w:val="24"/>
          <w:szCs w:val="24"/>
          <w:highlight w:val="none"/>
          <w:lang w:eastAsia="zh-CN"/>
        </w:rPr>
        <w:t>》</w:t>
      </w:r>
    </w:p>
    <w:p w14:paraId="2B1F6F5B">
      <w:pPr>
        <w:snapToGrid w:val="0"/>
        <w:spacing w:line="46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【不属于中小企业单位的无需填写、递交】</w:t>
      </w:r>
    </w:p>
    <w:p w14:paraId="55B69944">
      <w:pPr>
        <w:spacing w:line="460" w:lineRule="exact"/>
        <w:ind w:firstLine="637" w:firstLineChars="245"/>
        <w:rPr>
          <w:rFonts w:hint="eastAsia" w:ascii="宋体" w:hAnsi="宋体" w:eastAsia="宋体" w:cs="宋体"/>
          <w:color w:val="auto"/>
          <w:spacing w:val="20"/>
          <w:sz w:val="22"/>
          <w:szCs w:val="22"/>
          <w:highlight w:val="none"/>
        </w:rPr>
      </w:pPr>
      <w:r>
        <w:rPr>
          <w:rFonts w:hint="eastAsia" w:ascii="宋体" w:hAnsi="宋体" w:eastAsia="宋体" w:cs="宋体"/>
          <w:color w:val="auto"/>
          <w:spacing w:val="20"/>
          <w:sz w:val="22"/>
          <w:szCs w:val="22"/>
          <w:highlight w:val="none"/>
        </w:rPr>
        <w:t>本公司（联合体）郑重声明，根据《政府采购促进中小企业发展管理办法》（财库﹝2020﹞46 号）的规定，本公司（联合体）参加</w:t>
      </w:r>
      <w:r>
        <w:rPr>
          <w:rFonts w:hint="eastAsia" w:ascii="宋体" w:hAnsi="宋体" w:eastAsia="宋体" w:cs="宋体"/>
          <w:color w:val="auto"/>
          <w:spacing w:val="20"/>
          <w:sz w:val="22"/>
          <w:szCs w:val="22"/>
          <w:highlight w:val="none"/>
          <w:u w:val="single"/>
        </w:rPr>
        <w:t>（单位名称）</w:t>
      </w:r>
      <w:r>
        <w:rPr>
          <w:rFonts w:hint="eastAsia" w:ascii="宋体" w:hAnsi="宋体" w:eastAsia="宋体" w:cs="宋体"/>
          <w:color w:val="auto"/>
          <w:spacing w:val="20"/>
          <w:sz w:val="22"/>
          <w:szCs w:val="22"/>
          <w:highlight w:val="none"/>
        </w:rPr>
        <w:t>的</w:t>
      </w:r>
      <w:r>
        <w:rPr>
          <w:rFonts w:hint="eastAsia" w:ascii="宋体" w:hAnsi="宋体" w:eastAsia="宋体" w:cs="宋体"/>
          <w:color w:val="auto"/>
          <w:spacing w:val="20"/>
          <w:sz w:val="22"/>
          <w:szCs w:val="22"/>
          <w:highlight w:val="none"/>
          <w:u w:val="single"/>
        </w:rPr>
        <w:t>（项目名称）</w:t>
      </w:r>
      <w:r>
        <w:rPr>
          <w:rFonts w:hint="eastAsia" w:ascii="宋体" w:hAnsi="宋体" w:eastAsia="宋体" w:cs="宋体"/>
          <w:color w:val="auto"/>
          <w:spacing w:val="20"/>
          <w:sz w:val="22"/>
          <w:szCs w:val="22"/>
          <w:highlight w:val="none"/>
        </w:rPr>
        <w:t xml:space="preserve">采购活动，工程的施工单位全部为符合政策要求的中小企业（或者：服务全部由符合政策要求的中小企业承接）。相关企业（含联合体中的中小企业、签订分包意向协议的中小企业）的具体情况如下： </w:t>
      </w:r>
    </w:p>
    <w:p w14:paraId="2647BB6E">
      <w:pPr>
        <w:spacing w:line="460" w:lineRule="exact"/>
        <w:ind w:firstLine="637" w:firstLineChars="245"/>
        <w:rPr>
          <w:rFonts w:hint="eastAsia" w:ascii="宋体" w:hAnsi="宋体" w:eastAsia="宋体" w:cs="宋体"/>
          <w:color w:val="auto"/>
          <w:spacing w:val="20"/>
          <w:sz w:val="22"/>
          <w:szCs w:val="22"/>
          <w:highlight w:val="none"/>
        </w:rPr>
      </w:pPr>
      <w:r>
        <w:rPr>
          <w:rFonts w:hint="eastAsia" w:ascii="宋体" w:hAnsi="宋体" w:eastAsia="宋体" w:cs="宋体"/>
          <w:color w:val="auto"/>
          <w:spacing w:val="20"/>
          <w:sz w:val="22"/>
          <w:szCs w:val="22"/>
          <w:highlight w:val="none"/>
        </w:rPr>
        <w:t>1.</w:t>
      </w:r>
      <w:r>
        <w:rPr>
          <w:rFonts w:hint="eastAsia" w:ascii="宋体" w:hAnsi="宋体" w:eastAsia="宋体" w:cs="宋体"/>
          <w:color w:val="auto"/>
          <w:spacing w:val="20"/>
          <w:sz w:val="22"/>
          <w:szCs w:val="22"/>
          <w:highlight w:val="none"/>
          <w:u w:val="single"/>
        </w:rPr>
        <w:t>（标的名称）</w:t>
      </w:r>
      <w:r>
        <w:rPr>
          <w:rFonts w:hint="eastAsia" w:ascii="宋体" w:hAnsi="宋体" w:eastAsia="宋体" w:cs="宋体"/>
          <w:color w:val="auto"/>
          <w:spacing w:val="20"/>
          <w:sz w:val="22"/>
          <w:szCs w:val="22"/>
          <w:highlight w:val="none"/>
        </w:rPr>
        <w:t>，属于</w:t>
      </w:r>
      <w:r>
        <w:rPr>
          <w:rFonts w:hint="eastAsia" w:ascii="宋体" w:hAnsi="宋体" w:eastAsia="宋体" w:cs="宋体"/>
          <w:color w:val="auto"/>
          <w:spacing w:val="20"/>
          <w:sz w:val="22"/>
          <w:szCs w:val="22"/>
          <w:highlight w:val="none"/>
          <w:u w:val="single"/>
          <w:lang w:val="en-US" w:eastAsia="zh-CN"/>
        </w:rPr>
        <w:t xml:space="preserve">                </w:t>
      </w:r>
      <w:r>
        <w:rPr>
          <w:rFonts w:hint="eastAsia" w:ascii="宋体" w:hAnsi="宋体" w:eastAsia="宋体" w:cs="宋体"/>
          <w:color w:val="auto"/>
          <w:spacing w:val="20"/>
          <w:sz w:val="22"/>
          <w:szCs w:val="22"/>
          <w:highlight w:val="none"/>
          <w:u w:val="none"/>
          <w:lang w:val="en-US" w:eastAsia="zh-CN"/>
        </w:rPr>
        <w:t>行业</w:t>
      </w:r>
      <w:r>
        <w:rPr>
          <w:rFonts w:hint="eastAsia" w:ascii="宋体" w:hAnsi="宋体" w:eastAsia="宋体" w:cs="宋体"/>
          <w:color w:val="auto"/>
          <w:spacing w:val="20"/>
          <w:sz w:val="22"/>
          <w:szCs w:val="22"/>
          <w:highlight w:val="none"/>
        </w:rPr>
        <w:t>； 承建（承接）企业为</w:t>
      </w:r>
      <w:r>
        <w:rPr>
          <w:rFonts w:hint="eastAsia" w:ascii="宋体" w:hAnsi="宋体" w:eastAsia="宋体" w:cs="宋体"/>
          <w:color w:val="auto"/>
          <w:spacing w:val="20"/>
          <w:sz w:val="22"/>
          <w:szCs w:val="22"/>
          <w:highlight w:val="none"/>
          <w:u w:val="single"/>
        </w:rPr>
        <w:t>（企业名称）</w:t>
      </w:r>
      <w:r>
        <w:rPr>
          <w:rFonts w:hint="eastAsia" w:ascii="宋体" w:hAnsi="宋体" w:eastAsia="宋体" w:cs="宋体"/>
          <w:color w:val="auto"/>
          <w:spacing w:val="20"/>
          <w:sz w:val="22"/>
          <w:szCs w:val="22"/>
          <w:highlight w:val="none"/>
        </w:rPr>
        <w:t>，从业人员</w:t>
      </w:r>
      <w:r>
        <w:rPr>
          <w:rFonts w:hint="eastAsia" w:ascii="宋体" w:hAnsi="宋体" w:eastAsia="宋体" w:cs="宋体"/>
          <w:color w:val="auto"/>
          <w:spacing w:val="20"/>
          <w:sz w:val="22"/>
          <w:szCs w:val="22"/>
          <w:highlight w:val="none"/>
          <w:u w:val="single"/>
          <w:lang w:val="en-US" w:eastAsia="zh-CN"/>
        </w:rPr>
        <w:t xml:space="preserve">    </w:t>
      </w:r>
      <w:r>
        <w:rPr>
          <w:rFonts w:hint="eastAsia" w:ascii="宋体" w:hAnsi="宋体" w:eastAsia="宋体" w:cs="宋体"/>
          <w:color w:val="auto"/>
          <w:spacing w:val="20"/>
          <w:sz w:val="22"/>
          <w:szCs w:val="22"/>
          <w:highlight w:val="none"/>
        </w:rPr>
        <w:t>人，营业收入为</w:t>
      </w:r>
      <w:r>
        <w:rPr>
          <w:rFonts w:hint="eastAsia" w:ascii="宋体" w:hAnsi="宋体" w:eastAsia="宋体" w:cs="宋体"/>
          <w:color w:val="auto"/>
          <w:spacing w:val="20"/>
          <w:sz w:val="22"/>
          <w:szCs w:val="22"/>
          <w:highlight w:val="none"/>
          <w:u w:val="single"/>
          <w:lang w:val="en-US" w:eastAsia="zh-CN"/>
        </w:rPr>
        <w:t xml:space="preserve">    </w:t>
      </w:r>
      <w:r>
        <w:rPr>
          <w:rFonts w:hint="eastAsia" w:ascii="宋体" w:hAnsi="宋体" w:eastAsia="宋体" w:cs="宋体"/>
          <w:color w:val="auto"/>
          <w:spacing w:val="20"/>
          <w:sz w:val="22"/>
          <w:szCs w:val="22"/>
          <w:highlight w:val="none"/>
        </w:rPr>
        <w:t>万元，资产总额为</w:t>
      </w:r>
      <w:r>
        <w:rPr>
          <w:rFonts w:hint="eastAsia" w:ascii="宋体" w:hAnsi="宋体" w:eastAsia="宋体" w:cs="宋体"/>
          <w:color w:val="auto"/>
          <w:spacing w:val="20"/>
          <w:sz w:val="22"/>
          <w:szCs w:val="22"/>
          <w:highlight w:val="none"/>
          <w:u w:val="single"/>
          <w:lang w:val="en-US" w:eastAsia="zh-CN"/>
        </w:rPr>
        <w:t xml:space="preserve">    </w:t>
      </w:r>
      <w:r>
        <w:rPr>
          <w:rFonts w:hint="eastAsia" w:ascii="宋体" w:hAnsi="宋体" w:eastAsia="宋体" w:cs="宋体"/>
          <w:color w:val="auto"/>
          <w:spacing w:val="20"/>
          <w:sz w:val="22"/>
          <w:szCs w:val="22"/>
          <w:highlight w:val="none"/>
        </w:rPr>
        <w:t>万元，属于</w:t>
      </w:r>
      <w:r>
        <w:rPr>
          <w:rFonts w:hint="eastAsia" w:ascii="宋体" w:hAnsi="宋体" w:eastAsia="宋体" w:cs="宋体"/>
          <w:color w:val="auto"/>
          <w:spacing w:val="20"/>
          <w:sz w:val="22"/>
          <w:szCs w:val="22"/>
          <w:highlight w:val="none"/>
          <w:u w:val="single"/>
        </w:rPr>
        <w:t>（中型企业、 小型企业、微型企业）</w:t>
      </w:r>
      <w:r>
        <w:rPr>
          <w:rFonts w:hint="eastAsia" w:ascii="宋体" w:hAnsi="宋体" w:eastAsia="宋体" w:cs="宋体"/>
          <w:color w:val="auto"/>
          <w:spacing w:val="20"/>
          <w:sz w:val="22"/>
          <w:szCs w:val="22"/>
          <w:highlight w:val="none"/>
        </w:rPr>
        <w:t xml:space="preserve">； </w:t>
      </w:r>
    </w:p>
    <w:p w14:paraId="7452AA42">
      <w:pPr>
        <w:spacing w:line="460" w:lineRule="exact"/>
        <w:ind w:firstLine="637" w:firstLineChars="245"/>
        <w:rPr>
          <w:rFonts w:hint="eastAsia" w:ascii="宋体" w:hAnsi="宋体" w:eastAsia="宋体" w:cs="宋体"/>
          <w:color w:val="auto"/>
          <w:spacing w:val="20"/>
          <w:sz w:val="22"/>
          <w:szCs w:val="22"/>
          <w:highlight w:val="none"/>
        </w:rPr>
      </w:pPr>
      <w:r>
        <w:rPr>
          <w:rFonts w:hint="eastAsia" w:ascii="宋体" w:hAnsi="宋体" w:eastAsia="宋体" w:cs="宋体"/>
          <w:color w:val="auto"/>
          <w:spacing w:val="20"/>
          <w:sz w:val="22"/>
          <w:szCs w:val="22"/>
          <w:highlight w:val="none"/>
        </w:rPr>
        <w:t>2.</w:t>
      </w:r>
      <w:r>
        <w:rPr>
          <w:rFonts w:hint="eastAsia" w:ascii="宋体" w:hAnsi="宋体" w:eastAsia="宋体" w:cs="宋体"/>
          <w:color w:val="auto"/>
          <w:spacing w:val="20"/>
          <w:sz w:val="22"/>
          <w:szCs w:val="22"/>
          <w:highlight w:val="none"/>
          <w:u w:val="single"/>
        </w:rPr>
        <w:t>（标的名称）</w:t>
      </w:r>
      <w:r>
        <w:rPr>
          <w:rFonts w:hint="eastAsia" w:ascii="宋体" w:hAnsi="宋体" w:eastAsia="宋体" w:cs="宋体"/>
          <w:color w:val="auto"/>
          <w:spacing w:val="20"/>
          <w:sz w:val="22"/>
          <w:szCs w:val="22"/>
          <w:highlight w:val="none"/>
        </w:rPr>
        <w:t>，属于</w:t>
      </w:r>
      <w:r>
        <w:rPr>
          <w:rFonts w:hint="eastAsia" w:ascii="宋体" w:hAnsi="宋体" w:eastAsia="宋体" w:cs="宋体"/>
          <w:color w:val="auto"/>
          <w:spacing w:val="20"/>
          <w:sz w:val="22"/>
          <w:szCs w:val="22"/>
          <w:highlight w:val="none"/>
          <w:u w:val="single"/>
          <w:lang w:val="en-US" w:eastAsia="zh-CN"/>
        </w:rPr>
        <w:t xml:space="preserve">                </w:t>
      </w:r>
      <w:r>
        <w:rPr>
          <w:rFonts w:hint="eastAsia" w:ascii="宋体" w:hAnsi="宋体" w:eastAsia="宋体" w:cs="宋体"/>
          <w:color w:val="auto"/>
          <w:spacing w:val="20"/>
          <w:sz w:val="22"/>
          <w:szCs w:val="22"/>
          <w:highlight w:val="none"/>
          <w:u w:val="none"/>
          <w:lang w:val="en-US" w:eastAsia="zh-CN"/>
        </w:rPr>
        <w:t>行业</w:t>
      </w:r>
      <w:r>
        <w:rPr>
          <w:rFonts w:hint="eastAsia" w:ascii="宋体" w:hAnsi="宋体" w:eastAsia="宋体" w:cs="宋体"/>
          <w:color w:val="auto"/>
          <w:spacing w:val="20"/>
          <w:sz w:val="22"/>
          <w:szCs w:val="22"/>
          <w:highlight w:val="none"/>
        </w:rPr>
        <w:t>；承建（承接）企业为</w:t>
      </w:r>
      <w:r>
        <w:rPr>
          <w:rFonts w:hint="eastAsia" w:ascii="宋体" w:hAnsi="宋体" w:eastAsia="宋体" w:cs="宋体"/>
          <w:color w:val="auto"/>
          <w:spacing w:val="20"/>
          <w:sz w:val="22"/>
          <w:szCs w:val="22"/>
          <w:highlight w:val="none"/>
          <w:u w:val="single"/>
        </w:rPr>
        <w:t>（企业名称）</w:t>
      </w:r>
      <w:r>
        <w:rPr>
          <w:rFonts w:hint="eastAsia" w:ascii="宋体" w:hAnsi="宋体" w:eastAsia="宋体" w:cs="宋体"/>
          <w:color w:val="auto"/>
          <w:spacing w:val="20"/>
          <w:sz w:val="22"/>
          <w:szCs w:val="22"/>
          <w:highlight w:val="none"/>
        </w:rPr>
        <w:t>，从业人员</w:t>
      </w:r>
      <w:r>
        <w:rPr>
          <w:rFonts w:hint="eastAsia" w:ascii="宋体" w:hAnsi="宋体" w:eastAsia="宋体" w:cs="宋体"/>
          <w:color w:val="auto"/>
          <w:spacing w:val="20"/>
          <w:sz w:val="22"/>
          <w:szCs w:val="22"/>
          <w:highlight w:val="none"/>
          <w:u w:val="single"/>
          <w:lang w:val="en-US" w:eastAsia="zh-CN"/>
        </w:rPr>
        <w:t xml:space="preserve">   </w:t>
      </w:r>
      <w:r>
        <w:rPr>
          <w:rFonts w:hint="eastAsia" w:ascii="宋体" w:hAnsi="宋体" w:eastAsia="宋体" w:cs="宋体"/>
          <w:color w:val="auto"/>
          <w:spacing w:val="20"/>
          <w:sz w:val="22"/>
          <w:szCs w:val="22"/>
          <w:highlight w:val="none"/>
        </w:rPr>
        <w:t>人，营业收入为</w:t>
      </w:r>
      <w:r>
        <w:rPr>
          <w:rFonts w:hint="eastAsia" w:ascii="宋体" w:hAnsi="宋体" w:eastAsia="宋体" w:cs="宋体"/>
          <w:color w:val="auto"/>
          <w:spacing w:val="20"/>
          <w:sz w:val="22"/>
          <w:szCs w:val="22"/>
          <w:highlight w:val="none"/>
          <w:u w:val="single"/>
          <w:lang w:val="en-US" w:eastAsia="zh-CN"/>
        </w:rPr>
        <w:t xml:space="preserve">    </w:t>
      </w:r>
      <w:r>
        <w:rPr>
          <w:rFonts w:hint="eastAsia" w:ascii="宋体" w:hAnsi="宋体" w:eastAsia="宋体" w:cs="宋体"/>
          <w:color w:val="auto"/>
          <w:spacing w:val="20"/>
          <w:sz w:val="22"/>
          <w:szCs w:val="22"/>
          <w:highlight w:val="none"/>
        </w:rPr>
        <w:t>万元，资产总额为</w:t>
      </w:r>
      <w:r>
        <w:rPr>
          <w:rFonts w:hint="eastAsia" w:ascii="宋体" w:hAnsi="宋体" w:eastAsia="宋体" w:cs="宋体"/>
          <w:color w:val="auto"/>
          <w:spacing w:val="20"/>
          <w:sz w:val="22"/>
          <w:szCs w:val="22"/>
          <w:highlight w:val="none"/>
          <w:u w:val="single"/>
          <w:lang w:val="en-US" w:eastAsia="zh-CN"/>
        </w:rPr>
        <w:t xml:space="preserve">    </w:t>
      </w:r>
      <w:r>
        <w:rPr>
          <w:rFonts w:hint="eastAsia" w:ascii="宋体" w:hAnsi="宋体" w:eastAsia="宋体" w:cs="宋体"/>
          <w:color w:val="auto"/>
          <w:spacing w:val="20"/>
          <w:sz w:val="22"/>
          <w:szCs w:val="22"/>
          <w:highlight w:val="none"/>
        </w:rPr>
        <w:t>万元，属于</w:t>
      </w:r>
      <w:r>
        <w:rPr>
          <w:rFonts w:hint="eastAsia" w:ascii="宋体" w:hAnsi="宋体" w:eastAsia="宋体" w:cs="宋体"/>
          <w:color w:val="auto"/>
          <w:spacing w:val="20"/>
          <w:sz w:val="22"/>
          <w:szCs w:val="22"/>
          <w:highlight w:val="none"/>
          <w:u w:val="single"/>
        </w:rPr>
        <w:t>（中型企业、 小型企业、微型企业）</w:t>
      </w:r>
      <w:r>
        <w:rPr>
          <w:rFonts w:hint="eastAsia" w:ascii="宋体" w:hAnsi="宋体" w:eastAsia="宋体" w:cs="宋体"/>
          <w:color w:val="auto"/>
          <w:spacing w:val="20"/>
          <w:sz w:val="22"/>
          <w:szCs w:val="22"/>
          <w:highlight w:val="none"/>
        </w:rPr>
        <w:t>；</w:t>
      </w:r>
    </w:p>
    <w:p w14:paraId="62E176BB">
      <w:pPr>
        <w:spacing w:line="460" w:lineRule="exact"/>
        <w:ind w:firstLine="639" w:firstLineChars="245"/>
        <w:rPr>
          <w:rFonts w:hint="eastAsia" w:ascii="宋体" w:hAnsi="宋体" w:eastAsia="宋体" w:cs="宋体"/>
          <w:b/>
          <w:bCs/>
          <w:color w:val="auto"/>
          <w:spacing w:val="20"/>
          <w:sz w:val="22"/>
          <w:szCs w:val="22"/>
          <w:highlight w:val="none"/>
        </w:rPr>
      </w:pPr>
      <w:r>
        <w:rPr>
          <w:rFonts w:hint="eastAsia" w:ascii="宋体" w:hAnsi="宋体" w:eastAsia="宋体" w:cs="宋体"/>
          <w:b/>
          <w:bCs/>
          <w:color w:val="auto"/>
          <w:spacing w:val="20"/>
          <w:sz w:val="22"/>
          <w:szCs w:val="22"/>
          <w:highlight w:val="none"/>
        </w:rPr>
        <w:t>……</w:t>
      </w:r>
    </w:p>
    <w:p w14:paraId="0C71A966">
      <w:pPr>
        <w:spacing w:line="460" w:lineRule="exact"/>
        <w:ind w:firstLine="637" w:firstLineChars="245"/>
        <w:rPr>
          <w:rFonts w:hint="eastAsia" w:ascii="宋体" w:hAnsi="宋体" w:eastAsia="宋体" w:cs="宋体"/>
          <w:color w:val="auto"/>
          <w:spacing w:val="20"/>
          <w:sz w:val="22"/>
          <w:szCs w:val="22"/>
          <w:highlight w:val="none"/>
        </w:rPr>
      </w:pPr>
      <w:r>
        <w:rPr>
          <w:rFonts w:hint="eastAsia" w:ascii="宋体" w:hAnsi="宋体" w:eastAsia="宋体" w:cs="宋体"/>
          <w:color w:val="auto"/>
          <w:spacing w:val="20"/>
          <w:sz w:val="22"/>
          <w:szCs w:val="22"/>
          <w:highlight w:val="none"/>
        </w:rPr>
        <w:t>以上企业，不属于大企业的分支机构，不存在控股股东为大企业的情形，也不存在与大企业的负责人为同一人的情形。</w:t>
      </w:r>
    </w:p>
    <w:p w14:paraId="7BD10A86">
      <w:pPr>
        <w:spacing w:line="460" w:lineRule="exact"/>
        <w:ind w:firstLine="637" w:firstLineChars="245"/>
        <w:rPr>
          <w:rFonts w:hint="eastAsia" w:ascii="宋体" w:hAnsi="宋体" w:eastAsia="宋体" w:cs="宋体"/>
          <w:color w:val="auto"/>
          <w:spacing w:val="20"/>
          <w:sz w:val="22"/>
          <w:szCs w:val="22"/>
          <w:highlight w:val="none"/>
          <w:lang w:val="en-US" w:eastAsia="zh-CN"/>
        </w:rPr>
      </w:pPr>
      <w:r>
        <w:rPr>
          <w:rFonts w:hint="eastAsia" w:ascii="宋体" w:hAnsi="宋体" w:eastAsia="宋体" w:cs="宋体"/>
          <w:color w:val="auto"/>
          <w:spacing w:val="20"/>
          <w:sz w:val="22"/>
          <w:szCs w:val="22"/>
          <w:highlight w:val="none"/>
        </w:rPr>
        <w:t xml:space="preserve">本企业对上述声明内容的真实性负责。如有虚假，将依法承担相应责任。 </w:t>
      </w:r>
    </w:p>
    <w:p w14:paraId="195B7FA7">
      <w:pPr>
        <w:spacing w:line="460" w:lineRule="exact"/>
        <w:jc w:val="center"/>
        <w:rPr>
          <w:rFonts w:hint="eastAsia" w:ascii="宋体" w:hAnsi="宋体" w:eastAsia="宋体" w:cs="宋体"/>
          <w:color w:val="auto"/>
          <w:spacing w:val="20"/>
          <w:sz w:val="22"/>
          <w:szCs w:val="22"/>
          <w:highlight w:val="none"/>
          <w:lang w:val="en-US" w:eastAsia="zh-CN"/>
        </w:rPr>
      </w:pPr>
      <w:r>
        <w:rPr>
          <w:rFonts w:hint="eastAsia" w:ascii="宋体" w:hAnsi="宋体" w:eastAsia="宋体" w:cs="宋体"/>
          <w:color w:val="auto"/>
          <w:spacing w:val="20"/>
          <w:sz w:val="22"/>
          <w:szCs w:val="22"/>
          <w:highlight w:val="none"/>
          <w:lang w:val="en-US" w:eastAsia="zh-CN"/>
        </w:rPr>
        <w:t xml:space="preserve">           企业</w:t>
      </w:r>
      <w:r>
        <w:rPr>
          <w:rFonts w:hint="eastAsia" w:ascii="宋体" w:hAnsi="宋体" w:eastAsia="宋体" w:cs="宋体"/>
          <w:color w:val="auto"/>
          <w:spacing w:val="20"/>
          <w:sz w:val="22"/>
          <w:szCs w:val="22"/>
          <w:highlight w:val="none"/>
        </w:rPr>
        <w:t>名称（盖章）：</w:t>
      </w:r>
    </w:p>
    <w:p w14:paraId="3E8D1040">
      <w:pPr>
        <w:spacing w:line="460" w:lineRule="exact"/>
        <w:jc w:val="center"/>
        <w:rPr>
          <w:rFonts w:hint="eastAsia" w:ascii="宋体" w:hAnsi="宋体" w:eastAsia="宋体" w:cs="宋体"/>
          <w:color w:val="auto"/>
          <w:spacing w:val="20"/>
          <w:sz w:val="22"/>
          <w:szCs w:val="22"/>
          <w:highlight w:val="none"/>
        </w:rPr>
      </w:pPr>
      <w:r>
        <w:rPr>
          <w:rFonts w:hint="eastAsia" w:ascii="宋体" w:hAnsi="宋体" w:eastAsia="宋体" w:cs="宋体"/>
          <w:color w:val="auto"/>
          <w:spacing w:val="20"/>
          <w:sz w:val="22"/>
          <w:szCs w:val="22"/>
          <w:highlight w:val="none"/>
          <w:lang w:val="en-US" w:eastAsia="zh-CN"/>
        </w:rPr>
        <w:t xml:space="preserve">  日</w:t>
      </w:r>
      <w:r>
        <w:rPr>
          <w:rFonts w:hint="eastAsia" w:ascii="宋体" w:hAnsi="宋体" w:eastAsia="宋体" w:cs="宋体"/>
          <w:color w:val="auto"/>
          <w:spacing w:val="20"/>
          <w:sz w:val="22"/>
          <w:szCs w:val="22"/>
          <w:highlight w:val="none"/>
        </w:rPr>
        <w:t xml:space="preserve"> 期：</w:t>
      </w:r>
    </w:p>
    <w:p w14:paraId="06DFB9C8">
      <w:pPr>
        <w:spacing w:line="460" w:lineRule="exact"/>
        <w:rPr>
          <w:rFonts w:hint="eastAsia" w:ascii="宋体" w:hAnsi="宋体" w:eastAsia="宋体" w:cs="宋体"/>
          <w:color w:val="auto"/>
          <w:spacing w:val="20"/>
          <w:sz w:val="22"/>
          <w:szCs w:val="22"/>
          <w:highlight w:val="none"/>
        </w:rPr>
      </w:pPr>
    </w:p>
    <w:p w14:paraId="19F7793F">
      <w:pP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br w:type="page"/>
      </w:r>
    </w:p>
    <w:p w14:paraId="644256E3">
      <w:pPr>
        <w:widowControl/>
        <w:spacing w:before="100" w:beforeAutospacing="1" w:after="100" w:afterAutospacing="1" w:line="360" w:lineRule="auto"/>
        <w:jc w:val="both"/>
        <w:outlineLvl w:val="3"/>
        <w:rPr>
          <w:rFonts w:hint="default" w:ascii="Times New Roman" w:hAnsi="Times New Roman" w:eastAsia="宋体" w:cs="Times New Roman"/>
          <w:color w:val="auto"/>
          <w:kern w:val="0"/>
          <w:sz w:val="24"/>
          <w:highlight w:val="none"/>
        </w:rPr>
      </w:pPr>
      <w:r>
        <w:rPr>
          <w:rFonts w:hint="eastAsia" w:cs="宋体"/>
          <w:b/>
          <w:bCs w:val="0"/>
          <w:color w:val="auto"/>
          <w:kern w:val="0"/>
          <w:sz w:val="28"/>
          <w:szCs w:val="28"/>
          <w:highlight w:val="none"/>
          <w:lang w:val="en-US" w:eastAsia="zh-CN" w:bidi="ar-SA"/>
        </w:rPr>
        <w:br w:type="page"/>
      </w:r>
      <w:r>
        <w:rPr>
          <w:rFonts w:hint="eastAsia" w:cs="Times New Roman"/>
          <w:b/>
          <w:color w:val="auto"/>
          <w:kern w:val="0"/>
          <w:sz w:val="22"/>
          <w:szCs w:val="22"/>
          <w:highlight w:val="none"/>
          <w:lang w:val="en-US" w:eastAsia="zh-CN"/>
        </w:rPr>
        <w:t>6</w:t>
      </w:r>
      <w:r>
        <w:rPr>
          <w:rFonts w:hint="default" w:ascii="Times New Roman" w:hAnsi="Times New Roman" w:eastAsia="宋体" w:cs="Times New Roman"/>
          <w:b/>
          <w:color w:val="auto"/>
          <w:kern w:val="0"/>
          <w:sz w:val="22"/>
          <w:szCs w:val="22"/>
          <w:highlight w:val="none"/>
          <w:lang w:val="en-US" w:eastAsia="zh-CN"/>
        </w:rPr>
        <w:t>、</w:t>
      </w:r>
      <w:r>
        <w:rPr>
          <w:rFonts w:hint="default" w:ascii="Times New Roman" w:hAnsi="Times New Roman" w:eastAsia="宋体" w:cs="Times New Roman"/>
          <w:b/>
          <w:color w:val="auto"/>
          <w:kern w:val="0"/>
          <w:sz w:val="22"/>
          <w:szCs w:val="22"/>
          <w:highlight w:val="none"/>
        </w:rPr>
        <w:t>联合体协议书（如有）</w:t>
      </w:r>
      <w:r>
        <w:rPr>
          <w:rFonts w:hint="default" w:ascii="Times New Roman" w:hAnsi="Times New Roman" w:eastAsia="宋体" w:cs="Times New Roman"/>
          <w:color w:val="auto"/>
          <w:kern w:val="0"/>
          <w:sz w:val="22"/>
          <w:szCs w:val="22"/>
          <w:highlight w:val="none"/>
        </w:rPr>
        <w:br w:type="textWrapping"/>
      </w:r>
    </w:p>
    <w:p w14:paraId="3F596085">
      <w:pPr>
        <w:widowControl/>
        <w:spacing w:line="460" w:lineRule="exact"/>
        <w:jc w:val="left"/>
        <w:rPr>
          <w:rFonts w:hint="default" w:ascii="Times New Roman" w:hAnsi="Times New Roman" w:eastAsia="宋体" w:cs="Times New Roman"/>
          <w:color w:val="auto"/>
          <w:kern w:val="0"/>
          <w:sz w:val="22"/>
          <w:szCs w:val="22"/>
          <w:highlight w:val="none"/>
        </w:rPr>
      </w:pPr>
      <w:r>
        <w:rPr>
          <w:rFonts w:hint="default" w:ascii="Times New Roman" w:hAnsi="Times New Roman" w:eastAsia="宋体" w:cs="Times New Roman"/>
          <w:color w:val="auto"/>
          <w:kern w:val="0"/>
          <w:sz w:val="22"/>
          <w:szCs w:val="22"/>
          <w:highlight w:val="none"/>
        </w:rPr>
        <w:t>甲方：</w:t>
      </w:r>
      <w:r>
        <w:rPr>
          <w:rFonts w:hint="default" w:ascii="Times New Roman" w:hAnsi="Times New Roman" w:eastAsia="宋体" w:cs="Times New Roman"/>
          <w:color w:val="auto"/>
          <w:kern w:val="0"/>
          <w:sz w:val="22"/>
          <w:szCs w:val="22"/>
          <w:highlight w:val="none"/>
        </w:rPr>
        <w:br w:type="textWrapping"/>
      </w:r>
      <w:r>
        <w:rPr>
          <w:rFonts w:hint="default" w:ascii="Times New Roman" w:hAnsi="Times New Roman" w:eastAsia="宋体" w:cs="Times New Roman"/>
          <w:color w:val="auto"/>
          <w:kern w:val="0"/>
          <w:sz w:val="22"/>
          <w:szCs w:val="22"/>
          <w:highlight w:val="none"/>
        </w:rPr>
        <w:t>乙方：</w:t>
      </w:r>
      <w:r>
        <w:rPr>
          <w:rFonts w:hint="default" w:ascii="Times New Roman" w:hAnsi="Times New Roman" w:eastAsia="宋体" w:cs="Times New Roman"/>
          <w:color w:val="auto"/>
          <w:kern w:val="0"/>
          <w:sz w:val="22"/>
          <w:szCs w:val="22"/>
          <w:highlight w:val="none"/>
        </w:rPr>
        <w:br w:type="textWrapping"/>
      </w:r>
      <w:r>
        <w:rPr>
          <w:rFonts w:hint="default" w:ascii="Times New Roman" w:hAnsi="Times New Roman" w:eastAsia="宋体" w:cs="Times New Roman"/>
          <w:color w:val="auto"/>
          <w:kern w:val="0"/>
          <w:sz w:val="22"/>
          <w:szCs w:val="22"/>
          <w:highlight w:val="none"/>
        </w:rPr>
        <w:t xml:space="preserve">    各方经协商，就招标项目名称为</w:t>
      </w:r>
      <w:r>
        <w:rPr>
          <w:rFonts w:hint="default" w:ascii="Times New Roman" w:hAnsi="Times New Roman" w:eastAsia="宋体" w:cs="Times New Roman"/>
          <w:color w:val="auto"/>
          <w:kern w:val="0"/>
          <w:sz w:val="22"/>
          <w:szCs w:val="22"/>
          <w:highlight w:val="none"/>
          <w:u w:val="single"/>
        </w:rPr>
        <w:t>    </w:t>
      </w:r>
      <w:r>
        <w:rPr>
          <w:rFonts w:hint="eastAsia" w:eastAsia="宋体" w:cs="Times New Roman"/>
          <w:color w:val="auto"/>
          <w:kern w:val="0"/>
          <w:sz w:val="22"/>
          <w:szCs w:val="22"/>
          <w:highlight w:val="none"/>
          <w:u w:val="single"/>
          <w:lang w:val="en-US" w:eastAsia="zh-CN"/>
        </w:rPr>
        <w:t xml:space="preserve">         </w:t>
      </w:r>
      <w:r>
        <w:rPr>
          <w:rFonts w:hint="default" w:ascii="Times New Roman" w:hAnsi="Times New Roman" w:eastAsia="宋体" w:cs="Times New Roman"/>
          <w:color w:val="auto"/>
          <w:kern w:val="0"/>
          <w:sz w:val="22"/>
          <w:szCs w:val="22"/>
          <w:highlight w:val="none"/>
          <w:u w:val="single"/>
        </w:rPr>
        <w:t>    </w:t>
      </w:r>
      <w:r>
        <w:rPr>
          <w:rFonts w:hint="default" w:ascii="Times New Roman" w:hAnsi="Times New Roman" w:eastAsia="宋体" w:cs="Times New Roman"/>
          <w:color w:val="auto"/>
          <w:kern w:val="0"/>
          <w:sz w:val="22"/>
          <w:szCs w:val="22"/>
          <w:highlight w:val="none"/>
        </w:rPr>
        <w:t>编号为</w:t>
      </w:r>
      <w:r>
        <w:rPr>
          <w:rFonts w:hint="default" w:ascii="Times New Roman" w:hAnsi="Times New Roman" w:eastAsia="宋体" w:cs="Times New Roman"/>
          <w:color w:val="auto"/>
          <w:kern w:val="0"/>
          <w:sz w:val="22"/>
          <w:szCs w:val="22"/>
          <w:highlight w:val="none"/>
          <w:u w:val="single"/>
        </w:rPr>
        <w:t>       </w:t>
      </w:r>
      <w:r>
        <w:rPr>
          <w:rFonts w:hint="eastAsia" w:eastAsia="宋体" w:cs="Times New Roman"/>
          <w:color w:val="auto"/>
          <w:kern w:val="0"/>
          <w:sz w:val="22"/>
          <w:szCs w:val="22"/>
          <w:highlight w:val="none"/>
          <w:u w:val="single"/>
          <w:lang w:val="en-US" w:eastAsia="zh-CN"/>
        </w:rPr>
        <w:t xml:space="preserve">           </w:t>
      </w:r>
      <w:r>
        <w:rPr>
          <w:rFonts w:hint="default" w:ascii="Times New Roman" w:hAnsi="Times New Roman" w:eastAsia="宋体" w:cs="Times New Roman"/>
          <w:color w:val="auto"/>
          <w:kern w:val="0"/>
          <w:sz w:val="22"/>
          <w:szCs w:val="22"/>
          <w:highlight w:val="none"/>
          <w:u w:val="single"/>
        </w:rPr>
        <w:t xml:space="preserve"> </w:t>
      </w:r>
      <w:r>
        <w:rPr>
          <w:rFonts w:hint="default" w:ascii="Times New Roman" w:hAnsi="Times New Roman" w:eastAsia="宋体" w:cs="Times New Roman"/>
          <w:color w:val="auto"/>
          <w:kern w:val="0"/>
          <w:sz w:val="22"/>
          <w:szCs w:val="22"/>
          <w:highlight w:val="none"/>
        </w:rPr>
        <w:t>的招标采购活动联合进行招标之事宜，达成如下协议：</w:t>
      </w:r>
      <w:r>
        <w:rPr>
          <w:rFonts w:hint="default" w:ascii="Times New Roman" w:hAnsi="Times New Roman" w:eastAsia="宋体" w:cs="Times New Roman"/>
          <w:color w:val="auto"/>
          <w:kern w:val="0"/>
          <w:sz w:val="22"/>
          <w:szCs w:val="22"/>
          <w:highlight w:val="none"/>
        </w:rPr>
        <w:br w:type="textWrapping"/>
      </w:r>
      <w:r>
        <w:rPr>
          <w:rFonts w:hint="default" w:ascii="Times New Roman" w:hAnsi="Times New Roman" w:eastAsia="宋体" w:cs="Times New Roman"/>
          <w:color w:val="auto"/>
          <w:kern w:val="0"/>
          <w:sz w:val="22"/>
          <w:szCs w:val="22"/>
          <w:highlight w:val="none"/>
        </w:rPr>
        <w:t xml:space="preserve">    一、各方一致决定，</w:t>
      </w:r>
      <w:r>
        <w:rPr>
          <w:rFonts w:hint="default" w:ascii="Times New Roman" w:hAnsi="Times New Roman" w:eastAsia="宋体" w:cs="Times New Roman"/>
          <w:color w:val="auto"/>
          <w:kern w:val="0"/>
          <w:sz w:val="22"/>
          <w:szCs w:val="22"/>
          <w:highlight w:val="none"/>
          <w:u w:val="single"/>
        </w:rPr>
        <w:t xml:space="preserve">              </w:t>
      </w:r>
      <w:r>
        <w:rPr>
          <w:rFonts w:hint="default" w:ascii="Times New Roman" w:hAnsi="Times New Roman" w:eastAsia="宋体" w:cs="Times New Roman"/>
          <w:color w:val="auto"/>
          <w:kern w:val="0"/>
          <w:sz w:val="22"/>
          <w:szCs w:val="22"/>
          <w:highlight w:val="none"/>
        </w:rPr>
        <w:t>为联合体牵头人，</w:t>
      </w:r>
      <w:r>
        <w:rPr>
          <w:rFonts w:hint="default" w:ascii="Times New Roman" w:hAnsi="Times New Roman" w:eastAsia="宋体" w:cs="Times New Roman"/>
          <w:color w:val="auto"/>
          <w:kern w:val="0"/>
          <w:sz w:val="22"/>
          <w:szCs w:val="22"/>
          <w:highlight w:val="none"/>
          <w:u w:val="single"/>
        </w:rPr>
        <w:t xml:space="preserve">             </w:t>
      </w:r>
      <w:r>
        <w:rPr>
          <w:rFonts w:hint="default" w:ascii="Times New Roman" w:hAnsi="Times New Roman" w:eastAsia="宋体" w:cs="Times New Roman"/>
          <w:color w:val="auto"/>
          <w:kern w:val="0"/>
          <w:sz w:val="22"/>
          <w:szCs w:val="22"/>
          <w:highlight w:val="none"/>
        </w:rPr>
        <w:t>为联合体成员，并按照招标文件的规定分别提交资格文件。</w:t>
      </w:r>
      <w:r>
        <w:rPr>
          <w:rFonts w:hint="default" w:ascii="Times New Roman" w:hAnsi="Times New Roman" w:eastAsia="宋体" w:cs="Times New Roman"/>
          <w:color w:val="auto"/>
          <w:kern w:val="0"/>
          <w:sz w:val="22"/>
          <w:szCs w:val="22"/>
          <w:highlight w:val="none"/>
        </w:rPr>
        <w:br w:type="textWrapping"/>
      </w:r>
      <w:r>
        <w:rPr>
          <w:rFonts w:hint="default" w:ascii="Times New Roman" w:hAnsi="Times New Roman" w:eastAsia="宋体" w:cs="Times New Roman"/>
          <w:color w:val="auto"/>
          <w:kern w:val="0"/>
          <w:sz w:val="22"/>
          <w:szCs w:val="22"/>
          <w:highlight w:val="none"/>
        </w:rPr>
        <w:t xml:space="preserve">    二、在本次投标过程中，牵头人的法定代表人或授权代理人根据招标文件规定及招标内容而对招标人所作的任何合法承诺，包括书面澄清及响应等均对联合体各方产生约束力。如果成交并签订合同，则联合体各方将共同履行对招标人所负有的全部义务并就采购合同约定的事项对招标人承担连带责任。</w:t>
      </w:r>
      <w:r>
        <w:rPr>
          <w:rFonts w:hint="default" w:ascii="Times New Roman" w:hAnsi="Times New Roman" w:eastAsia="宋体" w:cs="Times New Roman"/>
          <w:color w:val="auto"/>
          <w:kern w:val="0"/>
          <w:sz w:val="22"/>
          <w:szCs w:val="22"/>
          <w:highlight w:val="none"/>
        </w:rPr>
        <w:br w:type="textWrapping"/>
      </w:r>
      <w:r>
        <w:rPr>
          <w:rFonts w:hint="default" w:ascii="Times New Roman" w:hAnsi="Times New Roman" w:eastAsia="宋体" w:cs="Times New Roman"/>
          <w:color w:val="auto"/>
          <w:kern w:val="0"/>
          <w:sz w:val="22"/>
          <w:szCs w:val="22"/>
          <w:highlight w:val="none"/>
        </w:rPr>
        <w:t xml:space="preserve">    三、联合体其余各方保证对牵头人为响应本次投标而提供的服务提供全部质量保证支持。</w:t>
      </w:r>
      <w:r>
        <w:rPr>
          <w:rFonts w:hint="default" w:ascii="Times New Roman" w:hAnsi="Times New Roman" w:eastAsia="宋体" w:cs="Times New Roman"/>
          <w:color w:val="auto"/>
          <w:kern w:val="0"/>
          <w:sz w:val="22"/>
          <w:szCs w:val="22"/>
          <w:highlight w:val="none"/>
        </w:rPr>
        <w:br w:type="textWrapping"/>
      </w:r>
      <w:r>
        <w:rPr>
          <w:rFonts w:hint="default" w:ascii="Times New Roman" w:hAnsi="Times New Roman" w:eastAsia="宋体" w:cs="Times New Roman"/>
          <w:color w:val="auto"/>
          <w:kern w:val="0"/>
          <w:sz w:val="22"/>
          <w:szCs w:val="22"/>
          <w:highlight w:val="none"/>
        </w:rPr>
        <w:t xml:space="preserve">    四、本次联合体投标中，双方各承担以下的工作和责任：</w:t>
      </w:r>
    </w:p>
    <w:p w14:paraId="7B9BFB4E">
      <w:pPr>
        <w:widowControl/>
        <w:spacing w:line="460" w:lineRule="exact"/>
        <w:ind w:firstLine="440" w:firstLineChars="200"/>
        <w:rPr>
          <w:rFonts w:hint="default" w:ascii="Times New Roman" w:hAnsi="Times New Roman" w:eastAsia="宋体" w:cs="Times New Roman"/>
          <w:color w:val="auto"/>
          <w:kern w:val="0"/>
          <w:sz w:val="22"/>
          <w:szCs w:val="22"/>
          <w:highlight w:val="none"/>
          <w:u w:val="single"/>
        </w:rPr>
      </w:pPr>
      <w:r>
        <w:rPr>
          <w:rFonts w:hint="default" w:ascii="Times New Roman" w:hAnsi="Times New Roman" w:eastAsia="宋体" w:cs="Times New Roman"/>
          <w:color w:val="auto"/>
          <w:kern w:val="0"/>
          <w:sz w:val="22"/>
          <w:szCs w:val="22"/>
          <w:highlight w:val="none"/>
        </w:rPr>
        <w:t>1、甲方承担的工作和责任为（详细说明）</w:t>
      </w:r>
      <w:r>
        <w:rPr>
          <w:rFonts w:hint="default" w:ascii="Times New Roman" w:hAnsi="Times New Roman" w:eastAsia="宋体" w:cs="Times New Roman"/>
          <w:color w:val="auto"/>
          <w:kern w:val="0"/>
          <w:sz w:val="22"/>
          <w:szCs w:val="22"/>
          <w:highlight w:val="none"/>
          <w:lang w:eastAsia="zh-CN"/>
        </w:rPr>
        <w:t>：</w:t>
      </w:r>
      <w:r>
        <w:rPr>
          <w:rFonts w:hint="default" w:ascii="Times New Roman" w:hAnsi="Times New Roman" w:eastAsia="宋体" w:cs="Times New Roman"/>
          <w:color w:val="auto"/>
          <w:kern w:val="0"/>
          <w:sz w:val="22"/>
          <w:szCs w:val="22"/>
          <w:highlight w:val="none"/>
        </w:rPr>
        <w:t xml:space="preserve">  </w:t>
      </w:r>
      <w:r>
        <w:rPr>
          <w:rFonts w:hint="default" w:ascii="Times New Roman" w:hAnsi="Times New Roman" w:eastAsia="宋体" w:cs="Times New Roman"/>
          <w:color w:val="auto"/>
          <w:kern w:val="0"/>
          <w:sz w:val="22"/>
          <w:szCs w:val="22"/>
          <w:highlight w:val="none"/>
          <w:u w:val="single"/>
        </w:rPr>
        <w:t xml:space="preserve">                                。</w:t>
      </w:r>
    </w:p>
    <w:p w14:paraId="0860AD9A">
      <w:pPr>
        <w:widowControl/>
        <w:spacing w:line="460" w:lineRule="exact"/>
        <w:ind w:firstLine="440" w:firstLineChars="200"/>
        <w:jc w:val="left"/>
        <w:rPr>
          <w:rFonts w:hint="default" w:ascii="Times New Roman" w:hAnsi="Times New Roman" w:eastAsia="宋体" w:cs="Times New Roman"/>
          <w:color w:val="auto"/>
          <w:kern w:val="0"/>
          <w:sz w:val="22"/>
          <w:szCs w:val="22"/>
          <w:highlight w:val="none"/>
          <w:u w:val="single"/>
        </w:rPr>
      </w:pPr>
      <w:r>
        <w:rPr>
          <w:rFonts w:hint="default" w:ascii="Times New Roman" w:hAnsi="Times New Roman" w:eastAsia="宋体" w:cs="Times New Roman"/>
          <w:color w:val="auto"/>
          <w:kern w:val="0"/>
          <w:sz w:val="22"/>
          <w:szCs w:val="22"/>
          <w:highlight w:val="none"/>
        </w:rPr>
        <w:t xml:space="preserve">2、乙方承担的工作和责任为（详细说明）： </w:t>
      </w:r>
      <w:r>
        <w:rPr>
          <w:rFonts w:hint="default" w:ascii="Times New Roman" w:hAnsi="Times New Roman" w:eastAsia="宋体" w:cs="Times New Roman"/>
          <w:color w:val="auto"/>
          <w:kern w:val="0"/>
          <w:sz w:val="22"/>
          <w:szCs w:val="22"/>
          <w:highlight w:val="none"/>
          <w:u w:val="single"/>
        </w:rPr>
        <w:t xml:space="preserve">                                。</w:t>
      </w:r>
    </w:p>
    <w:p w14:paraId="1F65A8DF">
      <w:pPr>
        <w:widowControl/>
        <w:spacing w:line="460" w:lineRule="exact"/>
        <w:ind w:firstLine="440" w:firstLineChars="200"/>
        <w:jc w:val="left"/>
        <w:rPr>
          <w:rFonts w:hint="default" w:ascii="Times New Roman" w:hAnsi="Times New Roman" w:eastAsia="宋体" w:cs="Times New Roman"/>
          <w:color w:val="auto"/>
          <w:kern w:val="0"/>
          <w:sz w:val="22"/>
          <w:szCs w:val="22"/>
          <w:highlight w:val="none"/>
        </w:rPr>
      </w:pPr>
      <w:r>
        <w:rPr>
          <w:rFonts w:hint="default" w:ascii="Times New Roman" w:hAnsi="Times New Roman" w:eastAsia="宋体" w:cs="Times New Roman"/>
          <w:color w:val="auto"/>
          <w:kern w:val="0"/>
          <w:sz w:val="22"/>
          <w:szCs w:val="22"/>
          <w:highlight w:val="none"/>
        </w:rPr>
        <w:t xml:space="preserve">3、如中标，联合体将遵守以下规定： </w:t>
      </w:r>
    </w:p>
    <w:p w14:paraId="3303DEEA">
      <w:pPr>
        <w:widowControl/>
        <w:spacing w:line="460" w:lineRule="exact"/>
        <w:ind w:firstLine="440" w:firstLineChars="200"/>
        <w:jc w:val="left"/>
        <w:rPr>
          <w:rFonts w:hint="default" w:ascii="Times New Roman" w:hAnsi="Times New Roman" w:eastAsia="宋体" w:cs="Times New Roman"/>
          <w:color w:val="auto"/>
          <w:kern w:val="0"/>
          <w:sz w:val="22"/>
          <w:szCs w:val="22"/>
          <w:highlight w:val="none"/>
        </w:rPr>
      </w:pPr>
      <w:r>
        <w:rPr>
          <w:rFonts w:hint="default" w:ascii="Times New Roman" w:hAnsi="Times New Roman" w:eastAsia="宋体" w:cs="Times New Roman"/>
          <w:color w:val="auto"/>
          <w:kern w:val="0"/>
          <w:sz w:val="22"/>
          <w:szCs w:val="22"/>
          <w:highlight w:val="none"/>
        </w:rPr>
        <w:t>联合体牵头人和成员共同与招标人签订合同书，并就中标项目向招标人承担合同规定的联合或各自的义务、责任和风险，就合同约定的事项对招标人承担连带责任。在整个合同实施过程的全部事宜均联合体牵头人代表联合体成员接受招标人的指令、指示和通知。</w:t>
      </w:r>
    </w:p>
    <w:p w14:paraId="41B88C5E">
      <w:pPr>
        <w:widowControl/>
        <w:spacing w:line="460" w:lineRule="exact"/>
        <w:ind w:firstLine="440" w:firstLineChars="200"/>
        <w:jc w:val="left"/>
        <w:rPr>
          <w:rFonts w:hint="default" w:ascii="Times New Roman" w:hAnsi="Times New Roman" w:eastAsia="宋体" w:cs="Times New Roman"/>
          <w:color w:val="auto"/>
          <w:kern w:val="0"/>
          <w:sz w:val="22"/>
          <w:szCs w:val="22"/>
          <w:highlight w:val="none"/>
        </w:rPr>
      </w:pPr>
      <w:r>
        <w:rPr>
          <w:rFonts w:hint="default" w:ascii="Times New Roman" w:hAnsi="Times New Roman" w:eastAsia="宋体" w:cs="Times New Roman"/>
          <w:color w:val="auto"/>
          <w:kern w:val="0"/>
          <w:sz w:val="22"/>
          <w:szCs w:val="22"/>
          <w:highlight w:val="none"/>
        </w:rPr>
        <w:t>五、有关本次联合体投标的其他事宜：</w:t>
      </w:r>
      <w:r>
        <w:rPr>
          <w:rFonts w:hint="default" w:ascii="Times New Roman" w:hAnsi="Times New Roman" w:eastAsia="宋体" w:cs="Times New Roman"/>
          <w:color w:val="auto"/>
          <w:kern w:val="0"/>
          <w:sz w:val="22"/>
          <w:szCs w:val="22"/>
          <w:highlight w:val="none"/>
          <w:u w:val="single"/>
        </w:rPr>
        <w:t xml:space="preserve">                               。</w:t>
      </w:r>
    </w:p>
    <w:p w14:paraId="2917F53E">
      <w:pPr>
        <w:widowControl/>
        <w:spacing w:line="460" w:lineRule="exact"/>
        <w:ind w:left="437" w:leftChars="208" w:firstLine="0" w:firstLineChars="0"/>
        <w:jc w:val="left"/>
        <w:rPr>
          <w:rFonts w:hint="default" w:ascii="Times New Roman" w:hAnsi="Times New Roman" w:eastAsia="宋体" w:cs="Times New Roman"/>
          <w:color w:val="auto"/>
          <w:kern w:val="0"/>
          <w:sz w:val="22"/>
          <w:szCs w:val="22"/>
          <w:highlight w:val="none"/>
        </w:rPr>
      </w:pPr>
      <w:r>
        <w:rPr>
          <w:rFonts w:hint="default" w:ascii="Times New Roman" w:hAnsi="Times New Roman" w:eastAsia="宋体" w:cs="Times New Roman"/>
          <w:color w:val="auto"/>
          <w:kern w:val="0"/>
          <w:sz w:val="22"/>
          <w:szCs w:val="22"/>
          <w:highlight w:val="none"/>
        </w:rPr>
        <w:t>六、本协议提交招标人后，联合体各方不得以任何形式对上述实质内容进行修改或撤销。</w:t>
      </w:r>
    </w:p>
    <w:p w14:paraId="0C44DA97">
      <w:pPr>
        <w:widowControl/>
        <w:spacing w:line="460" w:lineRule="exact"/>
        <w:ind w:firstLine="440" w:firstLineChars="200"/>
        <w:jc w:val="left"/>
        <w:rPr>
          <w:rFonts w:hint="default" w:ascii="Times New Roman" w:hAnsi="Times New Roman" w:eastAsia="宋体" w:cs="Times New Roman"/>
          <w:color w:val="auto"/>
          <w:kern w:val="0"/>
          <w:sz w:val="22"/>
          <w:szCs w:val="22"/>
          <w:highlight w:val="none"/>
        </w:rPr>
      </w:pPr>
      <w:r>
        <w:rPr>
          <w:rFonts w:hint="default" w:ascii="Times New Roman" w:hAnsi="Times New Roman" w:eastAsia="宋体" w:cs="Times New Roman"/>
          <w:color w:val="auto"/>
          <w:kern w:val="0"/>
          <w:sz w:val="22"/>
          <w:szCs w:val="22"/>
          <w:highlight w:val="none"/>
        </w:rPr>
        <w:t>七、本协议签约各方各持一份，交招标机构两份，其中一份投标时装订于投标文件正本内，一份与投标文件一同提交。</w:t>
      </w:r>
    </w:p>
    <w:p w14:paraId="5B8EC25B">
      <w:pPr>
        <w:widowControl/>
        <w:spacing w:line="460" w:lineRule="exact"/>
        <w:ind w:left="437" w:leftChars="208" w:firstLine="0" w:firstLineChars="0"/>
        <w:jc w:val="left"/>
        <w:rPr>
          <w:rFonts w:hint="default" w:ascii="Times New Roman" w:hAnsi="Times New Roman" w:eastAsia="宋体" w:cs="Times New Roman"/>
          <w:color w:val="auto"/>
          <w:kern w:val="0"/>
          <w:sz w:val="22"/>
          <w:szCs w:val="22"/>
          <w:highlight w:val="none"/>
        </w:rPr>
      </w:pPr>
    </w:p>
    <w:p w14:paraId="6ECE3FF8">
      <w:pPr>
        <w:widowControl/>
        <w:spacing w:line="460" w:lineRule="exact"/>
        <w:ind w:left="437" w:leftChars="208" w:firstLine="0" w:firstLineChars="0"/>
        <w:jc w:val="left"/>
        <w:rPr>
          <w:rFonts w:hint="eastAsia" w:cs="宋体"/>
          <w:b/>
          <w:bCs w:val="0"/>
          <w:color w:val="auto"/>
          <w:kern w:val="0"/>
          <w:sz w:val="28"/>
          <w:szCs w:val="28"/>
          <w:highlight w:val="none"/>
          <w:lang w:val="en-US" w:eastAsia="zh-CN" w:bidi="ar-SA"/>
        </w:rPr>
      </w:pPr>
      <w:r>
        <w:rPr>
          <w:rFonts w:hint="default" w:ascii="Times New Roman" w:hAnsi="Times New Roman" w:eastAsia="宋体" w:cs="Times New Roman"/>
          <w:color w:val="auto"/>
          <w:kern w:val="0"/>
          <w:sz w:val="22"/>
          <w:szCs w:val="22"/>
          <w:highlight w:val="none"/>
        </w:rPr>
        <w:t xml:space="preserve">甲方单位：       （公章）                </w:t>
      </w:r>
      <w:r>
        <w:rPr>
          <w:rFonts w:hint="eastAsia" w:ascii="Times New Roman" w:hAnsi="Times New Roman" w:eastAsia="宋体" w:cs="Times New Roman"/>
          <w:color w:val="auto"/>
          <w:kern w:val="0"/>
          <w:sz w:val="22"/>
          <w:szCs w:val="22"/>
          <w:highlight w:val="none"/>
          <w:lang w:val="en-US" w:eastAsia="zh-CN"/>
        </w:rPr>
        <w:t xml:space="preserve">         </w:t>
      </w:r>
      <w:r>
        <w:rPr>
          <w:rFonts w:hint="default" w:ascii="Times New Roman" w:hAnsi="Times New Roman" w:eastAsia="宋体" w:cs="Times New Roman"/>
          <w:color w:val="auto"/>
          <w:kern w:val="0"/>
          <w:sz w:val="22"/>
          <w:szCs w:val="22"/>
          <w:highlight w:val="none"/>
        </w:rPr>
        <w:t>乙方单位：         （公章）</w:t>
      </w:r>
      <w:r>
        <w:rPr>
          <w:rFonts w:hint="default" w:ascii="Times New Roman" w:hAnsi="Times New Roman" w:eastAsia="宋体" w:cs="Times New Roman"/>
          <w:color w:val="auto"/>
          <w:kern w:val="0"/>
          <w:sz w:val="22"/>
          <w:szCs w:val="22"/>
          <w:highlight w:val="none"/>
        </w:rPr>
        <w:br w:type="textWrapping"/>
      </w:r>
      <w:r>
        <w:rPr>
          <w:rFonts w:hint="default" w:ascii="Times New Roman" w:hAnsi="Times New Roman" w:eastAsia="宋体" w:cs="Times New Roman"/>
          <w:color w:val="auto"/>
          <w:kern w:val="0"/>
          <w:sz w:val="22"/>
          <w:szCs w:val="22"/>
          <w:highlight w:val="none"/>
        </w:rPr>
        <w:t>法定代表人：（签字或盖章）                     法定代表人：（签字或盖章）</w:t>
      </w:r>
      <w:r>
        <w:rPr>
          <w:rFonts w:hint="default" w:ascii="Times New Roman" w:hAnsi="Times New Roman" w:eastAsia="宋体" w:cs="Times New Roman"/>
          <w:color w:val="auto"/>
          <w:kern w:val="0"/>
          <w:sz w:val="22"/>
          <w:szCs w:val="22"/>
          <w:highlight w:val="none"/>
        </w:rPr>
        <w:br w:type="textWrapping"/>
      </w:r>
      <w:r>
        <w:rPr>
          <w:rFonts w:hint="default" w:ascii="Times New Roman" w:hAnsi="Times New Roman" w:eastAsia="宋体" w:cs="Times New Roman"/>
          <w:color w:val="auto"/>
          <w:kern w:val="0"/>
          <w:sz w:val="22"/>
          <w:szCs w:val="22"/>
          <w:highlight w:val="none"/>
        </w:rPr>
        <w:t xml:space="preserve">日期：    年   月   日               </w:t>
      </w:r>
      <w:r>
        <w:rPr>
          <w:rFonts w:hint="eastAsia" w:ascii="Times New Roman" w:hAnsi="Times New Roman" w:eastAsia="宋体" w:cs="Times New Roman"/>
          <w:color w:val="auto"/>
          <w:kern w:val="0"/>
          <w:sz w:val="22"/>
          <w:szCs w:val="22"/>
          <w:highlight w:val="none"/>
          <w:lang w:val="en-US" w:eastAsia="zh-CN"/>
        </w:rPr>
        <w:t xml:space="preserve">            </w:t>
      </w:r>
      <w:r>
        <w:rPr>
          <w:rFonts w:hint="default" w:ascii="Times New Roman" w:hAnsi="Times New Roman" w:eastAsia="宋体" w:cs="Times New Roman"/>
          <w:color w:val="auto"/>
          <w:kern w:val="0"/>
          <w:sz w:val="22"/>
          <w:szCs w:val="22"/>
          <w:highlight w:val="none"/>
        </w:rPr>
        <w:t xml:space="preserve">  日期：     年   月   日</w:t>
      </w:r>
    </w:p>
    <w:p w14:paraId="4BDA4A5A">
      <w:pPr>
        <w:rPr>
          <w:rFonts w:hint="eastAsia" w:cs="宋体"/>
          <w:b/>
          <w:bCs w:val="0"/>
          <w:color w:val="auto"/>
          <w:kern w:val="0"/>
          <w:sz w:val="28"/>
          <w:szCs w:val="28"/>
          <w:highlight w:val="none"/>
          <w:lang w:val="en-US" w:eastAsia="zh-CN" w:bidi="ar-SA"/>
        </w:rPr>
      </w:pPr>
      <w:r>
        <w:rPr>
          <w:rFonts w:hint="eastAsia" w:cs="宋体"/>
          <w:b/>
          <w:bCs w:val="0"/>
          <w:color w:val="auto"/>
          <w:kern w:val="0"/>
          <w:sz w:val="28"/>
          <w:szCs w:val="28"/>
          <w:highlight w:val="none"/>
          <w:lang w:val="en-US" w:eastAsia="zh-CN" w:bidi="ar-SA"/>
        </w:rPr>
        <w:br w:type="page"/>
      </w:r>
    </w:p>
    <w:p w14:paraId="4705A91F">
      <w:pPr>
        <w:pStyle w:val="47"/>
        <w:keepNext w:val="0"/>
        <w:keepLines w:val="0"/>
        <w:pageBreakBefore w:val="0"/>
        <w:widowControl/>
        <w:numPr>
          <w:ilvl w:val="0"/>
          <w:numId w:val="0"/>
        </w:numPr>
        <w:tabs>
          <w:tab w:val="left" w:pos="630"/>
          <w:tab w:val="left" w:pos="840"/>
          <w:tab w:val="left" w:pos="1050"/>
        </w:tabs>
        <w:kinsoku/>
        <w:wordWrap/>
        <w:overflowPunct/>
        <w:topLinePunct w:val="0"/>
        <w:autoSpaceDE/>
        <w:autoSpaceDN/>
        <w:bidi w:val="0"/>
        <w:adjustRightInd w:val="0"/>
        <w:snapToGrid w:val="0"/>
        <w:spacing w:before="0" w:beforeAutospacing="0" w:after="0" w:afterAutospacing="0" w:line="360" w:lineRule="auto"/>
        <w:jc w:val="center"/>
        <w:textAlignment w:val="auto"/>
        <w:outlineLvl w:val="3"/>
        <w:rPr>
          <w:rFonts w:hint="eastAsia" w:cs="宋体"/>
          <w:b/>
          <w:bCs w:val="0"/>
          <w:color w:val="auto"/>
          <w:kern w:val="0"/>
          <w:sz w:val="28"/>
          <w:szCs w:val="28"/>
          <w:highlight w:val="none"/>
          <w:lang w:val="en-US" w:eastAsia="zh-CN" w:bidi="ar-SA"/>
        </w:rPr>
      </w:pPr>
      <w:r>
        <w:rPr>
          <w:rFonts w:hint="eastAsia" w:cs="宋体"/>
          <w:b/>
          <w:bCs w:val="0"/>
          <w:color w:val="auto"/>
          <w:kern w:val="0"/>
          <w:sz w:val="28"/>
          <w:szCs w:val="28"/>
          <w:highlight w:val="none"/>
          <w:lang w:val="en-US" w:eastAsia="zh-CN" w:bidi="ar-SA"/>
        </w:rPr>
        <w:t>7、政府采购活动现场确认声明书</w:t>
      </w:r>
    </w:p>
    <w:p w14:paraId="236FB265">
      <w:pPr>
        <w:spacing w:line="460" w:lineRule="exact"/>
        <w:rPr>
          <w:rFonts w:hint="eastAsia" w:ascii="宋体" w:hAnsi="宋体" w:eastAsia="宋体" w:cs="宋体"/>
          <w:b/>
          <w:bCs/>
          <w:color w:val="auto"/>
          <w:sz w:val="22"/>
          <w:szCs w:val="22"/>
          <w:highlight w:val="none"/>
        </w:rPr>
      </w:pPr>
    </w:p>
    <w:p w14:paraId="0B347DAF">
      <w:pPr>
        <w:spacing w:line="460" w:lineRule="exact"/>
        <w:rPr>
          <w:rFonts w:hint="eastAsia" w:ascii="宋体" w:hAnsi="宋体" w:eastAsia="宋体" w:cs="宋体"/>
          <w:b/>
          <w:bCs/>
          <w:color w:val="auto"/>
          <w:sz w:val="22"/>
          <w:szCs w:val="22"/>
          <w:highlight w:val="none"/>
        </w:rPr>
      </w:pPr>
      <w:r>
        <w:rPr>
          <w:rFonts w:hint="eastAsia" w:ascii="宋体" w:hAnsi="宋体" w:eastAsia="宋体" w:cs="宋体"/>
          <w:color w:val="auto"/>
          <w:sz w:val="22"/>
          <w:szCs w:val="22"/>
          <w:highlight w:val="none"/>
          <w:lang w:eastAsia="zh-CN"/>
        </w:rPr>
        <w:t>温州历程招标有限公司</w:t>
      </w:r>
      <w:r>
        <w:rPr>
          <w:rFonts w:hint="eastAsia" w:ascii="宋体" w:hAnsi="宋体" w:eastAsia="宋体" w:cs="宋体"/>
          <w:color w:val="auto"/>
          <w:sz w:val="22"/>
          <w:szCs w:val="22"/>
          <w:highlight w:val="none"/>
        </w:rPr>
        <w:t>：</w:t>
      </w:r>
    </w:p>
    <w:p w14:paraId="25868854">
      <w:pPr>
        <w:spacing w:line="46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本人经由</w:t>
      </w:r>
      <w:r>
        <w:rPr>
          <w:rFonts w:hint="eastAsia" w:ascii="宋体" w:hAnsi="宋体" w:eastAsia="宋体" w:cs="宋体"/>
          <w:color w:val="auto"/>
          <w:kern w:val="0"/>
          <w:sz w:val="22"/>
          <w:szCs w:val="22"/>
          <w:highlight w:val="none"/>
          <w:u w:val="single"/>
        </w:rPr>
        <w:t xml:space="preserve">            </w:t>
      </w:r>
      <w:r>
        <w:rPr>
          <w:rFonts w:hint="eastAsia" w:ascii="宋体" w:hAnsi="宋体" w:eastAsia="宋体" w:cs="宋体"/>
          <w:color w:val="auto"/>
          <w:kern w:val="0"/>
          <w:sz w:val="22"/>
          <w:szCs w:val="22"/>
          <w:highlight w:val="none"/>
        </w:rPr>
        <w:t>（供应商名称）负责人</w:t>
      </w:r>
      <w:r>
        <w:rPr>
          <w:rFonts w:hint="eastAsia" w:ascii="宋体" w:hAnsi="宋体" w:eastAsia="宋体" w:cs="宋体"/>
          <w:color w:val="auto"/>
          <w:kern w:val="0"/>
          <w:sz w:val="22"/>
          <w:szCs w:val="22"/>
          <w:highlight w:val="none"/>
          <w:u w:val="single"/>
        </w:rPr>
        <w:t xml:space="preserve">        </w:t>
      </w:r>
      <w:r>
        <w:rPr>
          <w:rFonts w:hint="eastAsia" w:ascii="宋体" w:hAnsi="宋体" w:eastAsia="宋体" w:cs="宋体"/>
          <w:color w:val="auto"/>
          <w:kern w:val="0"/>
          <w:sz w:val="22"/>
          <w:szCs w:val="22"/>
          <w:highlight w:val="none"/>
        </w:rPr>
        <w:t>（姓名）合法授权参加</w:t>
      </w:r>
      <w:r>
        <w:rPr>
          <w:rFonts w:hint="eastAsia" w:ascii="宋体" w:hAnsi="宋体" w:eastAsia="宋体" w:cs="宋体"/>
          <w:color w:val="auto"/>
          <w:kern w:val="0"/>
          <w:sz w:val="22"/>
          <w:szCs w:val="22"/>
          <w:highlight w:val="none"/>
          <w:u w:val="single"/>
        </w:rPr>
        <w:t xml:space="preserve">             </w:t>
      </w:r>
      <w:r>
        <w:rPr>
          <w:rFonts w:hint="eastAsia" w:ascii="宋体" w:hAnsi="宋体" w:eastAsia="宋体" w:cs="宋体"/>
          <w:color w:val="auto"/>
          <w:kern w:val="0"/>
          <w:sz w:val="22"/>
          <w:szCs w:val="22"/>
          <w:highlight w:val="none"/>
        </w:rPr>
        <w:t>项目（编号：</w:t>
      </w:r>
      <w:r>
        <w:rPr>
          <w:rFonts w:hint="eastAsia" w:ascii="宋体" w:hAnsi="宋体" w:eastAsia="宋体" w:cs="宋体"/>
          <w:color w:val="auto"/>
          <w:kern w:val="0"/>
          <w:sz w:val="22"/>
          <w:szCs w:val="22"/>
          <w:highlight w:val="none"/>
          <w:u w:val="single"/>
        </w:rPr>
        <w:t xml:space="preserve">                </w:t>
      </w:r>
      <w:r>
        <w:rPr>
          <w:rFonts w:hint="eastAsia" w:ascii="宋体" w:hAnsi="宋体" w:eastAsia="宋体" w:cs="宋体"/>
          <w:color w:val="auto"/>
          <w:kern w:val="0"/>
          <w:sz w:val="22"/>
          <w:szCs w:val="22"/>
          <w:highlight w:val="none"/>
        </w:rPr>
        <w:t>）采购活动，经与本单位法人代表（负责人）联系确认，现就有关公平竞争事项郑重声明如下：</w:t>
      </w:r>
    </w:p>
    <w:p w14:paraId="1F4870CF">
      <w:pPr>
        <w:numPr>
          <w:ilvl w:val="0"/>
          <w:numId w:val="2"/>
        </w:numPr>
        <w:spacing w:line="460" w:lineRule="exact"/>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本单位与招标人之间 □不存在利害关系 □存在下列利害关系：</w:t>
      </w:r>
      <w:r>
        <w:rPr>
          <w:rFonts w:hint="eastAsia" w:ascii="宋体" w:hAnsi="宋体" w:eastAsia="宋体" w:cs="宋体"/>
          <w:color w:val="auto"/>
          <w:kern w:val="0"/>
          <w:sz w:val="22"/>
          <w:szCs w:val="22"/>
          <w:highlight w:val="none"/>
        </w:rPr>
        <w:br w:type="textWrapping"/>
      </w:r>
      <w:r>
        <w:rPr>
          <w:rFonts w:hint="eastAsia" w:ascii="宋体" w:hAnsi="宋体" w:eastAsia="宋体" w:cs="宋体"/>
          <w:color w:val="auto"/>
          <w:kern w:val="0"/>
          <w:sz w:val="22"/>
          <w:szCs w:val="22"/>
          <w:highlight w:val="none"/>
        </w:rPr>
        <w:t xml:space="preserve">      A.投资关系    </w:t>
      </w:r>
    </w:p>
    <w:p w14:paraId="23B4AD15">
      <w:pPr>
        <w:spacing w:line="460" w:lineRule="exact"/>
        <w:ind w:firstLine="660" w:firstLineChars="30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 xml:space="preserve">B.行政隶属关系    </w:t>
      </w:r>
    </w:p>
    <w:p w14:paraId="0303D8B3">
      <w:pPr>
        <w:spacing w:line="460" w:lineRule="exact"/>
        <w:ind w:firstLine="660" w:firstLineChars="30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 xml:space="preserve">C.业务指导关系  </w:t>
      </w:r>
    </w:p>
    <w:p w14:paraId="763614D4">
      <w:pPr>
        <w:spacing w:line="460" w:lineRule="exact"/>
        <w:ind w:firstLine="660" w:firstLineChars="300"/>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D.其他可能影响采购公正的利害关系</w:t>
      </w:r>
      <w:r>
        <w:rPr>
          <w:rStyle w:val="332"/>
          <w:rFonts w:hint="eastAsia" w:ascii="宋体" w:hAnsi="宋体" w:eastAsia="宋体" w:cs="宋体"/>
          <w:color w:val="auto"/>
          <w:sz w:val="22"/>
          <w:szCs w:val="22"/>
          <w:highlight w:val="none"/>
        </w:rPr>
        <w:t xml:space="preserve">（如有，请如实说明）                 </w:t>
      </w:r>
      <w:r>
        <w:rPr>
          <w:rFonts w:hint="eastAsia" w:ascii="宋体" w:hAnsi="宋体" w:eastAsia="宋体" w:cs="宋体"/>
          <w:color w:val="auto"/>
          <w:kern w:val="0"/>
          <w:sz w:val="22"/>
          <w:szCs w:val="22"/>
          <w:highlight w:val="none"/>
        </w:rPr>
        <w:t>。</w:t>
      </w:r>
    </w:p>
    <w:p w14:paraId="1F3459C8">
      <w:pPr>
        <w:numPr>
          <w:ilvl w:val="0"/>
          <w:numId w:val="2"/>
        </w:numPr>
        <w:spacing w:line="460" w:lineRule="exact"/>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 xml:space="preserve">现已清楚知道参加本项目采购活动的其他所有供应商名称，本单位 </w:t>
      </w:r>
      <w:r>
        <w:rPr>
          <w:rFonts w:hint="eastAsia" w:ascii="宋体" w:hAnsi="宋体" w:eastAsia="宋体" w:cs="宋体"/>
          <w:color w:val="auto"/>
          <w:kern w:val="0"/>
          <w:sz w:val="22"/>
          <w:szCs w:val="22"/>
          <w:highlight w:val="none"/>
        </w:rPr>
        <w:br w:type="textWrapping"/>
      </w:r>
      <w:r>
        <w:rPr>
          <w:rFonts w:hint="eastAsia" w:ascii="宋体" w:hAnsi="宋体" w:eastAsia="宋体" w:cs="宋体"/>
          <w:color w:val="auto"/>
          <w:kern w:val="0"/>
          <w:sz w:val="22"/>
          <w:szCs w:val="22"/>
          <w:highlight w:val="none"/>
        </w:rPr>
        <w:t xml:space="preserve">      □与其他所有供应商之间均不存在利害关系 </w:t>
      </w:r>
      <w:r>
        <w:rPr>
          <w:rFonts w:hint="eastAsia" w:ascii="宋体" w:hAnsi="宋体" w:eastAsia="宋体" w:cs="宋体"/>
          <w:color w:val="auto"/>
          <w:kern w:val="0"/>
          <w:sz w:val="22"/>
          <w:szCs w:val="22"/>
          <w:highlight w:val="none"/>
        </w:rPr>
        <w:br w:type="textWrapping"/>
      </w:r>
      <w:r>
        <w:rPr>
          <w:rFonts w:hint="eastAsia" w:ascii="宋体" w:hAnsi="宋体" w:eastAsia="宋体" w:cs="宋体"/>
          <w:color w:val="auto"/>
          <w:kern w:val="0"/>
          <w:sz w:val="22"/>
          <w:szCs w:val="22"/>
          <w:highlight w:val="none"/>
        </w:rPr>
        <w:t xml:space="preserve">      □与</w:t>
      </w:r>
      <w:r>
        <w:rPr>
          <w:rFonts w:hint="eastAsia" w:ascii="宋体" w:hAnsi="宋体" w:eastAsia="宋体" w:cs="宋体"/>
          <w:color w:val="auto"/>
          <w:kern w:val="0"/>
          <w:sz w:val="22"/>
          <w:szCs w:val="22"/>
          <w:highlight w:val="none"/>
          <w:u w:val="single"/>
        </w:rPr>
        <w:t xml:space="preserve">           （</w:t>
      </w:r>
      <w:r>
        <w:rPr>
          <w:rFonts w:hint="eastAsia" w:ascii="宋体" w:hAnsi="宋体" w:eastAsia="宋体" w:cs="宋体"/>
          <w:color w:val="auto"/>
          <w:kern w:val="0"/>
          <w:sz w:val="22"/>
          <w:szCs w:val="22"/>
          <w:highlight w:val="none"/>
        </w:rPr>
        <w:t>供应商名称）之间存在下列利害关系</w:t>
      </w:r>
      <w:r>
        <w:rPr>
          <w:rFonts w:hint="eastAsia" w:ascii="宋体" w:hAnsi="宋体" w:eastAsia="宋体" w:cs="宋体"/>
          <w:color w:val="auto"/>
          <w:kern w:val="0"/>
          <w:sz w:val="22"/>
          <w:szCs w:val="22"/>
          <w:highlight w:val="none"/>
          <w:u w:val="single"/>
        </w:rPr>
        <w:t xml:space="preserve">          </w:t>
      </w:r>
      <w:r>
        <w:rPr>
          <w:rFonts w:hint="eastAsia" w:ascii="宋体" w:hAnsi="宋体" w:eastAsia="宋体" w:cs="宋体"/>
          <w:color w:val="auto"/>
          <w:kern w:val="0"/>
          <w:sz w:val="22"/>
          <w:szCs w:val="22"/>
          <w:highlight w:val="none"/>
        </w:rPr>
        <w:t>：</w:t>
      </w:r>
      <w:r>
        <w:rPr>
          <w:rFonts w:hint="eastAsia" w:ascii="宋体" w:hAnsi="宋体" w:eastAsia="宋体" w:cs="宋体"/>
          <w:color w:val="auto"/>
          <w:kern w:val="0"/>
          <w:sz w:val="22"/>
          <w:szCs w:val="22"/>
          <w:highlight w:val="none"/>
        </w:rPr>
        <w:br w:type="textWrapping"/>
      </w:r>
      <w:r>
        <w:rPr>
          <w:rFonts w:hint="eastAsia" w:ascii="宋体" w:hAnsi="宋体" w:eastAsia="宋体" w:cs="宋体"/>
          <w:color w:val="auto"/>
          <w:kern w:val="0"/>
          <w:sz w:val="22"/>
          <w:szCs w:val="22"/>
          <w:highlight w:val="none"/>
        </w:rPr>
        <w:t xml:space="preserve">      A.法定代表人或负责人或实际控制人是同一人</w:t>
      </w:r>
      <w:r>
        <w:rPr>
          <w:rFonts w:hint="eastAsia" w:ascii="宋体" w:hAnsi="宋体" w:eastAsia="宋体" w:cs="宋体"/>
          <w:color w:val="auto"/>
          <w:kern w:val="0"/>
          <w:sz w:val="22"/>
          <w:szCs w:val="22"/>
          <w:highlight w:val="none"/>
        </w:rPr>
        <w:br w:type="textWrapping"/>
      </w:r>
      <w:r>
        <w:rPr>
          <w:rFonts w:hint="eastAsia" w:ascii="宋体" w:hAnsi="宋体" w:eastAsia="宋体" w:cs="宋体"/>
          <w:color w:val="auto"/>
          <w:kern w:val="0"/>
          <w:sz w:val="22"/>
          <w:szCs w:val="22"/>
          <w:highlight w:val="none"/>
        </w:rPr>
        <w:t xml:space="preserve">      B.法定代表人或负责人或实际控制人是夫妻关系</w:t>
      </w:r>
      <w:r>
        <w:rPr>
          <w:rFonts w:hint="eastAsia" w:ascii="宋体" w:hAnsi="宋体" w:eastAsia="宋体" w:cs="宋体"/>
          <w:color w:val="auto"/>
          <w:kern w:val="0"/>
          <w:sz w:val="22"/>
          <w:szCs w:val="22"/>
          <w:highlight w:val="none"/>
        </w:rPr>
        <w:br w:type="textWrapping"/>
      </w:r>
      <w:r>
        <w:rPr>
          <w:rFonts w:hint="eastAsia" w:ascii="宋体" w:hAnsi="宋体" w:eastAsia="宋体" w:cs="宋体"/>
          <w:color w:val="auto"/>
          <w:kern w:val="0"/>
          <w:sz w:val="22"/>
          <w:szCs w:val="22"/>
          <w:highlight w:val="none"/>
        </w:rPr>
        <w:t xml:space="preserve">      C.法定代表人或负责人或实际控制人是直系血亲关系</w:t>
      </w:r>
      <w:r>
        <w:rPr>
          <w:rFonts w:hint="eastAsia" w:ascii="宋体" w:hAnsi="宋体" w:eastAsia="宋体" w:cs="宋体"/>
          <w:color w:val="auto"/>
          <w:kern w:val="0"/>
          <w:sz w:val="22"/>
          <w:szCs w:val="22"/>
          <w:highlight w:val="none"/>
        </w:rPr>
        <w:br w:type="textWrapping"/>
      </w:r>
      <w:r>
        <w:rPr>
          <w:rFonts w:hint="eastAsia" w:ascii="宋体" w:hAnsi="宋体" w:eastAsia="宋体" w:cs="宋体"/>
          <w:color w:val="auto"/>
          <w:kern w:val="0"/>
          <w:sz w:val="22"/>
          <w:szCs w:val="22"/>
          <w:highlight w:val="none"/>
        </w:rPr>
        <w:t xml:space="preserve">      D.法定代表人或负责人或实际控制人存在三代以内旁系血亲关系</w:t>
      </w:r>
      <w:r>
        <w:rPr>
          <w:rFonts w:hint="eastAsia" w:ascii="宋体" w:hAnsi="宋体" w:eastAsia="宋体" w:cs="宋体"/>
          <w:color w:val="auto"/>
          <w:kern w:val="0"/>
          <w:sz w:val="22"/>
          <w:szCs w:val="22"/>
          <w:highlight w:val="none"/>
        </w:rPr>
        <w:br w:type="textWrapping"/>
      </w:r>
      <w:r>
        <w:rPr>
          <w:rFonts w:hint="eastAsia" w:ascii="宋体" w:hAnsi="宋体" w:eastAsia="宋体" w:cs="宋体"/>
          <w:color w:val="auto"/>
          <w:kern w:val="0"/>
          <w:sz w:val="22"/>
          <w:szCs w:val="22"/>
          <w:highlight w:val="none"/>
        </w:rPr>
        <w:t xml:space="preserve">      E.法定代表人或负责人或实际控制人存在近姻亲关系</w:t>
      </w:r>
      <w:r>
        <w:rPr>
          <w:rFonts w:hint="eastAsia" w:ascii="宋体" w:hAnsi="宋体" w:eastAsia="宋体" w:cs="宋体"/>
          <w:color w:val="auto"/>
          <w:kern w:val="0"/>
          <w:sz w:val="22"/>
          <w:szCs w:val="22"/>
          <w:highlight w:val="none"/>
        </w:rPr>
        <w:br w:type="textWrapping"/>
      </w:r>
      <w:r>
        <w:rPr>
          <w:rFonts w:hint="eastAsia" w:ascii="宋体" w:hAnsi="宋体" w:eastAsia="宋体" w:cs="宋体"/>
          <w:color w:val="auto"/>
          <w:kern w:val="0"/>
          <w:sz w:val="22"/>
          <w:szCs w:val="22"/>
          <w:highlight w:val="none"/>
        </w:rPr>
        <w:t xml:space="preserve">      F.法定代表人或负责人或实际控制人存在股份控制或实际控制关系</w:t>
      </w:r>
      <w:r>
        <w:rPr>
          <w:rFonts w:hint="eastAsia" w:ascii="宋体" w:hAnsi="宋体" w:eastAsia="宋体" w:cs="宋体"/>
          <w:color w:val="auto"/>
          <w:kern w:val="0"/>
          <w:sz w:val="22"/>
          <w:szCs w:val="22"/>
          <w:highlight w:val="none"/>
        </w:rPr>
        <w:br w:type="textWrapping"/>
      </w:r>
      <w:r>
        <w:rPr>
          <w:rFonts w:hint="eastAsia" w:ascii="宋体" w:hAnsi="宋体" w:eastAsia="宋体" w:cs="宋体"/>
          <w:color w:val="auto"/>
          <w:kern w:val="0"/>
          <w:sz w:val="22"/>
          <w:szCs w:val="22"/>
          <w:highlight w:val="none"/>
        </w:rPr>
        <w:t xml:space="preserve">      G.存在共同直接或间接投资设立子公司、联营企业和合营企业情况</w:t>
      </w:r>
      <w:r>
        <w:rPr>
          <w:rFonts w:hint="eastAsia" w:ascii="宋体" w:hAnsi="宋体" w:eastAsia="宋体" w:cs="宋体"/>
          <w:color w:val="auto"/>
          <w:kern w:val="0"/>
          <w:sz w:val="22"/>
          <w:szCs w:val="22"/>
          <w:highlight w:val="none"/>
        </w:rPr>
        <w:br w:type="textWrapping"/>
      </w:r>
      <w:r>
        <w:rPr>
          <w:rFonts w:hint="eastAsia" w:ascii="宋体" w:hAnsi="宋体" w:eastAsia="宋体" w:cs="宋体"/>
          <w:color w:val="auto"/>
          <w:kern w:val="0"/>
          <w:sz w:val="22"/>
          <w:szCs w:val="22"/>
          <w:highlight w:val="none"/>
        </w:rPr>
        <w:t xml:space="preserve">      H.存在分级代理或代销关系、同一生产制造商关系、管理关系、重要业务（占主营业务收入50%以上）或重要财务往来关系（如融资）等其他实质性控制关系</w:t>
      </w:r>
      <w:r>
        <w:rPr>
          <w:rFonts w:hint="eastAsia" w:ascii="宋体" w:hAnsi="宋体" w:eastAsia="宋体" w:cs="宋体"/>
          <w:color w:val="auto"/>
          <w:kern w:val="0"/>
          <w:sz w:val="22"/>
          <w:szCs w:val="22"/>
          <w:highlight w:val="none"/>
        </w:rPr>
        <w:br w:type="textWrapping"/>
      </w:r>
      <w:r>
        <w:rPr>
          <w:rFonts w:hint="eastAsia" w:ascii="宋体" w:hAnsi="宋体" w:eastAsia="宋体" w:cs="宋体"/>
          <w:color w:val="auto"/>
          <w:kern w:val="0"/>
          <w:sz w:val="22"/>
          <w:szCs w:val="22"/>
          <w:highlight w:val="none"/>
        </w:rPr>
        <w:t xml:space="preserve">      I.其他利害关系情况</w:t>
      </w:r>
      <w:r>
        <w:rPr>
          <w:rFonts w:hint="eastAsia" w:ascii="宋体" w:hAnsi="宋体" w:eastAsia="宋体" w:cs="宋体"/>
          <w:color w:val="auto"/>
          <w:kern w:val="0"/>
          <w:sz w:val="22"/>
          <w:szCs w:val="22"/>
          <w:highlight w:val="none"/>
          <w:u w:val="single"/>
        </w:rPr>
        <w:t xml:space="preserve">                              。</w:t>
      </w:r>
    </w:p>
    <w:p w14:paraId="31CA9F92">
      <w:pPr>
        <w:pStyle w:val="2"/>
        <w:spacing w:line="460" w:lineRule="exact"/>
        <w:ind w:left="0" w:firstLine="0" w:firstLineChars="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（三）现已清楚知道并严格遵守政府采购法律法规和现场纪律</w:t>
      </w:r>
    </w:p>
    <w:p w14:paraId="0F1224C4">
      <w:pPr>
        <w:pStyle w:val="2"/>
        <w:spacing w:line="460" w:lineRule="exact"/>
        <w:ind w:left="0" w:firstLine="0" w:firstLineChars="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（四）我发现</w:t>
      </w:r>
      <w:r>
        <w:rPr>
          <w:rStyle w:val="332"/>
          <w:rFonts w:hint="eastAsia" w:ascii="宋体" w:hAnsi="宋体" w:eastAsia="宋体" w:cs="宋体"/>
          <w:color w:val="auto"/>
          <w:sz w:val="22"/>
          <w:szCs w:val="22"/>
          <w:highlight w:val="none"/>
          <w:u w:val="single"/>
        </w:rPr>
        <w:t xml:space="preserve">                  </w:t>
      </w:r>
      <w:r>
        <w:rPr>
          <w:rStyle w:val="332"/>
          <w:rFonts w:hint="eastAsia" w:ascii="宋体" w:hAnsi="宋体" w:eastAsia="宋体" w:cs="宋体"/>
          <w:color w:val="auto"/>
          <w:sz w:val="22"/>
          <w:szCs w:val="22"/>
          <w:highlight w:val="none"/>
        </w:rPr>
        <w:t>与</w:t>
      </w:r>
      <w:r>
        <w:rPr>
          <w:rStyle w:val="332"/>
          <w:rFonts w:hint="eastAsia" w:ascii="宋体" w:hAnsi="宋体" w:eastAsia="宋体" w:cs="宋体"/>
          <w:color w:val="auto"/>
          <w:sz w:val="22"/>
          <w:szCs w:val="22"/>
          <w:highlight w:val="none"/>
          <w:u w:val="single"/>
        </w:rPr>
        <w:t xml:space="preserve">                  </w:t>
      </w:r>
      <w:r>
        <w:rPr>
          <w:rStyle w:val="332"/>
          <w:rFonts w:hint="eastAsia" w:ascii="宋体" w:hAnsi="宋体" w:eastAsia="宋体" w:cs="宋体"/>
          <w:color w:val="auto"/>
          <w:sz w:val="22"/>
          <w:szCs w:val="22"/>
          <w:highlight w:val="none"/>
        </w:rPr>
        <w:t>（供应商名称）</w:t>
      </w:r>
      <w:r>
        <w:rPr>
          <w:rFonts w:hint="eastAsia" w:ascii="宋体" w:hAnsi="宋体" w:eastAsia="宋体" w:cs="宋体"/>
          <w:color w:val="auto"/>
          <w:kern w:val="0"/>
          <w:sz w:val="22"/>
          <w:szCs w:val="22"/>
          <w:highlight w:val="none"/>
        </w:rPr>
        <w:t>之间存在或可能存在上述第二条第</w:t>
      </w:r>
      <w:r>
        <w:rPr>
          <w:rStyle w:val="332"/>
          <w:rFonts w:hint="eastAsia" w:ascii="宋体" w:hAnsi="宋体" w:eastAsia="宋体" w:cs="宋体"/>
          <w:color w:val="auto"/>
          <w:sz w:val="22"/>
          <w:szCs w:val="22"/>
          <w:highlight w:val="none"/>
          <w:u w:val="single"/>
        </w:rPr>
        <w:t xml:space="preserve">        </w:t>
      </w:r>
      <w:r>
        <w:rPr>
          <w:rFonts w:hint="eastAsia" w:ascii="宋体" w:hAnsi="宋体" w:eastAsia="宋体" w:cs="宋体"/>
          <w:color w:val="auto"/>
          <w:kern w:val="0"/>
          <w:sz w:val="22"/>
          <w:szCs w:val="22"/>
          <w:highlight w:val="none"/>
        </w:rPr>
        <w:t>项利害关系。</w:t>
      </w:r>
    </w:p>
    <w:p w14:paraId="4BF0CA68">
      <w:pPr>
        <w:pStyle w:val="2"/>
        <w:spacing w:line="460" w:lineRule="exact"/>
        <w:ind w:left="0" w:firstLine="0" w:firstLineChars="0"/>
        <w:rPr>
          <w:rFonts w:hint="eastAsia" w:ascii="宋体" w:hAnsi="宋体" w:eastAsia="宋体" w:cs="宋体"/>
          <w:b/>
          <w:color w:val="auto"/>
          <w:kern w:val="0"/>
          <w:sz w:val="22"/>
          <w:szCs w:val="22"/>
          <w:highlight w:val="none"/>
        </w:rPr>
      </w:pPr>
      <w:r>
        <w:rPr>
          <w:rFonts w:hint="eastAsia" w:ascii="宋体" w:hAnsi="宋体" w:eastAsia="宋体" w:cs="宋体"/>
          <w:b/>
          <w:color w:val="auto"/>
          <w:kern w:val="0"/>
          <w:sz w:val="22"/>
          <w:szCs w:val="22"/>
          <w:highlight w:val="none"/>
        </w:rPr>
        <w:t>供应商代表签名:</w:t>
      </w:r>
    </w:p>
    <w:p w14:paraId="554D9D17">
      <w:pPr>
        <w:pStyle w:val="2"/>
        <w:spacing w:line="460" w:lineRule="exact"/>
        <w:ind w:left="0" w:firstLine="0" w:firstLineChars="0"/>
        <w:jc w:val="right"/>
        <w:rPr>
          <w:rFonts w:hint="eastAsia" w:ascii="宋体" w:hAnsi="宋体" w:eastAsia="宋体" w:cs="宋体"/>
          <w:b/>
          <w:bCs/>
          <w:color w:val="auto"/>
          <w:sz w:val="22"/>
          <w:szCs w:val="22"/>
          <w:highlight w:val="none"/>
        </w:rPr>
      </w:pPr>
      <w:r>
        <w:rPr>
          <w:rFonts w:hint="eastAsia" w:ascii="宋体" w:hAnsi="宋体" w:eastAsia="宋体" w:cs="宋体"/>
          <w:b/>
          <w:color w:val="auto"/>
          <w:kern w:val="0"/>
          <w:sz w:val="22"/>
          <w:szCs w:val="22"/>
          <w:highlight w:val="none"/>
        </w:rPr>
        <w:t>日期:202</w:t>
      </w:r>
      <w:r>
        <w:rPr>
          <w:rFonts w:hint="eastAsia" w:ascii="宋体" w:hAnsi="宋体" w:eastAsia="宋体" w:cs="宋体"/>
          <w:b/>
          <w:color w:val="auto"/>
          <w:kern w:val="0"/>
          <w:sz w:val="22"/>
          <w:szCs w:val="22"/>
          <w:highlight w:val="none"/>
          <w:lang w:val="en-US" w:eastAsia="zh-CN"/>
        </w:rPr>
        <w:t xml:space="preserve">  </w:t>
      </w:r>
      <w:r>
        <w:rPr>
          <w:rFonts w:hint="eastAsia" w:ascii="宋体" w:hAnsi="宋体" w:eastAsia="宋体" w:cs="宋体"/>
          <w:b/>
          <w:color w:val="auto"/>
          <w:kern w:val="0"/>
          <w:sz w:val="22"/>
          <w:szCs w:val="22"/>
          <w:highlight w:val="none"/>
        </w:rPr>
        <w:t>年    月    日</w:t>
      </w:r>
    </w:p>
    <w:p w14:paraId="1874297A">
      <w:pP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br w:type="page"/>
      </w:r>
    </w:p>
    <w:p w14:paraId="2689C1ED">
      <w:pPr>
        <w:outlineLvl w:val="1"/>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附件三</w:t>
      </w:r>
      <w:bookmarkEnd w:id="36"/>
      <w:bookmarkEnd w:id="37"/>
    </w:p>
    <w:p w14:paraId="4A0C7416">
      <w:pPr>
        <w:spacing w:line="460" w:lineRule="exact"/>
        <w:jc w:val="center"/>
        <w:outlineLvl w:val="2"/>
        <w:rPr>
          <w:rFonts w:hint="eastAsia" w:ascii="宋体" w:hAnsi="宋体" w:eastAsia="宋体" w:cs="宋体"/>
          <w:b/>
          <w:bCs/>
          <w:color w:val="auto"/>
          <w:sz w:val="28"/>
          <w:szCs w:val="28"/>
          <w:highlight w:val="none"/>
          <w:lang w:val="zh-CN"/>
        </w:rPr>
      </w:pPr>
      <w:bookmarkStart w:id="38" w:name="_Toc13639"/>
      <w:bookmarkStart w:id="39" w:name="_Toc29102"/>
      <w:r>
        <w:rPr>
          <w:rFonts w:hint="eastAsia" w:ascii="宋体" w:hAnsi="宋体" w:eastAsia="宋体" w:cs="宋体"/>
          <w:b/>
          <w:bCs/>
          <w:color w:val="auto"/>
          <w:sz w:val="28"/>
          <w:szCs w:val="28"/>
          <w:highlight w:val="none"/>
          <w:lang w:val="zh-CN"/>
        </w:rPr>
        <w:t>商务技术文件</w:t>
      </w:r>
      <w:bookmarkEnd w:id="38"/>
      <w:bookmarkEnd w:id="39"/>
    </w:p>
    <w:p w14:paraId="48328B62">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宋体" w:hAnsi="宋体" w:eastAsia="宋体" w:cs="宋体"/>
          <w:b/>
          <w:bCs/>
          <w:color w:val="auto"/>
          <w:sz w:val="28"/>
          <w:szCs w:val="28"/>
          <w:highlight w:val="none"/>
          <w:lang w:val="en-US" w:eastAsia="zh-CN"/>
        </w:rPr>
      </w:pPr>
    </w:p>
    <w:p w14:paraId="53BA02F1">
      <w:pPr>
        <w:spacing w:line="400" w:lineRule="exact"/>
        <w:jc w:val="center"/>
        <w:outlineLvl w:val="3"/>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lang w:val="en-US" w:eastAsia="zh-CN"/>
        </w:rPr>
        <w:t>1、法定代表人授权书</w:t>
      </w:r>
    </w:p>
    <w:p w14:paraId="4D85F032">
      <w:pPr>
        <w:spacing w:line="460" w:lineRule="exact"/>
        <w:rPr>
          <w:rFonts w:hint="eastAsia" w:ascii="宋体" w:hAnsi="宋体" w:eastAsia="宋体" w:cs="宋体"/>
          <w:color w:val="auto"/>
          <w:sz w:val="22"/>
          <w:szCs w:val="22"/>
          <w:highlight w:val="none"/>
        </w:rPr>
      </w:pPr>
      <w:r>
        <w:rPr>
          <w:rFonts w:hint="eastAsia" w:ascii="宋体" w:hAnsi="宋体" w:cs="宋体"/>
          <w:color w:val="auto"/>
          <w:sz w:val="22"/>
          <w:szCs w:val="22"/>
          <w:highlight w:val="none"/>
          <w:lang w:eastAsia="zh-CN"/>
        </w:rPr>
        <w:t>温州市公安局交通管理局、</w:t>
      </w:r>
      <w:r>
        <w:rPr>
          <w:rFonts w:hint="eastAsia" w:ascii="宋体" w:hAnsi="宋体" w:cs="宋体"/>
          <w:color w:val="auto"/>
          <w:sz w:val="22"/>
          <w:szCs w:val="22"/>
          <w:highlight w:val="none"/>
          <w:lang w:val="en-US" w:eastAsia="zh-CN"/>
        </w:rPr>
        <w:t>温州历程招标有限公司</w:t>
      </w:r>
      <w:r>
        <w:rPr>
          <w:rFonts w:hint="eastAsia" w:ascii="宋体" w:hAnsi="宋体" w:eastAsia="宋体" w:cs="宋体"/>
          <w:color w:val="auto"/>
          <w:sz w:val="22"/>
          <w:szCs w:val="22"/>
          <w:highlight w:val="none"/>
        </w:rPr>
        <w:t>：</w:t>
      </w:r>
    </w:p>
    <w:p w14:paraId="40D0E31A">
      <w:pPr>
        <w:spacing w:line="460" w:lineRule="exact"/>
        <w:rPr>
          <w:rFonts w:hint="eastAsia" w:ascii="宋体" w:hAnsi="宋体" w:eastAsia="宋体" w:cs="宋体"/>
          <w:color w:val="auto"/>
          <w:sz w:val="22"/>
          <w:szCs w:val="22"/>
          <w:highlight w:val="none"/>
          <w:u w:val="single"/>
        </w:rPr>
      </w:pPr>
    </w:p>
    <w:p w14:paraId="7748519D">
      <w:pPr>
        <w:spacing w:line="460" w:lineRule="exact"/>
        <w:ind w:firstLine="550" w:firstLineChars="25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（投标人全称）法定代表人</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授权</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（全权代表姓名）为全权代表，参加贵处组织的（项目名称</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、编号</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）的招标活动，全权代表我方处理招标活动中的一切事宜。</w:t>
      </w:r>
    </w:p>
    <w:p w14:paraId="3BBC452F">
      <w:pPr>
        <w:spacing w:line="460" w:lineRule="exact"/>
        <w:ind w:firstLine="2955"/>
        <w:rPr>
          <w:rFonts w:hint="eastAsia" w:ascii="宋体" w:hAnsi="宋体" w:eastAsia="宋体" w:cs="宋体"/>
          <w:color w:val="auto"/>
          <w:sz w:val="22"/>
          <w:szCs w:val="22"/>
          <w:highlight w:val="none"/>
        </w:rPr>
      </w:pPr>
    </w:p>
    <w:p w14:paraId="05F469AA">
      <w:pPr>
        <w:spacing w:line="460" w:lineRule="exact"/>
        <w:ind w:firstLine="295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w:t>
      </w:r>
    </w:p>
    <w:p w14:paraId="398FFBEE">
      <w:pPr>
        <w:spacing w:line="460" w:lineRule="exact"/>
        <w:ind w:firstLine="4081" w:firstLineChars="185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法定代表人  (签字或盖章)：</w:t>
      </w:r>
    </w:p>
    <w:p w14:paraId="26CA4F40">
      <w:pPr>
        <w:spacing w:line="460" w:lineRule="exact"/>
        <w:ind w:firstLine="295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投标人全称（公章）：</w:t>
      </w:r>
    </w:p>
    <w:p w14:paraId="5E5FF59C">
      <w:pPr>
        <w:spacing w:line="460" w:lineRule="exact"/>
        <w:ind w:firstLine="295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日   期：  </w:t>
      </w:r>
    </w:p>
    <w:p w14:paraId="0E9F988A">
      <w:pPr>
        <w:spacing w:line="380" w:lineRule="exact"/>
        <w:rPr>
          <w:rFonts w:hint="eastAsia" w:ascii="宋体" w:hAnsi="宋体" w:eastAsia="宋体" w:cs="宋体"/>
          <w:color w:val="auto"/>
          <w:sz w:val="22"/>
          <w:szCs w:val="22"/>
          <w:highlight w:val="none"/>
        </w:rPr>
      </w:pPr>
    </w:p>
    <w:p w14:paraId="34284AC7">
      <w:pPr>
        <w:spacing w:line="380" w:lineRule="exact"/>
        <w:rPr>
          <w:rFonts w:hint="eastAsia" w:ascii="宋体" w:hAnsi="宋体" w:eastAsia="宋体" w:cs="宋体"/>
          <w:color w:val="auto"/>
          <w:sz w:val="22"/>
          <w:szCs w:val="22"/>
          <w:highlight w:val="none"/>
        </w:rPr>
      </w:pPr>
    </w:p>
    <w:p w14:paraId="5E281728">
      <w:pPr>
        <w:spacing w:line="380" w:lineRule="exact"/>
        <w:rPr>
          <w:rFonts w:hint="eastAsia" w:ascii="宋体" w:hAnsi="宋体" w:eastAsia="宋体" w:cs="宋体"/>
          <w:color w:val="auto"/>
          <w:sz w:val="22"/>
          <w:szCs w:val="22"/>
          <w:highlight w:val="none"/>
        </w:rPr>
      </w:pPr>
    </w:p>
    <w:p w14:paraId="0A1F3675">
      <w:pPr>
        <w:spacing w:line="460" w:lineRule="exact"/>
        <w:ind w:firstLine="541" w:firstLineChars="245"/>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附：</w:t>
      </w:r>
    </w:p>
    <w:p w14:paraId="60AEEC26">
      <w:pPr>
        <w:spacing w:line="460" w:lineRule="exact"/>
        <w:ind w:firstLine="539" w:firstLineChars="245"/>
        <w:rPr>
          <w:rFonts w:hint="eastAsia" w:ascii="宋体" w:hAnsi="宋体" w:eastAsia="宋体" w:cs="宋体"/>
          <w:b/>
          <w:bCs/>
          <w:color w:val="auto"/>
          <w:sz w:val="22"/>
          <w:szCs w:val="22"/>
          <w:highlight w:val="none"/>
        </w:rPr>
      </w:pPr>
      <w:r>
        <w:rPr>
          <w:rFonts w:hint="eastAsia" w:ascii="宋体" w:hAnsi="宋体" w:eastAsia="宋体" w:cs="宋体"/>
          <w:color w:val="auto"/>
          <w:sz w:val="22"/>
          <w:szCs w:val="22"/>
          <w:highlight w:val="none"/>
        </w:rPr>
        <w:t xml:space="preserve">授权代表姓名：                               </w:t>
      </w:r>
    </w:p>
    <w:p w14:paraId="62FBD42D">
      <w:pPr>
        <w:spacing w:line="460" w:lineRule="exact"/>
        <w:ind w:firstLine="539" w:firstLineChars="245"/>
        <w:rPr>
          <w:rFonts w:hint="eastAsia" w:ascii="宋体" w:hAnsi="宋体" w:eastAsia="宋体" w:cs="宋体"/>
          <w:b/>
          <w:bCs/>
          <w:color w:val="auto"/>
          <w:sz w:val="22"/>
          <w:szCs w:val="22"/>
          <w:highlight w:val="none"/>
        </w:rPr>
      </w:pPr>
      <w:r>
        <w:rPr>
          <w:rFonts w:hint="eastAsia" w:ascii="宋体" w:hAnsi="宋体" w:eastAsia="宋体" w:cs="宋体"/>
          <w:color w:val="auto"/>
          <w:sz w:val="22"/>
          <w:szCs w:val="22"/>
          <w:highlight w:val="none"/>
        </w:rPr>
        <w:t>职务：</w:t>
      </w:r>
    </w:p>
    <w:p w14:paraId="381222F6">
      <w:pPr>
        <w:spacing w:line="460" w:lineRule="exact"/>
        <w:ind w:firstLine="539" w:firstLineChars="245"/>
        <w:rPr>
          <w:rFonts w:hint="eastAsia" w:ascii="宋体" w:hAnsi="宋体" w:eastAsia="宋体" w:cs="宋体"/>
          <w:b/>
          <w:bCs/>
          <w:color w:val="auto"/>
          <w:sz w:val="22"/>
          <w:szCs w:val="22"/>
          <w:highlight w:val="none"/>
        </w:rPr>
      </w:pPr>
      <w:r>
        <w:rPr>
          <w:rFonts w:hint="eastAsia" w:ascii="宋体" w:hAnsi="宋体" w:eastAsia="宋体" w:cs="宋体"/>
          <w:color w:val="auto"/>
          <w:sz w:val="22"/>
          <w:szCs w:val="22"/>
          <w:highlight w:val="none"/>
        </w:rPr>
        <w:t>详细通讯地址：</w:t>
      </w:r>
    </w:p>
    <w:p w14:paraId="3AA9377C">
      <w:pPr>
        <w:spacing w:line="460" w:lineRule="exact"/>
        <w:ind w:firstLine="539" w:firstLineChars="245"/>
        <w:rPr>
          <w:rFonts w:hint="eastAsia" w:ascii="宋体" w:hAnsi="宋体" w:eastAsia="宋体" w:cs="宋体"/>
          <w:b/>
          <w:bCs/>
          <w:color w:val="auto"/>
          <w:sz w:val="22"/>
          <w:szCs w:val="22"/>
          <w:highlight w:val="none"/>
        </w:rPr>
      </w:pPr>
      <w:r>
        <w:rPr>
          <w:rFonts w:hint="eastAsia" w:ascii="宋体" w:hAnsi="宋体" w:eastAsia="宋体" w:cs="宋体"/>
          <w:color w:val="auto"/>
          <w:sz w:val="22"/>
          <w:szCs w:val="22"/>
          <w:highlight w:val="none"/>
        </w:rPr>
        <w:t>电话：</w:t>
      </w:r>
    </w:p>
    <w:p w14:paraId="15C15BE1">
      <w:pPr>
        <w:spacing w:line="460" w:lineRule="exact"/>
        <w:ind w:firstLine="539" w:firstLineChars="245"/>
        <w:rPr>
          <w:rFonts w:hint="eastAsia" w:ascii="宋体" w:hAnsi="宋体" w:eastAsia="宋体" w:cs="宋体"/>
          <w:b/>
          <w:bCs/>
          <w:color w:val="auto"/>
          <w:sz w:val="22"/>
          <w:szCs w:val="22"/>
          <w:highlight w:val="none"/>
        </w:rPr>
      </w:pPr>
      <w:r>
        <w:rPr>
          <w:rFonts w:hint="eastAsia" w:ascii="宋体" w:hAnsi="宋体" w:eastAsia="宋体" w:cs="宋体"/>
          <w:color w:val="auto"/>
          <w:sz w:val="22"/>
          <w:szCs w:val="22"/>
          <w:highlight w:val="none"/>
        </w:rPr>
        <w:t>传真：</w:t>
      </w:r>
    </w:p>
    <w:p w14:paraId="6C5D5B59">
      <w:pPr>
        <w:spacing w:line="460" w:lineRule="exact"/>
        <w:ind w:firstLine="539" w:firstLineChars="245"/>
        <w:rPr>
          <w:rFonts w:hint="eastAsia" w:ascii="宋体" w:hAnsi="宋体" w:eastAsia="宋体" w:cs="宋体"/>
          <w:b/>
          <w:bCs/>
          <w:color w:val="auto"/>
          <w:sz w:val="22"/>
          <w:szCs w:val="22"/>
          <w:highlight w:val="none"/>
        </w:rPr>
      </w:pPr>
      <w:r>
        <w:rPr>
          <w:rFonts w:hint="eastAsia" w:ascii="宋体" w:hAnsi="宋体" w:eastAsia="宋体" w:cs="宋体"/>
          <w:color w:val="auto"/>
          <w:sz w:val="22"/>
          <w:szCs w:val="22"/>
          <w:highlight w:val="none"/>
        </w:rPr>
        <w:t>邮政编码:</w:t>
      </w:r>
    </w:p>
    <w:p w14:paraId="26452818">
      <w:pPr>
        <w:spacing w:line="380" w:lineRule="exact"/>
        <w:rPr>
          <w:rFonts w:hint="eastAsia" w:ascii="宋体" w:hAnsi="宋体" w:eastAsia="宋体" w:cs="宋体"/>
          <w:color w:val="auto"/>
          <w:sz w:val="22"/>
          <w:szCs w:val="22"/>
          <w:highlight w:val="none"/>
        </w:rPr>
      </w:pPr>
    </w:p>
    <w:p w14:paraId="2C513DC4">
      <w:pPr>
        <w:spacing w:line="460" w:lineRule="exact"/>
        <w:jc w:val="center"/>
        <w:rPr>
          <w:rFonts w:hint="eastAsia" w:ascii="宋体" w:hAnsi="宋体" w:eastAsia="宋体" w:cs="宋体"/>
          <w:b/>
          <w:bCs/>
          <w:color w:val="auto"/>
          <w:sz w:val="28"/>
          <w:szCs w:val="28"/>
          <w:highlight w:val="none"/>
        </w:rPr>
      </w:pPr>
    </w:p>
    <w:p w14:paraId="7E9A682B">
      <w:pPr>
        <w:spacing w:line="460" w:lineRule="exact"/>
        <w:jc w:val="center"/>
        <w:rPr>
          <w:rFonts w:hint="eastAsia" w:ascii="宋体" w:hAnsi="宋体" w:eastAsia="宋体" w:cs="宋体"/>
          <w:b/>
          <w:bCs/>
          <w:color w:val="auto"/>
          <w:sz w:val="28"/>
          <w:szCs w:val="28"/>
          <w:highlight w:val="none"/>
        </w:rPr>
      </w:pPr>
    </w:p>
    <w:p w14:paraId="2080509A">
      <w:pPr>
        <w:spacing w:line="460" w:lineRule="exact"/>
        <w:jc w:val="center"/>
        <w:rPr>
          <w:rFonts w:hint="eastAsia" w:ascii="宋体" w:hAnsi="宋体" w:eastAsia="宋体" w:cs="宋体"/>
          <w:b/>
          <w:bCs/>
          <w:color w:val="auto"/>
          <w:sz w:val="28"/>
          <w:szCs w:val="28"/>
          <w:highlight w:val="none"/>
        </w:rPr>
      </w:pPr>
    </w:p>
    <w:p w14:paraId="5A15F3A6">
      <w:pPr>
        <w:spacing w:line="460" w:lineRule="exact"/>
        <w:jc w:val="center"/>
        <w:rPr>
          <w:rFonts w:hint="eastAsia" w:ascii="宋体" w:hAnsi="宋体" w:eastAsia="宋体" w:cs="宋体"/>
          <w:b/>
          <w:bCs/>
          <w:color w:val="auto"/>
          <w:sz w:val="28"/>
          <w:szCs w:val="28"/>
          <w:highlight w:val="none"/>
        </w:rPr>
      </w:pPr>
    </w:p>
    <w:p w14:paraId="658B2C78">
      <w:pPr>
        <w:spacing w:line="460" w:lineRule="exact"/>
        <w:jc w:val="center"/>
        <w:rPr>
          <w:rFonts w:hint="eastAsia" w:ascii="宋体" w:hAnsi="宋体" w:eastAsia="宋体" w:cs="宋体"/>
          <w:b/>
          <w:bCs/>
          <w:color w:val="auto"/>
          <w:sz w:val="28"/>
          <w:szCs w:val="28"/>
          <w:highlight w:val="none"/>
        </w:rPr>
      </w:pPr>
    </w:p>
    <w:p w14:paraId="700A5947">
      <w:pPr>
        <w:spacing w:line="460" w:lineRule="exact"/>
        <w:jc w:val="center"/>
        <w:rPr>
          <w:rFonts w:hint="eastAsia" w:ascii="宋体" w:hAnsi="宋体" w:eastAsia="宋体" w:cs="宋体"/>
          <w:b/>
          <w:bCs/>
          <w:color w:val="auto"/>
          <w:sz w:val="28"/>
          <w:szCs w:val="28"/>
          <w:highlight w:val="none"/>
        </w:rPr>
      </w:pPr>
    </w:p>
    <w:p w14:paraId="30DC7554">
      <w:pPr>
        <w:spacing w:line="460" w:lineRule="exact"/>
        <w:jc w:val="center"/>
        <w:rPr>
          <w:rFonts w:hint="eastAsia" w:ascii="宋体" w:hAnsi="宋体" w:eastAsia="宋体" w:cs="宋体"/>
          <w:b/>
          <w:bCs/>
          <w:color w:val="auto"/>
          <w:sz w:val="28"/>
          <w:szCs w:val="28"/>
          <w:highlight w:val="none"/>
        </w:rPr>
      </w:pPr>
    </w:p>
    <w:p w14:paraId="244FA20F">
      <w:pPr>
        <w:spacing w:line="460" w:lineRule="exact"/>
        <w:jc w:val="both"/>
        <w:rPr>
          <w:rFonts w:hint="eastAsia" w:ascii="宋体" w:hAnsi="宋体" w:eastAsia="宋体" w:cs="宋体"/>
          <w:b/>
          <w:bCs/>
          <w:color w:val="auto"/>
          <w:sz w:val="28"/>
          <w:szCs w:val="28"/>
          <w:highlight w:val="none"/>
        </w:rPr>
      </w:pPr>
      <w:r>
        <w:rPr>
          <w:rFonts w:hint="eastAsia" w:ascii="宋体" w:hAnsi="宋体" w:eastAsia="宋体" w:cs="宋体"/>
          <w:color w:val="auto"/>
          <w:sz w:val="22"/>
          <w:szCs w:val="22"/>
          <w:highlight w:val="none"/>
          <w:lang w:val="zh-CN"/>
        </w:rPr>
        <mc:AlternateContent>
          <mc:Choice Requires="wps">
            <w:drawing>
              <wp:anchor distT="0" distB="0" distL="114300" distR="114300" simplePos="0" relativeHeight="251659264" behindDoc="0" locked="0" layoutInCell="1" allowOverlap="1">
                <wp:simplePos x="0" y="0"/>
                <wp:positionH relativeFrom="column">
                  <wp:posOffset>113665</wp:posOffset>
                </wp:positionH>
                <wp:positionV relativeFrom="paragraph">
                  <wp:posOffset>320675</wp:posOffset>
                </wp:positionV>
                <wp:extent cx="6254115" cy="3004185"/>
                <wp:effectExtent l="5080" t="4445" r="8255" b="20320"/>
                <wp:wrapNone/>
                <wp:docPr id="6" name="Text Box 2"/>
                <wp:cNvGraphicFramePr/>
                <a:graphic xmlns:a="http://schemas.openxmlformats.org/drawingml/2006/main">
                  <a:graphicData uri="http://schemas.microsoft.com/office/word/2010/wordprocessingShape">
                    <wps:wsp>
                      <wps:cNvSpPr txBox="1"/>
                      <wps:spPr>
                        <a:xfrm>
                          <a:off x="0" y="0"/>
                          <a:ext cx="6254115" cy="300418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74F64B8A">
                            <w:r>
                              <w:rPr>
                                <w:rFonts w:hint="eastAsia" w:ascii="新宋体" w:hAnsi="新宋体" w:eastAsia="新宋体"/>
                                <w:sz w:val="22"/>
                                <w:szCs w:val="22"/>
                              </w:rPr>
                              <w:t xml:space="preserve">  法定代表人身份证（正反面）：</w:t>
                            </w:r>
                          </w:p>
                        </w:txbxContent>
                      </wps:txbx>
                      <wps:bodyPr upright="1"/>
                    </wps:wsp>
                  </a:graphicData>
                </a:graphic>
              </wp:anchor>
            </w:drawing>
          </mc:Choice>
          <mc:Fallback>
            <w:pict>
              <v:shape id="Text Box 2" o:spid="_x0000_s1026" o:spt="202" type="#_x0000_t202" style="position:absolute;left:0pt;margin-left:8.95pt;margin-top:25.25pt;height:236.55pt;width:492.45pt;z-index:251659264;mso-width-relative:page;mso-height-relative:page;" fillcolor="#FFFFFF" filled="t" stroked="t" coordsize="21600,21600" o:gfxdata="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l9wjaNgAAAAKAQAADwAAAAAAAAABACAAAAAiAAAAZHJzL2Rv&#10;d25yZXYueG1sUEsBAhQAFAAAAAgAh07iQCalZX0BAgAARAQAAA4AAAAAAAAAAQAgAAAAJwEAAGRy&#10;cy9lMm9Eb2MueG1sUEsFBgAAAAAGAAYAWQEAAJoFAAAAAA==&#10;">
                <v:fill on="t" focussize="0,0"/>
                <v:stroke color="#000000" joinstyle="miter"/>
                <v:imagedata o:title=""/>
                <o:lock v:ext="edit" aspectratio="f"/>
                <v:textbox>
                  <w:txbxContent>
                    <w:p w14:paraId="74F64B8A">
                      <w:r>
                        <w:rPr>
                          <w:rFonts w:hint="eastAsia" w:ascii="新宋体" w:hAnsi="新宋体" w:eastAsia="新宋体"/>
                          <w:sz w:val="22"/>
                          <w:szCs w:val="22"/>
                        </w:rPr>
                        <w:t xml:space="preserve">  法定代表人身份证（正反面）：</w:t>
                      </w:r>
                    </w:p>
                  </w:txbxContent>
                </v:textbox>
              </v:shape>
            </w:pict>
          </mc:Fallback>
        </mc:AlternateContent>
      </w:r>
    </w:p>
    <w:p w14:paraId="5A6F7928">
      <w:pPr>
        <w:spacing w:line="460" w:lineRule="exact"/>
        <w:jc w:val="center"/>
        <w:rPr>
          <w:rFonts w:hint="eastAsia" w:ascii="宋体" w:hAnsi="宋体" w:eastAsia="宋体" w:cs="宋体"/>
          <w:b/>
          <w:bCs/>
          <w:color w:val="auto"/>
          <w:sz w:val="28"/>
          <w:szCs w:val="28"/>
          <w:highlight w:val="none"/>
        </w:rPr>
      </w:pPr>
    </w:p>
    <w:p w14:paraId="52AE6BED">
      <w:pPr>
        <w:spacing w:line="460" w:lineRule="exact"/>
        <w:jc w:val="center"/>
        <w:rPr>
          <w:rFonts w:hint="eastAsia" w:ascii="宋体" w:hAnsi="宋体" w:eastAsia="宋体" w:cs="宋体"/>
          <w:b/>
          <w:bCs/>
          <w:color w:val="auto"/>
          <w:sz w:val="28"/>
          <w:szCs w:val="28"/>
          <w:highlight w:val="none"/>
        </w:rPr>
      </w:pPr>
    </w:p>
    <w:p w14:paraId="377C9B93">
      <w:pPr>
        <w:spacing w:line="460" w:lineRule="exact"/>
        <w:jc w:val="center"/>
        <w:rPr>
          <w:rFonts w:hint="eastAsia" w:ascii="宋体" w:hAnsi="宋体" w:eastAsia="宋体" w:cs="宋体"/>
          <w:b/>
          <w:bCs/>
          <w:color w:val="auto"/>
          <w:sz w:val="28"/>
          <w:szCs w:val="28"/>
          <w:highlight w:val="none"/>
        </w:rPr>
      </w:pPr>
    </w:p>
    <w:p w14:paraId="53D03396">
      <w:pPr>
        <w:spacing w:line="460" w:lineRule="exact"/>
        <w:jc w:val="center"/>
        <w:rPr>
          <w:rFonts w:hint="eastAsia" w:ascii="宋体" w:hAnsi="宋体" w:eastAsia="宋体" w:cs="宋体"/>
          <w:b/>
          <w:bCs/>
          <w:color w:val="auto"/>
          <w:sz w:val="28"/>
          <w:szCs w:val="28"/>
          <w:highlight w:val="none"/>
        </w:rPr>
      </w:pPr>
    </w:p>
    <w:p w14:paraId="0FC0A3CD">
      <w:pPr>
        <w:spacing w:line="460" w:lineRule="exact"/>
        <w:jc w:val="center"/>
        <w:rPr>
          <w:rFonts w:hint="eastAsia" w:ascii="宋体" w:hAnsi="宋体" w:eastAsia="宋体" w:cs="宋体"/>
          <w:b/>
          <w:bCs/>
          <w:color w:val="auto"/>
          <w:sz w:val="28"/>
          <w:szCs w:val="28"/>
          <w:highlight w:val="none"/>
        </w:rPr>
      </w:pPr>
    </w:p>
    <w:p w14:paraId="64D93830">
      <w:pPr>
        <w:spacing w:line="460" w:lineRule="exact"/>
        <w:jc w:val="center"/>
        <w:rPr>
          <w:rFonts w:hint="eastAsia" w:ascii="宋体" w:hAnsi="宋体" w:eastAsia="宋体" w:cs="宋体"/>
          <w:b/>
          <w:bCs/>
          <w:color w:val="auto"/>
          <w:sz w:val="28"/>
          <w:szCs w:val="28"/>
          <w:highlight w:val="none"/>
        </w:rPr>
      </w:pPr>
    </w:p>
    <w:p w14:paraId="1A678877">
      <w:pPr>
        <w:spacing w:line="460" w:lineRule="exact"/>
        <w:jc w:val="center"/>
        <w:rPr>
          <w:rFonts w:hint="eastAsia" w:ascii="宋体" w:hAnsi="宋体" w:eastAsia="宋体" w:cs="宋体"/>
          <w:b/>
          <w:bCs/>
          <w:color w:val="auto"/>
          <w:sz w:val="28"/>
          <w:szCs w:val="28"/>
          <w:highlight w:val="none"/>
        </w:rPr>
      </w:pPr>
    </w:p>
    <w:p w14:paraId="57C4D4FE">
      <w:pPr>
        <w:spacing w:line="460" w:lineRule="exact"/>
        <w:jc w:val="center"/>
        <w:rPr>
          <w:rFonts w:hint="eastAsia" w:ascii="宋体" w:hAnsi="宋体" w:eastAsia="宋体" w:cs="宋体"/>
          <w:b/>
          <w:bCs/>
          <w:color w:val="auto"/>
          <w:sz w:val="28"/>
          <w:szCs w:val="28"/>
          <w:highlight w:val="none"/>
        </w:rPr>
      </w:pPr>
    </w:p>
    <w:p w14:paraId="7B41421E">
      <w:pPr>
        <w:spacing w:line="460" w:lineRule="exact"/>
        <w:jc w:val="center"/>
        <w:rPr>
          <w:rFonts w:hint="eastAsia" w:ascii="宋体" w:hAnsi="宋体" w:eastAsia="宋体" w:cs="宋体"/>
          <w:b/>
          <w:bCs/>
          <w:color w:val="auto"/>
          <w:sz w:val="28"/>
          <w:szCs w:val="28"/>
          <w:highlight w:val="none"/>
        </w:rPr>
      </w:pPr>
    </w:p>
    <w:p w14:paraId="53B4CA4E">
      <w:pPr>
        <w:spacing w:line="460" w:lineRule="exact"/>
        <w:jc w:val="center"/>
        <w:rPr>
          <w:rFonts w:hint="eastAsia" w:ascii="宋体" w:hAnsi="宋体" w:eastAsia="宋体" w:cs="宋体"/>
          <w:b/>
          <w:bCs/>
          <w:color w:val="auto"/>
          <w:sz w:val="28"/>
          <w:szCs w:val="28"/>
          <w:highlight w:val="none"/>
        </w:rPr>
      </w:pPr>
    </w:p>
    <w:p w14:paraId="22D29174">
      <w:pPr>
        <w:spacing w:line="460" w:lineRule="exact"/>
        <w:jc w:val="center"/>
        <w:rPr>
          <w:rFonts w:hint="eastAsia" w:ascii="宋体" w:hAnsi="宋体" w:eastAsia="宋体" w:cs="宋体"/>
          <w:b/>
          <w:bCs/>
          <w:color w:val="auto"/>
          <w:sz w:val="28"/>
          <w:szCs w:val="28"/>
          <w:highlight w:val="none"/>
        </w:rPr>
      </w:pPr>
    </w:p>
    <w:p w14:paraId="3F9C366C">
      <w:pPr>
        <w:spacing w:line="460" w:lineRule="exact"/>
        <w:jc w:val="center"/>
        <w:rPr>
          <w:rFonts w:hint="eastAsia" w:ascii="宋体" w:hAnsi="宋体" w:eastAsia="宋体" w:cs="宋体"/>
          <w:b/>
          <w:bCs/>
          <w:color w:val="auto"/>
          <w:sz w:val="28"/>
          <w:szCs w:val="28"/>
          <w:highlight w:val="none"/>
        </w:rPr>
      </w:pPr>
    </w:p>
    <w:p w14:paraId="6799006A">
      <w:pPr>
        <w:spacing w:line="460" w:lineRule="exact"/>
        <w:jc w:val="center"/>
        <w:rPr>
          <w:rFonts w:hint="eastAsia" w:ascii="宋体" w:hAnsi="宋体" w:eastAsia="宋体" w:cs="宋体"/>
          <w:b/>
          <w:bCs/>
          <w:color w:val="auto"/>
          <w:sz w:val="28"/>
          <w:szCs w:val="28"/>
          <w:highlight w:val="none"/>
        </w:rPr>
      </w:pPr>
      <w:r>
        <w:rPr>
          <w:rFonts w:hint="eastAsia" w:ascii="宋体" w:hAnsi="宋体" w:eastAsia="宋体" w:cs="宋体"/>
          <w:color w:val="auto"/>
          <w:sz w:val="22"/>
          <w:szCs w:val="22"/>
          <w:highlight w:val="none"/>
          <w:lang w:val="zh-CN"/>
        </w:rPr>
        <mc:AlternateContent>
          <mc:Choice Requires="wps">
            <w:drawing>
              <wp:anchor distT="0" distB="0" distL="114300" distR="114300" simplePos="0" relativeHeight="251660288" behindDoc="0" locked="0" layoutInCell="1" allowOverlap="1">
                <wp:simplePos x="0" y="0"/>
                <wp:positionH relativeFrom="column">
                  <wp:posOffset>88265</wp:posOffset>
                </wp:positionH>
                <wp:positionV relativeFrom="paragraph">
                  <wp:posOffset>-53975</wp:posOffset>
                </wp:positionV>
                <wp:extent cx="6303645" cy="3875405"/>
                <wp:effectExtent l="4445" t="5080" r="16510" b="5715"/>
                <wp:wrapNone/>
                <wp:docPr id="7" name="文本框 26"/>
                <wp:cNvGraphicFramePr/>
                <a:graphic xmlns:a="http://schemas.openxmlformats.org/drawingml/2006/main">
                  <a:graphicData uri="http://schemas.microsoft.com/office/word/2010/wordprocessingShape">
                    <wps:wsp>
                      <wps:cNvSpPr txBox="1"/>
                      <wps:spPr>
                        <a:xfrm>
                          <a:off x="0" y="0"/>
                          <a:ext cx="6303645" cy="387540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63200E76">
                            <w:r>
                              <w:rPr>
                                <w:rFonts w:hint="eastAsia" w:ascii="新宋体" w:hAnsi="新宋体" w:eastAsia="新宋体"/>
                                <w:sz w:val="22"/>
                                <w:szCs w:val="22"/>
                              </w:rPr>
                              <w:t xml:space="preserve">  授权代表身份证（正反面）：</w:t>
                            </w:r>
                          </w:p>
                        </w:txbxContent>
                      </wps:txbx>
                      <wps:bodyPr upright="1"/>
                    </wps:wsp>
                  </a:graphicData>
                </a:graphic>
              </wp:anchor>
            </w:drawing>
          </mc:Choice>
          <mc:Fallback>
            <w:pict>
              <v:shape id="文本框 26" o:spid="_x0000_s1026" o:spt="202" type="#_x0000_t202" style="position:absolute;left:0pt;margin-left:6.95pt;margin-top:-4.25pt;height:305.15pt;width:496.35pt;z-index:251660288;mso-width-relative:page;mso-height-relative:page;" fillcolor="#FFFFFF" filled="t" stroked="t" coordsize="21600,21600" o:gfxdata="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mGqLXdgAAAAKAQAADwAAAAAA&#10;AAABACAAAAAiAAAAZHJzL2Rvd25yZXYueG1sUEsBAhQAFAAAAAgAh07iQELca5wTAgAARgQAAA4A&#10;AAAAAAAAAQAgAAAAJwEAAGRycy9lMm9Eb2MueG1sUEsFBgAAAAAGAAYAWQEAAKwFAAAAAA==&#10;">
                <v:fill on="t" focussize="0,0"/>
                <v:stroke color="#000000" joinstyle="miter"/>
                <v:imagedata o:title=""/>
                <o:lock v:ext="edit" aspectratio="f"/>
                <v:textbox>
                  <w:txbxContent>
                    <w:p w14:paraId="63200E76">
                      <w:r>
                        <w:rPr>
                          <w:rFonts w:hint="eastAsia" w:ascii="新宋体" w:hAnsi="新宋体" w:eastAsia="新宋体"/>
                          <w:sz w:val="22"/>
                          <w:szCs w:val="22"/>
                        </w:rPr>
                        <w:t xml:space="preserve">  授权代表身份证（正反面）：</w:t>
                      </w:r>
                    </w:p>
                  </w:txbxContent>
                </v:textbox>
              </v:shape>
            </w:pict>
          </mc:Fallback>
        </mc:AlternateContent>
      </w:r>
    </w:p>
    <w:p w14:paraId="692F3118">
      <w:pPr>
        <w:spacing w:line="460" w:lineRule="exact"/>
        <w:jc w:val="center"/>
        <w:rPr>
          <w:rFonts w:hint="eastAsia" w:ascii="宋体" w:hAnsi="宋体" w:eastAsia="宋体" w:cs="宋体"/>
          <w:b/>
          <w:bCs/>
          <w:color w:val="auto"/>
          <w:sz w:val="28"/>
          <w:szCs w:val="28"/>
          <w:highlight w:val="none"/>
        </w:rPr>
      </w:pPr>
    </w:p>
    <w:p w14:paraId="102BACF8">
      <w:pPr>
        <w:spacing w:line="460" w:lineRule="exact"/>
        <w:jc w:val="center"/>
        <w:rPr>
          <w:rFonts w:hint="eastAsia" w:ascii="宋体" w:hAnsi="宋体" w:eastAsia="宋体" w:cs="宋体"/>
          <w:b/>
          <w:bCs/>
          <w:color w:val="auto"/>
          <w:sz w:val="28"/>
          <w:szCs w:val="28"/>
          <w:highlight w:val="none"/>
        </w:rPr>
      </w:pPr>
    </w:p>
    <w:p w14:paraId="0B15D98C">
      <w:pPr>
        <w:spacing w:line="460" w:lineRule="exact"/>
        <w:jc w:val="center"/>
        <w:rPr>
          <w:rFonts w:hint="eastAsia" w:ascii="宋体" w:hAnsi="宋体" w:eastAsia="宋体" w:cs="宋体"/>
          <w:b/>
          <w:bCs/>
          <w:color w:val="auto"/>
          <w:sz w:val="28"/>
          <w:szCs w:val="28"/>
          <w:highlight w:val="none"/>
        </w:rPr>
      </w:pPr>
    </w:p>
    <w:p w14:paraId="12ACDE7B">
      <w:pPr>
        <w:spacing w:line="460" w:lineRule="exact"/>
        <w:jc w:val="center"/>
        <w:rPr>
          <w:rFonts w:hint="eastAsia" w:ascii="宋体" w:hAnsi="宋体" w:eastAsia="宋体" w:cs="宋体"/>
          <w:b/>
          <w:bCs/>
          <w:color w:val="auto"/>
          <w:sz w:val="28"/>
          <w:szCs w:val="28"/>
          <w:highlight w:val="none"/>
        </w:rPr>
      </w:pPr>
    </w:p>
    <w:p w14:paraId="08BD4677">
      <w:pPr>
        <w:spacing w:line="460" w:lineRule="exact"/>
        <w:jc w:val="center"/>
        <w:rPr>
          <w:rFonts w:hint="eastAsia" w:ascii="宋体" w:hAnsi="宋体" w:eastAsia="宋体" w:cs="宋体"/>
          <w:b/>
          <w:bCs/>
          <w:color w:val="auto"/>
          <w:sz w:val="28"/>
          <w:szCs w:val="28"/>
          <w:highlight w:val="none"/>
        </w:rPr>
      </w:pPr>
    </w:p>
    <w:p w14:paraId="18D7CD69">
      <w:pPr>
        <w:spacing w:line="460" w:lineRule="exact"/>
        <w:jc w:val="center"/>
        <w:rPr>
          <w:rFonts w:hint="eastAsia" w:ascii="宋体" w:hAnsi="宋体" w:eastAsia="宋体" w:cs="宋体"/>
          <w:b/>
          <w:bCs/>
          <w:color w:val="auto"/>
          <w:sz w:val="28"/>
          <w:szCs w:val="28"/>
          <w:highlight w:val="none"/>
        </w:rPr>
      </w:pPr>
    </w:p>
    <w:p w14:paraId="1E7FBE39">
      <w:pPr>
        <w:spacing w:line="460" w:lineRule="exact"/>
        <w:jc w:val="center"/>
        <w:rPr>
          <w:rFonts w:hint="eastAsia" w:ascii="宋体" w:hAnsi="宋体" w:eastAsia="宋体" w:cs="宋体"/>
          <w:b/>
          <w:bCs/>
          <w:color w:val="auto"/>
          <w:sz w:val="28"/>
          <w:szCs w:val="28"/>
          <w:highlight w:val="none"/>
        </w:rPr>
      </w:pPr>
    </w:p>
    <w:p w14:paraId="01304633">
      <w:pPr>
        <w:spacing w:line="460" w:lineRule="exact"/>
        <w:jc w:val="center"/>
        <w:rPr>
          <w:rFonts w:hint="eastAsia" w:ascii="宋体" w:hAnsi="宋体" w:eastAsia="宋体" w:cs="宋体"/>
          <w:b/>
          <w:bCs/>
          <w:color w:val="auto"/>
          <w:sz w:val="28"/>
          <w:szCs w:val="28"/>
          <w:highlight w:val="none"/>
        </w:rPr>
      </w:pPr>
    </w:p>
    <w:p w14:paraId="1181F5C4">
      <w:pPr>
        <w:spacing w:line="460" w:lineRule="exact"/>
        <w:jc w:val="center"/>
        <w:rPr>
          <w:rFonts w:hint="eastAsia" w:ascii="宋体" w:hAnsi="宋体" w:eastAsia="宋体" w:cs="宋体"/>
          <w:b/>
          <w:bCs/>
          <w:color w:val="auto"/>
          <w:sz w:val="28"/>
          <w:szCs w:val="28"/>
          <w:highlight w:val="none"/>
        </w:rPr>
      </w:pPr>
    </w:p>
    <w:p w14:paraId="19120CB5">
      <w:pPr>
        <w:spacing w:line="460" w:lineRule="exact"/>
        <w:jc w:val="center"/>
        <w:rPr>
          <w:rFonts w:hint="eastAsia" w:ascii="宋体" w:hAnsi="宋体" w:eastAsia="宋体" w:cs="宋体"/>
          <w:b/>
          <w:bCs/>
          <w:color w:val="auto"/>
          <w:sz w:val="28"/>
          <w:szCs w:val="28"/>
          <w:highlight w:val="none"/>
        </w:rPr>
      </w:pPr>
    </w:p>
    <w:p w14:paraId="037AB1A9">
      <w:pPr>
        <w:spacing w:line="460" w:lineRule="exact"/>
        <w:jc w:val="center"/>
        <w:rPr>
          <w:rFonts w:hint="eastAsia" w:ascii="宋体" w:hAnsi="宋体" w:eastAsia="宋体" w:cs="宋体"/>
          <w:b/>
          <w:bCs/>
          <w:color w:val="auto"/>
          <w:sz w:val="28"/>
          <w:szCs w:val="28"/>
          <w:highlight w:val="none"/>
        </w:rPr>
      </w:pPr>
    </w:p>
    <w:p w14:paraId="334FBE37">
      <w:pPr>
        <w:spacing w:line="460" w:lineRule="exact"/>
        <w:jc w:val="center"/>
        <w:rPr>
          <w:rFonts w:hint="eastAsia" w:ascii="宋体" w:hAnsi="宋体" w:eastAsia="宋体" w:cs="宋体"/>
          <w:b/>
          <w:bCs/>
          <w:color w:val="auto"/>
          <w:sz w:val="28"/>
          <w:szCs w:val="28"/>
          <w:highlight w:val="none"/>
        </w:rPr>
      </w:pPr>
    </w:p>
    <w:p w14:paraId="554B2FD7">
      <w:pPr>
        <w:spacing w:line="460" w:lineRule="exact"/>
        <w:jc w:val="center"/>
        <w:rPr>
          <w:rFonts w:hint="eastAsia" w:ascii="宋体" w:hAnsi="宋体" w:eastAsia="宋体" w:cs="宋体"/>
          <w:b/>
          <w:bCs/>
          <w:color w:val="auto"/>
          <w:sz w:val="28"/>
          <w:szCs w:val="28"/>
          <w:highlight w:val="none"/>
        </w:rPr>
      </w:pPr>
    </w:p>
    <w:p w14:paraId="3A0993C5">
      <w:pPr>
        <w:spacing w:line="460" w:lineRule="exact"/>
        <w:jc w:val="center"/>
        <w:rPr>
          <w:rFonts w:hint="eastAsia" w:ascii="宋体" w:hAnsi="宋体" w:eastAsia="宋体" w:cs="宋体"/>
          <w:b/>
          <w:bCs/>
          <w:color w:val="auto"/>
          <w:sz w:val="28"/>
          <w:szCs w:val="28"/>
          <w:highlight w:val="none"/>
        </w:rPr>
      </w:pPr>
    </w:p>
    <w:p w14:paraId="22798FE0">
      <w:pPr>
        <w:spacing w:line="460" w:lineRule="exact"/>
        <w:jc w:val="center"/>
        <w:rPr>
          <w:rFonts w:hint="eastAsia" w:ascii="宋体" w:hAnsi="宋体" w:eastAsia="宋体" w:cs="宋体"/>
          <w:b/>
          <w:bCs/>
          <w:color w:val="auto"/>
          <w:sz w:val="28"/>
          <w:szCs w:val="28"/>
          <w:highlight w:val="none"/>
        </w:rPr>
      </w:pPr>
    </w:p>
    <w:p w14:paraId="1D47B2E1">
      <w:pPr>
        <w:spacing w:line="460" w:lineRule="exact"/>
        <w:jc w:val="center"/>
        <w:outlineLvl w:val="3"/>
        <w:rPr>
          <w:rFonts w:hint="eastAsia" w:ascii="宋体" w:hAnsi="宋体" w:eastAsia="宋体" w:cs="宋体"/>
          <w:b/>
          <w:bCs/>
          <w:color w:val="auto"/>
          <w:sz w:val="22"/>
          <w:szCs w:val="22"/>
          <w:highlight w:val="none"/>
        </w:rPr>
        <w:sectPr>
          <w:headerReference r:id="rId3" w:type="default"/>
          <w:footerReference r:id="rId4" w:type="default"/>
          <w:pgSz w:w="11906" w:h="16838"/>
          <w:pgMar w:top="1134" w:right="1134" w:bottom="1134" w:left="1134" w:header="850" w:footer="992" w:gutter="0"/>
          <w:cols w:space="720" w:num="1"/>
          <w:titlePg/>
          <w:docGrid w:type="lines" w:linePitch="312" w:charSpace="0"/>
        </w:sectPr>
      </w:pPr>
    </w:p>
    <w:p w14:paraId="570A4E70">
      <w:pPr>
        <w:spacing w:line="400" w:lineRule="exact"/>
        <w:jc w:val="center"/>
        <w:outlineLvl w:val="3"/>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lang w:val="en-US" w:eastAsia="zh-CN"/>
        </w:rPr>
        <w:t>2、投标人情况表</w:t>
      </w:r>
    </w:p>
    <w:p w14:paraId="769DF2CD">
      <w:pPr>
        <w:tabs>
          <w:tab w:val="left" w:pos="780"/>
        </w:tabs>
        <w:spacing w:line="400" w:lineRule="exact"/>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项目名称：                                                                       项目编号：</w:t>
      </w:r>
    </w:p>
    <w:tbl>
      <w:tblPr>
        <w:tblStyle w:val="5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27"/>
        <w:gridCol w:w="1115"/>
        <w:gridCol w:w="1689"/>
        <w:gridCol w:w="728"/>
        <w:gridCol w:w="387"/>
        <w:gridCol w:w="1100"/>
        <w:gridCol w:w="1488"/>
        <w:gridCol w:w="1488"/>
        <w:gridCol w:w="1502"/>
        <w:gridCol w:w="1488"/>
        <w:gridCol w:w="1115"/>
        <w:gridCol w:w="355"/>
        <w:gridCol w:w="1106"/>
      </w:tblGrid>
      <w:tr w14:paraId="4F3842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227" w:type="dxa"/>
          </w:tcPr>
          <w:p w14:paraId="4C943971">
            <w:pPr>
              <w:spacing w:line="48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单位名称（盖章）</w:t>
            </w:r>
          </w:p>
        </w:tc>
        <w:tc>
          <w:tcPr>
            <w:tcW w:w="2804" w:type="dxa"/>
            <w:gridSpan w:val="2"/>
          </w:tcPr>
          <w:p w14:paraId="6C8B9B48">
            <w:pPr>
              <w:spacing w:line="480" w:lineRule="exact"/>
              <w:rPr>
                <w:rFonts w:hint="eastAsia" w:ascii="宋体" w:hAnsi="宋体" w:eastAsia="宋体" w:cs="宋体"/>
                <w:color w:val="auto"/>
                <w:sz w:val="22"/>
                <w:szCs w:val="22"/>
                <w:highlight w:val="none"/>
              </w:rPr>
            </w:pPr>
          </w:p>
        </w:tc>
        <w:tc>
          <w:tcPr>
            <w:tcW w:w="1115" w:type="dxa"/>
            <w:gridSpan w:val="2"/>
          </w:tcPr>
          <w:p w14:paraId="13D44C60">
            <w:pPr>
              <w:spacing w:line="48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电 话</w:t>
            </w:r>
          </w:p>
        </w:tc>
        <w:tc>
          <w:tcPr>
            <w:tcW w:w="2588" w:type="dxa"/>
            <w:gridSpan w:val="2"/>
          </w:tcPr>
          <w:p w14:paraId="2ACA9676">
            <w:pPr>
              <w:spacing w:line="480" w:lineRule="exact"/>
              <w:rPr>
                <w:rFonts w:hint="eastAsia" w:ascii="宋体" w:hAnsi="宋体" w:eastAsia="宋体" w:cs="宋体"/>
                <w:color w:val="auto"/>
                <w:sz w:val="22"/>
                <w:szCs w:val="22"/>
                <w:highlight w:val="none"/>
              </w:rPr>
            </w:pPr>
          </w:p>
        </w:tc>
        <w:tc>
          <w:tcPr>
            <w:tcW w:w="1488" w:type="dxa"/>
          </w:tcPr>
          <w:p w14:paraId="0F9AF396">
            <w:pPr>
              <w:spacing w:line="48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主管部门</w:t>
            </w:r>
          </w:p>
        </w:tc>
        <w:tc>
          <w:tcPr>
            <w:tcW w:w="1502" w:type="dxa"/>
          </w:tcPr>
          <w:p w14:paraId="483CA1D3">
            <w:pPr>
              <w:spacing w:line="480" w:lineRule="exact"/>
              <w:rPr>
                <w:rFonts w:hint="eastAsia" w:ascii="宋体" w:hAnsi="宋体" w:eastAsia="宋体" w:cs="宋体"/>
                <w:color w:val="auto"/>
                <w:sz w:val="22"/>
                <w:szCs w:val="22"/>
                <w:highlight w:val="none"/>
              </w:rPr>
            </w:pPr>
          </w:p>
        </w:tc>
        <w:tc>
          <w:tcPr>
            <w:tcW w:w="1488" w:type="dxa"/>
          </w:tcPr>
          <w:p w14:paraId="415F2F40">
            <w:pPr>
              <w:spacing w:line="48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企业负责人</w:t>
            </w:r>
          </w:p>
        </w:tc>
        <w:tc>
          <w:tcPr>
            <w:tcW w:w="1115" w:type="dxa"/>
          </w:tcPr>
          <w:p w14:paraId="0DA5537A">
            <w:pPr>
              <w:spacing w:line="480" w:lineRule="exact"/>
              <w:rPr>
                <w:rFonts w:hint="eastAsia" w:ascii="宋体" w:hAnsi="宋体" w:eastAsia="宋体" w:cs="宋体"/>
                <w:color w:val="auto"/>
                <w:sz w:val="22"/>
                <w:szCs w:val="22"/>
                <w:highlight w:val="none"/>
              </w:rPr>
            </w:pPr>
          </w:p>
        </w:tc>
        <w:tc>
          <w:tcPr>
            <w:tcW w:w="1461" w:type="dxa"/>
            <w:gridSpan w:val="2"/>
          </w:tcPr>
          <w:p w14:paraId="5AF609A0">
            <w:pPr>
              <w:spacing w:line="48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职务</w:t>
            </w:r>
          </w:p>
        </w:tc>
      </w:tr>
      <w:tr w14:paraId="2E0A95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227" w:type="dxa"/>
          </w:tcPr>
          <w:p w14:paraId="485A5A06">
            <w:pPr>
              <w:spacing w:line="48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地    址</w:t>
            </w:r>
          </w:p>
        </w:tc>
        <w:tc>
          <w:tcPr>
            <w:tcW w:w="2804" w:type="dxa"/>
            <w:gridSpan w:val="2"/>
          </w:tcPr>
          <w:p w14:paraId="1DC80AF3">
            <w:pPr>
              <w:spacing w:line="480" w:lineRule="exact"/>
              <w:rPr>
                <w:rFonts w:hint="eastAsia" w:ascii="宋体" w:hAnsi="宋体" w:eastAsia="宋体" w:cs="宋体"/>
                <w:color w:val="auto"/>
                <w:sz w:val="22"/>
                <w:szCs w:val="22"/>
                <w:highlight w:val="none"/>
              </w:rPr>
            </w:pPr>
          </w:p>
        </w:tc>
        <w:tc>
          <w:tcPr>
            <w:tcW w:w="1115" w:type="dxa"/>
            <w:gridSpan w:val="2"/>
          </w:tcPr>
          <w:p w14:paraId="615E2509">
            <w:pPr>
              <w:spacing w:line="48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传 真</w:t>
            </w:r>
          </w:p>
        </w:tc>
        <w:tc>
          <w:tcPr>
            <w:tcW w:w="2588" w:type="dxa"/>
            <w:gridSpan w:val="2"/>
          </w:tcPr>
          <w:p w14:paraId="6A1B4155">
            <w:pPr>
              <w:spacing w:line="480" w:lineRule="exact"/>
              <w:rPr>
                <w:rFonts w:hint="eastAsia" w:ascii="宋体" w:hAnsi="宋体" w:eastAsia="宋体" w:cs="宋体"/>
                <w:color w:val="auto"/>
                <w:sz w:val="22"/>
                <w:szCs w:val="22"/>
                <w:highlight w:val="none"/>
              </w:rPr>
            </w:pPr>
          </w:p>
        </w:tc>
        <w:tc>
          <w:tcPr>
            <w:tcW w:w="1488" w:type="dxa"/>
          </w:tcPr>
          <w:p w14:paraId="6327BA82">
            <w:pPr>
              <w:spacing w:line="48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企业性质</w:t>
            </w:r>
          </w:p>
        </w:tc>
        <w:tc>
          <w:tcPr>
            <w:tcW w:w="1502" w:type="dxa"/>
          </w:tcPr>
          <w:p w14:paraId="477FE21D">
            <w:pPr>
              <w:spacing w:line="480" w:lineRule="exact"/>
              <w:rPr>
                <w:rFonts w:hint="eastAsia" w:ascii="宋体" w:hAnsi="宋体" w:eastAsia="宋体" w:cs="宋体"/>
                <w:color w:val="auto"/>
                <w:sz w:val="22"/>
                <w:szCs w:val="22"/>
                <w:highlight w:val="none"/>
              </w:rPr>
            </w:pPr>
          </w:p>
        </w:tc>
        <w:tc>
          <w:tcPr>
            <w:tcW w:w="1488" w:type="dxa"/>
          </w:tcPr>
          <w:p w14:paraId="505838E8">
            <w:pPr>
              <w:spacing w:line="48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授权代表</w:t>
            </w:r>
          </w:p>
        </w:tc>
        <w:tc>
          <w:tcPr>
            <w:tcW w:w="1115" w:type="dxa"/>
          </w:tcPr>
          <w:p w14:paraId="71E06DEE">
            <w:pPr>
              <w:spacing w:line="480" w:lineRule="exact"/>
              <w:rPr>
                <w:rFonts w:hint="eastAsia" w:ascii="宋体" w:hAnsi="宋体" w:eastAsia="宋体" w:cs="宋体"/>
                <w:color w:val="auto"/>
                <w:sz w:val="22"/>
                <w:szCs w:val="22"/>
                <w:highlight w:val="none"/>
              </w:rPr>
            </w:pPr>
          </w:p>
        </w:tc>
        <w:tc>
          <w:tcPr>
            <w:tcW w:w="1461" w:type="dxa"/>
            <w:gridSpan w:val="2"/>
          </w:tcPr>
          <w:p w14:paraId="3EF35337">
            <w:pPr>
              <w:spacing w:line="48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职务</w:t>
            </w:r>
          </w:p>
        </w:tc>
      </w:tr>
      <w:tr w14:paraId="3120AA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2" w:hRule="atLeast"/>
        </w:trPr>
        <w:tc>
          <w:tcPr>
            <w:tcW w:w="1227" w:type="dxa"/>
            <w:vAlign w:val="center"/>
          </w:tcPr>
          <w:p w14:paraId="6C08D487">
            <w:pPr>
              <w:spacing w:line="48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单位简介</w:t>
            </w:r>
          </w:p>
          <w:p w14:paraId="269574C1">
            <w:pPr>
              <w:spacing w:line="48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及机构</w:t>
            </w:r>
          </w:p>
        </w:tc>
        <w:tc>
          <w:tcPr>
            <w:tcW w:w="6507" w:type="dxa"/>
            <w:gridSpan w:val="6"/>
            <w:vAlign w:val="center"/>
          </w:tcPr>
          <w:p w14:paraId="0687F4C5">
            <w:pPr>
              <w:spacing w:line="480" w:lineRule="exact"/>
              <w:jc w:val="center"/>
              <w:rPr>
                <w:rFonts w:hint="eastAsia" w:ascii="宋体" w:hAnsi="宋体" w:eastAsia="宋体" w:cs="宋体"/>
                <w:color w:val="auto"/>
                <w:sz w:val="22"/>
                <w:szCs w:val="22"/>
                <w:highlight w:val="none"/>
              </w:rPr>
            </w:pPr>
          </w:p>
        </w:tc>
        <w:tc>
          <w:tcPr>
            <w:tcW w:w="1488" w:type="dxa"/>
            <w:vAlign w:val="center"/>
          </w:tcPr>
          <w:p w14:paraId="64CB3C58">
            <w:pPr>
              <w:spacing w:line="48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单位优势</w:t>
            </w:r>
          </w:p>
          <w:p w14:paraId="254CE408">
            <w:pPr>
              <w:spacing w:line="48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及特长</w:t>
            </w:r>
          </w:p>
        </w:tc>
        <w:tc>
          <w:tcPr>
            <w:tcW w:w="5566" w:type="dxa"/>
            <w:gridSpan w:val="5"/>
          </w:tcPr>
          <w:p w14:paraId="16B888C9">
            <w:pPr>
              <w:spacing w:line="480" w:lineRule="exact"/>
              <w:rPr>
                <w:rFonts w:hint="eastAsia" w:ascii="宋体" w:hAnsi="宋体" w:eastAsia="宋体" w:cs="宋体"/>
                <w:color w:val="auto"/>
                <w:sz w:val="22"/>
                <w:szCs w:val="22"/>
                <w:highlight w:val="none"/>
              </w:rPr>
            </w:pPr>
          </w:p>
        </w:tc>
      </w:tr>
      <w:tr w14:paraId="40363F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5" w:hRule="atLeast"/>
        </w:trPr>
        <w:tc>
          <w:tcPr>
            <w:tcW w:w="1227" w:type="dxa"/>
            <w:vMerge w:val="restart"/>
            <w:vAlign w:val="center"/>
          </w:tcPr>
          <w:p w14:paraId="0455CB71">
            <w:pPr>
              <w:spacing w:line="48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单位概况</w:t>
            </w:r>
          </w:p>
        </w:tc>
        <w:tc>
          <w:tcPr>
            <w:tcW w:w="1115" w:type="dxa"/>
            <w:vMerge w:val="restart"/>
          </w:tcPr>
          <w:p w14:paraId="09A85F6F">
            <w:pPr>
              <w:spacing w:line="48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职工总数</w:t>
            </w:r>
          </w:p>
        </w:tc>
        <w:tc>
          <w:tcPr>
            <w:tcW w:w="1689" w:type="dxa"/>
            <w:vMerge w:val="restart"/>
          </w:tcPr>
          <w:p w14:paraId="51215421">
            <w:pPr>
              <w:spacing w:line="480" w:lineRule="exact"/>
              <w:ind w:firstLine="1540" w:firstLineChars="700"/>
              <w:rPr>
                <w:rFonts w:hint="eastAsia" w:ascii="宋体" w:hAnsi="宋体" w:eastAsia="宋体" w:cs="宋体"/>
                <w:color w:val="auto"/>
                <w:sz w:val="22"/>
                <w:szCs w:val="22"/>
                <w:highlight w:val="none"/>
              </w:rPr>
            </w:pPr>
          </w:p>
        </w:tc>
        <w:tc>
          <w:tcPr>
            <w:tcW w:w="3703" w:type="dxa"/>
            <w:gridSpan w:val="4"/>
            <w:vMerge w:val="restart"/>
          </w:tcPr>
          <w:p w14:paraId="16F9F8DB">
            <w:pPr>
              <w:spacing w:line="48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各人员构成情况</w:t>
            </w:r>
          </w:p>
        </w:tc>
        <w:tc>
          <w:tcPr>
            <w:tcW w:w="1488" w:type="dxa"/>
            <w:vMerge w:val="restart"/>
            <w:vAlign w:val="center"/>
          </w:tcPr>
          <w:p w14:paraId="7892F6CA">
            <w:pPr>
              <w:spacing w:line="48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上一年主要  经济指标</w:t>
            </w:r>
          </w:p>
        </w:tc>
        <w:tc>
          <w:tcPr>
            <w:tcW w:w="1502" w:type="dxa"/>
            <w:vAlign w:val="center"/>
          </w:tcPr>
          <w:p w14:paraId="68E2E246">
            <w:pPr>
              <w:spacing w:line="48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指标名称</w:t>
            </w:r>
          </w:p>
        </w:tc>
        <w:tc>
          <w:tcPr>
            <w:tcW w:w="1488" w:type="dxa"/>
            <w:tcBorders>
              <w:tr2bl w:val="single" w:color="auto" w:sz="4" w:space="0"/>
            </w:tcBorders>
            <w:vAlign w:val="center"/>
          </w:tcPr>
          <w:p w14:paraId="3A9BC585">
            <w:pPr>
              <w:spacing w:line="480" w:lineRule="exact"/>
              <w:jc w:val="center"/>
              <w:rPr>
                <w:rFonts w:hint="eastAsia" w:ascii="宋体" w:hAnsi="宋体" w:eastAsia="宋体" w:cs="宋体"/>
                <w:color w:val="auto"/>
                <w:sz w:val="22"/>
                <w:szCs w:val="22"/>
                <w:highlight w:val="none"/>
              </w:rPr>
            </w:pPr>
          </w:p>
        </w:tc>
        <w:tc>
          <w:tcPr>
            <w:tcW w:w="1470" w:type="dxa"/>
            <w:gridSpan w:val="2"/>
            <w:vAlign w:val="center"/>
          </w:tcPr>
          <w:p w14:paraId="3E36560E">
            <w:pPr>
              <w:spacing w:line="48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实际完成</w:t>
            </w:r>
          </w:p>
        </w:tc>
        <w:tc>
          <w:tcPr>
            <w:tcW w:w="1106" w:type="dxa"/>
            <w:tcBorders>
              <w:tr2bl w:val="single" w:color="auto" w:sz="4" w:space="0"/>
            </w:tcBorders>
            <w:vAlign w:val="center"/>
          </w:tcPr>
          <w:p w14:paraId="71FD6210">
            <w:pPr>
              <w:spacing w:line="480" w:lineRule="exact"/>
              <w:jc w:val="center"/>
              <w:rPr>
                <w:rFonts w:hint="eastAsia" w:ascii="宋体" w:hAnsi="宋体" w:eastAsia="宋体" w:cs="宋体"/>
                <w:color w:val="auto"/>
                <w:sz w:val="22"/>
                <w:szCs w:val="22"/>
                <w:highlight w:val="none"/>
              </w:rPr>
            </w:pPr>
          </w:p>
        </w:tc>
      </w:tr>
      <w:tr w14:paraId="5B6676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1227" w:type="dxa"/>
            <w:vMerge w:val="continue"/>
          </w:tcPr>
          <w:p w14:paraId="215E6914">
            <w:pPr>
              <w:spacing w:line="480" w:lineRule="exact"/>
              <w:rPr>
                <w:rFonts w:hint="eastAsia" w:ascii="宋体" w:hAnsi="宋体" w:eastAsia="宋体" w:cs="宋体"/>
                <w:color w:val="auto"/>
                <w:sz w:val="22"/>
                <w:szCs w:val="22"/>
                <w:highlight w:val="none"/>
              </w:rPr>
            </w:pPr>
          </w:p>
        </w:tc>
        <w:tc>
          <w:tcPr>
            <w:tcW w:w="1115" w:type="dxa"/>
            <w:vMerge w:val="continue"/>
          </w:tcPr>
          <w:p w14:paraId="330EC05A">
            <w:pPr>
              <w:spacing w:line="480" w:lineRule="exact"/>
              <w:rPr>
                <w:rFonts w:hint="eastAsia" w:ascii="宋体" w:hAnsi="宋体" w:eastAsia="宋体" w:cs="宋体"/>
                <w:color w:val="auto"/>
                <w:sz w:val="22"/>
                <w:szCs w:val="22"/>
                <w:highlight w:val="none"/>
              </w:rPr>
            </w:pPr>
          </w:p>
        </w:tc>
        <w:tc>
          <w:tcPr>
            <w:tcW w:w="1689" w:type="dxa"/>
            <w:vMerge w:val="continue"/>
          </w:tcPr>
          <w:p w14:paraId="15F31CB0">
            <w:pPr>
              <w:spacing w:line="480" w:lineRule="exact"/>
              <w:rPr>
                <w:rFonts w:hint="eastAsia" w:ascii="宋体" w:hAnsi="宋体" w:eastAsia="宋体" w:cs="宋体"/>
                <w:color w:val="auto"/>
                <w:sz w:val="22"/>
                <w:szCs w:val="22"/>
                <w:highlight w:val="none"/>
              </w:rPr>
            </w:pPr>
          </w:p>
        </w:tc>
        <w:tc>
          <w:tcPr>
            <w:tcW w:w="3703" w:type="dxa"/>
            <w:gridSpan w:val="4"/>
            <w:vMerge w:val="continue"/>
          </w:tcPr>
          <w:p w14:paraId="298FBE46">
            <w:pPr>
              <w:spacing w:line="480" w:lineRule="exact"/>
              <w:rPr>
                <w:rFonts w:hint="eastAsia" w:ascii="宋体" w:hAnsi="宋体" w:eastAsia="宋体" w:cs="宋体"/>
                <w:color w:val="auto"/>
                <w:sz w:val="22"/>
                <w:szCs w:val="22"/>
                <w:highlight w:val="none"/>
              </w:rPr>
            </w:pPr>
          </w:p>
        </w:tc>
        <w:tc>
          <w:tcPr>
            <w:tcW w:w="1488" w:type="dxa"/>
            <w:vMerge w:val="continue"/>
          </w:tcPr>
          <w:p w14:paraId="64DED57C">
            <w:pPr>
              <w:spacing w:line="480" w:lineRule="exact"/>
              <w:rPr>
                <w:rFonts w:hint="eastAsia" w:ascii="宋体" w:hAnsi="宋体" w:eastAsia="宋体" w:cs="宋体"/>
                <w:color w:val="auto"/>
                <w:sz w:val="22"/>
                <w:szCs w:val="22"/>
                <w:highlight w:val="none"/>
              </w:rPr>
            </w:pPr>
          </w:p>
        </w:tc>
        <w:tc>
          <w:tcPr>
            <w:tcW w:w="1502" w:type="dxa"/>
            <w:vAlign w:val="center"/>
          </w:tcPr>
          <w:p w14:paraId="0207AF5E">
            <w:pPr>
              <w:spacing w:line="48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总产值</w:t>
            </w:r>
          </w:p>
        </w:tc>
        <w:tc>
          <w:tcPr>
            <w:tcW w:w="1488" w:type="dxa"/>
            <w:vAlign w:val="center"/>
          </w:tcPr>
          <w:p w14:paraId="369D7CB5">
            <w:pPr>
              <w:spacing w:line="480" w:lineRule="exact"/>
              <w:ind w:firstLine="660" w:firstLineChars="300"/>
              <w:jc w:val="righ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万元</w:t>
            </w:r>
          </w:p>
        </w:tc>
        <w:tc>
          <w:tcPr>
            <w:tcW w:w="1470" w:type="dxa"/>
            <w:gridSpan w:val="2"/>
            <w:vAlign w:val="center"/>
          </w:tcPr>
          <w:p w14:paraId="53B3D795">
            <w:pPr>
              <w:spacing w:line="48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总产值</w:t>
            </w:r>
          </w:p>
        </w:tc>
        <w:tc>
          <w:tcPr>
            <w:tcW w:w="1106" w:type="dxa"/>
            <w:vAlign w:val="center"/>
          </w:tcPr>
          <w:p w14:paraId="0569A76D">
            <w:pPr>
              <w:spacing w:line="48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万元</w:t>
            </w:r>
          </w:p>
        </w:tc>
      </w:tr>
      <w:tr w14:paraId="3812CE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7" w:hRule="atLeast"/>
        </w:trPr>
        <w:tc>
          <w:tcPr>
            <w:tcW w:w="1227" w:type="dxa"/>
            <w:vMerge w:val="continue"/>
          </w:tcPr>
          <w:p w14:paraId="1E4458F0">
            <w:pPr>
              <w:spacing w:line="480" w:lineRule="exact"/>
              <w:rPr>
                <w:rFonts w:hint="eastAsia" w:ascii="宋体" w:hAnsi="宋体" w:eastAsia="宋体" w:cs="宋体"/>
                <w:color w:val="auto"/>
                <w:sz w:val="22"/>
                <w:szCs w:val="22"/>
                <w:highlight w:val="none"/>
              </w:rPr>
            </w:pPr>
          </w:p>
        </w:tc>
        <w:tc>
          <w:tcPr>
            <w:tcW w:w="1115" w:type="dxa"/>
            <w:vMerge w:val="restart"/>
          </w:tcPr>
          <w:p w14:paraId="0734BA1C">
            <w:pPr>
              <w:spacing w:line="48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流动资金</w:t>
            </w:r>
          </w:p>
        </w:tc>
        <w:tc>
          <w:tcPr>
            <w:tcW w:w="1689" w:type="dxa"/>
            <w:vMerge w:val="restart"/>
          </w:tcPr>
          <w:p w14:paraId="524A7DEF">
            <w:pPr>
              <w:spacing w:line="480" w:lineRule="exact"/>
              <w:jc w:val="righ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w:t>
            </w:r>
          </w:p>
          <w:p w14:paraId="77F36726">
            <w:pPr>
              <w:spacing w:line="480" w:lineRule="exact"/>
              <w:ind w:firstLine="660" w:firstLineChars="300"/>
              <w:jc w:val="righ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万元 </w:t>
            </w:r>
          </w:p>
        </w:tc>
        <w:tc>
          <w:tcPr>
            <w:tcW w:w="728" w:type="dxa"/>
            <w:vMerge w:val="restart"/>
          </w:tcPr>
          <w:p w14:paraId="3537562C">
            <w:pPr>
              <w:spacing w:line="48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资金来源</w:t>
            </w:r>
          </w:p>
        </w:tc>
        <w:tc>
          <w:tcPr>
            <w:tcW w:w="1487" w:type="dxa"/>
            <w:gridSpan w:val="2"/>
            <w:vAlign w:val="center"/>
          </w:tcPr>
          <w:p w14:paraId="4ED4292A">
            <w:pPr>
              <w:spacing w:line="48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自有资金</w:t>
            </w:r>
          </w:p>
        </w:tc>
        <w:tc>
          <w:tcPr>
            <w:tcW w:w="1488" w:type="dxa"/>
            <w:vAlign w:val="center"/>
          </w:tcPr>
          <w:p w14:paraId="291078A2">
            <w:pPr>
              <w:spacing w:line="48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万元</w:t>
            </w:r>
          </w:p>
        </w:tc>
        <w:tc>
          <w:tcPr>
            <w:tcW w:w="1488" w:type="dxa"/>
            <w:vMerge w:val="continue"/>
          </w:tcPr>
          <w:p w14:paraId="201332CE">
            <w:pPr>
              <w:spacing w:line="480" w:lineRule="exact"/>
              <w:rPr>
                <w:rFonts w:hint="eastAsia" w:ascii="宋体" w:hAnsi="宋体" w:eastAsia="宋体" w:cs="宋体"/>
                <w:color w:val="auto"/>
                <w:sz w:val="22"/>
                <w:szCs w:val="22"/>
                <w:highlight w:val="none"/>
              </w:rPr>
            </w:pPr>
          </w:p>
        </w:tc>
        <w:tc>
          <w:tcPr>
            <w:tcW w:w="1502" w:type="dxa"/>
            <w:vAlign w:val="center"/>
          </w:tcPr>
          <w:p w14:paraId="25E29672">
            <w:pPr>
              <w:spacing w:line="48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实现利润</w:t>
            </w:r>
          </w:p>
        </w:tc>
        <w:tc>
          <w:tcPr>
            <w:tcW w:w="1488" w:type="dxa"/>
            <w:vAlign w:val="center"/>
          </w:tcPr>
          <w:p w14:paraId="6AB3DEF3">
            <w:pPr>
              <w:spacing w:line="480" w:lineRule="exact"/>
              <w:ind w:firstLine="660" w:firstLineChars="300"/>
              <w:jc w:val="righ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万元</w:t>
            </w:r>
          </w:p>
        </w:tc>
        <w:tc>
          <w:tcPr>
            <w:tcW w:w="1470" w:type="dxa"/>
            <w:gridSpan w:val="2"/>
            <w:vAlign w:val="center"/>
          </w:tcPr>
          <w:p w14:paraId="297B7EF0">
            <w:pPr>
              <w:spacing w:line="48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实现利润</w:t>
            </w:r>
          </w:p>
        </w:tc>
        <w:tc>
          <w:tcPr>
            <w:tcW w:w="1106" w:type="dxa"/>
            <w:vAlign w:val="center"/>
          </w:tcPr>
          <w:p w14:paraId="5BF1316E">
            <w:pPr>
              <w:spacing w:line="48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万元</w:t>
            </w:r>
          </w:p>
        </w:tc>
      </w:tr>
      <w:tr w14:paraId="4C97C8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1" w:hRule="atLeast"/>
        </w:trPr>
        <w:tc>
          <w:tcPr>
            <w:tcW w:w="1227" w:type="dxa"/>
            <w:vMerge w:val="continue"/>
            <w:tcBorders>
              <w:bottom w:val="single" w:color="auto" w:sz="4" w:space="0"/>
            </w:tcBorders>
          </w:tcPr>
          <w:p w14:paraId="7298E19E">
            <w:pPr>
              <w:spacing w:line="480" w:lineRule="exact"/>
              <w:rPr>
                <w:rFonts w:hint="eastAsia" w:ascii="宋体" w:hAnsi="宋体" w:eastAsia="宋体" w:cs="宋体"/>
                <w:color w:val="auto"/>
                <w:sz w:val="22"/>
                <w:szCs w:val="22"/>
                <w:highlight w:val="none"/>
              </w:rPr>
            </w:pPr>
          </w:p>
        </w:tc>
        <w:tc>
          <w:tcPr>
            <w:tcW w:w="1115" w:type="dxa"/>
            <w:vMerge w:val="continue"/>
            <w:tcBorders>
              <w:bottom w:val="single" w:color="auto" w:sz="4" w:space="0"/>
            </w:tcBorders>
          </w:tcPr>
          <w:p w14:paraId="01223CEA">
            <w:pPr>
              <w:spacing w:line="480" w:lineRule="exact"/>
              <w:rPr>
                <w:rFonts w:hint="eastAsia" w:ascii="宋体" w:hAnsi="宋体" w:eastAsia="宋体" w:cs="宋体"/>
                <w:color w:val="auto"/>
                <w:sz w:val="22"/>
                <w:szCs w:val="22"/>
                <w:highlight w:val="none"/>
              </w:rPr>
            </w:pPr>
          </w:p>
        </w:tc>
        <w:tc>
          <w:tcPr>
            <w:tcW w:w="1689" w:type="dxa"/>
            <w:vMerge w:val="continue"/>
            <w:tcBorders>
              <w:bottom w:val="single" w:color="auto" w:sz="4" w:space="0"/>
            </w:tcBorders>
          </w:tcPr>
          <w:p w14:paraId="68A8F848">
            <w:pPr>
              <w:spacing w:line="480" w:lineRule="exact"/>
              <w:rPr>
                <w:rFonts w:hint="eastAsia" w:ascii="宋体" w:hAnsi="宋体" w:eastAsia="宋体" w:cs="宋体"/>
                <w:color w:val="auto"/>
                <w:sz w:val="22"/>
                <w:szCs w:val="22"/>
                <w:highlight w:val="none"/>
              </w:rPr>
            </w:pPr>
          </w:p>
        </w:tc>
        <w:tc>
          <w:tcPr>
            <w:tcW w:w="728" w:type="dxa"/>
            <w:vMerge w:val="continue"/>
            <w:tcBorders>
              <w:bottom w:val="single" w:color="auto" w:sz="4" w:space="0"/>
            </w:tcBorders>
          </w:tcPr>
          <w:p w14:paraId="2CF42E95">
            <w:pPr>
              <w:spacing w:line="480" w:lineRule="exact"/>
              <w:rPr>
                <w:rFonts w:hint="eastAsia" w:ascii="宋体" w:hAnsi="宋体" w:eastAsia="宋体" w:cs="宋体"/>
                <w:color w:val="auto"/>
                <w:sz w:val="22"/>
                <w:szCs w:val="22"/>
                <w:highlight w:val="none"/>
              </w:rPr>
            </w:pPr>
          </w:p>
        </w:tc>
        <w:tc>
          <w:tcPr>
            <w:tcW w:w="1487" w:type="dxa"/>
            <w:gridSpan w:val="2"/>
            <w:tcBorders>
              <w:bottom w:val="single" w:color="auto" w:sz="4" w:space="0"/>
            </w:tcBorders>
          </w:tcPr>
          <w:p w14:paraId="685AAF62">
            <w:pPr>
              <w:spacing w:line="48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银行贷款</w:t>
            </w:r>
          </w:p>
        </w:tc>
        <w:tc>
          <w:tcPr>
            <w:tcW w:w="1488" w:type="dxa"/>
            <w:tcBorders>
              <w:bottom w:val="single" w:color="auto" w:sz="4" w:space="0"/>
            </w:tcBorders>
          </w:tcPr>
          <w:p w14:paraId="662CBB57">
            <w:pPr>
              <w:spacing w:line="480" w:lineRule="exact"/>
              <w:ind w:firstLine="220" w:firstLineChars="1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万元</w:t>
            </w:r>
          </w:p>
        </w:tc>
        <w:tc>
          <w:tcPr>
            <w:tcW w:w="1488" w:type="dxa"/>
            <w:vMerge w:val="continue"/>
            <w:tcBorders>
              <w:bottom w:val="single" w:color="auto" w:sz="4" w:space="0"/>
            </w:tcBorders>
          </w:tcPr>
          <w:p w14:paraId="23E72954">
            <w:pPr>
              <w:spacing w:line="480" w:lineRule="exact"/>
              <w:rPr>
                <w:rFonts w:hint="eastAsia" w:ascii="宋体" w:hAnsi="宋体" w:eastAsia="宋体" w:cs="宋体"/>
                <w:color w:val="auto"/>
                <w:sz w:val="22"/>
                <w:szCs w:val="22"/>
                <w:highlight w:val="none"/>
              </w:rPr>
            </w:pPr>
          </w:p>
        </w:tc>
        <w:tc>
          <w:tcPr>
            <w:tcW w:w="1502" w:type="dxa"/>
            <w:vMerge w:val="restart"/>
            <w:tcBorders>
              <w:bottom w:val="single" w:color="auto" w:sz="4" w:space="0"/>
            </w:tcBorders>
            <w:vAlign w:val="center"/>
          </w:tcPr>
          <w:p w14:paraId="1081A9A3">
            <w:pPr>
              <w:spacing w:line="48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主要业绩</w:t>
            </w:r>
          </w:p>
        </w:tc>
        <w:tc>
          <w:tcPr>
            <w:tcW w:w="4064" w:type="dxa"/>
            <w:gridSpan w:val="4"/>
            <w:vMerge w:val="restart"/>
            <w:tcBorders>
              <w:bottom w:val="single" w:color="auto" w:sz="4" w:space="0"/>
            </w:tcBorders>
            <w:vAlign w:val="center"/>
          </w:tcPr>
          <w:p w14:paraId="4DD6F661">
            <w:pPr>
              <w:spacing w:line="480" w:lineRule="exact"/>
              <w:jc w:val="center"/>
              <w:rPr>
                <w:rFonts w:hint="eastAsia" w:ascii="宋体" w:hAnsi="宋体" w:eastAsia="宋体" w:cs="宋体"/>
                <w:color w:val="auto"/>
                <w:sz w:val="22"/>
                <w:szCs w:val="22"/>
                <w:highlight w:val="none"/>
              </w:rPr>
            </w:pPr>
          </w:p>
        </w:tc>
      </w:tr>
      <w:tr w14:paraId="013D32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1227" w:type="dxa"/>
            <w:vMerge w:val="continue"/>
          </w:tcPr>
          <w:p w14:paraId="568E5D95">
            <w:pPr>
              <w:spacing w:line="480" w:lineRule="exact"/>
              <w:rPr>
                <w:rFonts w:hint="eastAsia" w:ascii="宋体" w:hAnsi="宋体" w:eastAsia="宋体" w:cs="宋体"/>
                <w:color w:val="auto"/>
                <w:sz w:val="22"/>
                <w:szCs w:val="22"/>
                <w:highlight w:val="none"/>
              </w:rPr>
            </w:pPr>
          </w:p>
        </w:tc>
        <w:tc>
          <w:tcPr>
            <w:tcW w:w="1115" w:type="dxa"/>
            <w:vMerge w:val="restart"/>
          </w:tcPr>
          <w:p w14:paraId="0DE6CCD3">
            <w:pPr>
              <w:spacing w:line="48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固定资产</w:t>
            </w:r>
          </w:p>
        </w:tc>
        <w:tc>
          <w:tcPr>
            <w:tcW w:w="1689" w:type="dxa"/>
            <w:vMerge w:val="restart"/>
          </w:tcPr>
          <w:p w14:paraId="663FF55E">
            <w:pPr>
              <w:spacing w:line="480" w:lineRule="exact"/>
              <w:jc w:val="righ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原值   万元</w:t>
            </w:r>
          </w:p>
          <w:p w14:paraId="0A36D3A0">
            <w:pPr>
              <w:spacing w:line="480" w:lineRule="exact"/>
              <w:jc w:val="righ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净值   万元</w:t>
            </w:r>
          </w:p>
        </w:tc>
        <w:tc>
          <w:tcPr>
            <w:tcW w:w="728" w:type="dxa"/>
            <w:vMerge w:val="restart"/>
          </w:tcPr>
          <w:p w14:paraId="784B645C">
            <w:pPr>
              <w:spacing w:line="48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资金性质</w:t>
            </w:r>
          </w:p>
        </w:tc>
        <w:tc>
          <w:tcPr>
            <w:tcW w:w="1487" w:type="dxa"/>
            <w:gridSpan w:val="2"/>
          </w:tcPr>
          <w:p w14:paraId="565E0E7E">
            <w:pPr>
              <w:spacing w:line="48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生产性</w:t>
            </w:r>
          </w:p>
        </w:tc>
        <w:tc>
          <w:tcPr>
            <w:tcW w:w="1488" w:type="dxa"/>
          </w:tcPr>
          <w:p w14:paraId="32FAE9BC">
            <w:pPr>
              <w:spacing w:line="480" w:lineRule="exact"/>
              <w:ind w:left="220" w:hanging="220" w:hangingChars="1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万元</w:t>
            </w:r>
          </w:p>
        </w:tc>
        <w:tc>
          <w:tcPr>
            <w:tcW w:w="1488" w:type="dxa"/>
            <w:vMerge w:val="continue"/>
          </w:tcPr>
          <w:p w14:paraId="6964B9C4">
            <w:pPr>
              <w:spacing w:line="480" w:lineRule="exact"/>
              <w:rPr>
                <w:rFonts w:hint="eastAsia" w:ascii="宋体" w:hAnsi="宋体" w:eastAsia="宋体" w:cs="宋体"/>
                <w:color w:val="auto"/>
                <w:sz w:val="22"/>
                <w:szCs w:val="22"/>
                <w:highlight w:val="none"/>
              </w:rPr>
            </w:pPr>
          </w:p>
        </w:tc>
        <w:tc>
          <w:tcPr>
            <w:tcW w:w="1502" w:type="dxa"/>
            <w:vMerge w:val="continue"/>
          </w:tcPr>
          <w:p w14:paraId="460840F6">
            <w:pPr>
              <w:spacing w:line="480" w:lineRule="exact"/>
              <w:rPr>
                <w:rFonts w:hint="eastAsia" w:ascii="宋体" w:hAnsi="宋体" w:eastAsia="宋体" w:cs="宋体"/>
                <w:color w:val="auto"/>
                <w:sz w:val="22"/>
                <w:szCs w:val="22"/>
                <w:highlight w:val="none"/>
              </w:rPr>
            </w:pPr>
          </w:p>
        </w:tc>
        <w:tc>
          <w:tcPr>
            <w:tcW w:w="4064" w:type="dxa"/>
            <w:gridSpan w:val="4"/>
            <w:vMerge w:val="continue"/>
          </w:tcPr>
          <w:p w14:paraId="4931845C">
            <w:pPr>
              <w:spacing w:line="480" w:lineRule="exact"/>
              <w:rPr>
                <w:rFonts w:hint="eastAsia" w:ascii="宋体" w:hAnsi="宋体" w:eastAsia="宋体" w:cs="宋体"/>
                <w:color w:val="auto"/>
                <w:sz w:val="22"/>
                <w:szCs w:val="22"/>
                <w:highlight w:val="none"/>
              </w:rPr>
            </w:pPr>
          </w:p>
        </w:tc>
      </w:tr>
      <w:tr w14:paraId="070C90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7" w:hRule="atLeast"/>
        </w:trPr>
        <w:tc>
          <w:tcPr>
            <w:tcW w:w="1227" w:type="dxa"/>
            <w:vMerge w:val="continue"/>
          </w:tcPr>
          <w:p w14:paraId="35259541">
            <w:pPr>
              <w:spacing w:line="480" w:lineRule="exact"/>
              <w:rPr>
                <w:rFonts w:hint="eastAsia" w:ascii="宋体" w:hAnsi="宋体" w:eastAsia="宋体" w:cs="宋体"/>
                <w:color w:val="auto"/>
                <w:sz w:val="22"/>
                <w:szCs w:val="22"/>
                <w:highlight w:val="none"/>
              </w:rPr>
            </w:pPr>
          </w:p>
        </w:tc>
        <w:tc>
          <w:tcPr>
            <w:tcW w:w="1115" w:type="dxa"/>
            <w:vMerge w:val="continue"/>
          </w:tcPr>
          <w:p w14:paraId="60C53FE9">
            <w:pPr>
              <w:spacing w:line="480" w:lineRule="exact"/>
              <w:rPr>
                <w:rFonts w:hint="eastAsia" w:ascii="宋体" w:hAnsi="宋体" w:eastAsia="宋体" w:cs="宋体"/>
                <w:color w:val="auto"/>
                <w:sz w:val="22"/>
                <w:szCs w:val="22"/>
                <w:highlight w:val="none"/>
              </w:rPr>
            </w:pPr>
          </w:p>
        </w:tc>
        <w:tc>
          <w:tcPr>
            <w:tcW w:w="1689" w:type="dxa"/>
            <w:vMerge w:val="continue"/>
          </w:tcPr>
          <w:p w14:paraId="3ADE6C5C">
            <w:pPr>
              <w:spacing w:line="480" w:lineRule="exact"/>
              <w:rPr>
                <w:rFonts w:hint="eastAsia" w:ascii="宋体" w:hAnsi="宋体" w:eastAsia="宋体" w:cs="宋体"/>
                <w:color w:val="auto"/>
                <w:sz w:val="22"/>
                <w:szCs w:val="22"/>
                <w:highlight w:val="none"/>
              </w:rPr>
            </w:pPr>
          </w:p>
        </w:tc>
        <w:tc>
          <w:tcPr>
            <w:tcW w:w="728" w:type="dxa"/>
            <w:vMerge w:val="continue"/>
          </w:tcPr>
          <w:p w14:paraId="5C54B34C">
            <w:pPr>
              <w:spacing w:line="480" w:lineRule="exact"/>
              <w:rPr>
                <w:rFonts w:hint="eastAsia" w:ascii="宋体" w:hAnsi="宋体" w:eastAsia="宋体" w:cs="宋体"/>
                <w:color w:val="auto"/>
                <w:sz w:val="22"/>
                <w:szCs w:val="22"/>
                <w:highlight w:val="none"/>
              </w:rPr>
            </w:pPr>
          </w:p>
        </w:tc>
        <w:tc>
          <w:tcPr>
            <w:tcW w:w="1487" w:type="dxa"/>
            <w:gridSpan w:val="2"/>
          </w:tcPr>
          <w:p w14:paraId="0AB8DD85">
            <w:pPr>
              <w:spacing w:line="48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非生产性</w:t>
            </w:r>
          </w:p>
        </w:tc>
        <w:tc>
          <w:tcPr>
            <w:tcW w:w="1488" w:type="dxa"/>
          </w:tcPr>
          <w:p w14:paraId="67EB794E">
            <w:pPr>
              <w:spacing w:line="480" w:lineRule="exact"/>
              <w:ind w:left="220" w:hanging="220" w:hangingChars="1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万元</w:t>
            </w:r>
          </w:p>
        </w:tc>
        <w:tc>
          <w:tcPr>
            <w:tcW w:w="1488" w:type="dxa"/>
            <w:vMerge w:val="continue"/>
          </w:tcPr>
          <w:p w14:paraId="04BEE017">
            <w:pPr>
              <w:spacing w:line="480" w:lineRule="exact"/>
              <w:rPr>
                <w:rFonts w:hint="eastAsia" w:ascii="宋体" w:hAnsi="宋体" w:eastAsia="宋体" w:cs="宋体"/>
                <w:color w:val="auto"/>
                <w:sz w:val="22"/>
                <w:szCs w:val="22"/>
                <w:highlight w:val="none"/>
              </w:rPr>
            </w:pPr>
          </w:p>
        </w:tc>
        <w:tc>
          <w:tcPr>
            <w:tcW w:w="1502" w:type="dxa"/>
            <w:vMerge w:val="continue"/>
          </w:tcPr>
          <w:p w14:paraId="3DFC06B4">
            <w:pPr>
              <w:spacing w:line="480" w:lineRule="exact"/>
              <w:rPr>
                <w:rFonts w:hint="eastAsia" w:ascii="宋体" w:hAnsi="宋体" w:eastAsia="宋体" w:cs="宋体"/>
                <w:color w:val="auto"/>
                <w:sz w:val="22"/>
                <w:szCs w:val="22"/>
                <w:highlight w:val="none"/>
              </w:rPr>
            </w:pPr>
          </w:p>
        </w:tc>
        <w:tc>
          <w:tcPr>
            <w:tcW w:w="4064" w:type="dxa"/>
            <w:gridSpan w:val="4"/>
            <w:vMerge w:val="continue"/>
          </w:tcPr>
          <w:p w14:paraId="3014BFC1">
            <w:pPr>
              <w:spacing w:line="480" w:lineRule="exact"/>
              <w:rPr>
                <w:rFonts w:hint="eastAsia" w:ascii="宋体" w:hAnsi="宋体" w:eastAsia="宋体" w:cs="宋体"/>
                <w:color w:val="auto"/>
                <w:sz w:val="22"/>
                <w:szCs w:val="22"/>
                <w:highlight w:val="none"/>
              </w:rPr>
            </w:pPr>
          </w:p>
        </w:tc>
      </w:tr>
    </w:tbl>
    <w:p w14:paraId="3B57EC38">
      <w:pPr>
        <w:spacing w:line="460" w:lineRule="exact"/>
        <w:rPr>
          <w:rFonts w:hint="eastAsia" w:ascii="宋体" w:hAnsi="宋体" w:eastAsia="宋体" w:cs="宋体"/>
          <w:color w:val="auto"/>
          <w:sz w:val="22"/>
          <w:szCs w:val="22"/>
          <w:highlight w:val="none"/>
        </w:rPr>
        <w:sectPr>
          <w:pgSz w:w="16838" w:h="11906" w:orient="landscape"/>
          <w:pgMar w:top="1134" w:right="1134" w:bottom="1134" w:left="1134" w:header="850" w:footer="992" w:gutter="0"/>
          <w:cols w:space="720" w:num="1"/>
          <w:docGrid w:type="lines" w:linePitch="321" w:charSpace="0"/>
        </w:sectPr>
      </w:pPr>
    </w:p>
    <w:p w14:paraId="060920AB">
      <w:pPr>
        <w:spacing w:line="400" w:lineRule="exact"/>
        <w:jc w:val="center"/>
        <w:outlineLvl w:val="3"/>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lang w:val="en-US" w:eastAsia="zh-CN"/>
        </w:rPr>
        <w:t>3、</w:t>
      </w:r>
      <w:r>
        <w:rPr>
          <w:rFonts w:hint="eastAsia" w:ascii="宋体" w:hAnsi="宋体" w:eastAsia="宋体" w:cs="宋体"/>
          <w:b/>
          <w:bCs/>
          <w:color w:val="auto"/>
          <w:sz w:val="28"/>
          <w:szCs w:val="28"/>
          <w:highlight w:val="none"/>
          <w:lang w:val="zh-CN" w:eastAsia="zh-CN"/>
        </w:rPr>
        <w:t>偏离表（</w:t>
      </w:r>
      <w:r>
        <w:rPr>
          <w:rFonts w:hint="eastAsia" w:ascii="宋体" w:hAnsi="宋体" w:eastAsia="宋体" w:cs="宋体"/>
          <w:b/>
          <w:bCs/>
          <w:color w:val="auto"/>
          <w:sz w:val="28"/>
          <w:szCs w:val="28"/>
          <w:highlight w:val="none"/>
          <w:lang w:val="en-US" w:eastAsia="zh-CN"/>
        </w:rPr>
        <w:t>商务、技术偏离</w:t>
      </w:r>
      <w:r>
        <w:rPr>
          <w:rFonts w:hint="eastAsia" w:ascii="宋体" w:hAnsi="宋体" w:eastAsia="宋体" w:cs="宋体"/>
          <w:b/>
          <w:bCs/>
          <w:color w:val="auto"/>
          <w:sz w:val="28"/>
          <w:szCs w:val="28"/>
          <w:highlight w:val="none"/>
          <w:lang w:val="zh-CN" w:eastAsia="zh-CN"/>
        </w:rPr>
        <w:t>）</w:t>
      </w:r>
    </w:p>
    <w:p w14:paraId="3D7FD347">
      <w:pPr>
        <w:spacing w:line="360" w:lineRule="auto"/>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项目编号：</w:t>
      </w:r>
      <w:r>
        <w:rPr>
          <w:rFonts w:hint="eastAsia" w:ascii="宋体" w:hAnsi="宋体" w:cs="宋体"/>
          <w:b w:val="0"/>
          <w:bCs w:val="0"/>
          <w:color w:val="auto"/>
          <w:sz w:val="22"/>
          <w:szCs w:val="22"/>
          <w:highlight w:val="none"/>
          <w:lang w:eastAsia="zh-CN"/>
        </w:rPr>
        <w:t>WZLCZB（Z）-2025-01035-1</w:t>
      </w:r>
    </w:p>
    <w:p w14:paraId="76F8FFF3">
      <w:pPr>
        <w:keepNext/>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宋体" w:hAnsi="宋体" w:eastAsia="宋体" w:cs="宋体"/>
          <w:b/>
          <w:bCs/>
          <w:color w:val="auto"/>
          <w:sz w:val="22"/>
          <w:szCs w:val="22"/>
          <w:highlight w:val="none"/>
          <w:lang w:eastAsia="zh-CN"/>
        </w:rPr>
      </w:pPr>
      <w:r>
        <w:rPr>
          <w:rFonts w:hint="eastAsia" w:ascii="宋体" w:hAnsi="宋体" w:eastAsia="宋体" w:cs="宋体"/>
          <w:b w:val="0"/>
          <w:bCs w:val="0"/>
          <w:color w:val="auto"/>
          <w:sz w:val="22"/>
          <w:szCs w:val="22"/>
          <w:highlight w:val="none"/>
        </w:rPr>
        <w:t>项目名称：</w:t>
      </w:r>
      <w:r>
        <w:rPr>
          <w:rFonts w:hint="eastAsia" w:ascii="宋体" w:hAnsi="宋体" w:cs="宋体"/>
          <w:b w:val="0"/>
          <w:bCs w:val="0"/>
          <w:color w:val="auto"/>
          <w:sz w:val="22"/>
          <w:szCs w:val="22"/>
          <w:highlight w:val="none"/>
          <w:lang w:eastAsia="zh-CN"/>
        </w:rPr>
        <w:t>2025年温州市公安局交通管理局工会会员疗休养项目（重）</w:t>
      </w:r>
    </w:p>
    <w:tbl>
      <w:tblPr>
        <w:tblStyle w:val="52"/>
        <w:tblW w:w="966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1"/>
        <w:gridCol w:w="3687"/>
        <w:gridCol w:w="3402"/>
        <w:gridCol w:w="1580"/>
      </w:tblGrid>
      <w:tr w14:paraId="0E1520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trPr>
        <w:tc>
          <w:tcPr>
            <w:tcW w:w="991" w:type="dxa"/>
            <w:shd w:val="clear" w:color="auto" w:fill="FFFFFF"/>
            <w:vAlign w:val="center"/>
          </w:tcPr>
          <w:p w14:paraId="53D4305E">
            <w:pPr>
              <w:jc w:val="cente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序  号</w:t>
            </w:r>
          </w:p>
        </w:tc>
        <w:tc>
          <w:tcPr>
            <w:tcW w:w="3687" w:type="dxa"/>
            <w:shd w:val="clear" w:color="auto" w:fill="FFFFFF"/>
            <w:vAlign w:val="center"/>
          </w:tcPr>
          <w:p w14:paraId="15245027">
            <w:pPr>
              <w:jc w:val="cente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招标文件</w:t>
            </w:r>
          </w:p>
          <w:p w14:paraId="664D9E20">
            <w:pPr>
              <w:jc w:val="cente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规格要求</w:t>
            </w:r>
          </w:p>
        </w:tc>
        <w:tc>
          <w:tcPr>
            <w:tcW w:w="3402" w:type="dxa"/>
            <w:shd w:val="clear" w:color="auto" w:fill="FFFFFF"/>
            <w:vAlign w:val="center"/>
          </w:tcPr>
          <w:p w14:paraId="373E6775">
            <w:pPr>
              <w:jc w:val="cente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投标文件</w:t>
            </w:r>
          </w:p>
          <w:p w14:paraId="03107493">
            <w:pPr>
              <w:jc w:val="cente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对应规格</w:t>
            </w:r>
          </w:p>
        </w:tc>
        <w:tc>
          <w:tcPr>
            <w:tcW w:w="1580" w:type="dxa"/>
            <w:shd w:val="clear" w:color="auto" w:fill="FFFFFF"/>
            <w:vAlign w:val="center"/>
          </w:tcPr>
          <w:p w14:paraId="1A3B8906">
            <w:pPr>
              <w:jc w:val="cente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说   明</w:t>
            </w:r>
          </w:p>
        </w:tc>
      </w:tr>
      <w:tr w14:paraId="4BD0C7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0" w:hRule="atLeast"/>
        </w:trPr>
        <w:tc>
          <w:tcPr>
            <w:tcW w:w="991" w:type="dxa"/>
            <w:vAlign w:val="center"/>
          </w:tcPr>
          <w:p w14:paraId="145A7624">
            <w:pPr>
              <w:ind w:firstLine="220" w:firstLineChars="1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w:t>
            </w:r>
          </w:p>
        </w:tc>
        <w:tc>
          <w:tcPr>
            <w:tcW w:w="3687" w:type="dxa"/>
            <w:vAlign w:val="center"/>
          </w:tcPr>
          <w:p w14:paraId="664182C9">
            <w:pPr>
              <w:jc w:val="center"/>
              <w:rPr>
                <w:rFonts w:hint="eastAsia" w:ascii="宋体" w:hAnsi="宋体" w:eastAsia="宋体" w:cs="宋体"/>
                <w:color w:val="auto"/>
                <w:sz w:val="22"/>
                <w:szCs w:val="22"/>
                <w:highlight w:val="none"/>
              </w:rPr>
            </w:pPr>
          </w:p>
        </w:tc>
        <w:tc>
          <w:tcPr>
            <w:tcW w:w="3402" w:type="dxa"/>
            <w:vAlign w:val="center"/>
          </w:tcPr>
          <w:p w14:paraId="56249F0C">
            <w:pPr>
              <w:jc w:val="center"/>
              <w:rPr>
                <w:rFonts w:hint="eastAsia" w:ascii="宋体" w:hAnsi="宋体" w:eastAsia="宋体" w:cs="宋体"/>
                <w:color w:val="auto"/>
                <w:sz w:val="22"/>
                <w:szCs w:val="22"/>
                <w:highlight w:val="none"/>
              </w:rPr>
            </w:pPr>
          </w:p>
        </w:tc>
        <w:tc>
          <w:tcPr>
            <w:tcW w:w="1580" w:type="dxa"/>
            <w:vAlign w:val="center"/>
          </w:tcPr>
          <w:p w14:paraId="472E8310">
            <w:pPr>
              <w:jc w:val="center"/>
              <w:rPr>
                <w:rFonts w:hint="eastAsia" w:ascii="宋体" w:hAnsi="宋体" w:eastAsia="宋体" w:cs="宋体"/>
                <w:color w:val="auto"/>
                <w:sz w:val="22"/>
                <w:szCs w:val="22"/>
                <w:highlight w:val="none"/>
              </w:rPr>
            </w:pPr>
          </w:p>
        </w:tc>
      </w:tr>
      <w:tr w14:paraId="6F14EC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14:paraId="3C95047D">
            <w:pPr>
              <w:jc w:val="center"/>
              <w:rPr>
                <w:rFonts w:hint="eastAsia" w:ascii="宋体" w:hAnsi="宋体" w:eastAsia="宋体" w:cs="宋体"/>
                <w:color w:val="auto"/>
                <w:sz w:val="22"/>
                <w:szCs w:val="22"/>
                <w:highlight w:val="none"/>
              </w:rPr>
            </w:pPr>
          </w:p>
        </w:tc>
        <w:tc>
          <w:tcPr>
            <w:tcW w:w="3687" w:type="dxa"/>
            <w:vAlign w:val="center"/>
          </w:tcPr>
          <w:p w14:paraId="24F3481E">
            <w:pPr>
              <w:jc w:val="center"/>
              <w:rPr>
                <w:rFonts w:hint="eastAsia" w:ascii="宋体" w:hAnsi="宋体" w:eastAsia="宋体" w:cs="宋体"/>
                <w:color w:val="auto"/>
                <w:sz w:val="22"/>
                <w:szCs w:val="22"/>
                <w:highlight w:val="none"/>
              </w:rPr>
            </w:pPr>
          </w:p>
        </w:tc>
        <w:tc>
          <w:tcPr>
            <w:tcW w:w="3402" w:type="dxa"/>
            <w:vAlign w:val="center"/>
          </w:tcPr>
          <w:p w14:paraId="077E1EA7">
            <w:pPr>
              <w:jc w:val="center"/>
              <w:rPr>
                <w:rFonts w:hint="eastAsia" w:ascii="宋体" w:hAnsi="宋体" w:eastAsia="宋体" w:cs="宋体"/>
                <w:color w:val="auto"/>
                <w:sz w:val="22"/>
                <w:szCs w:val="22"/>
                <w:highlight w:val="none"/>
              </w:rPr>
            </w:pPr>
          </w:p>
        </w:tc>
        <w:tc>
          <w:tcPr>
            <w:tcW w:w="1580" w:type="dxa"/>
            <w:vAlign w:val="center"/>
          </w:tcPr>
          <w:p w14:paraId="3E710C87">
            <w:pPr>
              <w:jc w:val="center"/>
              <w:rPr>
                <w:rFonts w:hint="eastAsia" w:ascii="宋体" w:hAnsi="宋体" w:eastAsia="宋体" w:cs="宋体"/>
                <w:color w:val="auto"/>
                <w:sz w:val="22"/>
                <w:szCs w:val="22"/>
                <w:highlight w:val="none"/>
              </w:rPr>
            </w:pPr>
          </w:p>
        </w:tc>
      </w:tr>
      <w:tr w14:paraId="1362A7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14:paraId="5D0F7FD1">
            <w:pPr>
              <w:jc w:val="center"/>
              <w:rPr>
                <w:rFonts w:hint="eastAsia" w:ascii="宋体" w:hAnsi="宋体" w:eastAsia="宋体" w:cs="宋体"/>
                <w:color w:val="auto"/>
                <w:sz w:val="22"/>
                <w:szCs w:val="22"/>
                <w:highlight w:val="none"/>
              </w:rPr>
            </w:pPr>
          </w:p>
        </w:tc>
        <w:tc>
          <w:tcPr>
            <w:tcW w:w="3687" w:type="dxa"/>
            <w:vAlign w:val="center"/>
          </w:tcPr>
          <w:p w14:paraId="38F53CFD">
            <w:pPr>
              <w:jc w:val="center"/>
              <w:rPr>
                <w:rFonts w:hint="eastAsia" w:ascii="宋体" w:hAnsi="宋体" w:eastAsia="宋体" w:cs="宋体"/>
                <w:color w:val="auto"/>
                <w:sz w:val="22"/>
                <w:szCs w:val="22"/>
                <w:highlight w:val="none"/>
              </w:rPr>
            </w:pPr>
          </w:p>
        </w:tc>
        <w:tc>
          <w:tcPr>
            <w:tcW w:w="3402" w:type="dxa"/>
            <w:vAlign w:val="center"/>
          </w:tcPr>
          <w:p w14:paraId="7873534C">
            <w:pPr>
              <w:jc w:val="center"/>
              <w:rPr>
                <w:rFonts w:hint="eastAsia" w:ascii="宋体" w:hAnsi="宋体" w:eastAsia="宋体" w:cs="宋体"/>
                <w:color w:val="auto"/>
                <w:sz w:val="22"/>
                <w:szCs w:val="22"/>
                <w:highlight w:val="none"/>
              </w:rPr>
            </w:pPr>
          </w:p>
        </w:tc>
        <w:tc>
          <w:tcPr>
            <w:tcW w:w="1580" w:type="dxa"/>
            <w:vAlign w:val="center"/>
          </w:tcPr>
          <w:p w14:paraId="1EFD4FC3">
            <w:pPr>
              <w:jc w:val="center"/>
              <w:rPr>
                <w:rFonts w:hint="eastAsia" w:ascii="宋体" w:hAnsi="宋体" w:eastAsia="宋体" w:cs="宋体"/>
                <w:color w:val="auto"/>
                <w:sz w:val="22"/>
                <w:szCs w:val="22"/>
                <w:highlight w:val="none"/>
              </w:rPr>
            </w:pPr>
          </w:p>
        </w:tc>
      </w:tr>
      <w:tr w14:paraId="48312D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14:paraId="1BA01A80">
            <w:pPr>
              <w:jc w:val="center"/>
              <w:rPr>
                <w:rFonts w:hint="eastAsia" w:ascii="宋体" w:hAnsi="宋体" w:eastAsia="宋体" w:cs="宋体"/>
                <w:color w:val="auto"/>
                <w:sz w:val="22"/>
                <w:szCs w:val="22"/>
                <w:highlight w:val="none"/>
              </w:rPr>
            </w:pPr>
          </w:p>
        </w:tc>
        <w:tc>
          <w:tcPr>
            <w:tcW w:w="3687" w:type="dxa"/>
            <w:vAlign w:val="center"/>
          </w:tcPr>
          <w:p w14:paraId="30FFF82C">
            <w:pPr>
              <w:jc w:val="center"/>
              <w:rPr>
                <w:rFonts w:hint="eastAsia" w:ascii="宋体" w:hAnsi="宋体" w:eastAsia="宋体" w:cs="宋体"/>
                <w:color w:val="auto"/>
                <w:sz w:val="22"/>
                <w:szCs w:val="22"/>
                <w:highlight w:val="none"/>
              </w:rPr>
            </w:pPr>
          </w:p>
        </w:tc>
        <w:tc>
          <w:tcPr>
            <w:tcW w:w="3402" w:type="dxa"/>
            <w:vAlign w:val="center"/>
          </w:tcPr>
          <w:p w14:paraId="5BA131D8">
            <w:pPr>
              <w:jc w:val="center"/>
              <w:rPr>
                <w:rFonts w:hint="eastAsia" w:ascii="宋体" w:hAnsi="宋体" w:eastAsia="宋体" w:cs="宋体"/>
                <w:color w:val="auto"/>
                <w:sz w:val="22"/>
                <w:szCs w:val="22"/>
                <w:highlight w:val="none"/>
              </w:rPr>
            </w:pPr>
          </w:p>
        </w:tc>
        <w:tc>
          <w:tcPr>
            <w:tcW w:w="1580" w:type="dxa"/>
            <w:vAlign w:val="center"/>
          </w:tcPr>
          <w:p w14:paraId="0FF7813E">
            <w:pPr>
              <w:jc w:val="center"/>
              <w:rPr>
                <w:rFonts w:hint="eastAsia" w:ascii="宋体" w:hAnsi="宋体" w:eastAsia="宋体" w:cs="宋体"/>
                <w:color w:val="auto"/>
                <w:sz w:val="22"/>
                <w:szCs w:val="22"/>
                <w:highlight w:val="none"/>
              </w:rPr>
            </w:pPr>
          </w:p>
        </w:tc>
      </w:tr>
      <w:tr w14:paraId="281872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14:paraId="7C2BB19E">
            <w:pPr>
              <w:jc w:val="center"/>
              <w:rPr>
                <w:rFonts w:hint="eastAsia" w:ascii="宋体" w:hAnsi="宋体" w:eastAsia="宋体" w:cs="宋体"/>
                <w:color w:val="auto"/>
                <w:sz w:val="22"/>
                <w:szCs w:val="22"/>
                <w:highlight w:val="none"/>
              </w:rPr>
            </w:pPr>
          </w:p>
        </w:tc>
        <w:tc>
          <w:tcPr>
            <w:tcW w:w="3687" w:type="dxa"/>
            <w:vAlign w:val="center"/>
          </w:tcPr>
          <w:p w14:paraId="4885353B">
            <w:pPr>
              <w:jc w:val="center"/>
              <w:rPr>
                <w:rFonts w:hint="eastAsia" w:ascii="宋体" w:hAnsi="宋体" w:eastAsia="宋体" w:cs="宋体"/>
                <w:color w:val="auto"/>
                <w:sz w:val="22"/>
                <w:szCs w:val="22"/>
                <w:highlight w:val="none"/>
              </w:rPr>
            </w:pPr>
          </w:p>
        </w:tc>
        <w:tc>
          <w:tcPr>
            <w:tcW w:w="3402" w:type="dxa"/>
            <w:vAlign w:val="center"/>
          </w:tcPr>
          <w:p w14:paraId="358D8F27">
            <w:pPr>
              <w:jc w:val="center"/>
              <w:rPr>
                <w:rFonts w:hint="eastAsia" w:ascii="宋体" w:hAnsi="宋体" w:eastAsia="宋体" w:cs="宋体"/>
                <w:color w:val="auto"/>
                <w:sz w:val="22"/>
                <w:szCs w:val="22"/>
                <w:highlight w:val="none"/>
              </w:rPr>
            </w:pPr>
          </w:p>
        </w:tc>
        <w:tc>
          <w:tcPr>
            <w:tcW w:w="1580" w:type="dxa"/>
            <w:vAlign w:val="center"/>
          </w:tcPr>
          <w:p w14:paraId="1633BB2B">
            <w:pPr>
              <w:jc w:val="center"/>
              <w:rPr>
                <w:rFonts w:hint="eastAsia" w:ascii="宋体" w:hAnsi="宋体" w:eastAsia="宋体" w:cs="宋体"/>
                <w:color w:val="auto"/>
                <w:sz w:val="22"/>
                <w:szCs w:val="22"/>
                <w:highlight w:val="none"/>
              </w:rPr>
            </w:pPr>
          </w:p>
        </w:tc>
      </w:tr>
      <w:tr w14:paraId="122598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14:paraId="33C0880A">
            <w:pPr>
              <w:ind w:firstLine="220" w:firstLineChars="1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w:t>
            </w:r>
          </w:p>
        </w:tc>
        <w:tc>
          <w:tcPr>
            <w:tcW w:w="3687" w:type="dxa"/>
            <w:vAlign w:val="center"/>
          </w:tcPr>
          <w:p w14:paraId="5805AE99">
            <w:pPr>
              <w:jc w:val="center"/>
              <w:rPr>
                <w:rFonts w:hint="eastAsia" w:ascii="宋体" w:hAnsi="宋体" w:eastAsia="宋体" w:cs="宋体"/>
                <w:color w:val="auto"/>
                <w:sz w:val="22"/>
                <w:szCs w:val="22"/>
                <w:highlight w:val="none"/>
              </w:rPr>
            </w:pPr>
          </w:p>
        </w:tc>
        <w:tc>
          <w:tcPr>
            <w:tcW w:w="3402" w:type="dxa"/>
            <w:vAlign w:val="center"/>
          </w:tcPr>
          <w:p w14:paraId="77E0586E">
            <w:pPr>
              <w:jc w:val="center"/>
              <w:rPr>
                <w:rFonts w:hint="eastAsia" w:ascii="宋体" w:hAnsi="宋体" w:eastAsia="宋体" w:cs="宋体"/>
                <w:color w:val="auto"/>
                <w:sz w:val="22"/>
                <w:szCs w:val="22"/>
                <w:highlight w:val="none"/>
              </w:rPr>
            </w:pPr>
          </w:p>
        </w:tc>
        <w:tc>
          <w:tcPr>
            <w:tcW w:w="1580" w:type="dxa"/>
            <w:vAlign w:val="center"/>
          </w:tcPr>
          <w:p w14:paraId="53C37590">
            <w:pPr>
              <w:jc w:val="center"/>
              <w:rPr>
                <w:rFonts w:hint="eastAsia" w:ascii="宋体" w:hAnsi="宋体" w:eastAsia="宋体" w:cs="宋体"/>
                <w:color w:val="auto"/>
                <w:sz w:val="22"/>
                <w:szCs w:val="22"/>
                <w:highlight w:val="none"/>
              </w:rPr>
            </w:pPr>
          </w:p>
        </w:tc>
      </w:tr>
      <w:tr w14:paraId="046DBA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14:paraId="4711F6F9">
            <w:pPr>
              <w:jc w:val="center"/>
              <w:rPr>
                <w:rFonts w:hint="eastAsia" w:ascii="宋体" w:hAnsi="宋体" w:eastAsia="宋体" w:cs="宋体"/>
                <w:color w:val="auto"/>
                <w:sz w:val="22"/>
                <w:szCs w:val="22"/>
                <w:highlight w:val="none"/>
              </w:rPr>
            </w:pPr>
          </w:p>
        </w:tc>
        <w:tc>
          <w:tcPr>
            <w:tcW w:w="3687" w:type="dxa"/>
            <w:vAlign w:val="center"/>
          </w:tcPr>
          <w:p w14:paraId="43D86B65">
            <w:pPr>
              <w:jc w:val="center"/>
              <w:rPr>
                <w:rFonts w:hint="eastAsia" w:ascii="宋体" w:hAnsi="宋体" w:eastAsia="宋体" w:cs="宋体"/>
                <w:color w:val="auto"/>
                <w:sz w:val="22"/>
                <w:szCs w:val="22"/>
                <w:highlight w:val="none"/>
              </w:rPr>
            </w:pPr>
          </w:p>
        </w:tc>
        <w:tc>
          <w:tcPr>
            <w:tcW w:w="3402" w:type="dxa"/>
            <w:vAlign w:val="center"/>
          </w:tcPr>
          <w:p w14:paraId="57073C85">
            <w:pPr>
              <w:jc w:val="center"/>
              <w:rPr>
                <w:rFonts w:hint="eastAsia" w:ascii="宋体" w:hAnsi="宋体" w:eastAsia="宋体" w:cs="宋体"/>
                <w:color w:val="auto"/>
                <w:sz w:val="22"/>
                <w:szCs w:val="22"/>
                <w:highlight w:val="none"/>
              </w:rPr>
            </w:pPr>
          </w:p>
        </w:tc>
        <w:tc>
          <w:tcPr>
            <w:tcW w:w="1580" w:type="dxa"/>
            <w:vAlign w:val="center"/>
          </w:tcPr>
          <w:p w14:paraId="42A7862D">
            <w:pPr>
              <w:jc w:val="center"/>
              <w:rPr>
                <w:rFonts w:hint="eastAsia" w:ascii="宋体" w:hAnsi="宋体" w:eastAsia="宋体" w:cs="宋体"/>
                <w:color w:val="auto"/>
                <w:sz w:val="22"/>
                <w:szCs w:val="22"/>
                <w:highlight w:val="none"/>
              </w:rPr>
            </w:pPr>
          </w:p>
        </w:tc>
      </w:tr>
      <w:tr w14:paraId="35A406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14:paraId="50CD7429">
            <w:pPr>
              <w:jc w:val="center"/>
              <w:rPr>
                <w:rFonts w:hint="eastAsia" w:ascii="宋体" w:hAnsi="宋体" w:eastAsia="宋体" w:cs="宋体"/>
                <w:color w:val="auto"/>
                <w:sz w:val="22"/>
                <w:szCs w:val="22"/>
                <w:highlight w:val="none"/>
              </w:rPr>
            </w:pPr>
          </w:p>
        </w:tc>
        <w:tc>
          <w:tcPr>
            <w:tcW w:w="3687" w:type="dxa"/>
            <w:vAlign w:val="center"/>
          </w:tcPr>
          <w:p w14:paraId="64AAE5AA">
            <w:pPr>
              <w:jc w:val="center"/>
              <w:rPr>
                <w:rFonts w:hint="eastAsia" w:ascii="宋体" w:hAnsi="宋体" w:eastAsia="宋体" w:cs="宋体"/>
                <w:color w:val="auto"/>
                <w:sz w:val="22"/>
                <w:szCs w:val="22"/>
                <w:highlight w:val="none"/>
              </w:rPr>
            </w:pPr>
          </w:p>
        </w:tc>
        <w:tc>
          <w:tcPr>
            <w:tcW w:w="3402" w:type="dxa"/>
            <w:vAlign w:val="center"/>
          </w:tcPr>
          <w:p w14:paraId="0C87F740">
            <w:pPr>
              <w:jc w:val="center"/>
              <w:rPr>
                <w:rFonts w:hint="eastAsia" w:ascii="宋体" w:hAnsi="宋体" w:eastAsia="宋体" w:cs="宋体"/>
                <w:color w:val="auto"/>
                <w:sz w:val="22"/>
                <w:szCs w:val="22"/>
                <w:highlight w:val="none"/>
              </w:rPr>
            </w:pPr>
          </w:p>
        </w:tc>
        <w:tc>
          <w:tcPr>
            <w:tcW w:w="1580" w:type="dxa"/>
            <w:vAlign w:val="center"/>
          </w:tcPr>
          <w:p w14:paraId="5B4DC15D">
            <w:pPr>
              <w:jc w:val="center"/>
              <w:rPr>
                <w:rFonts w:hint="eastAsia" w:ascii="宋体" w:hAnsi="宋体" w:eastAsia="宋体" w:cs="宋体"/>
                <w:color w:val="auto"/>
                <w:sz w:val="22"/>
                <w:szCs w:val="22"/>
                <w:highlight w:val="none"/>
              </w:rPr>
            </w:pPr>
          </w:p>
        </w:tc>
      </w:tr>
      <w:tr w14:paraId="336E70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14:paraId="36D9CD91">
            <w:pPr>
              <w:jc w:val="center"/>
              <w:rPr>
                <w:rFonts w:hint="eastAsia" w:ascii="宋体" w:hAnsi="宋体" w:eastAsia="宋体" w:cs="宋体"/>
                <w:color w:val="auto"/>
                <w:sz w:val="22"/>
                <w:szCs w:val="22"/>
                <w:highlight w:val="none"/>
              </w:rPr>
            </w:pPr>
          </w:p>
        </w:tc>
        <w:tc>
          <w:tcPr>
            <w:tcW w:w="3687" w:type="dxa"/>
            <w:vAlign w:val="center"/>
          </w:tcPr>
          <w:p w14:paraId="754BC3C3">
            <w:pPr>
              <w:jc w:val="center"/>
              <w:rPr>
                <w:rFonts w:hint="eastAsia" w:ascii="宋体" w:hAnsi="宋体" w:eastAsia="宋体" w:cs="宋体"/>
                <w:color w:val="auto"/>
                <w:sz w:val="22"/>
                <w:szCs w:val="22"/>
                <w:highlight w:val="none"/>
              </w:rPr>
            </w:pPr>
          </w:p>
        </w:tc>
        <w:tc>
          <w:tcPr>
            <w:tcW w:w="3402" w:type="dxa"/>
            <w:vAlign w:val="center"/>
          </w:tcPr>
          <w:p w14:paraId="04A733FE">
            <w:pPr>
              <w:jc w:val="center"/>
              <w:rPr>
                <w:rFonts w:hint="eastAsia" w:ascii="宋体" w:hAnsi="宋体" w:eastAsia="宋体" w:cs="宋体"/>
                <w:color w:val="auto"/>
                <w:sz w:val="22"/>
                <w:szCs w:val="22"/>
                <w:highlight w:val="none"/>
              </w:rPr>
            </w:pPr>
          </w:p>
        </w:tc>
        <w:tc>
          <w:tcPr>
            <w:tcW w:w="1580" w:type="dxa"/>
            <w:vAlign w:val="center"/>
          </w:tcPr>
          <w:p w14:paraId="7BE55ED1">
            <w:pPr>
              <w:jc w:val="center"/>
              <w:rPr>
                <w:rFonts w:hint="eastAsia" w:ascii="宋体" w:hAnsi="宋体" w:eastAsia="宋体" w:cs="宋体"/>
                <w:color w:val="auto"/>
                <w:sz w:val="22"/>
                <w:szCs w:val="22"/>
                <w:highlight w:val="none"/>
              </w:rPr>
            </w:pPr>
          </w:p>
        </w:tc>
      </w:tr>
      <w:tr w14:paraId="4A74DF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14:paraId="6AB60327">
            <w:pPr>
              <w:jc w:val="center"/>
              <w:rPr>
                <w:rFonts w:hint="eastAsia" w:ascii="宋体" w:hAnsi="宋体" w:eastAsia="宋体" w:cs="宋体"/>
                <w:color w:val="auto"/>
                <w:sz w:val="22"/>
                <w:szCs w:val="22"/>
                <w:highlight w:val="none"/>
              </w:rPr>
            </w:pPr>
          </w:p>
        </w:tc>
        <w:tc>
          <w:tcPr>
            <w:tcW w:w="3687" w:type="dxa"/>
            <w:vAlign w:val="center"/>
          </w:tcPr>
          <w:p w14:paraId="62F27CAF">
            <w:pPr>
              <w:jc w:val="center"/>
              <w:rPr>
                <w:rFonts w:hint="eastAsia" w:ascii="宋体" w:hAnsi="宋体" w:eastAsia="宋体" w:cs="宋体"/>
                <w:color w:val="auto"/>
                <w:sz w:val="22"/>
                <w:szCs w:val="22"/>
                <w:highlight w:val="none"/>
              </w:rPr>
            </w:pPr>
          </w:p>
        </w:tc>
        <w:tc>
          <w:tcPr>
            <w:tcW w:w="3402" w:type="dxa"/>
            <w:vAlign w:val="center"/>
          </w:tcPr>
          <w:p w14:paraId="4E6FB65A">
            <w:pPr>
              <w:jc w:val="center"/>
              <w:rPr>
                <w:rFonts w:hint="eastAsia" w:ascii="宋体" w:hAnsi="宋体" w:eastAsia="宋体" w:cs="宋体"/>
                <w:color w:val="auto"/>
                <w:sz w:val="22"/>
                <w:szCs w:val="22"/>
                <w:highlight w:val="none"/>
              </w:rPr>
            </w:pPr>
          </w:p>
        </w:tc>
        <w:tc>
          <w:tcPr>
            <w:tcW w:w="1580" w:type="dxa"/>
            <w:vAlign w:val="center"/>
          </w:tcPr>
          <w:p w14:paraId="3A4D23E4">
            <w:pPr>
              <w:jc w:val="center"/>
              <w:rPr>
                <w:rFonts w:hint="eastAsia" w:ascii="宋体" w:hAnsi="宋体" w:eastAsia="宋体" w:cs="宋体"/>
                <w:color w:val="auto"/>
                <w:sz w:val="22"/>
                <w:szCs w:val="22"/>
                <w:highlight w:val="none"/>
              </w:rPr>
            </w:pPr>
          </w:p>
        </w:tc>
      </w:tr>
      <w:tr w14:paraId="728B40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14:paraId="0B8E14E8">
            <w:pPr>
              <w:jc w:val="center"/>
              <w:rPr>
                <w:rFonts w:hint="eastAsia" w:ascii="宋体" w:hAnsi="宋体" w:eastAsia="宋体" w:cs="宋体"/>
                <w:color w:val="auto"/>
                <w:sz w:val="22"/>
                <w:szCs w:val="22"/>
                <w:highlight w:val="none"/>
              </w:rPr>
            </w:pPr>
          </w:p>
        </w:tc>
        <w:tc>
          <w:tcPr>
            <w:tcW w:w="3687" w:type="dxa"/>
            <w:vAlign w:val="center"/>
          </w:tcPr>
          <w:p w14:paraId="2B3DCA45">
            <w:pPr>
              <w:jc w:val="center"/>
              <w:rPr>
                <w:rFonts w:hint="eastAsia" w:ascii="宋体" w:hAnsi="宋体" w:eastAsia="宋体" w:cs="宋体"/>
                <w:color w:val="auto"/>
                <w:sz w:val="22"/>
                <w:szCs w:val="22"/>
                <w:highlight w:val="none"/>
              </w:rPr>
            </w:pPr>
          </w:p>
        </w:tc>
        <w:tc>
          <w:tcPr>
            <w:tcW w:w="3402" w:type="dxa"/>
            <w:vAlign w:val="center"/>
          </w:tcPr>
          <w:p w14:paraId="0576459A">
            <w:pPr>
              <w:jc w:val="center"/>
              <w:rPr>
                <w:rFonts w:hint="eastAsia" w:ascii="宋体" w:hAnsi="宋体" w:eastAsia="宋体" w:cs="宋体"/>
                <w:color w:val="auto"/>
                <w:sz w:val="22"/>
                <w:szCs w:val="22"/>
                <w:highlight w:val="none"/>
              </w:rPr>
            </w:pPr>
          </w:p>
        </w:tc>
        <w:tc>
          <w:tcPr>
            <w:tcW w:w="1580" w:type="dxa"/>
            <w:vAlign w:val="center"/>
          </w:tcPr>
          <w:p w14:paraId="30932852">
            <w:pPr>
              <w:jc w:val="center"/>
              <w:rPr>
                <w:rFonts w:hint="eastAsia" w:ascii="宋体" w:hAnsi="宋体" w:eastAsia="宋体" w:cs="宋体"/>
                <w:color w:val="auto"/>
                <w:sz w:val="22"/>
                <w:szCs w:val="22"/>
                <w:highlight w:val="none"/>
              </w:rPr>
            </w:pPr>
          </w:p>
        </w:tc>
      </w:tr>
    </w:tbl>
    <w:p w14:paraId="609995EC">
      <w:pP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w:t>
      </w:r>
      <w:r>
        <w:rPr>
          <w:rFonts w:hint="eastAsia" w:ascii="宋体" w:hAnsi="宋体" w:eastAsia="宋体" w:cs="宋体"/>
          <w:b/>
          <w:bCs/>
          <w:color w:val="auto"/>
          <w:sz w:val="22"/>
          <w:szCs w:val="22"/>
          <w:highlight w:val="none"/>
        </w:rPr>
        <w:t>注： 如有偏离，必须在偏离表中进行详细对比说明并注明正偏离和负偏离，如不说明偏离情况，视为完全响应采购文件要求无偏离</w:t>
      </w:r>
    </w:p>
    <w:p w14:paraId="30752DE2">
      <w:pPr>
        <w:spacing w:line="460" w:lineRule="exact"/>
        <w:ind w:firstLine="4400" w:firstLineChars="20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投标人全称（盖章）：</w:t>
      </w:r>
    </w:p>
    <w:p w14:paraId="58B01C5B">
      <w:pPr>
        <w:spacing w:line="460" w:lineRule="exact"/>
        <w:ind w:firstLine="4400" w:firstLineChars="2000"/>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法定代表人或其授权代表（签字或盖章）</w:t>
      </w:r>
      <w:r>
        <w:rPr>
          <w:rFonts w:hint="eastAsia" w:ascii="宋体" w:hAnsi="宋体" w:eastAsia="宋体" w:cs="宋体"/>
          <w:color w:val="auto"/>
          <w:sz w:val="22"/>
          <w:szCs w:val="22"/>
          <w:highlight w:val="none"/>
        </w:rPr>
        <w:t>：</w:t>
      </w:r>
    </w:p>
    <w:p w14:paraId="078F7002">
      <w:pPr>
        <w:spacing w:line="460" w:lineRule="exact"/>
        <w:ind w:firstLine="4400" w:firstLineChars="20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日   期：</w:t>
      </w:r>
    </w:p>
    <w:p w14:paraId="7FD2325C">
      <w:pPr>
        <w:rPr>
          <w:rFonts w:hint="eastAsia" w:ascii="宋体" w:hAnsi="宋体" w:eastAsia="宋体" w:cs="宋体"/>
          <w:b/>
          <w:color w:val="auto"/>
          <w:sz w:val="24"/>
          <w:highlight w:val="none"/>
        </w:rPr>
      </w:pPr>
      <w:bookmarkStart w:id="40" w:name="_Toc415152386"/>
      <w:r>
        <w:rPr>
          <w:rFonts w:hint="eastAsia" w:ascii="宋体" w:hAnsi="宋体" w:eastAsia="宋体" w:cs="宋体"/>
          <w:b/>
          <w:color w:val="auto"/>
          <w:sz w:val="24"/>
          <w:highlight w:val="none"/>
        </w:rPr>
        <w:br w:type="page"/>
      </w:r>
    </w:p>
    <w:p w14:paraId="12B89A64">
      <w:pPr>
        <w:spacing w:line="400" w:lineRule="exact"/>
        <w:jc w:val="center"/>
        <w:outlineLvl w:val="3"/>
        <w:rPr>
          <w:rFonts w:hint="eastAsia" w:ascii="宋体" w:hAnsi="宋体" w:eastAsia="宋体" w:cs="宋体"/>
          <w:b/>
          <w:bCs/>
          <w:color w:val="auto"/>
          <w:sz w:val="28"/>
          <w:szCs w:val="28"/>
          <w:highlight w:val="none"/>
          <w:lang w:val="en-US" w:eastAsia="zh-CN"/>
        </w:rPr>
      </w:pPr>
      <w:r>
        <w:rPr>
          <w:rFonts w:hint="eastAsia" w:ascii="宋体" w:hAnsi="宋体" w:cs="宋体"/>
          <w:b/>
          <w:bCs/>
          <w:color w:val="auto"/>
          <w:sz w:val="28"/>
          <w:szCs w:val="28"/>
          <w:highlight w:val="none"/>
          <w:lang w:val="en-US" w:eastAsia="zh-CN"/>
        </w:rPr>
        <w:t>4</w:t>
      </w:r>
      <w:r>
        <w:rPr>
          <w:rFonts w:hint="eastAsia" w:ascii="宋体" w:hAnsi="宋体" w:eastAsia="宋体" w:cs="宋体"/>
          <w:b/>
          <w:bCs/>
          <w:color w:val="auto"/>
          <w:sz w:val="28"/>
          <w:szCs w:val="28"/>
          <w:highlight w:val="none"/>
          <w:lang w:val="en-US" w:eastAsia="zh-CN"/>
        </w:rPr>
        <w:t>、</w:t>
      </w:r>
      <w:bookmarkEnd w:id="40"/>
      <w:r>
        <w:rPr>
          <w:rFonts w:hint="eastAsia" w:ascii="宋体" w:hAnsi="宋体" w:eastAsia="宋体" w:cs="宋体"/>
          <w:b/>
          <w:bCs/>
          <w:color w:val="auto"/>
          <w:sz w:val="28"/>
          <w:szCs w:val="28"/>
          <w:highlight w:val="none"/>
          <w:lang w:val="en-US" w:eastAsia="zh-CN"/>
        </w:rPr>
        <w:t>投标人情况</w:t>
      </w:r>
    </w:p>
    <w:p w14:paraId="4D70BCD7">
      <w:pPr>
        <w:spacing w:line="360" w:lineRule="auto"/>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项目编号：</w:t>
      </w:r>
      <w:r>
        <w:rPr>
          <w:rFonts w:hint="eastAsia" w:ascii="宋体" w:hAnsi="宋体" w:cs="宋体"/>
          <w:b w:val="0"/>
          <w:bCs w:val="0"/>
          <w:color w:val="auto"/>
          <w:sz w:val="22"/>
          <w:szCs w:val="22"/>
          <w:highlight w:val="none"/>
          <w:lang w:eastAsia="zh-CN"/>
        </w:rPr>
        <w:t>WZLCZB（Z）-2025-01035-1</w:t>
      </w:r>
    </w:p>
    <w:p w14:paraId="15F5471B">
      <w:pPr>
        <w:keepNext/>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eastAsia="宋体"/>
          <w:color w:val="auto"/>
          <w:highlight w:val="none"/>
          <w:lang w:eastAsia="zh-CN"/>
        </w:rPr>
      </w:pPr>
      <w:r>
        <w:rPr>
          <w:rFonts w:hint="eastAsia" w:ascii="宋体" w:hAnsi="宋体" w:eastAsia="宋体" w:cs="宋体"/>
          <w:b w:val="0"/>
          <w:bCs w:val="0"/>
          <w:color w:val="auto"/>
          <w:sz w:val="22"/>
          <w:szCs w:val="22"/>
          <w:highlight w:val="none"/>
        </w:rPr>
        <w:t>项目名称：</w:t>
      </w:r>
      <w:r>
        <w:rPr>
          <w:rFonts w:hint="eastAsia" w:ascii="宋体" w:hAnsi="宋体" w:cs="宋体"/>
          <w:b w:val="0"/>
          <w:bCs w:val="0"/>
          <w:color w:val="auto"/>
          <w:sz w:val="22"/>
          <w:szCs w:val="22"/>
          <w:highlight w:val="none"/>
          <w:lang w:eastAsia="zh-CN"/>
        </w:rPr>
        <w:t>2025年温州市公安局交通管理局工会会员疗休养项目（重）</w:t>
      </w:r>
    </w:p>
    <w:tbl>
      <w:tblPr>
        <w:tblStyle w:val="5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57"/>
      </w:tblGrid>
      <w:tr w14:paraId="6F4513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8" w:hRule="atLeast"/>
          <w:jc w:val="center"/>
        </w:trPr>
        <w:tc>
          <w:tcPr>
            <w:tcW w:w="10157" w:type="dxa"/>
            <w:vAlign w:val="center"/>
          </w:tcPr>
          <w:p w14:paraId="612568DB">
            <w:pPr>
              <w:spacing w:line="360" w:lineRule="auto"/>
              <w:rPr>
                <w:rFonts w:hint="eastAsia" w:ascii="宋体" w:hAnsi="宋体" w:eastAsia="宋体" w:cs="宋体"/>
                <w:color w:val="auto"/>
                <w:sz w:val="22"/>
                <w:szCs w:val="22"/>
                <w:highlight w:val="none"/>
              </w:rPr>
            </w:pPr>
          </w:p>
        </w:tc>
      </w:tr>
    </w:tbl>
    <w:p w14:paraId="31438610">
      <w:pPr>
        <w:pStyle w:val="28"/>
        <w:spacing w:line="400" w:lineRule="atLeast"/>
        <w:rPr>
          <w:rFonts w:hint="eastAsia" w:ascii="宋体" w:hAnsi="宋体" w:eastAsia="宋体" w:cs="宋体"/>
          <w:color w:val="auto"/>
          <w:sz w:val="22"/>
          <w:szCs w:val="22"/>
          <w:highlight w:val="none"/>
        </w:rPr>
      </w:pPr>
    </w:p>
    <w:p w14:paraId="1A8A2190">
      <w:pPr>
        <w:spacing w:line="460" w:lineRule="exact"/>
        <w:ind w:firstLine="5060" w:firstLineChars="23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投标人全称（盖章）：</w:t>
      </w:r>
    </w:p>
    <w:p w14:paraId="60278A9D">
      <w:pPr>
        <w:spacing w:line="460" w:lineRule="exact"/>
        <w:ind w:firstLine="5060" w:firstLineChars="2300"/>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法定代表人或其授权代表（签字或盖章）</w:t>
      </w:r>
      <w:r>
        <w:rPr>
          <w:rFonts w:hint="eastAsia" w:ascii="宋体" w:hAnsi="宋体" w:eastAsia="宋体" w:cs="宋体"/>
          <w:color w:val="auto"/>
          <w:sz w:val="22"/>
          <w:szCs w:val="22"/>
          <w:highlight w:val="none"/>
        </w:rPr>
        <w:t>：</w:t>
      </w:r>
    </w:p>
    <w:p w14:paraId="05895759">
      <w:pPr>
        <w:spacing w:line="460" w:lineRule="exact"/>
        <w:ind w:firstLine="5060" w:firstLineChars="23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日  期：</w:t>
      </w:r>
    </w:p>
    <w:p w14:paraId="6DE25F34">
      <w:pPr>
        <w:spacing w:line="460" w:lineRule="exact"/>
        <w:ind w:firstLine="5060" w:firstLineChars="2300"/>
        <w:rPr>
          <w:rFonts w:hint="eastAsia" w:ascii="宋体" w:hAnsi="宋体" w:eastAsia="宋体" w:cs="宋体"/>
          <w:color w:val="auto"/>
          <w:sz w:val="22"/>
          <w:szCs w:val="22"/>
          <w:highlight w:val="none"/>
        </w:rPr>
      </w:pPr>
    </w:p>
    <w:p w14:paraId="43382D36">
      <w:pPr>
        <w:spacing w:line="460" w:lineRule="exact"/>
        <w:rPr>
          <w:rFonts w:hint="eastAsia" w:ascii="宋体" w:hAnsi="宋体" w:eastAsia="宋体" w:cs="宋体"/>
          <w:color w:val="auto"/>
          <w:sz w:val="22"/>
          <w:szCs w:val="22"/>
          <w:highlight w:val="none"/>
        </w:rPr>
      </w:pPr>
    </w:p>
    <w:p w14:paraId="64A00E7F">
      <w:pPr>
        <w:rPr>
          <w:rFonts w:hint="eastAsia" w:ascii="宋体" w:hAnsi="宋体" w:eastAsia="宋体" w:cs="宋体"/>
          <w:b/>
          <w:color w:val="auto"/>
          <w:sz w:val="24"/>
          <w:highlight w:val="none"/>
        </w:rPr>
      </w:pPr>
      <w:r>
        <w:rPr>
          <w:rFonts w:hint="eastAsia" w:ascii="宋体" w:hAnsi="宋体" w:eastAsia="宋体" w:cs="宋体"/>
          <w:b/>
          <w:color w:val="auto"/>
          <w:sz w:val="24"/>
          <w:highlight w:val="none"/>
        </w:rPr>
        <w:br w:type="page"/>
      </w:r>
    </w:p>
    <w:p w14:paraId="49E63BD4">
      <w:pPr>
        <w:spacing w:line="400" w:lineRule="exact"/>
        <w:jc w:val="center"/>
        <w:outlineLvl w:val="3"/>
        <w:rPr>
          <w:rFonts w:hint="eastAsia" w:ascii="宋体" w:hAnsi="宋体" w:eastAsia="宋体" w:cs="宋体"/>
          <w:b/>
          <w:bCs/>
          <w:color w:val="auto"/>
          <w:sz w:val="28"/>
          <w:szCs w:val="28"/>
          <w:highlight w:val="none"/>
          <w:lang w:val="en-US" w:eastAsia="zh-CN"/>
        </w:rPr>
      </w:pPr>
      <w:r>
        <w:rPr>
          <w:rFonts w:hint="eastAsia" w:ascii="宋体" w:hAnsi="宋体" w:cs="宋体"/>
          <w:b/>
          <w:bCs/>
          <w:color w:val="auto"/>
          <w:sz w:val="28"/>
          <w:szCs w:val="28"/>
          <w:highlight w:val="none"/>
          <w:lang w:val="en-US" w:eastAsia="zh-CN"/>
        </w:rPr>
        <w:t>5</w:t>
      </w:r>
      <w:r>
        <w:rPr>
          <w:rFonts w:hint="eastAsia" w:ascii="宋体" w:hAnsi="宋体" w:eastAsia="宋体" w:cs="宋体"/>
          <w:b/>
          <w:bCs/>
          <w:color w:val="auto"/>
          <w:sz w:val="28"/>
          <w:szCs w:val="28"/>
          <w:highlight w:val="none"/>
          <w:lang w:val="en-US" w:eastAsia="zh-CN"/>
        </w:rPr>
        <w:t>、市域旅游活动方案</w:t>
      </w:r>
    </w:p>
    <w:p w14:paraId="6CE84E6D">
      <w:pPr>
        <w:spacing w:line="360" w:lineRule="auto"/>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项目编号：</w:t>
      </w:r>
      <w:r>
        <w:rPr>
          <w:rFonts w:hint="eastAsia" w:ascii="宋体" w:hAnsi="宋体" w:cs="宋体"/>
          <w:b w:val="0"/>
          <w:bCs w:val="0"/>
          <w:color w:val="auto"/>
          <w:sz w:val="22"/>
          <w:szCs w:val="22"/>
          <w:highlight w:val="none"/>
          <w:lang w:eastAsia="zh-CN"/>
        </w:rPr>
        <w:t>WZLCZB（Z）-2025-01035-1</w:t>
      </w:r>
    </w:p>
    <w:p w14:paraId="44A456EE">
      <w:pPr>
        <w:keepNext/>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宋体" w:hAnsi="宋体" w:eastAsia="宋体" w:cs="宋体"/>
          <w:b/>
          <w:bCs/>
          <w:color w:val="auto"/>
          <w:sz w:val="22"/>
          <w:szCs w:val="22"/>
          <w:highlight w:val="none"/>
          <w:lang w:eastAsia="zh-CN"/>
        </w:rPr>
      </w:pPr>
      <w:r>
        <w:rPr>
          <w:rFonts w:hint="eastAsia" w:ascii="宋体" w:hAnsi="宋体" w:eastAsia="宋体" w:cs="宋体"/>
          <w:b w:val="0"/>
          <w:bCs w:val="0"/>
          <w:color w:val="auto"/>
          <w:sz w:val="22"/>
          <w:szCs w:val="22"/>
          <w:highlight w:val="none"/>
        </w:rPr>
        <w:t>项目名称：</w:t>
      </w:r>
      <w:r>
        <w:rPr>
          <w:rFonts w:hint="eastAsia" w:ascii="宋体" w:hAnsi="宋体" w:cs="宋体"/>
          <w:b w:val="0"/>
          <w:bCs w:val="0"/>
          <w:color w:val="auto"/>
          <w:sz w:val="22"/>
          <w:szCs w:val="22"/>
          <w:highlight w:val="none"/>
          <w:lang w:eastAsia="zh-CN"/>
        </w:rPr>
        <w:t>2025年温州市公安局交通管理局工会会员疗休养项目（重）</w:t>
      </w:r>
    </w:p>
    <w:tbl>
      <w:tblPr>
        <w:tblStyle w:val="52"/>
        <w:tblW w:w="98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01"/>
      </w:tblGrid>
      <w:tr w14:paraId="6C7A6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8" w:hRule="atLeast"/>
          <w:jc w:val="center"/>
        </w:trPr>
        <w:tc>
          <w:tcPr>
            <w:tcW w:w="9801" w:type="dxa"/>
            <w:vAlign w:val="center"/>
          </w:tcPr>
          <w:p w14:paraId="032DAA53">
            <w:pPr>
              <w:spacing w:line="360" w:lineRule="auto"/>
              <w:rPr>
                <w:rFonts w:hint="eastAsia" w:ascii="宋体" w:hAnsi="宋体" w:eastAsia="宋体" w:cs="宋体"/>
                <w:color w:val="auto"/>
                <w:sz w:val="22"/>
                <w:szCs w:val="22"/>
                <w:highlight w:val="none"/>
              </w:rPr>
            </w:pPr>
          </w:p>
        </w:tc>
      </w:tr>
    </w:tbl>
    <w:p w14:paraId="30D23C02">
      <w:pPr>
        <w:spacing w:line="400" w:lineRule="exact"/>
        <w:ind w:firstLine="4620" w:firstLineChars="2100"/>
        <w:rPr>
          <w:rFonts w:hint="eastAsia" w:ascii="宋体" w:hAnsi="宋体" w:eastAsia="宋体" w:cs="宋体"/>
          <w:color w:val="auto"/>
          <w:sz w:val="22"/>
          <w:szCs w:val="22"/>
          <w:highlight w:val="none"/>
        </w:rPr>
      </w:pPr>
    </w:p>
    <w:p w14:paraId="209FB186">
      <w:pPr>
        <w:spacing w:line="360" w:lineRule="auto"/>
        <w:ind w:firstLine="5280" w:firstLineChars="24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投标人全称（盖章）：</w:t>
      </w:r>
    </w:p>
    <w:p w14:paraId="34CB72F9">
      <w:pPr>
        <w:spacing w:line="360" w:lineRule="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w:t>
      </w:r>
      <w:r>
        <w:rPr>
          <w:rFonts w:hint="eastAsia" w:ascii="宋体" w:hAnsi="宋体" w:eastAsia="宋体" w:cs="宋体"/>
          <w:color w:val="auto"/>
          <w:kern w:val="0"/>
          <w:sz w:val="22"/>
          <w:szCs w:val="22"/>
          <w:highlight w:val="none"/>
        </w:rPr>
        <w:t>法定代表人或其授权代表（签字或盖章）</w:t>
      </w:r>
      <w:r>
        <w:rPr>
          <w:rFonts w:hint="eastAsia" w:ascii="宋体" w:hAnsi="宋体" w:eastAsia="宋体" w:cs="宋体"/>
          <w:color w:val="auto"/>
          <w:sz w:val="22"/>
          <w:szCs w:val="22"/>
          <w:highlight w:val="none"/>
        </w:rPr>
        <w:t>：</w:t>
      </w:r>
    </w:p>
    <w:p w14:paraId="2511C8E3">
      <w:pPr>
        <w:spacing w:line="360" w:lineRule="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日    期：</w:t>
      </w:r>
    </w:p>
    <w:p w14:paraId="3C583AE5">
      <w:pPr>
        <w:spacing w:line="460" w:lineRule="exact"/>
        <w:ind w:firstLine="5060" w:firstLineChars="2300"/>
        <w:rPr>
          <w:rFonts w:hint="eastAsia" w:ascii="宋体" w:hAnsi="宋体" w:eastAsia="宋体" w:cs="宋体"/>
          <w:color w:val="auto"/>
          <w:sz w:val="22"/>
          <w:szCs w:val="22"/>
          <w:highlight w:val="none"/>
        </w:rPr>
      </w:pPr>
    </w:p>
    <w:p w14:paraId="385F7D64">
      <w:pPr>
        <w:rPr>
          <w:rFonts w:hint="eastAsia" w:ascii="宋体" w:hAnsi="宋体" w:eastAsia="宋体" w:cs="宋体"/>
          <w:color w:val="auto"/>
          <w:highlight w:val="none"/>
        </w:rPr>
      </w:pPr>
    </w:p>
    <w:p w14:paraId="53D6789F">
      <w:pPr>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lang w:val="en-US" w:eastAsia="zh-CN"/>
        </w:rPr>
        <w:br w:type="page"/>
      </w:r>
    </w:p>
    <w:p w14:paraId="526678E3">
      <w:pPr>
        <w:spacing w:line="400" w:lineRule="exact"/>
        <w:jc w:val="center"/>
        <w:outlineLvl w:val="3"/>
        <w:rPr>
          <w:rFonts w:hint="eastAsia" w:ascii="宋体" w:hAnsi="宋体" w:eastAsia="宋体" w:cs="宋体"/>
          <w:b/>
          <w:bCs/>
          <w:color w:val="auto"/>
          <w:sz w:val="28"/>
          <w:szCs w:val="28"/>
          <w:highlight w:val="none"/>
          <w:lang w:val="en-US" w:eastAsia="zh-CN"/>
        </w:rPr>
      </w:pPr>
      <w:r>
        <w:rPr>
          <w:rFonts w:hint="eastAsia" w:ascii="宋体" w:hAnsi="宋体" w:cs="宋体"/>
          <w:b/>
          <w:bCs/>
          <w:color w:val="auto"/>
          <w:sz w:val="28"/>
          <w:szCs w:val="28"/>
          <w:highlight w:val="none"/>
          <w:lang w:val="en-US" w:eastAsia="zh-CN"/>
        </w:rPr>
        <w:t>6</w:t>
      </w:r>
      <w:r>
        <w:rPr>
          <w:rFonts w:hint="eastAsia" w:ascii="宋体" w:hAnsi="宋体" w:eastAsia="宋体" w:cs="宋体"/>
          <w:b/>
          <w:bCs/>
          <w:color w:val="auto"/>
          <w:sz w:val="28"/>
          <w:szCs w:val="28"/>
          <w:highlight w:val="none"/>
          <w:lang w:val="en-US" w:eastAsia="zh-CN"/>
        </w:rPr>
        <w:t>、省内高铁路线活动方案</w:t>
      </w:r>
    </w:p>
    <w:p w14:paraId="0E396601">
      <w:pPr>
        <w:spacing w:line="360" w:lineRule="auto"/>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项目编号：</w:t>
      </w:r>
      <w:r>
        <w:rPr>
          <w:rFonts w:hint="eastAsia" w:ascii="宋体" w:hAnsi="宋体" w:cs="宋体"/>
          <w:b w:val="0"/>
          <w:bCs w:val="0"/>
          <w:color w:val="auto"/>
          <w:sz w:val="22"/>
          <w:szCs w:val="22"/>
          <w:highlight w:val="none"/>
          <w:lang w:eastAsia="zh-CN"/>
        </w:rPr>
        <w:t>WZLCZB（Z）-2025-01035-1</w:t>
      </w:r>
    </w:p>
    <w:p w14:paraId="4471AE6D">
      <w:pPr>
        <w:keepNext/>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宋体" w:hAnsi="宋体" w:eastAsia="宋体" w:cs="宋体"/>
          <w:b/>
          <w:bCs/>
          <w:color w:val="auto"/>
          <w:sz w:val="22"/>
          <w:szCs w:val="22"/>
          <w:highlight w:val="none"/>
          <w:lang w:eastAsia="zh-CN"/>
        </w:rPr>
      </w:pPr>
      <w:r>
        <w:rPr>
          <w:rFonts w:hint="eastAsia" w:ascii="宋体" w:hAnsi="宋体" w:eastAsia="宋体" w:cs="宋体"/>
          <w:b w:val="0"/>
          <w:bCs w:val="0"/>
          <w:color w:val="auto"/>
          <w:sz w:val="22"/>
          <w:szCs w:val="22"/>
          <w:highlight w:val="none"/>
        </w:rPr>
        <w:t>项目名称：</w:t>
      </w:r>
      <w:r>
        <w:rPr>
          <w:rFonts w:hint="eastAsia" w:ascii="宋体" w:hAnsi="宋体" w:cs="宋体"/>
          <w:b w:val="0"/>
          <w:bCs w:val="0"/>
          <w:color w:val="auto"/>
          <w:sz w:val="22"/>
          <w:szCs w:val="22"/>
          <w:highlight w:val="none"/>
          <w:lang w:eastAsia="zh-CN"/>
        </w:rPr>
        <w:t>2025年温州市公安局交通管理局工会会员疗休养项目（重）</w:t>
      </w:r>
    </w:p>
    <w:tbl>
      <w:tblPr>
        <w:tblStyle w:val="52"/>
        <w:tblW w:w="98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01"/>
      </w:tblGrid>
      <w:tr w14:paraId="20CA67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8" w:hRule="atLeast"/>
          <w:jc w:val="center"/>
        </w:trPr>
        <w:tc>
          <w:tcPr>
            <w:tcW w:w="9801" w:type="dxa"/>
            <w:vAlign w:val="center"/>
          </w:tcPr>
          <w:p w14:paraId="1F6DA26B">
            <w:pPr>
              <w:spacing w:line="360" w:lineRule="auto"/>
              <w:rPr>
                <w:rFonts w:hint="eastAsia" w:ascii="宋体" w:hAnsi="宋体" w:eastAsia="宋体" w:cs="宋体"/>
                <w:color w:val="auto"/>
                <w:sz w:val="22"/>
                <w:szCs w:val="22"/>
                <w:highlight w:val="none"/>
              </w:rPr>
            </w:pPr>
          </w:p>
        </w:tc>
      </w:tr>
    </w:tbl>
    <w:p w14:paraId="0938E511">
      <w:pPr>
        <w:pStyle w:val="28"/>
        <w:spacing w:line="400" w:lineRule="atLeast"/>
        <w:rPr>
          <w:rFonts w:hint="eastAsia" w:ascii="宋体" w:hAnsi="宋体" w:eastAsia="宋体" w:cs="宋体"/>
          <w:color w:val="auto"/>
          <w:sz w:val="22"/>
          <w:highlight w:val="none"/>
        </w:rPr>
      </w:pPr>
    </w:p>
    <w:p w14:paraId="463E8B78">
      <w:pPr>
        <w:pStyle w:val="28"/>
        <w:spacing w:line="460" w:lineRule="atLeast"/>
        <w:ind w:left="657" w:leftChars="313" w:firstLine="3960" w:firstLineChars="1800"/>
        <w:rPr>
          <w:rFonts w:hint="eastAsia" w:ascii="宋体" w:hAnsi="宋体" w:eastAsia="宋体" w:cs="宋体"/>
          <w:b w:val="0"/>
          <w:bCs/>
          <w:color w:val="auto"/>
          <w:sz w:val="22"/>
          <w:highlight w:val="none"/>
        </w:rPr>
      </w:pPr>
      <w:r>
        <w:rPr>
          <w:rFonts w:hint="eastAsia" w:ascii="宋体" w:hAnsi="宋体" w:eastAsia="宋体" w:cs="宋体"/>
          <w:b w:val="0"/>
          <w:bCs/>
          <w:color w:val="auto"/>
          <w:sz w:val="22"/>
          <w:highlight w:val="none"/>
        </w:rPr>
        <w:t>投标人名称（盖章）：</w:t>
      </w:r>
    </w:p>
    <w:p w14:paraId="1967FFC0">
      <w:pPr>
        <w:pStyle w:val="28"/>
        <w:spacing w:line="460" w:lineRule="atLeast"/>
        <w:ind w:left="660" w:hanging="660" w:hangingChars="300"/>
        <w:rPr>
          <w:rFonts w:hint="eastAsia" w:ascii="宋体" w:hAnsi="宋体" w:eastAsia="宋体" w:cs="宋体"/>
          <w:b w:val="0"/>
          <w:bCs/>
          <w:color w:val="auto"/>
          <w:sz w:val="22"/>
          <w:highlight w:val="none"/>
        </w:rPr>
      </w:pPr>
      <w:r>
        <w:rPr>
          <w:rFonts w:hint="eastAsia" w:ascii="宋体" w:hAnsi="宋体" w:eastAsia="宋体" w:cs="宋体"/>
          <w:b w:val="0"/>
          <w:bCs/>
          <w:color w:val="auto"/>
          <w:sz w:val="22"/>
          <w:highlight w:val="none"/>
        </w:rPr>
        <w:t xml:space="preserve">                                          法定代表人或其授权代表（签字或盖章）：   </w:t>
      </w:r>
    </w:p>
    <w:p w14:paraId="62C88F2B">
      <w:pPr>
        <w:pStyle w:val="28"/>
        <w:spacing w:line="460" w:lineRule="atLeast"/>
        <w:ind w:left="660" w:hanging="660" w:hangingChars="300"/>
        <w:rPr>
          <w:rFonts w:hint="eastAsia" w:ascii="宋体" w:hAnsi="宋体" w:eastAsia="宋体" w:cs="宋体"/>
          <w:b w:val="0"/>
          <w:bCs/>
          <w:color w:val="auto"/>
          <w:sz w:val="22"/>
          <w:highlight w:val="none"/>
        </w:rPr>
      </w:pPr>
      <w:r>
        <w:rPr>
          <w:rFonts w:hint="eastAsia" w:ascii="宋体" w:hAnsi="宋体" w:eastAsia="宋体" w:cs="宋体"/>
          <w:b w:val="0"/>
          <w:bCs/>
          <w:color w:val="auto"/>
          <w:sz w:val="22"/>
          <w:highlight w:val="none"/>
        </w:rPr>
        <w:t xml:space="preserve">                                          日   期： </w:t>
      </w:r>
    </w:p>
    <w:p w14:paraId="53B22C97">
      <w:pPr>
        <w:jc w:val="both"/>
        <w:rPr>
          <w:rFonts w:hint="eastAsia" w:ascii="宋体" w:hAnsi="宋体" w:eastAsia="宋体" w:cs="宋体"/>
          <w:b/>
          <w:bCs/>
          <w:color w:val="auto"/>
          <w:sz w:val="22"/>
          <w:szCs w:val="22"/>
          <w:highlight w:val="none"/>
        </w:rPr>
      </w:pPr>
    </w:p>
    <w:p w14:paraId="2FCAF405">
      <w:pPr>
        <w:pStyle w:val="10"/>
        <w:rPr>
          <w:rFonts w:hint="eastAsia" w:ascii="宋体" w:hAnsi="宋体" w:eastAsia="宋体" w:cs="宋体"/>
          <w:bCs/>
          <w:color w:val="auto"/>
          <w:sz w:val="22"/>
          <w:szCs w:val="22"/>
          <w:highlight w:val="none"/>
        </w:rPr>
      </w:pPr>
    </w:p>
    <w:p w14:paraId="3CC6D1C5">
      <w:pPr>
        <w:rPr>
          <w:rFonts w:hint="eastAsia" w:ascii="宋体" w:hAnsi="宋体" w:cs="宋体"/>
          <w:b/>
          <w:bCs/>
          <w:color w:val="auto"/>
          <w:sz w:val="28"/>
          <w:szCs w:val="28"/>
          <w:highlight w:val="none"/>
          <w:lang w:val="en-US" w:eastAsia="zh-CN"/>
        </w:rPr>
      </w:pPr>
      <w:r>
        <w:rPr>
          <w:rFonts w:hint="eastAsia" w:ascii="宋体" w:hAnsi="宋体" w:cs="宋体"/>
          <w:b/>
          <w:bCs/>
          <w:color w:val="auto"/>
          <w:sz w:val="28"/>
          <w:szCs w:val="28"/>
          <w:highlight w:val="none"/>
          <w:lang w:val="en-US" w:eastAsia="zh-CN"/>
        </w:rPr>
        <w:br w:type="page"/>
      </w:r>
    </w:p>
    <w:p w14:paraId="03388988">
      <w:pPr>
        <w:spacing w:line="400" w:lineRule="exact"/>
        <w:jc w:val="center"/>
        <w:outlineLvl w:val="3"/>
        <w:rPr>
          <w:rFonts w:hint="eastAsia" w:ascii="宋体" w:hAnsi="宋体" w:eastAsia="宋体" w:cs="宋体"/>
          <w:b/>
          <w:bCs/>
          <w:color w:val="auto"/>
          <w:sz w:val="28"/>
          <w:szCs w:val="28"/>
          <w:highlight w:val="none"/>
          <w:lang w:val="en-US" w:eastAsia="zh-CN"/>
        </w:rPr>
      </w:pPr>
      <w:r>
        <w:rPr>
          <w:rFonts w:hint="eastAsia" w:ascii="宋体" w:hAnsi="宋体" w:cs="宋体"/>
          <w:b/>
          <w:bCs/>
          <w:color w:val="auto"/>
          <w:sz w:val="28"/>
          <w:szCs w:val="28"/>
          <w:highlight w:val="none"/>
          <w:lang w:val="en-US" w:eastAsia="zh-CN"/>
        </w:rPr>
        <w:t>7</w:t>
      </w:r>
      <w:r>
        <w:rPr>
          <w:rFonts w:hint="eastAsia" w:ascii="宋体" w:hAnsi="宋体" w:eastAsia="宋体" w:cs="宋体"/>
          <w:b/>
          <w:bCs/>
          <w:color w:val="auto"/>
          <w:sz w:val="28"/>
          <w:szCs w:val="28"/>
          <w:highlight w:val="none"/>
          <w:lang w:val="en-US" w:eastAsia="zh-CN"/>
        </w:rPr>
        <w:t>、省外-1（1-6号）路线活动方案</w:t>
      </w:r>
    </w:p>
    <w:p w14:paraId="73AA75B7">
      <w:pPr>
        <w:spacing w:line="360" w:lineRule="auto"/>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项目编号：</w:t>
      </w:r>
      <w:r>
        <w:rPr>
          <w:rFonts w:hint="eastAsia" w:ascii="宋体" w:hAnsi="宋体" w:cs="宋体"/>
          <w:b w:val="0"/>
          <w:bCs w:val="0"/>
          <w:color w:val="auto"/>
          <w:sz w:val="22"/>
          <w:szCs w:val="22"/>
          <w:highlight w:val="none"/>
          <w:lang w:eastAsia="zh-CN"/>
        </w:rPr>
        <w:t>WZLCZB（Z）-2025-01035-1</w:t>
      </w:r>
    </w:p>
    <w:p w14:paraId="0C6B3DB5">
      <w:pPr>
        <w:keepNext/>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宋体" w:hAnsi="宋体" w:eastAsia="宋体" w:cs="宋体"/>
          <w:b/>
          <w:bCs/>
          <w:color w:val="auto"/>
          <w:sz w:val="22"/>
          <w:szCs w:val="22"/>
          <w:highlight w:val="none"/>
          <w:lang w:eastAsia="zh-CN"/>
        </w:rPr>
      </w:pPr>
      <w:r>
        <w:rPr>
          <w:rFonts w:hint="eastAsia" w:ascii="宋体" w:hAnsi="宋体" w:eastAsia="宋体" w:cs="宋体"/>
          <w:b w:val="0"/>
          <w:bCs w:val="0"/>
          <w:color w:val="auto"/>
          <w:sz w:val="22"/>
          <w:szCs w:val="22"/>
          <w:highlight w:val="none"/>
        </w:rPr>
        <w:t>项目名称：</w:t>
      </w:r>
      <w:r>
        <w:rPr>
          <w:rFonts w:hint="eastAsia" w:ascii="宋体" w:hAnsi="宋体" w:cs="宋体"/>
          <w:b w:val="0"/>
          <w:bCs w:val="0"/>
          <w:color w:val="auto"/>
          <w:sz w:val="22"/>
          <w:szCs w:val="22"/>
          <w:highlight w:val="none"/>
          <w:lang w:eastAsia="zh-CN"/>
        </w:rPr>
        <w:t>2025年温州市公安局交通管理局工会会员疗休养项目（重）</w:t>
      </w:r>
    </w:p>
    <w:tbl>
      <w:tblPr>
        <w:tblStyle w:val="52"/>
        <w:tblW w:w="98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01"/>
      </w:tblGrid>
      <w:tr w14:paraId="3C99AB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8" w:hRule="atLeast"/>
          <w:jc w:val="center"/>
        </w:trPr>
        <w:tc>
          <w:tcPr>
            <w:tcW w:w="9801" w:type="dxa"/>
            <w:vAlign w:val="center"/>
          </w:tcPr>
          <w:p w14:paraId="624D4542">
            <w:pPr>
              <w:spacing w:line="360" w:lineRule="auto"/>
              <w:rPr>
                <w:rFonts w:hint="eastAsia" w:ascii="宋体" w:hAnsi="宋体" w:eastAsia="宋体" w:cs="宋体"/>
                <w:color w:val="auto"/>
                <w:sz w:val="22"/>
                <w:szCs w:val="22"/>
                <w:highlight w:val="none"/>
              </w:rPr>
            </w:pPr>
          </w:p>
        </w:tc>
      </w:tr>
    </w:tbl>
    <w:p w14:paraId="4EE8A9CC">
      <w:pPr>
        <w:spacing w:line="380" w:lineRule="exact"/>
        <w:rPr>
          <w:rFonts w:hint="eastAsia" w:ascii="宋体" w:hAnsi="宋体" w:eastAsia="宋体" w:cs="宋体"/>
          <w:color w:val="auto"/>
          <w:sz w:val="36"/>
          <w:szCs w:val="36"/>
          <w:highlight w:val="none"/>
        </w:rPr>
      </w:pPr>
    </w:p>
    <w:p w14:paraId="11FF1E00">
      <w:pPr>
        <w:spacing w:line="460" w:lineRule="exact"/>
        <w:ind w:firstLine="4400" w:firstLineChars="20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投标人全称（盖章）：</w:t>
      </w:r>
    </w:p>
    <w:p w14:paraId="42C90BD1">
      <w:pPr>
        <w:spacing w:line="460" w:lineRule="exact"/>
        <w:ind w:firstLine="4400" w:firstLineChars="2000"/>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法定代表人或其授权代表（签字或盖章）</w:t>
      </w:r>
      <w:r>
        <w:rPr>
          <w:rFonts w:hint="eastAsia" w:ascii="宋体" w:hAnsi="宋体" w:eastAsia="宋体" w:cs="宋体"/>
          <w:color w:val="auto"/>
          <w:sz w:val="22"/>
          <w:szCs w:val="22"/>
          <w:highlight w:val="none"/>
        </w:rPr>
        <w:t>：</w:t>
      </w:r>
    </w:p>
    <w:p w14:paraId="6DCE8F50">
      <w:pPr>
        <w:spacing w:line="460" w:lineRule="exact"/>
        <w:ind w:firstLine="4400" w:firstLineChars="2000"/>
        <w:rPr>
          <w:rFonts w:hint="eastAsia" w:ascii="宋体" w:hAnsi="宋体" w:eastAsia="宋体" w:cs="宋体"/>
          <w:b/>
          <w:color w:val="auto"/>
          <w:sz w:val="36"/>
          <w:szCs w:val="36"/>
          <w:highlight w:val="none"/>
        </w:rPr>
      </w:pPr>
      <w:r>
        <w:rPr>
          <w:rFonts w:hint="eastAsia" w:ascii="宋体" w:hAnsi="宋体" w:eastAsia="宋体" w:cs="宋体"/>
          <w:color w:val="auto"/>
          <w:sz w:val="22"/>
          <w:szCs w:val="22"/>
          <w:highlight w:val="none"/>
        </w:rPr>
        <w:t xml:space="preserve">日  期：   </w:t>
      </w:r>
    </w:p>
    <w:p w14:paraId="7E7BBD4E">
      <w:pPr>
        <w:spacing w:line="380" w:lineRule="exact"/>
        <w:rPr>
          <w:rFonts w:hint="eastAsia" w:ascii="宋体" w:hAnsi="宋体" w:eastAsia="宋体" w:cs="宋体"/>
          <w:b/>
          <w:color w:val="auto"/>
          <w:sz w:val="36"/>
          <w:szCs w:val="36"/>
          <w:highlight w:val="none"/>
        </w:rPr>
      </w:pPr>
    </w:p>
    <w:p w14:paraId="17FD2439">
      <w:pPr>
        <w:spacing w:line="380" w:lineRule="exact"/>
        <w:rPr>
          <w:rFonts w:hint="eastAsia" w:ascii="宋体" w:hAnsi="宋体" w:eastAsia="宋体" w:cs="宋体"/>
          <w:b/>
          <w:color w:val="auto"/>
          <w:sz w:val="36"/>
          <w:szCs w:val="36"/>
          <w:highlight w:val="none"/>
        </w:rPr>
      </w:pPr>
    </w:p>
    <w:p w14:paraId="0AEACAAD">
      <w:pPr>
        <w:spacing w:line="380" w:lineRule="exact"/>
        <w:rPr>
          <w:rFonts w:hint="eastAsia" w:ascii="宋体" w:hAnsi="宋体" w:eastAsia="宋体" w:cs="宋体"/>
          <w:b/>
          <w:color w:val="auto"/>
          <w:sz w:val="36"/>
          <w:szCs w:val="36"/>
          <w:highlight w:val="none"/>
        </w:rPr>
      </w:pPr>
    </w:p>
    <w:p w14:paraId="7B8DAC46">
      <w:pPr>
        <w:spacing w:line="400" w:lineRule="exact"/>
        <w:jc w:val="center"/>
        <w:outlineLvl w:val="3"/>
        <w:rPr>
          <w:rFonts w:hint="eastAsia" w:ascii="宋体" w:hAnsi="宋体" w:eastAsia="宋体" w:cs="宋体"/>
          <w:b/>
          <w:bCs/>
          <w:color w:val="auto"/>
          <w:sz w:val="28"/>
          <w:szCs w:val="28"/>
          <w:highlight w:val="none"/>
          <w:lang w:val="en-US" w:eastAsia="zh-CN"/>
        </w:rPr>
      </w:pPr>
      <w:r>
        <w:rPr>
          <w:rFonts w:hint="eastAsia" w:ascii="宋体" w:hAnsi="宋体" w:cs="宋体"/>
          <w:b/>
          <w:bCs/>
          <w:color w:val="auto"/>
          <w:sz w:val="28"/>
          <w:szCs w:val="28"/>
          <w:highlight w:val="none"/>
          <w:lang w:val="en-US" w:eastAsia="zh-CN"/>
        </w:rPr>
        <w:t>8</w:t>
      </w:r>
      <w:r>
        <w:rPr>
          <w:rFonts w:hint="eastAsia" w:ascii="宋体" w:hAnsi="宋体" w:eastAsia="宋体" w:cs="宋体"/>
          <w:b/>
          <w:bCs/>
          <w:color w:val="auto"/>
          <w:sz w:val="28"/>
          <w:szCs w:val="28"/>
          <w:highlight w:val="none"/>
          <w:lang w:val="en-US" w:eastAsia="zh-CN"/>
        </w:rPr>
        <w:t>、省外-2（7-12号）路线活动方案</w:t>
      </w:r>
    </w:p>
    <w:p w14:paraId="124530E5">
      <w:pPr>
        <w:spacing w:line="360" w:lineRule="auto"/>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项目编号：</w:t>
      </w:r>
      <w:r>
        <w:rPr>
          <w:rFonts w:hint="eastAsia" w:ascii="宋体" w:hAnsi="宋体" w:cs="宋体"/>
          <w:b w:val="0"/>
          <w:bCs w:val="0"/>
          <w:color w:val="auto"/>
          <w:sz w:val="22"/>
          <w:szCs w:val="22"/>
          <w:highlight w:val="none"/>
          <w:lang w:eastAsia="zh-CN"/>
        </w:rPr>
        <w:t>WZLCZB（Z）-2025-01035-1</w:t>
      </w:r>
    </w:p>
    <w:p w14:paraId="40BF3F4C">
      <w:pPr>
        <w:keepNext/>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宋体" w:hAnsi="宋体" w:eastAsia="宋体" w:cs="宋体"/>
          <w:b/>
          <w:bCs/>
          <w:color w:val="auto"/>
          <w:sz w:val="22"/>
          <w:szCs w:val="22"/>
          <w:highlight w:val="none"/>
          <w:lang w:eastAsia="zh-CN"/>
        </w:rPr>
      </w:pPr>
      <w:r>
        <w:rPr>
          <w:rFonts w:hint="eastAsia" w:ascii="宋体" w:hAnsi="宋体" w:eastAsia="宋体" w:cs="宋体"/>
          <w:b w:val="0"/>
          <w:bCs w:val="0"/>
          <w:color w:val="auto"/>
          <w:sz w:val="22"/>
          <w:szCs w:val="22"/>
          <w:highlight w:val="none"/>
        </w:rPr>
        <w:t>项目名称：</w:t>
      </w:r>
      <w:r>
        <w:rPr>
          <w:rFonts w:hint="eastAsia" w:ascii="宋体" w:hAnsi="宋体" w:cs="宋体"/>
          <w:b w:val="0"/>
          <w:bCs w:val="0"/>
          <w:color w:val="auto"/>
          <w:sz w:val="22"/>
          <w:szCs w:val="22"/>
          <w:highlight w:val="none"/>
          <w:lang w:eastAsia="zh-CN"/>
        </w:rPr>
        <w:t>2025年温州市公安局交通管理局工会会员疗休养项目（重）</w:t>
      </w:r>
    </w:p>
    <w:tbl>
      <w:tblPr>
        <w:tblStyle w:val="52"/>
        <w:tblW w:w="98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01"/>
      </w:tblGrid>
      <w:tr w14:paraId="37FAC6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8" w:hRule="atLeast"/>
          <w:jc w:val="center"/>
        </w:trPr>
        <w:tc>
          <w:tcPr>
            <w:tcW w:w="9801" w:type="dxa"/>
            <w:vAlign w:val="center"/>
          </w:tcPr>
          <w:p w14:paraId="56700196">
            <w:pPr>
              <w:spacing w:line="360" w:lineRule="auto"/>
              <w:rPr>
                <w:rFonts w:hint="eastAsia" w:ascii="宋体" w:hAnsi="宋体" w:eastAsia="宋体" w:cs="宋体"/>
                <w:color w:val="auto"/>
                <w:sz w:val="22"/>
                <w:szCs w:val="22"/>
                <w:highlight w:val="none"/>
              </w:rPr>
            </w:pPr>
          </w:p>
        </w:tc>
      </w:tr>
    </w:tbl>
    <w:p w14:paraId="2DF90872">
      <w:pPr>
        <w:spacing w:line="380" w:lineRule="exact"/>
        <w:rPr>
          <w:rFonts w:hint="eastAsia" w:ascii="宋体" w:hAnsi="宋体" w:eastAsia="宋体" w:cs="宋体"/>
          <w:color w:val="auto"/>
          <w:sz w:val="36"/>
          <w:szCs w:val="36"/>
          <w:highlight w:val="none"/>
        </w:rPr>
      </w:pPr>
    </w:p>
    <w:p w14:paraId="0C335171">
      <w:pPr>
        <w:spacing w:line="460" w:lineRule="exact"/>
        <w:ind w:firstLine="4400" w:firstLineChars="20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投标人全称（盖章）：</w:t>
      </w:r>
    </w:p>
    <w:p w14:paraId="4EB9AC0C">
      <w:pPr>
        <w:spacing w:line="460" w:lineRule="exact"/>
        <w:ind w:firstLine="4400" w:firstLineChars="2000"/>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法定代表人或其授权代表（签字或盖章）</w:t>
      </w:r>
      <w:r>
        <w:rPr>
          <w:rFonts w:hint="eastAsia" w:ascii="宋体" w:hAnsi="宋体" w:eastAsia="宋体" w:cs="宋体"/>
          <w:color w:val="auto"/>
          <w:sz w:val="22"/>
          <w:szCs w:val="22"/>
          <w:highlight w:val="none"/>
        </w:rPr>
        <w:t>：</w:t>
      </w:r>
    </w:p>
    <w:p w14:paraId="14501E45">
      <w:pPr>
        <w:spacing w:line="460" w:lineRule="exact"/>
        <w:ind w:firstLine="4400" w:firstLineChars="2000"/>
        <w:rPr>
          <w:rFonts w:hint="eastAsia" w:ascii="宋体" w:hAnsi="宋体" w:eastAsia="宋体" w:cs="宋体"/>
          <w:color w:val="auto"/>
          <w:highlight w:val="none"/>
        </w:rPr>
      </w:pPr>
      <w:r>
        <w:rPr>
          <w:rFonts w:hint="eastAsia" w:ascii="宋体" w:hAnsi="宋体" w:eastAsia="宋体" w:cs="宋体"/>
          <w:color w:val="auto"/>
          <w:sz w:val="22"/>
          <w:szCs w:val="22"/>
          <w:highlight w:val="none"/>
        </w:rPr>
        <w:t>日  期：</w:t>
      </w:r>
    </w:p>
    <w:p w14:paraId="4B21D2E4">
      <w:pPr>
        <w:rPr>
          <w:rFonts w:hint="eastAsia" w:ascii="宋体" w:hAnsi="宋体" w:eastAsia="宋体" w:cs="宋体"/>
          <w:b/>
          <w:color w:val="auto"/>
          <w:sz w:val="24"/>
          <w:highlight w:val="none"/>
        </w:rPr>
      </w:pPr>
      <w:r>
        <w:rPr>
          <w:rFonts w:hint="eastAsia" w:ascii="宋体" w:hAnsi="宋体" w:eastAsia="宋体" w:cs="宋体"/>
          <w:b/>
          <w:color w:val="auto"/>
          <w:sz w:val="24"/>
          <w:highlight w:val="none"/>
        </w:rPr>
        <w:br w:type="page"/>
      </w:r>
    </w:p>
    <w:p w14:paraId="592C2ED2">
      <w:pPr>
        <w:spacing w:line="400" w:lineRule="exact"/>
        <w:jc w:val="center"/>
        <w:outlineLvl w:val="3"/>
        <w:rPr>
          <w:rFonts w:hint="eastAsia" w:ascii="宋体" w:hAnsi="宋体" w:eastAsia="宋体" w:cs="宋体"/>
          <w:b/>
          <w:bCs/>
          <w:color w:val="auto"/>
          <w:sz w:val="28"/>
          <w:szCs w:val="28"/>
          <w:highlight w:val="none"/>
          <w:lang w:val="en-US" w:eastAsia="zh-CN"/>
        </w:rPr>
      </w:pPr>
      <w:r>
        <w:rPr>
          <w:rFonts w:hint="eastAsia" w:ascii="宋体" w:hAnsi="宋体" w:cs="宋体"/>
          <w:b/>
          <w:bCs/>
          <w:color w:val="auto"/>
          <w:sz w:val="28"/>
          <w:szCs w:val="28"/>
          <w:highlight w:val="none"/>
          <w:lang w:val="en-US" w:eastAsia="zh-CN"/>
        </w:rPr>
        <w:t>9</w:t>
      </w:r>
      <w:r>
        <w:rPr>
          <w:rFonts w:hint="eastAsia" w:ascii="宋体" w:hAnsi="宋体" w:eastAsia="宋体" w:cs="宋体"/>
          <w:b/>
          <w:bCs/>
          <w:color w:val="auto"/>
          <w:sz w:val="28"/>
          <w:szCs w:val="28"/>
          <w:highlight w:val="none"/>
          <w:lang w:val="en-US" w:eastAsia="zh-CN"/>
        </w:rPr>
        <w:t>、投入本项目服务人员</w:t>
      </w:r>
    </w:p>
    <w:p w14:paraId="0905FB85">
      <w:pPr>
        <w:spacing w:line="460" w:lineRule="exact"/>
        <w:jc w:val="center"/>
        <w:outlineLvl w:val="4"/>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（1）项目负责人情况表</w:t>
      </w:r>
    </w:p>
    <w:p w14:paraId="77FF9627">
      <w:pPr>
        <w:spacing w:line="360" w:lineRule="auto"/>
        <w:jc w:val="left"/>
        <w:rPr>
          <w:rFonts w:hint="eastAsia" w:ascii="宋体" w:hAnsi="宋体" w:eastAsia="宋体" w:cs="宋体"/>
          <w:bCs/>
          <w:color w:val="auto"/>
          <w:sz w:val="22"/>
          <w:szCs w:val="22"/>
          <w:highlight w:val="none"/>
          <w:lang w:eastAsia="zh-CN"/>
        </w:rPr>
      </w:pPr>
      <w:r>
        <w:rPr>
          <w:rFonts w:hint="eastAsia" w:ascii="宋体" w:hAnsi="宋体" w:eastAsia="宋体" w:cs="宋体"/>
          <w:bCs/>
          <w:color w:val="auto"/>
          <w:sz w:val="22"/>
          <w:szCs w:val="22"/>
          <w:highlight w:val="none"/>
        </w:rPr>
        <w:t>项 目 编 号：</w:t>
      </w:r>
      <w:r>
        <w:rPr>
          <w:rFonts w:hint="eastAsia" w:ascii="宋体" w:hAnsi="宋体" w:cs="宋体"/>
          <w:bCs/>
          <w:color w:val="auto"/>
          <w:sz w:val="22"/>
          <w:szCs w:val="22"/>
          <w:highlight w:val="none"/>
          <w:lang w:eastAsia="zh-CN"/>
        </w:rPr>
        <w:t>WZLCZB（Z）-2025-01035-1</w:t>
      </w:r>
    </w:p>
    <w:p w14:paraId="4B1C6D52">
      <w:pPr>
        <w:spacing w:line="360" w:lineRule="auto"/>
        <w:rPr>
          <w:rFonts w:hint="eastAsia" w:ascii="宋体" w:hAnsi="宋体" w:eastAsia="宋体" w:cs="宋体"/>
          <w:b/>
          <w:bCs/>
          <w:color w:val="auto"/>
          <w:sz w:val="32"/>
          <w:highlight w:val="none"/>
        </w:rPr>
      </w:pPr>
      <w:r>
        <w:rPr>
          <w:rFonts w:hint="eastAsia" w:ascii="宋体" w:hAnsi="宋体" w:eastAsia="宋体" w:cs="宋体"/>
          <w:bCs/>
          <w:color w:val="auto"/>
          <w:sz w:val="22"/>
          <w:szCs w:val="22"/>
          <w:highlight w:val="none"/>
        </w:rPr>
        <w:t>项 目 名 称：</w:t>
      </w:r>
      <w:r>
        <w:rPr>
          <w:rFonts w:hint="eastAsia" w:ascii="宋体" w:hAnsi="宋体" w:cs="宋体"/>
          <w:bCs/>
          <w:color w:val="auto"/>
          <w:sz w:val="22"/>
          <w:szCs w:val="22"/>
          <w:highlight w:val="none"/>
          <w:lang w:eastAsia="zh-CN"/>
        </w:rPr>
        <w:t>2025年温州市公安局交通管理局工会会员疗休养项目（重）</w:t>
      </w:r>
      <w:r>
        <w:rPr>
          <w:rFonts w:hint="eastAsia" w:ascii="宋体" w:hAnsi="宋体" w:eastAsia="宋体" w:cs="宋体"/>
          <w:bCs/>
          <w:color w:val="auto"/>
          <w:sz w:val="22"/>
          <w:szCs w:val="22"/>
          <w:highlight w:val="none"/>
          <w:lang w:val="en-US" w:eastAsia="zh-CN"/>
        </w:rPr>
        <w:t xml:space="preserve"> </w:t>
      </w:r>
      <w:r>
        <w:rPr>
          <w:rFonts w:hint="eastAsia" w:ascii="宋体" w:hAnsi="宋体" w:eastAsia="宋体" w:cs="宋体"/>
          <w:color w:val="auto"/>
          <w:highlight w:val="none"/>
        </w:rPr>
        <w:t xml:space="preserve">    </w:t>
      </w:r>
    </w:p>
    <w:tbl>
      <w:tblPr>
        <w:tblStyle w:val="52"/>
        <w:tblW w:w="0" w:type="auto"/>
        <w:tblInd w:w="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27"/>
        <w:gridCol w:w="1833"/>
        <w:gridCol w:w="5880"/>
      </w:tblGrid>
      <w:tr w14:paraId="560A21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trPr>
        <w:tc>
          <w:tcPr>
            <w:tcW w:w="2027" w:type="dxa"/>
            <w:noWrap w:val="0"/>
            <w:vAlign w:val="center"/>
          </w:tcPr>
          <w:p w14:paraId="6F953EC1">
            <w:pPr>
              <w:pStyle w:val="200"/>
              <w:autoSpaceDE w:val="0"/>
              <w:autoSpaceDN w:val="0"/>
              <w:adjustRightInd w:val="0"/>
              <w:spacing w:line="240" w:lineRule="auto"/>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姓名</w:t>
            </w:r>
          </w:p>
        </w:tc>
        <w:tc>
          <w:tcPr>
            <w:tcW w:w="1833" w:type="dxa"/>
            <w:noWrap w:val="0"/>
            <w:vAlign w:val="center"/>
          </w:tcPr>
          <w:p w14:paraId="63A07296">
            <w:pPr>
              <w:autoSpaceDE w:val="0"/>
              <w:autoSpaceDN w:val="0"/>
              <w:adjustRightInd w:val="0"/>
              <w:spacing w:line="360" w:lineRule="auto"/>
              <w:jc w:val="center"/>
              <w:rPr>
                <w:rFonts w:hint="eastAsia" w:ascii="宋体" w:hAnsi="宋体" w:eastAsia="宋体" w:cs="宋体"/>
                <w:color w:val="auto"/>
                <w:sz w:val="22"/>
                <w:szCs w:val="22"/>
                <w:highlight w:val="none"/>
                <w:lang w:val="zh-CN"/>
              </w:rPr>
            </w:pPr>
          </w:p>
        </w:tc>
        <w:tc>
          <w:tcPr>
            <w:tcW w:w="5880" w:type="dxa"/>
            <w:noWrap w:val="0"/>
            <w:vAlign w:val="center"/>
          </w:tcPr>
          <w:p w14:paraId="71D166B7">
            <w:pPr>
              <w:pStyle w:val="200"/>
              <w:autoSpaceDE w:val="0"/>
              <w:autoSpaceDN w:val="0"/>
              <w:adjustRightInd w:val="0"/>
              <w:spacing w:line="360" w:lineRule="auto"/>
              <w:rPr>
                <w:rFonts w:hint="eastAsia" w:ascii="宋体" w:hAnsi="宋体" w:eastAsia="宋体" w:cs="宋体"/>
                <w:color w:val="auto"/>
                <w:sz w:val="22"/>
                <w:szCs w:val="22"/>
                <w:highlight w:val="none"/>
                <w:lang w:val="zh-CN"/>
              </w:rPr>
            </w:pPr>
            <w:r>
              <w:rPr>
                <w:rFonts w:hint="eastAsia" w:ascii="宋体" w:hAnsi="宋体" w:eastAsia="宋体" w:cs="宋体"/>
                <w:color w:val="auto"/>
                <w:kern w:val="0"/>
                <w:sz w:val="22"/>
                <w:szCs w:val="22"/>
                <w:highlight w:val="none"/>
              </w:rPr>
              <w:t>自</w:t>
            </w:r>
            <w:r>
              <w:rPr>
                <w:rFonts w:hint="eastAsia" w:ascii="宋体" w:hAnsi="宋体" w:eastAsia="宋体" w:cs="宋体"/>
                <w:color w:val="auto"/>
                <w:kern w:val="0"/>
                <w:sz w:val="22"/>
                <w:szCs w:val="22"/>
                <w:highlight w:val="none"/>
                <w:u w:val="single"/>
              </w:rPr>
              <w:t xml:space="preserve">    </w:t>
            </w:r>
            <w:r>
              <w:rPr>
                <w:rFonts w:hint="eastAsia" w:ascii="宋体" w:hAnsi="宋体" w:eastAsia="宋体" w:cs="宋体"/>
                <w:color w:val="auto"/>
                <w:kern w:val="0"/>
                <w:sz w:val="22"/>
                <w:szCs w:val="22"/>
                <w:highlight w:val="none"/>
              </w:rPr>
              <w:t>年</w:t>
            </w:r>
            <w:r>
              <w:rPr>
                <w:rFonts w:hint="eastAsia" w:ascii="宋体" w:hAnsi="宋体" w:eastAsia="宋体" w:cs="宋体"/>
                <w:color w:val="auto"/>
                <w:kern w:val="0"/>
                <w:sz w:val="22"/>
                <w:szCs w:val="22"/>
                <w:highlight w:val="none"/>
                <w:u w:val="single"/>
              </w:rPr>
              <w:t xml:space="preserve">      </w:t>
            </w:r>
            <w:r>
              <w:rPr>
                <w:rFonts w:hint="eastAsia" w:ascii="宋体" w:hAnsi="宋体" w:eastAsia="宋体" w:cs="宋体"/>
                <w:color w:val="auto"/>
                <w:kern w:val="0"/>
                <w:sz w:val="22"/>
                <w:szCs w:val="22"/>
                <w:highlight w:val="none"/>
              </w:rPr>
              <w:t>月</w:t>
            </w:r>
            <w:r>
              <w:rPr>
                <w:rFonts w:hint="eastAsia" w:ascii="宋体" w:hAnsi="宋体" w:eastAsia="宋体" w:cs="宋体"/>
                <w:color w:val="auto"/>
                <w:kern w:val="0"/>
                <w:sz w:val="22"/>
                <w:szCs w:val="22"/>
                <w:highlight w:val="none"/>
                <w:u w:val="single"/>
              </w:rPr>
              <w:t xml:space="preserve">     </w:t>
            </w:r>
            <w:r>
              <w:rPr>
                <w:rFonts w:hint="eastAsia" w:ascii="宋体" w:hAnsi="宋体" w:eastAsia="宋体" w:cs="宋体"/>
                <w:color w:val="auto"/>
                <w:kern w:val="0"/>
                <w:sz w:val="22"/>
                <w:szCs w:val="22"/>
                <w:highlight w:val="none"/>
              </w:rPr>
              <w:t>日以来负责的相关项目经验</w:t>
            </w:r>
          </w:p>
        </w:tc>
      </w:tr>
      <w:tr w14:paraId="675442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4" w:hRule="atLeast"/>
        </w:trPr>
        <w:tc>
          <w:tcPr>
            <w:tcW w:w="2027" w:type="dxa"/>
            <w:noWrap w:val="0"/>
            <w:vAlign w:val="center"/>
          </w:tcPr>
          <w:p w14:paraId="3A310AD0">
            <w:pPr>
              <w:pStyle w:val="200"/>
              <w:autoSpaceDE w:val="0"/>
              <w:autoSpaceDN w:val="0"/>
              <w:adjustRightInd w:val="0"/>
              <w:spacing w:line="240" w:lineRule="auto"/>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1寸免冠照片</w:t>
            </w:r>
          </w:p>
        </w:tc>
        <w:tc>
          <w:tcPr>
            <w:tcW w:w="1833" w:type="dxa"/>
            <w:noWrap w:val="0"/>
            <w:vAlign w:val="center"/>
          </w:tcPr>
          <w:p w14:paraId="3A8AF703">
            <w:pPr>
              <w:autoSpaceDE w:val="0"/>
              <w:autoSpaceDN w:val="0"/>
              <w:adjustRightInd w:val="0"/>
              <w:spacing w:line="360" w:lineRule="auto"/>
              <w:jc w:val="center"/>
              <w:rPr>
                <w:rFonts w:hint="eastAsia" w:ascii="宋体" w:hAnsi="宋体" w:eastAsia="宋体" w:cs="宋体"/>
                <w:color w:val="auto"/>
                <w:sz w:val="22"/>
                <w:szCs w:val="22"/>
                <w:highlight w:val="none"/>
                <w:lang w:val="zh-CN"/>
              </w:rPr>
            </w:pPr>
          </w:p>
        </w:tc>
        <w:tc>
          <w:tcPr>
            <w:tcW w:w="5880" w:type="dxa"/>
            <w:vMerge w:val="restart"/>
            <w:noWrap w:val="0"/>
            <w:vAlign w:val="center"/>
          </w:tcPr>
          <w:p w14:paraId="5F085B1F">
            <w:pPr>
              <w:pStyle w:val="267"/>
              <w:widowControl w:val="0"/>
              <w:autoSpaceDE w:val="0"/>
              <w:autoSpaceDN w:val="0"/>
              <w:adjustRightInd w:val="0"/>
              <w:spacing w:before="0" w:beforeAutospacing="0" w:after="0" w:afterAutospacing="0" w:line="360" w:lineRule="auto"/>
              <w:textAlignment w:val="auto"/>
              <w:rPr>
                <w:rFonts w:hint="eastAsia" w:ascii="宋体" w:hAnsi="宋体" w:eastAsia="宋体" w:cs="宋体"/>
                <w:color w:val="auto"/>
                <w:kern w:val="0"/>
                <w:sz w:val="22"/>
                <w:szCs w:val="22"/>
                <w:highlight w:val="none"/>
              </w:rPr>
            </w:pPr>
            <w:r>
              <w:rPr>
                <w:rFonts w:hint="eastAsia" w:ascii="宋体" w:hAnsi="宋体" w:eastAsia="宋体" w:cs="宋体"/>
                <w:color w:val="auto"/>
                <w:kern w:val="2"/>
                <w:sz w:val="22"/>
                <w:szCs w:val="22"/>
                <w:highlight w:val="none"/>
              </w:rPr>
              <w:t>注：相关项目经验应提供旁证材料</w:t>
            </w:r>
          </w:p>
        </w:tc>
      </w:tr>
      <w:tr w14:paraId="7C9072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0" w:hRule="atLeast"/>
        </w:trPr>
        <w:tc>
          <w:tcPr>
            <w:tcW w:w="2027" w:type="dxa"/>
            <w:noWrap w:val="0"/>
            <w:vAlign w:val="center"/>
          </w:tcPr>
          <w:p w14:paraId="318D369C">
            <w:pPr>
              <w:autoSpaceDE w:val="0"/>
              <w:autoSpaceDN w:val="0"/>
              <w:adjustRightInd w:val="0"/>
              <w:jc w:val="center"/>
              <w:rPr>
                <w:rFonts w:hint="eastAsia" w:ascii="宋体" w:hAnsi="宋体" w:eastAsia="宋体" w:cs="宋体"/>
                <w:b/>
                <w:bCs/>
                <w:color w:val="auto"/>
                <w:sz w:val="22"/>
                <w:szCs w:val="22"/>
                <w:highlight w:val="none"/>
                <w:lang w:val="zh-CN"/>
              </w:rPr>
            </w:pPr>
            <w:r>
              <w:rPr>
                <w:rFonts w:hint="eastAsia" w:ascii="宋体" w:hAnsi="宋体" w:eastAsia="宋体" w:cs="宋体"/>
                <w:b/>
                <w:bCs/>
                <w:color w:val="auto"/>
                <w:sz w:val="22"/>
                <w:szCs w:val="22"/>
                <w:highlight w:val="none"/>
                <w:lang w:val="zh-CN"/>
              </w:rPr>
              <w:t>性别</w:t>
            </w:r>
          </w:p>
        </w:tc>
        <w:tc>
          <w:tcPr>
            <w:tcW w:w="1833" w:type="dxa"/>
            <w:noWrap w:val="0"/>
            <w:vAlign w:val="center"/>
          </w:tcPr>
          <w:p w14:paraId="71C21BE4">
            <w:pPr>
              <w:autoSpaceDE w:val="0"/>
              <w:autoSpaceDN w:val="0"/>
              <w:adjustRightInd w:val="0"/>
              <w:spacing w:line="360" w:lineRule="auto"/>
              <w:jc w:val="center"/>
              <w:rPr>
                <w:rFonts w:hint="eastAsia" w:ascii="宋体" w:hAnsi="宋体" w:eastAsia="宋体" w:cs="宋体"/>
                <w:color w:val="auto"/>
                <w:sz w:val="22"/>
                <w:szCs w:val="22"/>
                <w:highlight w:val="none"/>
                <w:lang w:val="zh-CN"/>
              </w:rPr>
            </w:pPr>
          </w:p>
        </w:tc>
        <w:tc>
          <w:tcPr>
            <w:tcW w:w="5880" w:type="dxa"/>
            <w:vMerge w:val="continue"/>
            <w:noWrap w:val="0"/>
            <w:vAlign w:val="center"/>
          </w:tcPr>
          <w:p w14:paraId="51DF0E7D">
            <w:pPr>
              <w:autoSpaceDE w:val="0"/>
              <w:autoSpaceDN w:val="0"/>
              <w:adjustRightInd w:val="0"/>
              <w:spacing w:line="360" w:lineRule="auto"/>
              <w:jc w:val="center"/>
              <w:rPr>
                <w:rFonts w:hint="eastAsia" w:ascii="宋体" w:hAnsi="宋体" w:eastAsia="宋体" w:cs="宋体"/>
                <w:color w:val="auto"/>
                <w:sz w:val="22"/>
                <w:szCs w:val="22"/>
                <w:highlight w:val="none"/>
                <w:lang w:val="zh-CN"/>
              </w:rPr>
            </w:pPr>
          </w:p>
        </w:tc>
      </w:tr>
      <w:tr w14:paraId="7542EA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0" w:hRule="atLeast"/>
        </w:trPr>
        <w:tc>
          <w:tcPr>
            <w:tcW w:w="2027" w:type="dxa"/>
            <w:noWrap w:val="0"/>
            <w:vAlign w:val="center"/>
          </w:tcPr>
          <w:p w14:paraId="171243BC">
            <w:pPr>
              <w:autoSpaceDE w:val="0"/>
              <w:autoSpaceDN w:val="0"/>
              <w:adjustRightInd w:val="0"/>
              <w:jc w:val="center"/>
              <w:rPr>
                <w:rFonts w:hint="eastAsia" w:ascii="宋体" w:hAnsi="宋体" w:eastAsia="宋体" w:cs="宋体"/>
                <w:b/>
                <w:bCs/>
                <w:color w:val="auto"/>
                <w:sz w:val="22"/>
                <w:szCs w:val="22"/>
                <w:highlight w:val="none"/>
                <w:lang w:val="zh-CN"/>
              </w:rPr>
            </w:pPr>
            <w:r>
              <w:rPr>
                <w:rFonts w:hint="eastAsia" w:ascii="宋体" w:hAnsi="宋体" w:eastAsia="宋体" w:cs="宋体"/>
                <w:b/>
                <w:bCs/>
                <w:color w:val="auto"/>
                <w:sz w:val="22"/>
                <w:szCs w:val="22"/>
                <w:highlight w:val="none"/>
                <w:lang w:val="zh-CN"/>
              </w:rPr>
              <w:t>年龄</w:t>
            </w:r>
          </w:p>
        </w:tc>
        <w:tc>
          <w:tcPr>
            <w:tcW w:w="1833" w:type="dxa"/>
            <w:noWrap w:val="0"/>
            <w:vAlign w:val="center"/>
          </w:tcPr>
          <w:p w14:paraId="2A048A87">
            <w:pPr>
              <w:autoSpaceDE w:val="0"/>
              <w:autoSpaceDN w:val="0"/>
              <w:adjustRightInd w:val="0"/>
              <w:spacing w:line="360" w:lineRule="auto"/>
              <w:jc w:val="center"/>
              <w:rPr>
                <w:rFonts w:hint="eastAsia" w:ascii="宋体" w:hAnsi="宋体" w:eastAsia="宋体" w:cs="宋体"/>
                <w:color w:val="auto"/>
                <w:sz w:val="22"/>
                <w:szCs w:val="22"/>
                <w:highlight w:val="none"/>
                <w:lang w:val="zh-CN"/>
              </w:rPr>
            </w:pPr>
          </w:p>
        </w:tc>
        <w:tc>
          <w:tcPr>
            <w:tcW w:w="5880" w:type="dxa"/>
            <w:vMerge w:val="continue"/>
            <w:noWrap w:val="0"/>
            <w:vAlign w:val="center"/>
          </w:tcPr>
          <w:p w14:paraId="4863022E">
            <w:pPr>
              <w:autoSpaceDE w:val="0"/>
              <w:autoSpaceDN w:val="0"/>
              <w:adjustRightInd w:val="0"/>
              <w:spacing w:line="360" w:lineRule="auto"/>
              <w:jc w:val="center"/>
              <w:rPr>
                <w:rFonts w:hint="eastAsia" w:ascii="宋体" w:hAnsi="宋体" w:eastAsia="宋体" w:cs="宋体"/>
                <w:color w:val="auto"/>
                <w:sz w:val="22"/>
                <w:szCs w:val="22"/>
                <w:highlight w:val="none"/>
                <w:lang w:val="zh-CN"/>
              </w:rPr>
            </w:pPr>
          </w:p>
        </w:tc>
      </w:tr>
      <w:tr w14:paraId="5F6E55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0" w:hRule="atLeast"/>
        </w:trPr>
        <w:tc>
          <w:tcPr>
            <w:tcW w:w="2027" w:type="dxa"/>
            <w:noWrap w:val="0"/>
            <w:vAlign w:val="center"/>
          </w:tcPr>
          <w:p w14:paraId="1DFB74AD">
            <w:pPr>
              <w:autoSpaceDE w:val="0"/>
              <w:autoSpaceDN w:val="0"/>
              <w:adjustRightInd w:val="0"/>
              <w:jc w:val="center"/>
              <w:rPr>
                <w:rFonts w:hint="eastAsia" w:ascii="宋体" w:hAnsi="宋体" w:eastAsia="宋体" w:cs="宋体"/>
                <w:b/>
                <w:bCs/>
                <w:color w:val="auto"/>
                <w:sz w:val="22"/>
                <w:szCs w:val="22"/>
                <w:highlight w:val="none"/>
                <w:lang w:val="zh-CN"/>
              </w:rPr>
            </w:pPr>
            <w:r>
              <w:rPr>
                <w:rFonts w:hint="eastAsia" w:ascii="宋体" w:hAnsi="宋体" w:eastAsia="宋体" w:cs="宋体"/>
                <w:b/>
                <w:bCs/>
                <w:color w:val="auto"/>
                <w:sz w:val="22"/>
                <w:szCs w:val="22"/>
                <w:highlight w:val="none"/>
                <w:lang w:val="zh-CN"/>
              </w:rPr>
              <w:t>职称</w:t>
            </w:r>
          </w:p>
        </w:tc>
        <w:tc>
          <w:tcPr>
            <w:tcW w:w="1833" w:type="dxa"/>
            <w:noWrap w:val="0"/>
            <w:vAlign w:val="center"/>
          </w:tcPr>
          <w:p w14:paraId="102F8212">
            <w:pPr>
              <w:autoSpaceDE w:val="0"/>
              <w:autoSpaceDN w:val="0"/>
              <w:adjustRightInd w:val="0"/>
              <w:spacing w:line="360" w:lineRule="auto"/>
              <w:jc w:val="center"/>
              <w:rPr>
                <w:rFonts w:hint="eastAsia" w:ascii="宋体" w:hAnsi="宋体" w:eastAsia="宋体" w:cs="宋体"/>
                <w:color w:val="auto"/>
                <w:sz w:val="22"/>
                <w:szCs w:val="22"/>
                <w:highlight w:val="none"/>
                <w:lang w:val="zh-CN"/>
              </w:rPr>
            </w:pPr>
          </w:p>
        </w:tc>
        <w:tc>
          <w:tcPr>
            <w:tcW w:w="5880" w:type="dxa"/>
            <w:vMerge w:val="continue"/>
            <w:noWrap w:val="0"/>
            <w:vAlign w:val="center"/>
          </w:tcPr>
          <w:p w14:paraId="70E6F00E">
            <w:pPr>
              <w:autoSpaceDE w:val="0"/>
              <w:autoSpaceDN w:val="0"/>
              <w:adjustRightInd w:val="0"/>
              <w:spacing w:line="360" w:lineRule="auto"/>
              <w:jc w:val="center"/>
              <w:rPr>
                <w:rFonts w:hint="eastAsia" w:ascii="宋体" w:hAnsi="宋体" w:eastAsia="宋体" w:cs="宋体"/>
                <w:color w:val="auto"/>
                <w:sz w:val="22"/>
                <w:szCs w:val="22"/>
                <w:highlight w:val="none"/>
                <w:lang w:val="zh-CN"/>
              </w:rPr>
            </w:pPr>
          </w:p>
        </w:tc>
      </w:tr>
      <w:tr w14:paraId="08B65F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8" w:hRule="atLeast"/>
        </w:trPr>
        <w:tc>
          <w:tcPr>
            <w:tcW w:w="2027" w:type="dxa"/>
            <w:noWrap w:val="0"/>
            <w:vAlign w:val="center"/>
          </w:tcPr>
          <w:p w14:paraId="1B0948ED">
            <w:pPr>
              <w:autoSpaceDE w:val="0"/>
              <w:autoSpaceDN w:val="0"/>
              <w:adjustRightInd w:val="0"/>
              <w:jc w:val="center"/>
              <w:rPr>
                <w:rFonts w:hint="eastAsia" w:ascii="宋体" w:hAnsi="宋体" w:eastAsia="宋体" w:cs="宋体"/>
                <w:b/>
                <w:bCs/>
                <w:color w:val="auto"/>
                <w:sz w:val="22"/>
                <w:szCs w:val="22"/>
                <w:highlight w:val="none"/>
                <w:lang w:val="zh-CN"/>
              </w:rPr>
            </w:pPr>
            <w:r>
              <w:rPr>
                <w:rFonts w:hint="eastAsia" w:ascii="宋体" w:hAnsi="宋体" w:eastAsia="宋体" w:cs="宋体"/>
                <w:b/>
                <w:bCs/>
                <w:color w:val="auto"/>
                <w:sz w:val="22"/>
                <w:szCs w:val="22"/>
                <w:highlight w:val="none"/>
                <w:lang w:val="zh-CN"/>
              </w:rPr>
              <w:t>毕业院校系及专业</w:t>
            </w:r>
          </w:p>
        </w:tc>
        <w:tc>
          <w:tcPr>
            <w:tcW w:w="1833" w:type="dxa"/>
            <w:noWrap w:val="0"/>
            <w:vAlign w:val="center"/>
          </w:tcPr>
          <w:p w14:paraId="278FBE62">
            <w:pPr>
              <w:autoSpaceDE w:val="0"/>
              <w:autoSpaceDN w:val="0"/>
              <w:adjustRightInd w:val="0"/>
              <w:spacing w:line="360" w:lineRule="auto"/>
              <w:jc w:val="center"/>
              <w:rPr>
                <w:rFonts w:hint="eastAsia" w:ascii="宋体" w:hAnsi="宋体" w:eastAsia="宋体" w:cs="宋体"/>
                <w:color w:val="auto"/>
                <w:sz w:val="22"/>
                <w:szCs w:val="22"/>
                <w:highlight w:val="none"/>
                <w:lang w:val="zh-CN"/>
              </w:rPr>
            </w:pPr>
          </w:p>
        </w:tc>
        <w:tc>
          <w:tcPr>
            <w:tcW w:w="5880" w:type="dxa"/>
            <w:vMerge w:val="continue"/>
            <w:noWrap w:val="0"/>
            <w:vAlign w:val="center"/>
          </w:tcPr>
          <w:p w14:paraId="307A9059">
            <w:pPr>
              <w:autoSpaceDE w:val="0"/>
              <w:autoSpaceDN w:val="0"/>
              <w:adjustRightInd w:val="0"/>
              <w:spacing w:line="360" w:lineRule="auto"/>
              <w:jc w:val="center"/>
              <w:rPr>
                <w:rFonts w:hint="eastAsia" w:ascii="宋体" w:hAnsi="宋体" w:eastAsia="宋体" w:cs="宋体"/>
                <w:color w:val="auto"/>
                <w:sz w:val="22"/>
                <w:szCs w:val="22"/>
                <w:highlight w:val="none"/>
                <w:lang w:val="zh-CN"/>
              </w:rPr>
            </w:pPr>
          </w:p>
        </w:tc>
      </w:tr>
      <w:tr w14:paraId="4A6C41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2" w:hRule="atLeast"/>
        </w:trPr>
        <w:tc>
          <w:tcPr>
            <w:tcW w:w="2027" w:type="dxa"/>
            <w:noWrap w:val="0"/>
            <w:vAlign w:val="center"/>
          </w:tcPr>
          <w:p w14:paraId="1B042120">
            <w:pPr>
              <w:autoSpaceDE w:val="0"/>
              <w:autoSpaceDN w:val="0"/>
              <w:adjustRightInd w:val="0"/>
              <w:jc w:val="center"/>
              <w:rPr>
                <w:rFonts w:hint="eastAsia" w:ascii="宋体" w:hAnsi="宋体" w:eastAsia="宋体" w:cs="宋体"/>
                <w:b/>
                <w:bCs/>
                <w:color w:val="auto"/>
                <w:sz w:val="22"/>
                <w:szCs w:val="22"/>
                <w:highlight w:val="none"/>
                <w:lang w:val="zh-CN"/>
              </w:rPr>
            </w:pPr>
            <w:r>
              <w:rPr>
                <w:rFonts w:hint="eastAsia" w:ascii="宋体" w:hAnsi="宋体" w:eastAsia="宋体" w:cs="宋体"/>
                <w:b/>
                <w:bCs/>
                <w:color w:val="auto"/>
                <w:sz w:val="22"/>
                <w:szCs w:val="22"/>
                <w:highlight w:val="none"/>
                <w:lang w:val="zh-CN"/>
              </w:rPr>
              <w:t>毕业时间</w:t>
            </w:r>
          </w:p>
        </w:tc>
        <w:tc>
          <w:tcPr>
            <w:tcW w:w="1833" w:type="dxa"/>
            <w:noWrap w:val="0"/>
            <w:vAlign w:val="center"/>
          </w:tcPr>
          <w:p w14:paraId="3690DECB">
            <w:pPr>
              <w:autoSpaceDE w:val="0"/>
              <w:autoSpaceDN w:val="0"/>
              <w:adjustRightInd w:val="0"/>
              <w:spacing w:line="360" w:lineRule="auto"/>
              <w:jc w:val="center"/>
              <w:rPr>
                <w:rFonts w:hint="eastAsia" w:ascii="宋体" w:hAnsi="宋体" w:eastAsia="宋体" w:cs="宋体"/>
                <w:color w:val="auto"/>
                <w:sz w:val="22"/>
                <w:szCs w:val="22"/>
                <w:highlight w:val="none"/>
                <w:lang w:val="zh-CN"/>
              </w:rPr>
            </w:pPr>
          </w:p>
        </w:tc>
        <w:tc>
          <w:tcPr>
            <w:tcW w:w="5880" w:type="dxa"/>
            <w:vMerge w:val="continue"/>
            <w:noWrap w:val="0"/>
            <w:vAlign w:val="center"/>
          </w:tcPr>
          <w:p w14:paraId="4EDAB7F1">
            <w:pPr>
              <w:autoSpaceDE w:val="0"/>
              <w:autoSpaceDN w:val="0"/>
              <w:adjustRightInd w:val="0"/>
              <w:spacing w:line="360" w:lineRule="auto"/>
              <w:jc w:val="center"/>
              <w:rPr>
                <w:rFonts w:hint="eastAsia" w:ascii="宋体" w:hAnsi="宋体" w:eastAsia="宋体" w:cs="宋体"/>
                <w:color w:val="auto"/>
                <w:sz w:val="22"/>
                <w:szCs w:val="22"/>
                <w:highlight w:val="none"/>
                <w:lang w:val="zh-CN"/>
              </w:rPr>
            </w:pPr>
          </w:p>
        </w:tc>
      </w:tr>
      <w:tr w14:paraId="554057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1" w:hRule="atLeast"/>
        </w:trPr>
        <w:tc>
          <w:tcPr>
            <w:tcW w:w="2027" w:type="dxa"/>
            <w:noWrap w:val="0"/>
            <w:vAlign w:val="center"/>
          </w:tcPr>
          <w:p w14:paraId="509DEDD2">
            <w:pPr>
              <w:autoSpaceDE w:val="0"/>
              <w:autoSpaceDN w:val="0"/>
              <w:adjustRightInd w:val="0"/>
              <w:jc w:val="center"/>
              <w:rPr>
                <w:rFonts w:hint="eastAsia" w:ascii="宋体" w:hAnsi="宋体" w:eastAsia="宋体" w:cs="宋体"/>
                <w:b/>
                <w:bCs/>
                <w:color w:val="auto"/>
                <w:sz w:val="22"/>
                <w:szCs w:val="22"/>
                <w:highlight w:val="none"/>
                <w:lang w:val="zh-CN"/>
              </w:rPr>
            </w:pPr>
            <w:r>
              <w:rPr>
                <w:rFonts w:hint="eastAsia" w:ascii="宋体" w:hAnsi="宋体" w:eastAsia="宋体" w:cs="宋体"/>
                <w:b/>
                <w:bCs/>
                <w:color w:val="auto"/>
                <w:sz w:val="22"/>
                <w:szCs w:val="22"/>
                <w:highlight w:val="none"/>
                <w:lang w:val="zh-CN"/>
              </w:rPr>
              <w:t>最高学历</w:t>
            </w:r>
          </w:p>
        </w:tc>
        <w:tc>
          <w:tcPr>
            <w:tcW w:w="1833" w:type="dxa"/>
            <w:noWrap w:val="0"/>
            <w:vAlign w:val="center"/>
          </w:tcPr>
          <w:p w14:paraId="5039B71C">
            <w:pPr>
              <w:autoSpaceDE w:val="0"/>
              <w:autoSpaceDN w:val="0"/>
              <w:adjustRightInd w:val="0"/>
              <w:spacing w:line="360" w:lineRule="auto"/>
              <w:jc w:val="center"/>
              <w:rPr>
                <w:rFonts w:hint="eastAsia" w:ascii="宋体" w:hAnsi="宋体" w:eastAsia="宋体" w:cs="宋体"/>
                <w:color w:val="auto"/>
                <w:sz w:val="22"/>
                <w:szCs w:val="22"/>
                <w:highlight w:val="none"/>
                <w:lang w:val="zh-CN"/>
              </w:rPr>
            </w:pPr>
          </w:p>
        </w:tc>
        <w:tc>
          <w:tcPr>
            <w:tcW w:w="5880" w:type="dxa"/>
            <w:vMerge w:val="continue"/>
            <w:noWrap w:val="0"/>
            <w:vAlign w:val="center"/>
          </w:tcPr>
          <w:p w14:paraId="1915C483">
            <w:pPr>
              <w:autoSpaceDE w:val="0"/>
              <w:autoSpaceDN w:val="0"/>
              <w:adjustRightInd w:val="0"/>
              <w:spacing w:line="360" w:lineRule="auto"/>
              <w:jc w:val="center"/>
              <w:rPr>
                <w:rFonts w:hint="eastAsia" w:ascii="宋体" w:hAnsi="宋体" w:eastAsia="宋体" w:cs="宋体"/>
                <w:color w:val="auto"/>
                <w:sz w:val="22"/>
                <w:szCs w:val="22"/>
                <w:highlight w:val="none"/>
                <w:lang w:val="zh-CN"/>
              </w:rPr>
            </w:pPr>
          </w:p>
        </w:tc>
      </w:tr>
      <w:tr w14:paraId="29C8F7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9" w:hRule="atLeast"/>
        </w:trPr>
        <w:tc>
          <w:tcPr>
            <w:tcW w:w="2027" w:type="dxa"/>
            <w:noWrap w:val="0"/>
            <w:vAlign w:val="center"/>
          </w:tcPr>
          <w:p w14:paraId="0653E3E4">
            <w:pPr>
              <w:autoSpaceDE w:val="0"/>
              <w:autoSpaceDN w:val="0"/>
              <w:adjustRightInd w:val="0"/>
              <w:jc w:val="center"/>
              <w:rPr>
                <w:rFonts w:hint="eastAsia" w:ascii="宋体" w:hAnsi="宋体" w:eastAsia="宋体" w:cs="宋体"/>
                <w:b/>
                <w:bCs/>
                <w:color w:val="auto"/>
                <w:sz w:val="22"/>
                <w:szCs w:val="22"/>
                <w:highlight w:val="none"/>
                <w:lang w:val="zh-CN"/>
              </w:rPr>
            </w:pPr>
            <w:r>
              <w:rPr>
                <w:rFonts w:hint="eastAsia" w:ascii="宋体" w:hAnsi="宋体" w:eastAsia="宋体" w:cs="宋体"/>
                <w:b/>
                <w:bCs/>
                <w:color w:val="auto"/>
                <w:sz w:val="22"/>
                <w:szCs w:val="22"/>
                <w:highlight w:val="none"/>
                <w:lang w:val="zh-CN"/>
              </w:rPr>
              <w:t>联系电话</w:t>
            </w:r>
          </w:p>
        </w:tc>
        <w:tc>
          <w:tcPr>
            <w:tcW w:w="1833" w:type="dxa"/>
            <w:noWrap w:val="0"/>
            <w:vAlign w:val="center"/>
          </w:tcPr>
          <w:p w14:paraId="7053698C">
            <w:pPr>
              <w:autoSpaceDE w:val="0"/>
              <w:autoSpaceDN w:val="0"/>
              <w:adjustRightInd w:val="0"/>
              <w:spacing w:line="360" w:lineRule="auto"/>
              <w:jc w:val="center"/>
              <w:rPr>
                <w:rFonts w:hint="eastAsia" w:ascii="宋体" w:hAnsi="宋体" w:eastAsia="宋体" w:cs="宋体"/>
                <w:color w:val="auto"/>
                <w:sz w:val="22"/>
                <w:szCs w:val="22"/>
                <w:highlight w:val="none"/>
                <w:lang w:val="zh-CN"/>
              </w:rPr>
            </w:pPr>
          </w:p>
        </w:tc>
        <w:tc>
          <w:tcPr>
            <w:tcW w:w="5880" w:type="dxa"/>
            <w:vMerge w:val="continue"/>
            <w:noWrap w:val="0"/>
            <w:vAlign w:val="center"/>
          </w:tcPr>
          <w:p w14:paraId="26D26506">
            <w:pPr>
              <w:autoSpaceDE w:val="0"/>
              <w:autoSpaceDN w:val="0"/>
              <w:adjustRightInd w:val="0"/>
              <w:spacing w:line="360" w:lineRule="auto"/>
              <w:jc w:val="center"/>
              <w:rPr>
                <w:rFonts w:hint="eastAsia" w:ascii="宋体" w:hAnsi="宋体" w:eastAsia="宋体" w:cs="宋体"/>
                <w:color w:val="auto"/>
                <w:sz w:val="22"/>
                <w:szCs w:val="22"/>
                <w:highlight w:val="none"/>
                <w:lang w:val="zh-CN"/>
              </w:rPr>
            </w:pPr>
          </w:p>
        </w:tc>
      </w:tr>
      <w:tr w14:paraId="705365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4" w:hRule="atLeast"/>
        </w:trPr>
        <w:tc>
          <w:tcPr>
            <w:tcW w:w="2027" w:type="dxa"/>
            <w:noWrap w:val="0"/>
            <w:vAlign w:val="center"/>
          </w:tcPr>
          <w:p w14:paraId="7008747C">
            <w:pPr>
              <w:autoSpaceDE w:val="0"/>
              <w:autoSpaceDN w:val="0"/>
              <w:adjustRightInd w:val="0"/>
              <w:jc w:val="center"/>
              <w:rPr>
                <w:rFonts w:hint="eastAsia" w:ascii="宋体" w:hAnsi="宋体" w:eastAsia="宋体" w:cs="宋体"/>
                <w:b/>
                <w:bCs/>
                <w:color w:val="auto"/>
                <w:sz w:val="22"/>
                <w:szCs w:val="22"/>
                <w:highlight w:val="none"/>
                <w:lang w:val="zh-CN"/>
              </w:rPr>
            </w:pPr>
            <w:r>
              <w:rPr>
                <w:rFonts w:hint="eastAsia" w:ascii="宋体" w:hAnsi="宋体" w:eastAsia="宋体" w:cs="宋体"/>
                <w:b/>
                <w:bCs/>
                <w:color w:val="auto"/>
                <w:sz w:val="22"/>
                <w:szCs w:val="22"/>
                <w:highlight w:val="none"/>
              </w:rPr>
              <w:t>最近一年工作单位</w:t>
            </w:r>
          </w:p>
        </w:tc>
        <w:tc>
          <w:tcPr>
            <w:tcW w:w="1833" w:type="dxa"/>
            <w:noWrap w:val="0"/>
            <w:vAlign w:val="center"/>
          </w:tcPr>
          <w:p w14:paraId="534FC4FC">
            <w:pPr>
              <w:autoSpaceDE w:val="0"/>
              <w:autoSpaceDN w:val="0"/>
              <w:adjustRightInd w:val="0"/>
              <w:spacing w:line="360" w:lineRule="auto"/>
              <w:jc w:val="center"/>
              <w:rPr>
                <w:rFonts w:hint="eastAsia" w:ascii="宋体" w:hAnsi="宋体" w:eastAsia="宋体" w:cs="宋体"/>
                <w:color w:val="auto"/>
                <w:sz w:val="22"/>
                <w:szCs w:val="22"/>
                <w:highlight w:val="none"/>
                <w:lang w:val="zh-CN"/>
              </w:rPr>
            </w:pPr>
          </w:p>
        </w:tc>
        <w:tc>
          <w:tcPr>
            <w:tcW w:w="5880" w:type="dxa"/>
            <w:vMerge w:val="continue"/>
            <w:noWrap w:val="0"/>
            <w:vAlign w:val="center"/>
          </w:tcPr>
          <w:p w14:paraId="0CF7B2C6">
            <w:pPr>
              <w:autoSpaceDE w:val="0"/>
              <w:autoSpaceDN w:val="0"/>
              <w:adjustRightInd w:val="0"/>
              <w:spacing w:line="360" w:lineRule="auto"/>
              <w:jc w:val="center"/>
              <w:rPr>
                <w:rFonts w:hint="eastAsia" w:ascii="宋体" w:hAnsi="宋体" w:eastAsia="宋体" w:cs="宋体"/>
                <w:color w:val="auto"/>
                <w:sz w:val="22"/>
                <w:szCs w:val="22"/>
                <w:highlight w:val="none"/>
                <w:lang w:val="zh-CN"/>
              </w:rPr>
            </w:pPr>
          </w:p>
        </w:tc>
      </w:tr>
      <w:tr w14:paraId="496476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2027" w:type="dxa"/>
            <w:noWrap w:val="0"/>
            <w:vAlign w:val="center"/>
          </w:tcPr>
          <w:p w14:paraId="6B046D8D">
            <w:pPr>
              <w:autoSpaceDE w:val="0"/>
              <w:autoSpaceDN w:val="0"/>
              <w:adjustRightInd w:val="0"/>
              <w:jc w:val="center"/>
              <w:rPr>
                <w:rFonts w:hint="eastAsia" w:ascii="宋体" w:hAnsi="宋体" w:eastAsia="宋体" w:cs="宋体"/>
                <w:b/>
                <w:bCs/>
                <w:color w:val="auto"/>
                <w:sz w:val="22"/>
                <w:szCs w:val="22"/>
                <w:highlight w:val="none"/>
                <w:lang w:val="zh-CN"/>
              </w:rPr>
            </w:pPr>
            <w:r>
              <w:rPr>
                <w:rFonts w:hint="eastAsia" w:ascii="宋体" w:hAnsi="宋体" w:eastAsia="宋体" w:cs="宋体"/>
                <w:b/>
                <w:bCs/>
                <w:color w:val="auto"/>
                <w:sz w:val="22"/>
                <w:szCs w:val="22"/>
                <w:highlight w:val="none"/>
                <w:lang w:val="zh-CN"/>
              </w:rPr>
              <w:t>拟在本项目中担任主要工作</w:t>
            </w:r>
          </w:p>
        </w:tc>
        <w:tc>
          <w:tcPr>
            <w:tcW w:w="7713" w:type="dxa"/>
            <w:gridSpan w:val="2"/>
            <w:noWrap w:val="0"/>
            <w:vAlign w:val="center"/>
          </w:tcPr>
          <w:p w14:paraId="09CDE8EA">
            <w:pPr>
              <w:autoSpaceDE w:val="0"/>
              <w:autoSpaceDN w:val="0"/>
              <w:adjustRightInd w:val="0"/>
              <w:spacing w:line="360" w:lineRule="auto"/>
              <w:jc w:val="center"/>
              <w:rPr>
                <w:rFonts w:hint="eastAsia" w:ascii="宋体" w:hAnsi="宋体" w:eastAsia="宋体" w:cs="宋体"/>
                <w:color w:val="auto"/>
                <w:sz w:val="22"/>
                <w:szCs w:val="22"/>
                <w:highlight w:val="none"/>
                <w:lang w:val="zh-CN"/>
              </w:rPr>
            </w:pPr>
          </w:p>
        </w:tc>
      </w:tr>
    </w:tbl>
    <w:p w14:paraId="3C306015">
      <w:pPr>
        <w:spacing w:line="460" w:lineRule="exact"/>
        <w:rPr>
          <w:rFonts w:hint="eastAsia" w:ascii="宋体" w:hAnsi="宋体" w:eastAsia="宋体" w:cs="宋体"/>
          <w:color w:val="auto"/>
          <w:sz w:val="22"/>
          <w:szCs w:val="22"/>
          <w:highlight w:val="none"/>
        </w:rPr>
      </w:pPr>
    </w:p>
    <w:p w14:paraId="3D042BC8">
      <w:pPr>
        <w:spacing w:line="460" w:lineRule="exact"/>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 xml:space="preserve">                                       </w:t>
      </w:r>
    </w:p>
    <w:p w14:paraId="7F2852E1">
      <w:pP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br w:type="page"/>
      </w:r>
    </w:p>
    <w:p w14:paraId="00A73670">
      <w:pPr>
        <w:spacing w:line="460" w:lineRule="exact"/>
        <w:jc w:val="center"/>
        <w:outlineLvl w:val="4"/>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（2）项目服务人员汇总表</w:t>
      </w:r>
    </w:p>
    <w:p w14:paraId="2112A13B">
      <w:pPr>
        <w:spacing w:line="360" w:lineRule="auto"/>
        <w:rPr>
          <w:rFonts w:hint="eastAsia" w:ascii="宋体" w:hAnsi="宋体" w:eastAsia="宋体" w:cs="宋体"/>
          <w:bCs/>
          <w:color w:val="auto"/>
          <w:highlight w:val="none"/>
        </w:rPr>
      </w:pPr>
      <w:r>
        <w:rPr>
          <w:rFonts w:hint="eastAsia" w:ascii="宋体" w:hAnsi="宋体" w:eastAsia="宋体" w:cs="宋体"/>
          <w:color w:val="auto"/>
          <w:highlight w:val="none"/>
        </w:rPr>
        <w:t xml:space="preserve">                                           </w:t>
      </w:r>
    </w:p>
    <w:tbl>
      <w:tblPr>
        <w:tblStyle w:val="52"/>
        <w:tblW w:w="0" w:type="auto"/>
        <w:tblInd w:w="8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1"/>
        <w:gridCol w:w="2351"/>
        <w:gridCol w:w="720"/>
        <w:gridCol w:w="720"/>
        <w:gridCol w:w="720"/>
        <w:gridCol w:w="1080"/>
        <w:gridCol w:w="1458"/>
        <w:gridCol w:w="1422"/>
      </w:tblGrid>
      <w:tr w14:paraId="4CA126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911" w:type="dxa"/>
            <w:noWrap w:val="0"/>
            <w:vAlign w:val="center"/>
          </w:tcPr>
          <w:p w14:paraId="6340FB66">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姓名</w:t>
            </w:r>
          </w:p>
        </w:tc>
        <w:tc>
          <w:tcPr>
            <w:tcW w:w="2351" w:type="dxa"/>
            <w:noWrap w:val="0"/>
            <w:vAlign w:val="center"/>
          </w:tcPr>
          <w:p w14:paraId="7E74CD66">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本项目主要工作</w:t>
            </w:r>
          </w:p>
        </w:tc>
        <w:tc>
          <w:tcPr>
            <w:tcW w:w="720" w:type="dxa"/>
            <w:noWrap w:val="0"/>
            <w:vAlign w:val="center"/>
          </w:tcPr>
          <w:p w14:paraId="5F643753">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年龄</w:t>
            </w:r>
          </w:p>
        </w:tc>
        <w:tc>
          <w:tcPr>
            <w:tcW w:w="720" w:type="dxa"/>
            <w:noWrap w:val="0"/>
            <w:vAlign w:val="center"/>
          </w:tcPr>
          <w:p w14:paraId="53AD235A">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性别</w:t>
            </w:r>
          </w:p>
        </w:tc>
        <w:tc>
          <w:tcPr>
            <w:tcW w:w="720" w:type="dxa"/>
            <w:noWrap w:val="0"/>
            <w:vAlign w:val="center"/>
          </w:tcPr>
          <w:p w14:paraId="320589F1">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专业</w:t>
            </w:r>
          </w:p>
        </w:tc>
        <w:tc>
          <w:tcPr>
            <w:tcW w:w="1080" w:type="dxa"/>
            <w:noWrap w:val="0"/>
            <w:vAlign w:val="center"/>
          </w:tcPr>
          <w:p w14:paraId="74E538C7">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专业</w:t>
            </w:r>
          </w:p>
          <w:p w14:paraId="03F00638">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年限</w:t>
            </w:r>
          </w:p>
        </w:tc>
        <w:tc>
          <w:tcPr>
            <w:tcW w:w="1458" w:type="dxa"/>
            <w:noWrap w:val="0"/>
            <w:vAlign w:val="center"/>
          </w:tcPr>
          <w:p w14:paraId="18AD8566">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职务</w:t>
            </w:r>
          </w:p>
          <w:p w14:paraId="0CADC367">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和职称/认证</w:t>
            </w:r>
          </w:p>
        </w:tc>
        <w:tc>
          <w:tcPr>
            <w:tcW w:w="1422" w:type="dxa"/>
            <w:noWrap w:val="0"/>
            <w:vAlign w:val="center"/>
          </w:tcPr>
          <w:p w14:paraId="6CFBC04E">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到现场服务</w:t>
            </w:r>
          </w:p>
          <w:p w14:paraId="59497D44">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起止时间</w:t>
            </w:r>
          </w:p>
        </w:tc>
      </w:tr>
      <w:tr w14:paraId="60017D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911" w:type="dxa"/>
            <w:noWrap w:val="0"/>
            <w:vAlign w:val="center"/>
          </w:tcPr>
          <w:p w14:paraId="3671BB48">
            <w:pPr>
              <w:spacing w:line="360" w:lineRule="auto"/>
              <w:rPr>
                <w:rFonts w:hint="eastAsia" w:ascii="宋体" w:hAnsi="宋体" w:eastAsia="宋体" w:cs="宋体"/>
                <w:b w:val="0"/>
                <w:bCs w:val="0"/>
                <w:color w:val="auto"/>
                <w:sz w:val="22"/>
                <w:szCs w:val="22"/>
                <w:highlight w:val="none"/>
              </w:rPr>
            </w:pPr>
          </w:p>
        </w:tc>
        <w:tc>
          <w:tcPr>
            <w:tcW w:w="2351" w:type="dxa"/>
            <w:noWrap w:val="0"/>
            <w:vAlign w:val="center"/>
          </w:tcPr>
          <w:p w14:paraId="4190F18F">
            <w:pPr>
              <w:spacing w:line="360" w:lineRule="auto"/>
              <w:rPr>
                <w:rFonts w:hint="eastAsia" w:ascii="宋体" w:hAnsi="宋体" w:eastAsia="宋体" w:cs="宋体"/>
                <w:b w:val="0"/>
                <w:bCs w:val="0"/>
                <w:color w:val="auto"/>
                <w:sz w:val="22"/>
                <w:szCs w:val="22"/>
                <w:highlight w:val="none"/>
              </w:rPr>
            </w:pPr>
          </w:p>
        </w:tc>
        <w:tc>
          <w:tcPr>
            <w:tcW w:w="720" w:type="dxa"/>
            <w:noWrap w:val="0"/>
            <w:vAlign w:val="center"/>
          </w:tcPr>
          <w:p w14:paraId="4F595CB5">
            <w:pPr>
              <w:spacing w:line="360" w:lineRule="auto"/>
              <w:rPr>
                <w:rFonts w:hint="eastAsia" w:ascii="宋体" w:hAnsi="宋体" w:eastAsia="宋体" w:cs="宋体"/>
                <w:b w:val="0"/>
                <w:bCs w:val="0"/>
                <w:color w:val="auto"/>
                <w:sz w:val="22"/>
                <w:szCs w:val="22"/>
                <w:highlight w:val="none"/>
              </w:rPr>
            </w:pPr>
          </w:p>
        </w:tc>
        <w:tc>
          <w:tcPr>
            <w:tcW w:w="720" w:type="dxa"/>
            <w:noWrap w:val="0"/>
            <w:vAlign w:val="center"/>
          </w:tcPr>
          <w:p w14:paraId="68F813DA">
            <w:pPr>
              <w:spacing w:line="360" w:lineRule="auto"/>
              <w:rPr>
                <w:rFonts w:hint="eastAsia" w:ascii="宋体" w:hAnsi="宋体" w:eastAsia="宋体" w:cs="宋体"/>
                <w:b w:val="0"/>
                <w:bCs w:val="0"/>
                <w:color w:val="auto"/>
                <w:sz w:val="22"/>
                <w:szCs w:val="22"/>
                <w:highlight w:val="none"/>
              </w:rPr>
            </w:pPr>
          </w:p>
        </w:tc>
        <w:tc>
          <w:tcPr>
            <w:tcW w:w="720" w:type="dxa"/>
            <w:noWrap w:val="0"/>
            <w:vAlign w:val="center"/>
          </w:tcPr>
          <w:p w14:paraId="10F0BCB8">
            <w:pPr>
              <w:spacing w:line="360" w:lineRule="auto"/>
              <w:rPr>
                <w:rFonts w:hint="eastAsia" w:ascii="宋体" w:hAnsi="宋体" w:eastAsia="宋体" w:cs="宋体"/>
                <w:b w:val="0"/>
                <w:bCs w:val="0"/>
                <w:color w:val="auto"/>
                <w:sz w:val="22"/>
                <w:szCs w:val="22"/>
                <w:highlight w:val="none"/>
              </w:rPr>
            </w:pPr>
          </w:p>
        </w:tc>
        <w:tc>
          <w:tcPr>
            <w:tcW w:w="1080" w:type="dxa"/>
            <w:noWrap w:val="0"/>
            <w:vAlign w:val="center"/>
          </w:tcPr>
          <w:p w14:paraId="01D5CAD0">
            <w:pPr>
              <w:spacing w:line="360" w:lineRule="auto"/>
              <w:rPr>
                <w:rFonts w:hint="eastAsia" w:ascii="宋体" w:hAnsi="宋体" w:eastAsia="宋体" w:cs="宋体"/>
                <w:b w:val="0"/>
                <w:bCs w:val="0"/>
                <w:color w:val="auto"/>
                <w:sz w:val="22"/>
                <w:szCs w:val="22"/>
                <w:highlight w:val="none"/>
              </w:rPr>
            </w:pPr>
          </w:p>
        </w:tc>
        <w:tc>
          <w:tcPr>
            <w:tcW w:w="1458" w:type="dxa"/>
            <w:noWrap w:val="0"/>
            <w:vAlign w:val="center"/>
          </w:tcPr>
          <w:p w14:paraId="4632B6D0">
            <w:pPr>
              <w:spacing w:line="360" w:lineRule="auto"/>
              <w:ind w:left="5250"/>
              <w:rPr>
                <w:rFonts w:hint="eastAsia" w:ascii="宋体" w:hAnsi="宋体" w:eastAsia="宋体" w:cs="宋体"/>
                <w:b w:val="0"/>
                <w:bCs w:val="0"/>
                <w:color w:val="auto"/>
                <w:spacing w:val="12"/>
                <w:sz w:val="22"/>
                <w:szCs w:val="22"/>
                <w:highlight w:val="none"/>
              </w:rPr>
            </w:pPr>
          </w:p>
        </w:tc>
        <w:tc>
          <w:tcPr>
            <w:tcW w:w="1422" w:type="dxa"/>
            <w:noWrap w:val="0"/>
            <w:vAlign w:val="center"/>
          </w:tcPr>
          <w:p w14:paraId="6E2AA7D2">
            <w:pPr>
              <w:spacing w:line="360" w:lineRule="auto"/>
              <w:rPr>
                <w:rFonts w:hint="eastAsia" w:ascii="宋体" w:hAnsi="宋体" w:eastAsia="宋体" w:cs="宋体"/>
                <w:b w:val="0"/>
                <w:bCs w:val="0"/>
                <w:color w:val="auto"/>
                <w:sz w:val="22"/>
                <w:szCs w:val="22"/>
                <w:highlight w:val="none"/>
              </w:rPr>
            </w:pPr>
          </w:p>
        </w:tc>
      </w:tr>
      <w:tr w14:paraId="57F29E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911" w:type="dxa"/>
            <w:noWrap w:val="0"/>
            <w:vAlign w:val="center"/>
          </w:tcPr>
          <w:p w14:paraId="3C5A2480">
            <w:pPr>
              <w:spacing w:line="360" w:lineRule="auto"/>
              <w:rPr>
                <w:rFonts w:hint="eastAsia" w:ascii="宋体" w:hAnsi="宋体" w:eastAsia="宋体" w:cs="宋体"/>
                <w:color w:val="auto"/>
                <w:sz w:val="22"/>
                <w:szCs w:val="22"/>
                <w:highlight w:val="none"/>
              </w:rPr>
            </w:pPr>
          </w:p>
        </w:tc>
        <w:tc>
          <w:tcPr>
            <w:tcW w:w="2351" w:type="dxa"/>
            <w:noWrap w:val="0"/>
            <w:vAlign w:val="center"/>
          </w:tcPr>
          <w:p w14:paraId="493D7148">
            <w:pPr>
              <w:spacing w:line="360" w:lineRule="auto"/>
              <w:rPr>
                <w:rFonts w:hint="eastAsia" w:ascii="宋体" w:hAnsi="宋体" w:eastAsia="宋体" w:cs="宋体"/>
                <w:color w:val="auto"/>
                <w:sz w:val="22"/>
                <w:szCs w:val="22"/>
                <w:highlight w:val="none"/>
              </w:rPr>
            </w:pPr>
          </w:p>
        </w:tc>
        <w:tc>
          <w:tcPr>
            <w:tcW w:w="720" w:type="dxa"/>
            <w:noWrap w:val="0"/>
            <w:vAlign w:val="center"/>
          </w:tcPr>
          <w:p w14:paraId="73091097">
            <w:pPr>
              <w:spacing w:line="360" w:lineRule="auto"/>
              <w:rPr>
                <w:rFonts w:hint="eastAsia" w:ascii="宋体" w:hAnsi="宋体" w:eastAsia="宋体" w:cs="宋体"/>
                <w:color w:val="auto"/>
                <w:sz w:val="22"/>
                <w:szCs w:val="22"/>
                <w:highlight w:val="none"/>
              </w:rPr>
            </w:pPr>
          </w:p>
        </w:tc>
        <w:tc>
          <w:tcPr>
            <w:tcW w:w="720" w:type="dxa"/>
            <w:noWrap w:val="0"/>
            <w:vAlign w:val="center"/>
          </w:tcPr>
          <w:p w14:paraId="676692C4">
            <w:pPr>
              <w:spacing w:line="360" w:lineRule="auto"/>
              <w:rPr>
                <w:rFonts w:hint="eastAsia" w:ascii="宋体" w:hAnsi="宋体" w:eastAsia="宋体" w:cs="宋体"/>
                <w:color w:val="auto"/>
                <w:sz w:val="22"/>
                <w:szCs w:val="22"/>
                <w:highlight w:val="none"/>
              </w:rPr>
            </w:pPr>
          </w:p>
        </w:tc>
        <w:tc>
          <w:tcPr>
            <w:tcW w:w="720" w:type="dxa"/>
            <w:noWrap w:val="0"/>
            <w:vAlign w:val="center"/>
          </w:tcPr>
          <w:p w14:paraId="154F6CBF">
            <w:pPr>
              <w:spacing w:line="360" w:lineRule="auto"/>
              <w:rPr>
                <w:rFonts w:hint="eastAsia" w:ascii="宋体" w:hAnsi="宋体" w:eastAsia="宋体" w:cs="宋体"/>
                <w:color w:val="auto"/>
                <w:sz w:val="22"/>
                <w:szCs w:val="22"/>
                <w:highlight w:val="none"/>
              </w:rPr>
            </w:pPr>
          </w:p>
        </w:tc>
        <w:tc>
          <w:tcPr>
            <w:tcW w:w="1080" w:type="dxa"/>
            <w:noWrap w:val="0"/>
            <w:vAlign w:val="center"/>
          </w:tcPr>
          <w:p w14:paraId="7B9E7518">
            <w:pPr>
              <w:spacing w:line="360" w:lineRule="auto"/>
              <w:rPr>
                <w:rFonts w:hint="eastAsia" w:ascii="宋体" w:hAnsi="宋体" w:eastAsia="宋体" w:cs="宋体"/>
                <w:color w:val="auto"/>
                <w:sz w:val="22"/>
                <w:szCs w:val="22"/>
                <w:highlight w:val="none"/>
              </w:rPr>
            </w:pPr>
          </w:p>
        </w:tc>
        <w:tc>
          <w:tcPr>
            <w:tcW w:w="1458" w:type="dxa"/>
            <w:noWrap w:val="0"/>
            <w:vAlign w:val="center"/>
          </w:tcPr>
          <w:p w14:paraId="25B40AE8">
            <w:pPr>
              <w:spacing w:line="360" w:lineRule="auto"/>
              <w:rPr>
                <w:rFonts w:hint="eastAsia" w:ascii="宋体" w:hAnsi="宋体" w:eastAsia="宋体" w:cs="宋体"/>
                <w:color w:val="auto"/>
                <w:sz w:val="22"/>
                <w:szCs w:val="22"/>
                <w:highlight w:val="none"/>
              </w:rPr>
            </w:pPr>
          </w:p>
        </w:tc>
        <w:tc>
          <w:tcPr>
            <w:tcW w:w="1422" w:type="dxa"/>
            <w:noWrap w:val="0"/>
            <w:vAlign w:val="center"/>
          </w:tcPr>
          <w:p w14:paraId="7CDA4884">
            <w:pPr>
              <w:spacing w:line="360" w:lineRule="auto"/>
              <w:ind w:left="5250"/>
              <w:rPr>
                <w:rFonts w:hint="eastAsia" w:ascii="宋体" w:hAnsi="宋体" w:eastAsia="宋体" w:cs="宋体"/>
                <w:color w:val="auto"/>
                <w:spacing w:val="12"/>
                <w:sz w:val="22"/>
                <w:szCs w:val="22"/>
                <w:highlight w:val="none"/>
              </w:rPr>
            </w:pPr>
          </w:p>
        </w:tc>
      </w:tr>
      <w:tr w14:paraId="421E01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911" w:type="dxa"/>
            <w:noWrap w:val="0"/>
            <w:vAlign w:val="center"/>
          </w:tcPr>
          <w:p w14:paraId="0A9693C8">
            <w:pPr>
              <w:spacing w:line="360" w:lineRule="auto"/>
              <w:rPr>
                <w:rFonts w:hint="eastAsia" w:ascii="宋体" w:hAnsi="宋体" w:eastAsia="宋体" w:cs="宋体"/>
                <w:color w:val="auto"/>
                <w:sz w:val="22"/>
                <w:szCs w:val="22"/>
                <w:highlight w:val="none"/>
              </w:rPr>
            </w:pPr>
          </w:p>
        </w:tc>
        <w:tc>
          <w:tcPr>
            <w:tcW w:w="2351" w:type="dxa"/>
            <w:noWrap w:val="0"/>
            <w:vAlign w:val="center"/>
          </w:tcPr>
          <w:p w14:paraId="767A278D">
            <w:pPr>
              <w:spacing w:line="360" w:lineRule="auto"/>
              <w:rPr>
                <w:rFonts w:hint="eastAsia" w:ascii="宋体" w:hAnsi="宋体" w:eastAsia="宋体" w:cs="宋体"/>
                <w:color w:val="auto"/>
                <w:sz w:val="22"/>
                <w:szCs w:val="22"/>
                <w:highlight w:val="none"/>
              </w:rPr>
            </w:pPr>
          </w:p>
        </w:tc>
        <w:tc>
          <w:tcPr>
            <w:tcW w:w="720" w:type="dxa"/>
            <w:noWrap w:val="0"/>
            <w:vAlign w:val="center"/>
          </w:tcPr>
          <w:p w14:paraId="0C63B5A7">
            <w:pPr>
              <w:spacing w:line="360" w:lineRule="auto"/>
              <w:rPr>
                <w:rFonts w:hint="eastAsia" w:ascii="宋体" w:hAnsi="宋体" w:eastAsia="宋体" w:cs="宋体"/>
                <w:color w:val="auto"/>
                <w:sz w:val="22"/>
                <w:szCs w:val="22"/>
                <w:highlight w:val="none"/>
              </w:rPr>
            </w:pPr>
          </w:p>
        </w:tc>
        <w:tc>
          <w:tcPr>
            <w:tcW w:w="720" w:type="dxa"/>
            <w:noWrap w:val="0"/>
            <w:vAlign w:val="center"/>
          </w:tcPr>
          <w:p w14:paraId="6C5B794B">
            <w:pPr>
              <w:spacing w:line="360" w:lineRule="auto"/>
              <w:rPr>
                <w:rFonts w:hint="eastAsia" w:ascii="宋体" w:hAnsi="宋体" w:eastAsia="宋体" w:cs="宋体"/>
                <w:color w:val="auto"/>
                <w:sz w:val="22"/>
                <w:szCs w:val="22"/>
                <w:highlight w:val="none"/>
              </w:rPr>
            </w:pPr>
          </w:p>
        </w:tc>
        <w:tc>
          <w:tcPr>
            <w:tcW w:w="720" w:type="dxa"/>
            <w:noWrap w:val="0"/>
            <w:vAlign w:val="center"/>
          </w:tcPr>
          <w:p w14:paraId="13A47016">
            <w:pPr>
              <w:spacing w:line="360" w:lineRule="auto"/>
              <w:rPr>
                <w:rFonts w:hint="eastAsia" w:ascii="宋体" w:hAnsi="宋体" w:eastAsia="宋体" w:cs="宋体"/>
                <w:color w:val="auto"/>
                <w:sz w:val="22"/>
                <w:szCs w:val="22"/>
                <w:highlight w:val="none"/>
              </w:rPr>
            </w:pPr>
          </w:p>
        </w:tc>
        <w:tc>
          <w:tcPr>
            <w:tcW w:w="1080" w:type="dxa"/>
            <w:noWrap w:val="0"/>
            <w:vAlign w:val="center"/>
          </w:tcPr>
          <w:p w14:paraId="54C60DF9">
            <w:pPr>
              <w:spacing w:line="360" w:lineRule="auto"/>
              <w:rPr>
                <w:rFonts w:hint="eastAsia" w:ascii="宋体" w:hAnsi="宋体" w:eastAsia="宋体" w:cs="宋体"/>
                <w:color w:val="auto"/>
                <w:sz w:val="22"/>
                <w:szCs w:val="22"/>
                <w:highlight w:val="none"/>
              </w:rPr>
            </w:pPr>
          </w:p>
        </w:tc>
        <w:tc>
          <w:tcPr>
            <w:tcW w:w="1458" w:type="dxa"/>
            <w:noWrap w:val="0"/>
            <w:vAlign w:val="center"/>
          </w:tcPr>
          <w:p w14:paraId="372E29DD">
            <w:pPr>
              <w:spacing w:line="360" w:lineRule="auto"/>
              <w:rPr>
                <w:rFonts w:hint="eastAsia" w:ascii="宋体" w:hAnsi="宋体" w:eastAsia="宋体" w:cs="宋体"/>
                <w:color w:val="auto"/>
                <w:sz w:val="22"/>
                <w:szCs w:val="22"/>
                <w:highlight w:val="none"/>
              </w:rPr>
            </w:pPr>
          </w:p>
        </w:tc>
        <w:tc>
          <w:tcPr>
            <w:tcW w:w="1422" w:type="dxa"/>
            <w:noWrap w:val="0"/>
            <w:vAlign w:val="center"/>
          </w:tcPr>
          <w:p w14:paraId="42C63EC5">
            <w:pPr>
              <w:spacing w:line="360" w:lineRule="auto"/>
              <w:rPr>
                <w:rFonts w:hint="eastAsia" w:ascii="宋体" w:hAnsi="宋体" w:eastAsia="宋体" w:cs="宋体"/>
                <w:color w:val="auto"/>
                <w:sz w:val="22"/>
                <w:szCs w:val="22"/>
                <w:highlight w:val="none"/>
              </w:rPr>
            </w:pPr>
          </w:p>
        </w:tc>
      </w:tr>
      <w:tr w14:paraId="69DBFD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911" w:type="dxa"/>
            <w:noWrap w:val="0"/>
            <w:vAlign w:val="center"/>
          </w:tcPr>
          <w:p w14:paraId="5F4F12B7">
            <w:pPr>
              <w:spacing w:line="360" w:lineRule="auto"/>
              <w:rPr>
                <w:rFonts w:hint="eastAsia" w:ascii="宋体" w:hAnsi="宋体" w:eastAsia="宋体" w:cs="宋体"/>
                <w:color w:val="auto"/>
                <w:sz w:val="22"/>
                <w:szCs w:val="22"/>
                <w:highlight w:val="none"/>
              </w:rPr>
            </w:pPr>
          </w:p>
        </w:tc>
        <w:tc>
          <w:tcPr>
            <w:tcW w:w="2351" w:type="dxa"/>
            <w:noWrap w:val="0"/>
            <w:vAlign w:val="center"/>
          </w:tcPr>
          <w:p w14:paraId="71624121">
            <w:pPr>
              <w:spacing w:line="360" w:lineRule="auto"/>
              <w:rPr>
                <w:rFonts w:hint="eastAsia" w:ascii="宋体" w:hAnsi="宋体" w:eastAsia="宋体" w:cs="宋体"/>
                <w:color w:val="auto"/>
                <w:sz w:val="22"/>
                <w:szCs w:val="22"/>
                <w:highlight w:val="none"/>
              </w:rPr>
            </w:pPr>
          </w:p>
        </w:tc>
        <w:tc>
          <w:tcPr>
            <w:tcW w:w="720" w:type="dxa"/>
            <w:noWrap w:val="0"/>
            <w:vAlign w:val="center"/>
          </w:tcPr>
          <w:p w14:paraId="3F525EBA">
            <w:pPr>
              <w:spacing w:line="360" w:lineRule="auto"/>
              <w:rPr>
                <w:rFonts w:hint="eastAsia" w:ascii="宋体" w:hAnsi="宋体" w:eastAsia="宋体" w:cs="宋体"/>
                <w:color w:val="auto"/>
                <w:sz w:val="22"/>
                <w:szCs w:val="22"/>
                <w:highlight w:val="none"/>
              </w:rPr>
            </w:pPr>
          </w:p>
        </w:tc>
        <w:tc>
          <w:tcPr>
            <w:tcW w:w="720" w:type="dxa"/>
            <w:noWrap w:val="0"/>
            <w:vAlign w:val="center"/>
          </w:tcPr>
          <w:p w14:paraId="63CD3B4F">
            <w:pPr>
              <w:spacing w:line="360" w:lineRule="auto"/>
              <w:rPr>
                <w:rFonts w:hint="eastAsia" w:ascii="宋体" w:hAnsi="宋体" w:eastAsia="宋体" w:cs="宋体"/>
                <w:color w:val="auto"/>
                <w:sz w:val="22"/>
                <w:szCs w:val="22"/>
                <w:highlight w:val="none"/>
              </w:rPr>
            </w:pPr>
          </w:p>
        </w:tc>
        <w:tc>
          <w:tcPr>
            <w:tcW w:w="720" w:type="dxa"/>
            <w:noWrap w:val="0"/>
            <w:vAlign w:val="center"/>
          </w:tcPr>
          <w:p w14:paraId="10B23288">
            <w:pPr>
              <w:spacing w:line="360" w:lineRule="auto"/>
              <w:rPr>
                <w:rFonts w:hint="eastAsia" w:ascii="宋体" w:hAnsi="宋体" w:eastAsia="宋体" w:cs="宋体"/>
                <w:color w:val="auto"/>
                <w:sz w:val="22"/>
                <w:szCs w:val="22"/>
                <w:highlight w:val="none"/>
              </w:rPr>
            </w:pPr>
          </w:p>
        </w:tc>
        <w:tc>
          <w:tcPr>
            <w:tcW w:w="1080" w:type="dxa"/>
            <w:noWrap w:val="0"/>
            <w:vAlign w:val="center"/>
          </w:tcPr>
          <w:p w14:paraId="2F15EE38">
            <w:pPr>
              <w:spacing w:line="360" w:lineRule="auto"/>
              <w:rPr>
                <w:rFonts w:hint="eastAsia" w:ascii="宋体" w:hAnsi="宋体" w:eastAsia="宋体" w:cs="宋体"/>
                <w:color w:val="auto"/>
                <w:sz w:val="22"/>
                <w:szCs w:val="22"/>
                <w:highlight w:val="none"/>
              </w:rPr>
            </w:pPr>
          </w:p>
        </w:tc>
        <w:tc>
          <w:tcPr>
            <w:tcW w:w="1458" w:type="dxa"/>
            <w:noWrap w:val="0"/>
            <w:vAlign w:val="center"/>
          </w:tcPr>
          <w:p w14:paraId="3369E23A">
            <w:pPr>
              <w:spacing w:line="360" w:lineRule="auto"/>
              <w:rPr>
                <w:rFonts w:hint="eastAsia" w:ascii="宋体" w:hAnsi="宋体" w:eastAsia="宋体" w:cs="宋体"/>
                <w:color w:val="auto"/>
                <w:sz w:val="22"/>
                <w:szCs w:val="22"/>
                <w:highlight w:val="none"/>
              </w:rPr>
            </w:pPr>
          </w:p>
        </w:tc>
        <w:tc>
          <w:tcPr>
            <w:tcW w:w="1422" w:type="dxa"/>
            <w:noWrap w:val="0"/>
            <w:vAlign w:val="center"/>
          </w:tcPr>
          <w:p w14:paraId="44F69070">
            <w:pPr>
              <w:spacing w:line="360" w:lineRule="auto"/>
              <w:rPr>
                <w:rFonts w:hint="eastAsia" w:ascii="宋体" w:hAnsi="宋体" w:eastAsia="宋体" w:cs="宋体"/>
                <w:color w:val="auto"/>
                <w:sz w:val="22"/>
                <w:szCs w:val="22"/>
                <w:highlight w:val="none"/>
              </w:rPr>
            </w:pPr>
          </w:p>
        </w:tc>
      </w:tr>
      <w:tr w14:paraId="467EBB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911" w:type="dxa"/>
            <w:noWrap w:val="0"/>
            <w:vAlign w:val="center"/>
          </w:tcPr>
          <w:p w14:paraId="08537184">
            <w:pPr>
              <w:spacing w:line="360" w:lineRule="auto"/>
              <w:rPr>
                <w:rFonts w:hint="eastAsia" w:ascii="宋体" w:hAnsi="宋体" w:eastAsia="宋体" w:cs="宋体"/>
                <w:color w:val="auto"/>
                <w:sz w:val="22"/>
                <w:szCs w:val="22"/>
                <w:highlight w:val="none"/>
              </w:rPr>
            </w:pPr>
          </w:p>
        </w:tc>
        <w:tc>
          <w:tcPr>
            <w:tcW w:w="2351" w:type="dxa"/>
            <w:noWrap w:val="0"/>
            <w:vAlign w:val="center"/>
          </w:tcPr>
          <w:p w14:paraId="72FCA694">
            <w:pPr>
              <w:spacing w:line="360" w:lineRule="auto"/>
              <w:rPr>
                <w:rFonts w:hint="eastAsia" w:ascii="宋体" w:hAnsi="宋体" w:eastAsia="宋体" w:cs="宋体"/>
                <w:color w:val="auto"/>
                <w:sz w:val="22"/>
                <w:szCs w:val="22"/>
                <w:highlight w:val="none"/>
              </w:rPr>
            </w:pPr>
          </w:p>
        </w:tc>
        <w:tc>
          <w:tcPr>
            <w:tcW w:w="720" w:type="dxa"/>
            <w:noWrap w:val="0"/>
            <w:vAlign w:val="center"/>
          </w:tcPr>
          <w:p w14:paraId="2FC2E8E1">
            <w:pPr>
              <w:spacing w:line="360" w:lineRule="auto"/>
              <w:rPr>
                <w:rFonts w:hint="eastAsia" w:ascii="宋体" w:hAnsi="宋体" w:eastAsia="宋体" w:cs="宋体"/>
                <w:color w:val="auto"/>
                <w:sz w:val="22"/>
                <w:szCs w:val="22"/>
                <w:highlight w:val="none"/>
              </w:rPr>
            </w:pPr>
          </w:p>
        </w:tc>
        <w:tc>
          <w:tcPr>
            <w:tcW w:w="720" w:type="dxa"/>
            <w:noWrap w:val="0"/>
            <w:vAlign w:val="center"/>
          </w:tcPr>
          <w:p w14:paraId="70ADC99C">
            <w:pPr>
              <w:spacing w:line="360" w:lineRule="auto"/>
              <w:rPr>
                <w:rFonts w:hint="eastAsia" w:ascii="宋体" w:hAnsi="宋体" w:eastAsia="宋体" w:cs="宋体"/>
                <w:color w:val="auto"/>
                <w:sz w:val="22"/>
                <w:szCs w:val="22"/>
                <w:highlight w:val="none"/>
              </w:rPr>
            </w:pPr>
          </w:p>
        </w:tc>
        <w:tc>
          <w:tcPr>
            <w:tcW w:w="720" w:type="dxa"/>
            <w:noWrap w:val="0"/>
            <w:vAlign w:val="center"/>
          </w:tcPr>
          <w:p w14:paraId="53F7D30D">
            <w:pPr>
              <w:spacing w:line="360" w:lineRule="auto"/>
              <w:rPr>
                <w:rFonts w:hint="eastAsia" w:ascii="宋体" w:hAnsi="宋体" w:eastAsia="宋体" w:cs="宋体"/>
                <w:color w:val="auto"/>
                <w:sz w:val="22"/>
                <w:szCs w:val="22"/>
                <w:highlight w:val="none"/>
              </w:rPr>
            </w:pPr>
          </w:p>
        </w:tc>
        <w:tc>
          <w:tcPr>
            <w:tcW w:w="1080" w:type="dxa"/>
            <w:noWrap w:val="0"/>
            <w:vAlign w:val="center"/>
          </w:tcPr>
          <w:p w14:paraId="2EAE683D">
            <w:pPr>
              <w:spacing w:line="360" w:lineRule="auto"/>
              <w:rPr>
                <w:rFonts w:hint="eastAsia" w:ascii="宋体" w:hAnsi="宋体" w:eastAsia="宋体" w:cs="宋体"/>
                <w:color w:val="auto"/>
                <w:sz w:val="22"/>
                <w:szCs w:val="22"/>
                <w:highlight w:val="none"/>
              </w:rPr>
            </w:pPr>
          </w:p>
        </w:tc>
        <w:tc>
          <w:tcPr>
            <w:tcW w:w="1458" w:type="dxa"/>
            <w:noWrap w:val="0"/>
            <w:vAlign w:val="center"/>
          </w:tcPr>
          <w:p w14:paraId="21EBB069">
            <w:pPr>
              <w:spacing w:line="360" w:lineRule="auto"/>
              <w:rPr>
                <w:rFonts w:hint="eastAsia" w:ascii="宋体" w:hAnsi="宋体" w:eastAsia="宋体" w:cs="宋体"/>
                <w:color w:val="auto"/>
                <w:sz w:val="22"/>
                <w:szCs w:val="22"/>
                <w:highlight w:val="none"/>
              </w:rPr>
            </w:pPr>
          </w:p>
        </w:tc>
        <w:tc>
          <w:tcPr>
            <w:tcW w:w="1422" w:type="dxa"/>
            <w:noWrap w:val="0"/>
            <w:vAlign w:val="center"/>
          </w:tcPr>
          <w:p w14:paraId="5E24846A">
            <w:pPr>
              <w:spacing w:line="360" w:lineRule="auto"/>
              <w:rPr>
                <w:rFonts w:hint="eastAsia" w:ascii="宋体" w:hAnsi="宋体" w:eastAsia="宋体" w:cs="宋体"/>
                <w:color w:val="auto"/>
                <w:sz w:val="22"/>
                <w:szCs w:val="22"/>
                <w:highlight w:val="none"/>
              </w:rPr>
            </w:pPr>
          </w:p>
        </w:tc>
      </w:tr>
      <w:tr w14:paraId="1D2ACB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911" w:type="dxa"/>
            <w:noWrap w:val="0"/>
            <w:vAlign w:val="center"/>
          </w:tcPr>
          <w:p w14:paraId="2FBA0285">
            <w:pPr>
              <w:spacing w:line="360" w:lineRule="auto"/>
              <w:rPr>
                <w:rFonts w:hint="eastAsia" w:ascii="宋体" w:hAnsi="宋体" w:eastAsia="宋体" w:cs="宋体"/>
                <w:color w:val="auto"/>
                <w:sz w:val="22"/>
                <w:szCs w:val="22"/>
                <w:highlight w:val="none"/>
              </w:rPr>
            </w:pPr>
          </w:p>
        </w:tc>
        <w:tc>
          <w:tcPr>
            <w:tcW w:w="2351" w:type="dxa"/>
            <w:noWrap w:val="0"/>
            <w:vAlign w:val="center"/>
          </w:tcPr>
          <w:p w14:paraId="28EAAE91">
            <w:pPr>
              <w:spacing w:line="360" w:lineRule="auto"/>
              <w:rPr>
                <w:rFonts w:hint="eastAsia" w:ascii="宋体" w:hAnsi="宋体" w:eastAsia="宋体" w:cs="宋体"/>
                <w:color w:val="auto"/>
                <w:sz w:val="22"/>
                <w:szCs w:val="22"/>
                <w:highlight w:val="none"/>
              </w:rPr>
            </w:pPr>
          </w:p>
        </w:tc>
        <w:tc>
          <w:tcPr>
            <w:tcW w:w="720" w:type="dxa"/>
            <w:noWrap w:val="0"/>
            <w:vAlign w:val="center"/>
          </w:tcPr>
          <w:p w14:paraId="5F1BBB37">
            <w:pPr>
              <w:spacing w:line="360" w:lineRule="auto"/>
              <w:rPr>
                <w:rFonts w:hint="eastAsia" w:ascii="宋体" w:hAnsi="宋体" w:eastAsia="宋体" w:cs="宋体"/>
                <w:color w:val="auto"/>
                <w:sz w:val="22"/>
                <w:szCs w:val="22"/>
                <w:highlight w:val="none"/>
              </w:rPr>
            </w:pPr>
          </w:p>
        </w:tc>
        <w:tc>
          <w:tcPr>
            <w:tcW w:w="720" w:type="dxa"/>
            <w:noWrap w:val="0"/>
            <w:vAlign w:val="center"/>
          </w:tcPr>
          <w:p w14:paraId="69C810CC">
            <w:pPr>
              <w:spacing w:line="360" w:lineRule="auto"/>
              <w:rPr>
                <w:rFonts w:hint="eastAsia" w:ascii="宋体" w:hAnsi="宋体" w:eastAsia="宋体" w:cs="宋体"/>
                <w:color w:val="auto"/>
                <w:sz w:val="22"/>
                <w:szCs w:val="22"/>
                <w:highlight w:val="none"/>
              </w:rPr>
            </w:pPr>
          </w:p>
        </w:tc>
        <w:tc>
          <w:tcPr>
            <w:tcW w:w="720" w:type="dxa"/>
            <w:noWrap w:val="0"/>
            <w:vAlign w:val="center"/>
          </w:tcPr>
          <w:p w14:paraId="0E930553">
            <w:pPr>
              <w:spacing w:line="360" w:lineRule="auto"/>
              <w:rPr>
                <w:rFonts w:hint="eastAsia" w:ascii="宋体" w:hAnsi="宋体" w:eastAsia="宋体" w:cs="宋体"/>
                <w:color w:val="auto"/>
                <w:sz w:val="22"/>
                <w:szCs w:val="22"/>
                <w:highlight w:val="none"/>
              </w:rPr>
            </w:pPr>
          </w:p>
        </w:tc>
        <w:tc>
          <w:tcPr>
            <w:tcW w:w="1080" w:type="dxa"/>
            <w:noWrap w:val="0"/>
            <w:vAlign w:val="center"/>
          </w:tcPr>
          <w:p w14:paraId="7C3AD265">
            <w:pPr>
              <w:spacing w:line="360" w:lineRule="auto"/>
              <w:rPr>
                <w:rFonts w:hint="eastAsia" w:ascii="宋体" w:hAnsi="宋体" w:eastAsia="宋体" w:cs="宋体"/>
                <w:color w:val="auto"/>
                <w:sz w:val="22"/>
                <w:szCs w:val="22"/>
                <w:highlight w:val="none"/>
              </w:rPr>
            </w:pPr>
          </w:p>
        </w:tc>
        <w:tc>
          <w:tcPr>
            <w:tcW w:w="1458" w:type="dxa"/>
            <w:noWrap w:val="0"/>
            <w:vAlign w:val="center"/>
          </w:tcPr>
          <w:p w14:paraId="64D7A5A3">
            <w:pPr>
              <w:spacing w:line="360" w:lineRule="auto"/>
              <w:rPr>
                <w:rFonts w:hint="eastAsia" w:ascii="宋体" w:hAnsi="宋体" w:eastAsia="宋体" w:cs="宋体"/>
                <w:color w:val="auto"/>
                <w:sz w:val="22"/>
                <w:szCs w:val="22"/>
                <w:highlight w:val="none"/>
              </w:rPr>
            </w:pPr>
          </w:p>
        </w:tc>
        <w:tc>
          <w:tcPr>
            <w:tcW w:w="1422" w:type="dxa"/>
            <w:noWrap w:val="0"/>
            <w:vAlign w:val="center"/>
          </w:tcPr>
          <w:p w14:paraId="7B0B4822">
            <w:pPr>
              <w:spacing w:line="360" w:lineRule="auto"/>
              <w:rPr>
                <w:rFonts w:hint="eastAsia" w:ascii="宋体" w:hAnsi="宋体" w:eastAsia="宋体" w:cs="宋体"/>
                <w:color w:val="auto"/>
                <w:sz w:val="22"/>
                <w:szCs w:val="22"/>
                <w:highlight w:val="none"/>
              </w:rPr>
            </w:pPr>
          </w:p>
        </w:tc>
      </w:tr>
      <w:tr w14:paraId="49B89F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911" w:type="dxa"/>
            <w:noWrap w:val="0"/>
            <w:vAlign w:val="center"/>
          </w:tcPr>
          <w:p w14:paraId="4B1C05C2">
            <w:pPr>
              <w:spacing w:line="360" w:lineRule="auto"/>
              <w:rPr>
                <w:rFonts w:hint="eastAsia" w:ascii="宋体" w:hAnsi="宋体" w:eastAsia="宋体" w:cs="宋体"/>
                <w:color w:val="auto"/>
                <w:sz w:val="22"/>
                <w:szCs w:val="22"/>
                <w:highlight w:val="none"/>
              </w:rPr>
            </w:pPr>
          </w:p>
        </w:tc>
        <w:tc>
          <w:tcPr>
            <w:tcW w:w="2351" w:type="dxa"/>
            <w:noWrap w:val="0"/>
            <w:vAlign w:val="center"/>
          </w:tcPr>
          <w:p w14:paraId="02403EE8">
            <w:pPr>
              <w:spacing w:line="360" w:lineRule="auto"/>
              <w:rPr>
                <w:rFonts w:hint="eastAsia" w:ascii="宋体" w:hAnsi="宋体" w:eastAsia="宋体" w:cs="宋体"/>
                <w:color w:val="auto"/>
                <w:sz w:val="22"/>
                <w:szCs w:val="22"/>
                <w:highlight w:val="none"/>
              </w:rPr>
            </w:pPr>
          </w:p>
        </w:tc>
        <w:tc>
          <w:tcPr>
            <w:tcW w:w="720" w:type="dxa"/>
            <w:noWrap w:val="0"/>
            <w:vAlign w:val="center"/>
          </w:tcPr>
          <w:p w14:paraId="1B21C02C">
            <w:pPr>
              <w:spacing w:line="360" w:lineRule="auto"/>
              <w:rPr>
                <w:rFonts w:hint="eastAsia" w:ascii="宋体" w:hAnsi="宋体" w:eastAsia="宋体" w:cs="宋体"/>
                <w:color w:val="auto"/>
                <w:sz w:val="22"/>
                <w:szCs w:val="22"/>
                <w:highlight w:val="none"/>
              </w:rPr>
            </w:pPr>
          </w:p>
        </w:tc>
        <w:tc>
          <w:tcPr>
            <w:tcW w:w="720" w:type="dxa"/>
            <w:noWrap w:val="0"/>
            <w:vAlign w:val="center"/>
          </w:tcPr>
          <w:p w14:paraId="22F9AA5A">
            <w:pPr>
              <w:spacing w:line="360" w:lineRule="auto"/>
              <w:rPr>
                <w:rFonts w:hint="eastAsia" w:ascii="宋体" w:hAnsi="宋体" w:eastAsia="宋体" w:cs="宋体"/>
                <w:color w:val="auto"/>
                <w:sz w:val="22"/>
                <w:szCs w:val="22"/>
                <w:highlight w:val="none"/>
              </w:rPr>
            </w:pPr>
          </w:p>
        </w:tc>
        <w:tc>
          <w:tcPr>
            <w:tcW w:w="720" w:type="dxa"/>
            <w:noWrap w:val="0"/>
            <w:vAlign w:val="center"/>
          </w:tcPr>
          <w:p w14:paraId="1F1D86DB">
            <w:pPr>
              <w:spacing w:line="360" w:lineRule="auto"/>
              <w:rPr>
                <w:rFonts w:hint="eastAsia" w:ascii="宋体" w:hAnsi="宋体" w:eastAsia="宋体" w:cs="宋体"/>
                <w:color w:val="auto"/>
                <w:sz w:val="22"/>
                <w:szCs w:val="22"/>
                <w:highlight w:val="none"/>
              </w:rPr>
            </w:pPr>
          </w:p>
        </w:tc>
        <w:tc>
          <w:tcPr>
            <w:tcW w:w="1080" w:type="dxa"/>
            <w:noWrap w:val="0"/>
            <w:vAlign w:val="center"/>
          </w:tcPr>
          <w:p w14:paraId="1EE0CE5F">
            <w:pPr>
              <w:spacing w:line="360" w:lineRule="auto"/>
              <w:rPr>
                <w:rFonts w:hint="eastAsia" w:ascii="宋体" w:hAnsi="宋体" w:eastAsia="宋体" w:cs="宋体"/>
                <w:color w:val="auto"/>
                <w:sz w:val="22"/>
                <w:szCs w:val="22"/>
                <w:highlight w:val="none"/>
              </w:rPr>
            </w:pPr>
          </w:p>
        </w:tc>
        <w:tc>
          <w:tcPr>
            <w:tcW w:w="1458" w:type="dxa"/>
            <w:noWrap w:val="0"/>
            <w:vAlign w:val="center"/>
          </w:tcPr>
          <w:p w14:paraId="3B86D70C">
            <w:pPr>
              <w:spacing w:line="360" w:lineRule="auto"/>
              <w:rPr>
                <w:rFonts w:hint="eastAsia" w:ascii="宋体" w:hAnsi="宋体" w:eastAsia="宋体" w:cs="宋体"/>
                <w:color w:val="auto"/>
                <w:sz w:val="22"/>
                <w:szCs w:val="22"/>
                <w:highlight w:val="none"/>
              </w:rPr>
            </w:pPr>
          </w:p>
        </w:tc>
        <w:tc>
          <w:tcPr>
            <w:tcW w:w="1422" w:type="dxa"/>
            <w:noWrap w:val="0"/>
            <w:vAlign w:val="center"/>
          </w:tcPr>
          <w:p w14:paraId="2C680C8A">
            <w:pPr>
              <w:spacing w:line="360" w:lineRule="auto"/>
              <w:rPr>
                <w:rFonts w:hint="eastAsia" w:ascii="宋体" w:hAnsi="宋体" w:eastAsia="宋体" w:cs="宋体"/>
                <w:color w:val="auto"/>
                <w:sz w:val="22"/>
                <w:szCs w:val="22"/>
                <w:highlight w:val="none"/>
              </w:rPr>
            </w:pPr>
          </w:p>
        </w:tc>
      </w:tr>
      <w:tr w14:paraId="69B3C9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911" w:type="dxa"/>
            <w:noWrap w:val="0"/>
            <w:vAlign w:val="center"/>
          </w:tcPr>
          <w:p w14:paraId="7D0A80E3">
            <w:pPr>
              <w:spacing w:line="360" w:lineRule="auto"/>
              <w:rPr>
                <w:rFonts w:hint="eastAsia" w:ascii="宋体" w:hAnsi="宋体" w:eastAsia="宋体" w:cs="宋体"/>
                <w:color w:val="auto"/>
                <w:sz w:val="22"/>
                <w:szCs w:val="22"/>
                <w:highlight w:val="none"/>
              </w:rPr>
            </w:pPr>
          </w:p>
        </w:tc>
        <w:tc>
          <w:tcPr>
            <w:tcW w:w="2351" w:type="dxa"/>
            <w:noWrap w:val="0"/>
            <w:vAlign w:val="center"/>
          </w:tcPr>
          <w:p w14:paraId="4F01A5AB">
            <w:pPr>
              <w:spacing w:line="360" w:lineRule="auto"/>
              <w:rPr>
                <w:rFonts w:hint="eastAsia" w:ascii="宋体" w:hAnsi="宋体" w:eastAsia="宋体" w:cs="宋体"/>
                <w:color w:val="auto"/>
                <w:sz w:val="22"/>
                <w:szCs w:val="22"/>
                <w:highlight w:val="none"/>
              </w:rPr>
            </w:pPr>
          </w:p>
        </w:tc>
        <w:tc>
          <w:tcPr>
            <w:tcW w:w="720" w:type="dxa"/>
            <w:noWrap w:val="0"/>
            <w:vAlign w:val="center"/>
          </w:tcPr>
          <w:p w14:paraId="7EFE081E">
            <w:pPr>
              <w:spacing w:line="360" w:lineRule="auto"/>
              <w:rPr>
                <w:rFonts w:hint="eastAsia" w:ascii="宋体" w:hAnsi="宋体" w:eastAsia="宋体" w:cs="宋体"/>
                <w:color w:val="auto"/>
                <w:sz w:val="22"/>
                <w:szCs w:val="22"/>
                <w:highlight w:val="none"/>
              </w:rPr>
            </w:pPr>
          </w:p>
        </w:tc>
        <w:tc>
          <w:tcPr>
            <w:tcW w:w="720" w:type="dxa"/>
            <w:noWrap w:val="0"/>
            <w:vAlign w:val="center"/>
          </w:tcPr>
          <w:p w14:paraId="6288294F">
            <w:pPr>
              <w:spacing w:line="360" w:lineRule="auto"/>
              <w:rPr>
                <w:rFonts w:hint="eastAsia" w:ascii="宋体" w:hAnsi="宋体" w:eastAsia="宋体" w:cs="宋体"/>
                <w:color w:val="auto"/>
                <w:sz w:val="22"/>
                <w:szCs w:val="22"/>
                <w:highlight w:val="none"/>
              </w:rPr>
            </w:pPr>
          </w:p>
        </w:tc>
        <w:tc>
          <w:tcPr>
            <w:tcW w:w="720" w:type="dxa"/>
            <w:noWrap w:val="0"/>
            <w:vAlign w:val="center"/>
          </w:tcPr>
          <w:p w14:paraId="3E16F028">
            <w:pPr>
              <w:spacing w:line="360" w:lineRule="auto"/>
              <w:rPr>
                <w:rFonts w:hint="eastAsia" w:ascii="宋体" w:hAnsi="宋体" w:eastAsia="宋体" w:cs="宋体"/>
                <w:color w:val="auto"/>
                <w:sz w:val="22"/>
                <w:szCs w:val="22"/>
                <w:highlight w:val="none"/>
              </w:rPr>
            </w:pPr>
          </w:p>
        </w:tc>
        <w:tc>
          <w:tcPr>
            <w:tcW w:w="1080" w:type="dxa"/>
            <w:noWrap w:val="0"/>
            <w:vAlign w:val="center"/>
          </w:tcPr>
          <w:p w14:paraId="34753135">
            <w:pPr>
              <w:spacing w:line="360" w:lineRule="auto"/>
              <w:rPr>
                <w:rFonts w:hint="eastAsia" w:ascii="宋体" w:hAnsi="宋体" w:eastAsia="宋体" w:cs="宋体"/>
                <w:color w:val="auto"/>
                <w:sz w:val="22"/>
                <w:szCs w:val="22"/>
                <w:highlight w:val="none"/>
              </w:rPr>
            </w:pPr>
          </w:p>
        </w:tc>
        <w:tc>
          <w:tcPr>
            <w:tcW w:w="1458" w:type="dxa"/>
            <w:noWrap w:val="0"/>
            <w:vAlign w:val="center"/>
          </w:tcPr>
          <w:p w14:paraId="2F1018E9">
            <w:pPr>
              <w:spacing w:line="360" w:lineRule="auto"/>
              <w:rPr>
                <w:rFonts w:hint="eastAsia" w:ascii="宋体" w:hAnsi="宋体" w:eastAsia="宋体" w:cs="宋体"/>
                <w:color w:val="auto"/>
                <w:sz w:val="22"/>
                <w:szCs w:val="22"/>
                <w:highlight w:val="none"/>
              </w:rPr>
            </w:pPr>
          </w:p>
        </w:tc>
        <w:tc>
          <w:tcPr>
            <w:tcW w:w="1422" w:type="dxa"/>
            <w:noWrap w:val="0"/>
            <w:vAlign w:val="center"/>
          </w:tcPr>
          <w:p w14:paraId="557D4F7F">
            <w:pPr>
              <w:spacing w:line="360" w:lineRule="auto"/>
              <w:rPr>
                <w:rFonts w:hint="eastAsia" w:ascii="宋体" w:hAnsi="宋体" w:eastAsia="宋体" w:cs="宋体"/>
                <w:color w:val="auto"/>
                <w:sz w:val="22"/>
                <w:szCs w:val="22"/>
                <w:highlight w:val="none"/>
              </w:rPr>
            </w:pPr>
          </w:p>
        </w:tc>
      </w:tr>
      <w:tr w14:paraId="0F680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911" w:type="dxa"/>
            <w:noWrap w:val="0"/>
            <w:vAlign w:val="center"/>
          </w:tcPr>
          <w:p w14:paraId="3DD8110F">
            <w:pPr>
              <w:spacing w:line="360" w:lineRule="auto"/>
              <w:rPr>
                <w:rFonts w:hint="eastAsia" w:ascii="宋体" w:hAnsi="宋体" w:eastAsia="宋体" w:cs="宋体"/>
                <w:color w:val="auto"/>
                <w:sz w:val="22"/>
                <w:szCs w:val="22"/>
                <w:highlight w:val="none"/>
              </w:rPr>
            </w:pPr>
          </w:p>
        </w:tc>
        <w:tc>
          <w:tcPr>
            <w:tcW w:w="2351" w:type="dxa"/>
            <w:noWrap w:val="0"/>
            <w:vAlign w:val="center"/>
          </w:tcPr>
          <w:p w14:paraId="310B6588">
            <w:pPr>
              <w:spacing w:line="360" w:lineRule="auto"/>
              <w:rPr>
                <w:rFonts w:hint="eastAsia" w:ascii="宋体" w:hAnsi="宋体" w:eastAsia="宋体" w:cs="宋体"/>
                <w:color w:val="auto"/>
                <w:sz w:val="22"/>
                <w:szCs w:val="22"/>
                <w:highlight w:val="none"/>
              </w:rPr>
            </w:pPr>
          </w:p>
        </w:tc>
        <w:tc>
          <w:tcPr>
            <w:tcW w:w="720" w:type="dxa"/>
            <w:noWrap w:val="0"/>
            <w:vAlign w:val="center"/>
          </w:tcPr>
          <w:p w14:paraId="7C36545A">
            <w:pPr>
              <w:spacing w:line="360" w:lineRule="auto"/>
              <w:rPr>
                <w:rFonts w:hint="eastAsia" w:ascii="宋体" w:hAnsi="宋体" w:eastAsia="宋体" w:cs="宋体"/>
                <w:color w:val="auto"/>
                <w:sz w:val="22"/>
                <w:szCs w:val="22"/>
                <w:highlight w:val="none"/>
              </w:rPr>
            </w:pPr>
          </w:p>
        </w:tc>
        <w:tc>
          <w:tcPr>
            <w:tcW w:w="720" w:type="dxa"/>
            <w:noWrap w:val="0"/>
            <w:vAlign w:val="center"/>
          </w:tcPr>
          <w:p w14:paraId="54516D6D">
            <w:pPr>
              <w:spacing w:line="360" w:lineRule="auto"/>
              <w:rPr>
                <w:rFonts w:hint="eastAsia" w:ascii="宋体" w:hAnsi="宋体" w:eastAsia="宋体" w:cs="宋体"/>
                <w:color w:val="auto"/>
                <w:sz w:val="22"/>
                <w:szCs w:val="22"/>
                <w:highlight w:val="none"/>
              </w:rPr>
            </w:pPr>
          </w:p>
        </w:tc>
        <w:tc>
          <w:tcPr>
            <w:tcW w:w="720" w:type="dxa"/>
            <w:noWrap w:val="0"/>
            <w:vAlign w:val="center"/>
          </w:tcPr>
          <w:p w14:paraId="3FB6CB3E">
            <w:pPr>
              <w:spacing w:line="360" w:lineRule="auto"/>
              <w:rPr>
                <w:rFonts w:hint="eastAsia" w:ascii="宋体" w:hAnsi="宋体" w:eastAsia="宋体" w:cs="宋体"/>
                <w:color w:val="auto"/>
                <w:sz w:val="22"/>
                <w:szCs w:val="22"/>
                <w:highlight w:val="none"/>
              </w:rPr>
            </w:pPr>
          </w:p>
        </w:tc>
        <w:tc>
          <w:tcPr>
            <w:tcW w:w="1080" w:type="dxa"/>
            <w:noWrap w:val="0"/>
            <w:vAlign w:val="center"/>
          </w:tcPr>
          <w:p w14:paraId="6F1EBE8C">
            <w:pPr>
              <w:spacing w:line="360" w:lineRule="auto"/>
              <w:rPr>
                <w:rFonts w:hint="eastAsia" w:ascii="宋体" w:hAnsi="宋体" w:eastAsia="宋体" w:cs="宋体"/>
                <w:color w:val="auto"/>
                <w:sz w:val="22"/>
                <w:szCs w:val="22"/>
                <w:highlight w:val="none"/>
              </w:rPr>
            </w:pPr>
          </w:p>
        </w:tc>
        <w:tc>
          <w:tcPr>
            <w:tcW w:w="1458" w:type="dxa"/>
            <w:noWrap w:val="0"/>
            <w:vAlign w:val="center"/>
          </w:tcPr>
          <w:p w14:paraId="1DFD04BD">
            <w:pPr>
              <w:spacing w:line="360" w:lineRule="auto"/>
              <w:rPr>
                <w:rFonts w:hint="eastAsia" w:ascii="宋体" w:hAnsi="宋体" w:eastAsia="宋体" w:cs="宋体"/>
                <w:color w:val="auto"/>
                <w:sz w:val="22"/>
                <w:szCs w:val="22"/>
                <w:highlight w:val="none"/>
              </w:rPr>
            </w:pPr>
          </w:p>
        </w:tc>
        <w:tc>
          <w:tcPr>
            <w:tcW w:w="1422" w:type="dxa"/>
            <w:noWrap w:val="0"/>
            <w:vAlign w:val="center"/>
          </w:tcPr>
          <w:p w14:paraId="4961358D">
            <w:pPr>
              <w:spacing w:line="360" w:lineRule="auto"/>
              <w:rPr>
                <w:rFonts w:hint="eastAsia" w:ascii="宋体" w:hAnsi="宋体" w:eastAsia="宋体" w:cs="宋体"/>
                <w:color w:val="auto"/>
                <w:sz w:val="22"/>
                <w:szCs w:val="22"/>
                <w:highlight w:val="none"/>
              </w:rPr>
            </w:pPr>
          </w:p>
        </w:tc>
      </w:tr>
      <w:tr w14:paraId="687805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911" w:type="dxa"/>
            <w:noWrap w:val="0"/>
            <w:vAlign w:val="center"/>
          </w:tcPr>
          <w:p w14:paraId="73B34C69">
            <w:pPr>
              <w:spacing w:line="360" w:lineRule="auto"/>
              <w:rPr>
                <w:rFonts w:hint="eastAsia" w:ascii="宋体" w:hAnsi="宋体" w:eastAsia="宋体" w:cs="宋体"/>
                <w:color w:val="auto"/>
                <w:sz w:val="22"/>
                <w:szCs w:val="22"/>
                <w:highlight w:val="none"/>
              </w:rPr>
            </w:pPr>
          </w:p>
        </w:tc>
        <w:tc>
          <w:tcPr>
            <w:tcW w:w="2351" w:type="dxa"/>
            <w:noWrap w:val="0"/>
            <w:vAlign w:val="center"/>
          </w:tcPr>
          <w:p w14:paraId="1B7639DA">
            <w:pPr>
              <w:spacing w:line="360" w:lineRule="auto"/>
              <w:rPr>
                <w:rFonts w:hint="eastAsia" w:ascii="宋体" w:hAnsi="宋体" w:eastAsia="宋体" w:cs="宋体"/>
                <w:color w:val="auto"/>
                <w:sz w:val="22"/>
                <w:szCs w:val="22"/>
                <w:highlight w:val="none"/>
              </w:rPr>
            </w:pPr>
          </w:p>
        </w:tc>
        <w:tc>
          <w:tcPr>
            <w:tcW w:w="720" w:type="dxa"/>
            <w:noWrap w:val="0"/>
            <w:vAlign w:val="center"/>
          </w:tcPr>
          <w:p w14:paraId="44D1F492">
            <w:pPr>
              <w:spacing w:line="360" w:lineRule="auto"/>
              <w:rPr>
                <w:rFonts w:hint="eastAsia" w:ascii="宋体" w:hAnsi="宋体" w:eastAsia="宋体" w:cs="宋体"/>
                <w:color w:val="auto"/>
                <w:sz w:val="22"/>
                <w:szCs w:val="22"/>
                <w:highlight w:val="none"/>
              </w:rPr>
            </w:pPr>
          </w:p>
        </w:tc>
        <w:tc>
          <w:tcPr>
            <w:tcW w:w="720" w:type="dxa"/>
            <w:noWrap w:val="0"/>
            <w:vAlign w:val="center"/>
          </w:tcPr>
          <w:p w14:paraId="740FEB3B">
            <w:pPr>
              <w:spacing w:line="360" w:lineRule="auto"/>
              <w:rPr>
                <w:rFonts w:hint="eastAsia" w:ascii="宋体" w:hAnsi="宋体" w:eastAsia="宋体" w:cs="宋体"/>
                <w:color w:val="auto"/>
                <w:sz w:val="22"/>
                <w:szCs w:val="22"/>
                <w:highlight w:val="none"/>
              </w:rPr>
            </w:pPr>
          </w:p>
        </w:tc>
        <w:tc>
          <w:tcPr>
            <w:tcW w:w="720" w:type="dxa"/>
            <w:noWrap w:val="0"/>
            <w:vAlign w:val="center"/>
          </w:tcPr>
          <w:p w14:paraId="23AFDA01">
            <w:pPr>
              <w:spacing w:line="360" w:lineRule="auto"/>
              <w:rPr>
                <w:rFonts w:hint="eastAsia" w:ascii="宋体" w:hAnsi="宋体" w:eastAsia="宋体" w:cs="宋体"/>
                <w:color w:val="auto"/>
                <w:sz w:val="22"/>
                <w:szCs w:val="22"/>
                <w:highlight w:val="none"/>
              </w:rPr>
            </w:pPr>
          </w:p>
        </w:tc>
        <w:tc>
          <w:tcPr>
            <w:tcW w:w="1080" w:type="dxa"/>
            <w:noWrap w:val="0"/>
            <w:vAlign w:val="center"/>
          </w:tcPr>
          <w:p w14:paraId="142D4C72">
            <w:pPr>
              <w:spacing w:line="360" w:lineRule="auto"/>
              <w:rPr>
                <w:rFonts w:hint="eastAsia" w:ascii="宋体" w:hAnsi="宋体" w:eastAsia="宋体" w:cs="宋体"/>
                <w:color w:val="auto"/>
                <w:sz w:val="22"/>
                <w:szCs w:val="22"/>
                <w:highlight w:val="none"/>
              </w:rPr>
            </w:pPr>
          </w:p>
        </w:tc>
        <w:tc>
          <w:tcPr>
            <w:tcW w:w="1458" w:type="dxa"/>
            <w:noWrap w:val="0"/>
            <w:vAlign w:val="center"/>
          </w:tcPr>
          <w:p w14:paraId="27537273">
            <w:pPr>
              <w:spacing w:line="360" w:lineRule="auto"/>
              <w:rPr>
                <w:rFonts w:hint="eastAsia" w:ascii="宋体" w:hAnsi="宋体" w:eastAsia="宋体" w:cs="宋体"/>
                <w:color w:val="auto"/>
                <w:sz w:val="22"/>
                <w:szCs w:val="22"/>
                <w:highlight w:val="none"/>
              </w:rPr>
            </w:pPr>
          </w:p>
        </w:tc>
        <w:tc>
          <w:tcPr>
            <w:tcW w:w="1422" w:type="dxa"/>
            <w:noWrap w:val="0"/>
            <w:vAlign w:val="center"/>
          </w:tcPr>
          <w:p w14:paraId="538BD5EC">
            <w:pPr>
              <w:spacing w:line="360" w:lineRule="auto"/>
              <w:rPr>
                <w:rFonts w:hint="eastAsia" w:ascii="宋体" w:hAnsi="宋体" w:eastAsia="宋体" w:cs="宋体"/>
                <w:color w:val="auto"/>
                <w:sz w:val="22"/>
                <w:szCs w:val="22"/>
                <w:highlight w:val="none"/>
              </w:rPr>
            </w:pPr>
          </w:p>
        </w:tc>
      </w:tr>
      <w:tr w14:paraId="384434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911" w:type="dxa"/>
            <w:noWrap w:val="0"/>
            <w:vAlign w:val="center"/>
          </w:tcPr>
          <w:p w14:paraId="350287FC">
            <w:pPr>
              <w:spacing w:line="360" w:lineRule="auto"/>
              <w:rPr>
                <w:rFonts w:hint="eastAsia" w:ascii="宋体" w:hAnsi="宋体" w:eastAsia="宋体" w:cs="宋体"/>
                <w:color w:val="auto"/>
                <w:sz w:val="22"/>
                <w:szCs w:val="22"/>
                <w:highlight w:val="none"/>
              </w:rPr>
            </w:pPr>
          </w:p>
        </w:tc>
        <w:tc>
          <w:tcPr>
            <w:tcW w:w="2351" w:type="dxa"/>
            <w:noWrap w:val="0"/>
            <w:vAlign w:val="center"/>
          </w:tcPr>
          <w:p w14:paraId="342C4040">
            <w:pPr>
              <w:spacing w:line="360" w:lineRule="auto"/>
              <w:rPr>
                <w:rFonts w:hint="eastAsia" w:ascii="宋体" w:hAnsi="宋体" w:eastAsia="宋体" w:cs="宋体"/>
                <w:color w:val="auto"/>
                <w:sz w:val="22"/>
                <w:szCs w:val="22"/>
                <w:highlight w:val="none"/>
              </w:rPr>
            </w:pPr>
          </w:p>
        </w:tc>
        <w:tc>
          <w:tcPr>
            <w:tcW w:w="720" w:type="dxa"/>
            <w:noWrap w:val="0"/>
            <w:vAlign w:val="center"/>
          </w:tcPr>
          <w:p w14:paraId="7E53E343">
            <w:pPr>
              <w:spacing w:line="360" w:lineRule="auto"/>
              <w:rPr>
                <w:rFonts w:hint="eastAsia" w:ascii="宋体" w:hAnsi="宋体" w:eastAsia="宋体" w:cs="宋体"/>
                <w:color w:val="auto"/>
                <w:sz w:val="22"/>
                <w:szCs w:val="22"/>
                <w:highlight w:val="none"/>
              </w:rPr>
            </w:pPr>
          </w:p>
        </w:tc>
        <w:tc>
          <w:tcPr>
            <w:tcW w:w="720" w:type="dxa"/>
            <w:noWrap w:val="0"/>
            <w:vAlign w:val="center"/>
          </w:tcPr>
          <w:p w14:paraId="46ED7F37">
            <w:pPr>
              <w:spacing w:line="360" w:lineRule="auto"/>
              <w:rPr>
                <w:rFonts w:hint="eastAsia" w:ascii="宋体" w:hAnsi="宋体" w:eastAsia="宋体" w:cs="宋体"/>
                <w:color w:val="auto"/>
                <w:sz w:val="22"/>
                <w:szCs w:val="22"/>
                <w:highlight w:val="none"/>
              </w:rPr>
            </w:pPr>
          </w:p>
        </w:tc>
        <w:tc>
          <w:tcPr>
            <w:tcW w:w="720" w:type="dxa"/>
            <w:noWrap w:val="0"/>
            <w:vAlign w:val="center"/>
          </w:tcPr>
          <w:p w14:paraId="40247873">
            <w:pPr>
              <w:spacing w:line="360" w:lineRule="auto"/>
              <w:rPr>
                <w:rFonts w:hint="eastAsia" w:ascii="宋体" w:hAnsi="宋体" w:eastAsia="宋体" w:cs="宋体"/>
                <w:color w:val="auto"/>
                <w:sz w:val="22"/>
                <w:szCs w:val="22"/>
                <w:highlight w:val="none"/>
              </w:rPr>
            </w:pPr>
          </w:p>
        </w:tc>
        <w:tc>
          <w:tcPr>
            <w:tcW w:w="1080" w:type="dxa"/>
            <w:noWrap w:val="0"/>
            <w:vAlign w:val="center"/>
          </w:tcPr>
          <w:p w14:paraId="57EB33F8">
            <w:pPr>
              <w:spacing w:line="360" w:lineRule="auto"/>
              <w:rPr>
                <w:rFonts w:hint="eastAsia" w:ascii="宋体" w:hAnsi="宋体" w:eastAsia="宋体" w:cs="宋体"/>
                <w:color w:val="auto"/>
                <w:sz w:val="22"/>
                <w:szCs w:val="22"/>
                <w:highlight w:val="none"/>
              </w:rPr>
            </w:pPr>
          </w:p>
        </w:tc>
        <w:tc>
          <w:tcPr>
            <w:tcW w:w="1458" w:type="dxa"/>
            <w:noWrap w:val="0"/>
            <w:vAlign w:val="center"/>
          </w:tcPr>
          <w:p w14:paraId="14637CD1">
            <w:pPr>
              <w:spacing w:line="360" w:lineRule="auto"/>
              <w:rPr>
                <w:rFonts w:hint="eastAsia" w:ascii="宋体" w:hAnsi="宋体" w:eastAsia="宋体" w:cs="宋体"/>
                <w:color w:val="auto"/>
                <w:sz w:val="22"/>
                <w:szCs w:val="22"/>
                <w:highlight w:val="none"/>
              </w:rPr>
            </w:pPr>
          </w:p>
        </w:tc>
        <w:tc>
          <w:tcPr>
            <w:tcW w:w="1422" w:type="dxa"/>
            <w:noWrap w:val="0"/>
            <w:vAlign w:val="center"/>
          </w:tcPr>
          <w:p w14:paraId="5EDD30C6">
            <w:pPr>
              <w:spacing w:line="360" w:lineRule="auto"/>
              <w:rPr>
                <w:rFonts w:hint="eastAsia" w:ascii="宋体" w:hAnsi="宋体" w:eastAsia="宋体" w:cs="宋体"/>
                <w:color w:val="auto"/>
                <w:sz w:val="22"/>
                <w:szCs w:val="22"/>
                <w:highlight w:val="none"/>
              </w:rPr>
            </w:pPr>
          </w:p>
        </w:tc>
      </w:tr>
      <w:tr w14:paraId="4C195A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911" w:type="dxa"/>
            <w:noWrap w:val="0"/>
            <w:vAlign w:val="center"/>
          </w:tcPr>
          <w:p w14:paraId="3678BB04">
            <w:pPr>
              <w:spacing w:line="360" w:lineRule="auto"/>
              <w:rPr>
                <w:rFonts w:hint="eastAsia" w:ascii="宋体" w:hAnsi="宋体" w:eastAsia="宋体" w:cs="宋体"/>
                <w:color w:val="auto"/>
                <w:sz w:val="22"/>
                <w:szCs w:val="22"/>
                <w:highlight w:val="none"/>
              </w:rPr>
            </w:pPr>
          </w:p>
        </w:tc>
        <w:tc>
          <w:tcPr>
            <w:tcW w:w="2351" w:type="dxa"/>
            <w:noWrap w:val="0"/>
            <w:vAlign w:val="center"/>
          </w:tcPr>
          <w:p w14:paraId="7B4E524D">
            <w:pPr>
              <w:spacing w:line="360" w:lineRule="auto"/>
              <w:rPr>
                <w:rFonts w:hint="eastAsia" w:ascii="宋体" w:hAnsi="宋体" w:eastAsia="宋体" w:cs="宋体"/>
                <w:color w:val="auto"/>
                <w:sz w:val="22"/>
                <w:szCs w:val="22"/>
                <w:highlight w:val="none"/>
              </w:rPr>
            </w:pPr>
          </w:p>
        </w:tc>
        <w:tc>
          <w:tcPr>
            <w:tcW w:w="720" w:type="dxa"/>
            <w:noWrap w:val="0"/>
            <w:vAlign w:val="center"/>
          </w:tcPr>
          <w:p w14:paraId="6821D06A">
            <w:pPr>
              <w:spacing w:line="360" w:lineRule="auto"/>
              <w:rPr>
                <w:rFonts w:hint="eastAsia" w:ascii="宋体" w:hAnsi="宋体" w:eastAsia="宋体" w:cs="宋体"/>
                <w:color w:val="auto"/>
                <w:sz w:val="22"/>
                <w:szCs w:val="22"/>
                <w:highlight w:val="none"/>
              </w:rPr>
            </w:pPr>
          </w:p>
        </w:tc>
        <w:tc>
          <w:tcPr>
            <w:tcW w:w="720" w:type="dxa"/>
            <w:noWrap w:val="0"/>
            <w:vAlign w:val="center"/>
          </w:tcPr>
          <w:p w14:paraId="05C9473C">
            <w:pPr>
              <w:spacing w:line="360" w:lineRule="auto"/>
              <w:rPr>
                <w:rFonts w:hint="eastAsia" w:ascii="宋体" w:hAnsi="宋体" w:eastAsia="宋体" w:cs="宋体"/>
                <w:color w:val="auto"/>
                <w:sz w:val="22"/>
                <w:szCs w:val="22"/>
                <w:highlight w:val="none"/>
              </w:rPr>
            </w:pPr>
          </w:p>
        </w:tc>
        <w:tc>
          <w:tcPr>
            <w:tcW w:w="720" w:type="dxa"/>
            <w:noWrap w:val="0"/>
            <w:vAlign w:val="center"/>
          </w:tcPr>
          <w:p w14:paraId="7E5C3BE3">
            <w:pPr>
              <w:spacing w:line="360" w:lineRule="auto"/>
              <w:rPr>
                <w:rFonts w:hint="eastAsia" w:ascii="宋体" w:hAnsi="宋体" w:eastAsia="宋体" w:cs="宋体"/>
                <w:color w:val="auto"/>
                <w:sz w:val="22"/>
                <w:szCs w:val="22"/>
                <w:highlight w:val="none"/>
              </w:rPr>
            </w:pPr>
          </w:p>
        </w:tc>
        <w:tc>
          <w:tcPr>
            <w:tcW w:w="1080" w:type="dxa"/>
            <w:noWrap w:val="0"/>
            <w:vAlign w:val="center"/>
          </w:tcPr>
          <w:p w14:paraId="677A7DBE">
            <w:pPr>
              <w:spacing w:line="360" w:lineRule="auto"/>
              <w:rPr>
                <w:rFonts w:hint="eastAsia" w:ascii="宋体" w:hAnsi="宋体" w:eastAsia="宋体" w:cs="宋体"/>
                <w:color w:val="auto"/>
                <w:sz w:val="22"/>
                <w:szCs w:val="22"/>
                <w:highlight w:val="none"/>
              </w:rPr>
            </w:pPr>
          </w:p>
        </w:tc>
        <w:tc>
          <w:tcPr>
            <w:tcW w:w="1458" w:type="dxa"/>
            <w:noWrap w:val="0"/>
            <w:vAlign w:val="center"/>
          </w:tcPr>
          <w:p w14:paraId="7F4D129F">
            <w:pPr>
              <w:spacing w:line="360" w:lineRule="auto"/>
              <w:rPr>
                <w:rFonts w:hint="eastAsia" w:ascii="宋体" w:hAnsi="宋体" w:eastAsia="宋体" w:cs="宋体"/>
                <w:color w:val="auto"/>
                <w:sz w:val="22"/>
                <w:szCs w:val="22"/>
                <w:highlight w:val="none"/>
              </w:rPr>
            </w:pPr>
          </w:p>
        </w:tc>
        <w:tc>
          <w:tcPr>
            <w:tcW w:w="1422" w:type="dxa"/>
            <w:noWrap w:val="0"/>
            <w:vAlign w:val="center"/>
          </w:tcPr>
          <w:p w14:paraId="1B0C4EEE">
            <w:pPr>
              <w:spacing w:line="360" w:lineRule="auto"/>
              <w:rPr>
                <w:rFonts w:hint="eastAsia" w:ascii="宋体" w:hAnsi="宋体" w:eastAsia="宋体" w:cs="宋体"/>
                <w:color w:val="auto"/>
                <w:sz w:val="22"/>
                <w:szCs w:val="22"/>
                <w:highlight w:val="none"/>
              </w:rPr>
            </w:pPr>
          </w:p>
        </w:tc>
      </w:tr>
      <w:tr w14:paraId="760A94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911" w:type="dxa"/>
            <w:noWrap w:val="0"/>
            <w:vAlign w:val="center"/>
          </w:tcPr>
          <w:p w14:paraId="7353B0FA">
            <w:pPr>
              <w:spacing w:line="360" w:lineRule="auto"/>
              <w:rPr>
                <w:rFonts w:hint="eastAsia" w:ascii="宋体" w:hAnsi="宋体" w:eastAsia="宋体" w:cs="宋体"/>
                <w:color w:val="auto"/>
                <w:sz w:val="22"/>
                <w:szCs w:val="22"/>
                <w:highlight w:val="none"/>
              </w:rPr>
            </w:pPr>
          </w:p>
        </w:tc>
        <w:tc>
          <w:tcPr>
            <w:tcW w:w="2351" w:type="dxa"/>
            <w:noWrap w:val="0"/>
            <w:vAlign w:val="center"/>
          </w:tcPr>
          <w:p w14:paraId="655840C9">
            <w:pPr>
              <w:spacing w:line="360" w:lineRule="auto"/>
              <w:rPr>
                <w:rFonts w:hint="eastAsia" w:ascii="宋体" w:hAnsi="宋体" w:eastAsia="宋体" w:cs="宋体"/>
                <w:color w:val="auto"/>
                <w:sz w:val="22"/>
                <w:szCs w:val="22"/>
                <w:highlight w:val="none"/>
              </w:rPr>
            </w:pPr>
          </w:p>
        </w:tc>
        <w:tc>
          <w:tcPr>
            <w:tcW w:w="720" w:type="dxa"/>
            <w:noWrap w:val="0"/>
            <w:vAlign w:val="center"/>
          </w:tcPr>
          <w:p w14:paraId="448C6EF8">
            <w:pPr>
              <w:spacing w:line="360" w:lineRule="auto"/>
              <w:rPr>
                <w:rFonts w:hint="eastAsia" w:ascii="宋体" w:hAnsi="宋体" w:eastAsia="宋体" w:cs="宋体"/>
                <w:color w:val="auto"/>
                <w:sz w:val="22"/>
                <w:szCs w:val="22"/>
                <w:highlight w:val="none"/>
              </w:rPr>
            </w:pPr>
          </w:p>
        </w:tc>
        <w:tc>
          <w:tcPr>
            <w:tcW w:w="720" w:type="dxa"/>
            <w:noWrap w:val="0"/>
            <w:vAlign w:val="center"/>
          </w:tcPr>
          <w:p w14:paraId="0681057A">
            <w:pPr>
              <w:spacing w:line="360" w:lineRule="auto"/>
              <w:rPr>
                <w:rFonts w:hint="eastAsia" w:ascii="宋体" w:hAnsi="宋体" w:eastAsia="宋体" w:cs="宋体"/>
                <w:color w:val="auto"/>
                <w:sz w:val="22"/>
                <w:szCs w:val="22"/>
                <w:highlight w:val="none"/>
              </w:rPr>
            </w:pPr>
          </w:p>
        </w:tc>
        <w:tc>
          <w:tcPr>
            <w:tcW w:w="720" w:type="dxa"/>
            <w:noWrap w:val="0"/>
            <w:vAlign w:val="center"/>
          </w:tcPr>
          <w:p w14:paraId="698B69EA">
            <w:pPr>
              <w:spacing w:line="360" w:lineRule="auto"/>
              <w:rPr>
                <w:rFonts w:hint="eastAsia" w:ascii="宋体" w:hAnsi="宋体" w:eastAsia="宋体" w:cs="宋体"/>
                <w:color w:val="auto"/>
                <w:sz w:val="22"/>
                <w:szCs w:val="22"/>
                <w:highlight w:val="none"/>
              </w:rPr>
            </w:pPr>
          </w:p>
        </w:tc>
        <w:tc>
          <w:tcPr>
            <w:tcW w:w="1080" w:type="dxa"/>
            <w:noWrap w:val="0"/>
            <w:vAlign w:val="center"/>
          </w:tcPr>
          <w:p w14:paraId="6B4C09A5">
            <w:pPr>
              <w:spacing w:line="360" w:lineRule="auto"/>
              <w:rPr>
                <w:rFonts w:hint="eastAsia" w:ascii="宋体" w:hAnsi="宋体" w:eastAsia="宋体" w:cs="宋体"/>
                <w:color w:val="auto"/>
                <w:sz w:val="22"/>
                <w:szCs w:val="22"/>
                <w:highlight w:val="none"/>
              </w:rPr>
            </w:pPr>
          </w:p>
        </w:tc>
        <w:tc>
          <w:tcPr>
            <w:tcW w:w="1458" w:type="dxa"/>
            <w:noWrap w:val="0"/>
            <w:vAlign w:val="center"/>
          </w:tcPr>
          <w:p w14:paraId="09C01767">
            <w:pPr>
              <w:spacing w:line="360" w:lineRule="auto"/>
              <w:rPr>
                <w:rFonts w:hint="eastAsia" w:ascii="宋体" w:hAnsi="宋体" w:eastAsia="宋体" w:cs="宋体"/>
                <w:color w:val="auto"/>
                <w:sz w:val="22"/>
                <w:szCs w:val="22"/>
                <w:highlight w:val="none"/>
              </w:rPr>
            </w:pPr>
          </w:p>
        </w:tc>
        <w:tc>
          <w:tcPr>
            <w:tcW w:w="1422" w:type="dxa"/>
            <w:noWrap w:val="0"/>
            <w:vAlign w:val="center"/>
          </w:tcPr>
          <w:p w14:paraId="086891BC">
            <w:pPr>
              <w:spacing w:line="360" w:lineRule="auto"/>
              <w:rPr>
                <w:rFonts w:hint="eastAsia" w:ascii="宋体" w:hAnsi="宋体" w:eastAsia="宋体" w:cs="宋体"/>
                <w:color w:val="auto"/>
                <w:sz w:val="22"/>
                <w:szCs w:val="22"/>
                <w:highlight w:val="none"/>
              </w:rPr>
            </w:pPr>
          </w:p>
        </w:tc>
      </w:tr>
      <w:tr w14:paraId="0E96CC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911" w:type="dxa"/>
            <w:noWrap w:val="0"/>
            <w:vAlign w:val="center"/>
          </w:tcPr>
          <w:p w14:paraId="767CD636">
            <w:pPr>
              <w:spacing w:line="360" w:lineRule="auto"/>
              <w:rPr>
                <w:rFonts w:hint="eastAsia" w:ascii="宋体" w:hAnsi="宋体" w:eastAsia="宋体" w:cs="宋体"/>
                <w:color w:val="auto"/>
                <w:sz w:val="22"/>
                <w:szCs w:val="22"/>
                <w:highlight w:val="none"/>
              </w:rPr>
            </w:pPr>
          </w:p>
        </w:tc>
        <w:tc>
          <w:tcPr>
            <w:tcW w:w="2351" w:type="dxa"/>
            <w:noWrap w:val="0"/>
            <w:vAlign w:val="center"/>
          </w:tcPr>
          <w:p w14:paraId="386D385A">
            <w:pPr>
              <w:spacing w:line="360" w:lineRule="auto"/>
              <w:rPr>
                <w:rFonts w:hint="eastAsia" w:ascii="宋体" w:hAnsi="宋体" w:eastAsia="宋体" w:cs="宋体"/>
                <w:color w:val="auto"/>
                <w:sz w:val="22"/>
                <w:szCs w:val="22"/>
                <w:highlight w:val="none"/>
              </w:rPr>
            </w:pPr>
          </w:p>
        </w:tc>
        <w:tc>
          <w:tcPr>
            <w:tcW w:w="720" w:type="dxa"/>
            <w:noWrap w:val="0"/>
            <w:vAlign w:val="center"/>
          </w:tcPr>
          <w:p w14:paraId="6BF04D8E">
            <w:pPr>
              <w:spacing w:line="360" w:lineRule="auto"/>
              <w:rPr>
                <w:rFonts w:hint="eastAsia" w:ascii="宋体" w:hAnsi="宋体" w:eastAsia="宋体" w:cs="宋体"/>
                <w:color w:val="auto"/>
                <w:sz w:val="22"/>
                <w:szCs w:val="22"/>
                <w:highlight w:val="none"/>
              </w:rPr>
            </w:pPr>
          </w:p>
        </w:tc>
        <w:tc>
          <w:tcPr>
            <w:tcW w:w="720" w:type="dxa"/>
            <w:noWrap w:val="0"/>
            <w:vAlign w:val="center"/>
          </w:tcPr>
          <w:p w14:paraId="51CCE976">
            <w:pPr>
              <w:spacing w:line="360" w:lineRule="auto"/>
              <w:rPr>
                <w:rFonts w:hint="eastAsia" w:ascii="宋体" w:hAnsi="宋体" w:eastAsia="宋体" w:cs="宋体"/>
                <w:color w:val="auto"/>
                <w:sz w:val="22"/>
                <w:szCs w:val="22"/>
                <w:highlight w:val="none"/>
              </w:rPr>
            </w:pPr>
          </w:p>
        </w:tc>
        <w:tc>
          <w:tcPr>
            <w:tcW w:w="720" w:type="dxa"/>
            <w:noWrap w:val="0"/>
            <w:vAlign w:val="center"/>
          </w:tcPr>
          <w:p w14:paraId="47CE5094">
            <w:pPr>
              <w:spacing w:line="360" w:lineRule="auto"/>
              <w:rPr>
                <w:rFonts w:hint="eastAsia" w:ascii="宋体" w:hAnsi="宋体" w:eastAsia="宋体" w:cs="宋体"/>
                <w:color w:val="auto"/>
                <w:sz w:val="22"/>
                <w:szCs w:val="22"/>
                <w:highlight w:val="none"/>
              </w:rPr>
            </w:pPr>
          </w:p>
        </w:tc>
        <w:tc>
          <w:tcPr>
            <w:tcW w:w="1080" w:type="dxa"/>
            <w:noWrap w:val="0"/>
            <w:vAlign w:val="center"/>
          </w:tcPr>
          <w:p w14:paraId="66919316">
            <w:pPr>
              <w:spacing w:line="360" w:lineRule="auto"/>
              <w:rPr>
                <w:rFonts w:hint="eastAsia" w:ascii="宋体" w:hAnsi="宋体" w:eastAsia="宋体" w:cs="宋体"/>
                <w:color w:val="auto"/>
                <w:sz w:val="22"/>
                <w:szCs w:val="22"/>
                <w:highlight w:val="none"/>
              </w:rPr>
            </w:pPr>
          </w:p>
        </w:tc>
        <w:tc>
          <w:tcPr>
            <w:tcW w:w="1458" w:type="dxa"/>
            <w:noWrap w:val="0"/>
            <w:vAlign w:val="center"/>
          </w:tcPr>
          <w:p w14:paraId="75C22BB1">
            <w:pPr>
              <w:spacing w:line="360" w:lineRule="auto"/>
              <w:rPr>
                <w:rFonts w:hint="eastAsia" w:ascii="宋体" w:hAnsi="宋体" w:eastAsia="宋体" w:cs="宋体"/>
                <w:color w:val="auto"/>
                <w:sz w:val="22"/>
                <w:szCs w:val="22"/>
                <w:highlight w:val="none"/>
              </w:rPr>
            </w:pPr>
          </w:p>
        </w:tc>
        <w:tc>
          <w:tcPr>
            <w:tcW w:w="1422" w:type="dxa"/>
            <w:noWrap w:val="0"/>
            <w:vAlign w:val="center"/>
          </w:tcPr>
          <w:p w14:paraId="14E62CEC">
            <w:pPr>
              <w:spacing w:line="360" w:lineRule="auto"/>
              <w:rPr>
                <w:rFonts w:hint="eastAsia" w:ascii="宋体" w:hAnsi="宋体" w:eastAsia="宋体" w:cs="宋体"/>
                <w:color w:val="auto"/>
                <w:sz w:val="22"/>
                <w:szCs w:val="22"/>
                <w:highlight w:val="none"/>
              </w:rPr>
            </w:pPr>
          </w:p>
        </w:tc>
      </w:tr>
      <w:tr w14:paraId="118268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911" w:type="dxa"/>
            <w:noWrap w:val="0"/>
            <w:vAlign w:val="center"/>
          </w:tcPr>
          <w:p w14:paraId="5B698D8D">
            <w:pPr>
              <w:spacing w:line="360" w:lineRule="auto"/>
              <w:rPr>
                <w:rFonts w:hint="eastAsia" w:ascii="宋体" w:hAnsi="宋体" w:eastAsia="宋体" w:cs="宋体"/>
                <w:color w:val="auto"/>
                <w:sz w:val="22"/>
                <w:szCs w:val="22"/>
                <w:highlight w:val="none"/>
              </w:rPr>
            </w:pPr>
          </w:p>
        </w:tc>
        <w:tc>
          <w:tcPr>
            <w:tcW w:w="2351" w:type="dxa"/>
            <w:noWrap w:val="0"/>
            <w:vAlign w:val="center"/>
          </w:tcPr>
          <w:p w14:paraId="14A8AE5C">
            <w:pPr>
              <w:spacing w:line="360" w:lineRule="auto"/>
              <w:rPr>
                <w:rFonts w:hint="eastAsia" w:ascii="宋体" w:hAnsi="宋体" w:eastAsia="宋体" w:cs="宋体"/>
                <w:color w:val="auto"/>
                <w:sz w:val="22"/>
                <w:szCs w:val="22"/>
                <w:highlight w:val="none"/>
              </w:rPr>
            </w:pPr>
          </w:p>
        </w:tc>
        <w:tc>
          <w:tcPr>
            <w:tcW w:w="720" w:type="dxa"/>
            <w:noWrap w:val="0"/>
            <w:vAlign w:val="center"/>
          </w:tcPr>
          <w:p w14:paraId="7A2C0E98">
            <w:pPr>
              <w:spacing w:line="360" w:lineRule="auto"/>
              <w:rPr>
                <w:rFonts w:hint="eastAsia" w:ascii="宋体" w:hAnsi="宋体" w:eastAsia="宋体" w:cs="宋体"/>
                <w:color w:val="auto"/>
                <w:sz w:val="22"/>
                <w:szCs w:val="22"/>
                <w:highlight w:val="none"/>
              </w:rPr>
            </w:pPr>
          </w:p>
        </w:tc>
        <w:tc>
          <w:tcPr>
            <w:tcW w:w="720" w:type="dxa"/>
            <w:noWrap w:val="0"/>
            <w:vAlign w:val="center"/>
          </w:tcPr>
          <w:p w14:paraId="5CDED3C7">
            <w:pPr>
              <w:spacing w:line="360" w:lineRule="auto"/>
              <w:rPr>
                <w:rFonts w:hint="eastAsia" w:ascii="宋体" w:hAnsi="宋体" w:eastAsia="宋体" w:cs="宋体"/>
                <w:color w:val="auto"/>
                <w:sz w:val="22"/>
                <w:szCs w:val="22"/>
                <w:highlight w:val="none"/>
              </w:rPr>
            </w:pPr>
          </w:p>
        </w:tc>
        <w:tc>
          <w:tcPr>
            <w:tcW w:w="720" w:type="dxa"/>
            <w:noWrap w:val="0"/>
            <w:vAlign w:val="center"/>
          </w:tcPr>
          <w:p w14:paraId="38FD2BB4">
            <w:pPr>
              <w:spacing w:line="360" w:lineRule="auto"/>
              <w:rPr>
                <w:rFonts w:hint="eastAsia" w:ascii="宋体" w:hAnsi="宋体" w:eastAsia="宋体" w:cs="宋体"/>
                <w:color w:val="auto"/>
                <w:sz w:val="22"/>
                <w:szCs w:val="22"/>
                <w:highlight w:val="none"/>
              </w:rPr>
            </w:pPr>
          </w:p>
        </w:tc>
        <w:tc>
          <w:tcPr>
            <w:tcW w:w="1080" w:type="dxa"/>
            <w:noWrap w:val="0"/>
            <w:vAlign w:val="center"/>
          </w:tcPr>
          <w:p w14:paraId="77F43748">
            <w:pPr>
              <w:spacing w:line="360" w:lineRule="auto"/>
              <w:rPr>
                <w:rFonts w:hint="eastAsia" w:ascii="宋体" w:hAnsi="宋体" w:eastAsia="宋体" w:cs="宋体"/>
                <w:color w:val="auto"/>
                <w:sz w:val="22"/>
                <w:szCs w:val="22"/>
                <w:highlight w:val="none"/>
              </w:rPr>
            </w:pPr>
          </w:p>
        </w:tc>
        <w:tc>
          <w:tcPr>
            <w:tcW w:w="1458" w:type="dxa"/>
            <w:noWrap w:val="0"/>
            <w:vAlign w:val="center"/>
          </w:tcPr>
          <w:p w14:paraId="482106B3">
            <w:pPr>
              <w:spacing w:line="360" w:lineRule="auto"/>
              <w:rPr>
                <w:rFonts w:hint="eastAsia" w:ascii="宋体" w:hAnsi="宋体" w:eastAsia="宋体" w:cs="宋体"/>
                <w:color w:val="auto"/>
                <w:sz w:val="22"/>
                <w:szCs w:val="22"/>
                <w:highlight w:val="none"/>
              </w:rPr>
            </w:pPr>
          </w:p>
        </w:tc>
        <w:tc>
          <w:tcPr>
            <w:tcW w:w="1422" w:type="dxa"/>
            <w:noWrap w:val="0"/>
            <w:vAlign w:val="center"/>
          </w:tcPr>
          <w:p w14:paraId="67C09D51">
            <w:pPr>
              <w:spacing w:line="360" w:lineRule="auto"/>
              <w:rPr>
                <w:rFonts w:hint="eastAsia" w:ascii="宋体" w:hAnsi="宋体" w:eastAsia="宋体" w:cs="宋体"/>
                <w:color w:val="auto"/>
                <w:sz w:val="22"/>
                <w:szCs w:val="22"/>
                <w:highlight w:val="none"/>
              </w:rPr>
            </w:pPr>
          </w:p>
        </w:tc>
      </w:tr>
      <w:tr w14:paraId="77D0DA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911" w:type="dxa"/>
            <w:noWrap w:val="0"/>
            <w:vAlign w:val="center"/>
          </w:tcPr>
          <w:p w14:paraId="75D69C30">
            <w:pPr>
              <w:spacing w:line="360" w:lineRule="auto"/>
              <w:rPr>
                <w:rFonts w:hint="eastAsia" w:ascii="宋体" w:hAnsi="宋体" w:eastAsia="宋体" w:cs="宋体"/>
                <w:color w:val="auto"/>
                <w:sz w:val="22"/>
                <w:szCs w:val="22"/>
                <w:highlight w:val="none"/>
              </w:rPr>
            </w:pPr>
          </w:p>
        </w:tc>
        <w:tc>
          <w:tcPr>
            <w:tcW w:w="2351" w:type="dxa"/>
            <w:noWrap w:val="0"/>
            <w:vAlign w:val="center"/>
          </w:tcPr>
          <w:p w14:paraId="729BD295">
            <w:pPr>
              <w:spacing w:line="360" w:lineRule="auto"/>
              <w:rPr>
                <w:rFonts w:hint="eastAsia" w:ascii="宋体" w:hAnsi="宋体" w:eastAsia="宋体" w:cs="宋体"/>
                <w:color w:val="auto"/>
                <w:sz w:val="22"/>
                <w:szCs w:val="22"/>
                <w:highlight w:val="none"/>
              </w:rPr>
            </w:pPr>
          </w:p>
        </w:tc>
        <w:tc>
          <w:tcPr>
            <w:tcW w:w="720" w:type="dxa"/>
            <w:noWrap w:val="0"/>
            <w:vAlign w:val="center"/>
          </w:tcPr>
          <w:p w14:paraId="157E84FD">
            <w:pPr>
              <w:spacing w:line="360" w:lineRule="auto"/>
              <w:rPr>
                <w:rFonts w:hint="eastAsia" w:ascii="宋体" w:hAnsi="宋体" w:eastAsia="宋体" w:cs="宋体"/>
                <w:color w:val="auto"/>
                <w:sz w:val="22"/>
                <w:szCs w:val="22"/>
                <w:highlight w:val="none"/>
              </w:rPr>
            </w:pPr>
          </w:p>
        </w:tc>
        <w:tc>
          <w:tcPr>
            <w:tcW w:w="720" w:type="dxa"/>
            <w:noWrap w:val="0"/>
            <w:vAlign w:val="center"/>
          </w:tcPr>
          <w:p w14:paraId="10FB902B">
            <w:pPr>
              <w:spacing w:line="360" w:lineRule="auto"/>
              <w:rPr>
                <w:rFonts w:hint="eastAsia" w:ascii="宋体" w:hAnsi="宋体" w:eastAsia="宋体" w:cs="宋体"/>
                <w:color w:val="auto"/>
                <w:sz w:val="22"/>
                <w:szCs w:val="22"/>
                <w:highlight w:val="none"/>
              </w:rPr>
            </w:pPr>
          </w:p>
        </w:tc>
        <w:tc>
          <w:tcPr>
            <w:tcW w:w="720" w:type="dxa"/>
            <w:noWrap w:val="0"/>
            <w:vAlign w:val="center"/>
          </w:tcPr>
          <w:p w14:paraId="6BD7049B">
            <w:pPr>
              <w:spacing w:line="360" w:lineRule="auto"/>
              <w:rPr>
                <w:rFonts w:hint="eastAsia" w:ascii="宋体" w:hAnsi="宋体" w:eastAsia="宋体" w:cs="宋体"/>
                <w:color w:val="auto"/>
                <w:sz w:val="22"/>
                <w:szCs w:val="22"/>
                <w:highlight w:val="none"/>
              </w:rPr>
            </w:pPr>
          </w:p>
        </w:tc>
        <w:tc>
          <w:tcPr>
            <w:tcW w:w="1080" w:type="dxa"/>
            <w:noWrap w:val="0"/>
            <w:vAlign w:val="center"/>
          </w:tcPr>
          <w:p w14:paraId="30E8DC74">
            <w:pPr>
              <w:spacing w:line="360" w:lineRule="auto"/>
              <w:rPr>
                <w:rFonts w:hint="eastAsia" w:ascii="宋体" w:hAnsi="宋体" w:eastAsia="宋体" w:cs="宋体"/>
                <w:color w:val="auto"/>
                <w:sz w:val="22"/>
                <w:szCs w:val="22"/>
                <w:highlight w:val="none"/>
              </w:rPr>
            </w:pPr>
          </w:p>
        </w:tc>
        <w:tc>
          <w:tcPr>
            <w:tcW w:w="1458" w:type="dxa"/>
            <w:noWrap w:val="0"/>
            <w:vAlign w:val="center"/>
          </w:tcPr>
          <w:p w14:paraId="7334EB05">
            <w:pPr>
              <w:spacing w:line="360" w:lineRule="auto"/>
              <w:rPr>
                <w:rFonts w:hint="eastAsia" w:ascii="宋体" w:hAnsi="宋体" w:eastAsia="宋体" w:cs="宋体"/>
                <w:color w:val="auto"/>
                <w:sz w:val="22"/>
                <w:szCs w:val="22"/>
                <w:highlight w:val="none"/>
              </w:rPr>
            </w:pPr>
          </w:p>
        </w:tc>
        <w:tc>
          <w:tcPr>
            <w:tcW w:w="1422" w:type="dxa"/>
            <w:noWrap w:val="0"/>
            <w:vAlign w:val="center"/>
          </w:tcPr>
          <w:p w14:paraId="077B6596">
            <w:pPr>
              <w:spacing w:line="360" w:lineRule="auto"/>
              <w:rPr>
                <w:rFonts w:hint="eastAsia" w:ascii="宋体" w:hAnsi="宋体" w:eastAsia="宋体" w:cs="宋体"/>
                <w:color w:val="auto"/>
                <w:sz w:val="22"/>
                <w:szCs w:val="22"/>
                <w:highlight w:val="none"/>
              </w:rPr>
            </w:pPr>
          </w:p>
        </w:tc>
      </w:tr>
      <w:tr w14:paraId="2E2ACA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911" w:type="dxa"/>
            <w:noWrap w:val="0"/>
            <w:vAlign w:val="center"/>
          </w:tcPr>
          <w:p w14:paraId="3A534936">
            <w:pPr>
              <w:spacing w:line="360" w:lineRule="auto"/>
              <w:rPr>
                <w:rFonts w:hint="eastAsia" w:ascii="宋体" w:hAnsi="宋体" w:eastAsia="宋体" w:cs="宋体"/>
                <w:color w:val="auto"/>
                <w:sz w:val="22"/>
                <w:szCs w:val="22"/>
                <w:highlight w:val="none"/>
              </w:rPr>
            </w:pPr>
          </w:p>
        </w:tc>
        <w:tc>
          <w:tcPr>
            <w:tcW w:w="2351" w:type="dxa"/>
            <w:noWrap w:val="0"/>
            <w:vAlign w:val="center"/>
          </w:tcPr>
          <w:p w14:paraId="0E09A07D">
            <w:pPr>
              <w:spacing w:line="360" w:lineRule="auto"/>
              <w:rPr>
                <w:rFonts w:hint="eastAsia" w:ascii="宋体" w:hAnsi="宋体" w:eastAsia="宋体" w:cs="宋体"/>
                <w:color w:val="auto"/>
                <w:sz w:val="22"/>
                <w:szCs w:val="22"/>
                <w:highlight w:val="none"/>
              </w:rPr>
            </w:pPr>
          </w:p>
        </w:tc>
        <w:tc>
          <w:tcPr>
            <w:tcW w:w="720" w:type="dxa"/>
            <w:noWrap w:val="0"/>
            <w:vAlign w:val="center"/>
          </w:tcPr>
          <w:p w14:paraId="7F170EA0">
            <w:pPr>
              <w:spacing w:line="360" w:lineRule="auto"/>
              <w:rPr>
                <w:rFonts w:hint="eastAsia" w:ascii="宋体" w:hAnsi="宋体" w:eastAsia="宋体" w:cs="宋体"/>
                <w:color w:val="auto"/>
                <w:sz w:val="22"/>
                <w:szCs w:val="22"/>
                <w:highlight w:val="none"/>
              </w:rPr>
            </w:pPr>
          </w:p>
        </w:tc>
        <w:tc>
          <w:tcPr>
            <w:tcW w:w="720" w:type="dxa"/>
            <w:noWrap w:val="0"/>
            <w:vAlign w:val="center"/>
          </w:tcPr>
          <w:p w14:paraId="76F0A66C">
            <w:pPr>
              <w:spacing w:line="360" w:lineRule="auto"/>
              <w:rPr>
                <w:rFonts w:hint="eastAsia" w:ascii="宋体" w:hAnsi="宋体" w:eastAsia="宋体" w:cs="宋体"/>
                <w:color w:val="auto"/>
                <w:sz w:val="22"/>
                <w:szCs w:val="22"/>
                <w:highlight w:val="none"/>
              </w:rPr>
            </w:pPr>
          </w:p>
        </w:tc>
        <w:tc>
          <w:tcPr>
            <w:tcW w:w="720" w:type="dxa"/>
            <w:noWrap w:val="0"/>
            <w:vAlign w:val="center"/>
          </w:tcPr>
          <w:p w14:paraId="6A765737">
            <w:pPr>
              <w:spacing w:line="360" w:lineRule="auto"/>
              <w:rPr>
                <w:rFonts w:hint="eastAsia" w:ascii="宋体" w:hAnsi="宋体" w:eastAsia="宋体" w:cs="宋体"/>
                <w:color w:val="auto"/>
                <w:sz w:val="22"/>
                <w:szCs w:val="22"/>
                <w:highlight w:val="none"/>
              </w:rPr>
            </w:pPr>
          </w:p>
        </w:tc>
        <w:tc>
          <w:tcPr>
            <w:tcW w:w="1080" w:type="dxa"/>
            <w:noWrap w:val="0"/>
            <w:vAlign w:val="center"/>
          </w:tcPr>
          <w:p w14:paraId="72F36A68">
            <w:pPr>
              <w:spacing w:line="360" w:lineRule="auto"/>
              <w:rPr>
                <w:rFonts w:hint="eastAsia" w:ascii="宋体" w:hAnsi="宋体" w:eastAsia="宋体" w:cs="宋体"/>
                <w:color w:val="auto"/>
                <w:sz w:val="22"/>
                <w:szCs w:val="22"/>
                <w:highlight w:val="none"/>
              </w:rPr>
            </w:pPr>
          </w:p>
        </w:tc>
        <w:tc>
          <w:tcPr>
            <w:tcW w:w="1458" w:type="dxa"/>
            <w:noWrap w:val="0"/>
            <w:vAlign w:val="center"/>
          </w:tcPr>
          <w:p w14:paraId="783264E3">
            <w:pPr>
              <w:spacing w:line="360" w:lineRule="auto"/>
              <w:rPr>
                <w:rFonts w:hint="eastAsia" w:ascii="宋体" w:hAnsi="宋体" w:eastAsia="宋体" w:cs="宋体"/>
                <w:color w:val="auto"/>
                <w:sz w:val="22"/>
                <w:szCs w:val="22"/>
                <w:highlight w:val="none"/>
              </w:rPr>
            </w:pPr>
          </w:p>
        </w:tc>
        <w:tc>
          <w:tcPr>
            <w:tcW w:w="1422" w:type="dxa"/>
            <w:noWrap w:val="0"/>
            <w:vAlign w:val="center"/>
          </w:tcPr>
          <w:p w14:paraId="1E955EBD">
            <w:pPr>
              <w:spacing w:line="360" w:lineRule="auto"/>
              <w:rPr>
                <w:rFonts w:hint="eastAsia" w:ascii="宋体" w:hAnsi="宋体" w:eastAsia="宋体" w:cs="宋体"/>
                <w:color w:val="auto"/>
                <w:sz w:val="22"/>
                <w:szCs w:val="22"/>
                <w:highlight w:val="none"/>
              </w:rPr>
            </w:pPr>
          </w:p>
        </w:tc>
      </w:tr>
      <w:tr w14:paraId="61F24B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911" w:type="dxa"/>
            <w:noWrap w:val="0"/>
            <w:vAlign w:val="center"/>
          </w:tcPr>
          <w:p w14:paraId="17AF812E">
            <w:pPr>
              <w:spacing w:line="360" w:lineRule="auto"/>
              <w:rPr>
                <w:rFonts w:hint="eastAsia" w:ascii="宋体" w:hAnsi="宋体" w:eastAsia="宋体" w:cs="宋体"/>
                <w:color w:val="auto"/>
                <w:sz w:val="22"/>
                <w:szCs w:val="22"/>
                <w:highlight w:val="none"/>
              </w:rPr>
            </w:pPr>
          </w:p>
        </w:tc>
        <w:tc>
          <w:tcPr>
            <w:tcW w:w="2351" w:type="dxa"/>
            <w:noWrap w:val="0"/>
            <w:vAlign w:val="center"/>
          </w:tcPr>
          <w:p w14:paraId="148A678D">
            <w:pPr>
              <w:spacing w:line="360" w:lineRule="auto"/>
              <w:rPr>
                <w:rFonts w:hint="eastAsia" w:ascii="宋体" w:hAnsi="宋体" w:eastAsia="宋体" w:cs="宋体"/>
                <w:color w:val="auto"/>
                <w:sz w:val="22"/>
                <w:szCs w:val="22"/>
                <w:highlight w:val="none"/>
              </w:rPr>
            </w:pPr>
          </w:p>
        </w:tc>
        <w:tc>
          <w:tcPr>
            <w:tcW w:w="720" w:type="dxa"/>
            <w:noWrap w:val="0"/>
            <w:vAlign w:val="center"/>
          </w:tcPr>
          <w:p w14:paraId="4EB72028">
            <w:pPr>
              <w:spacing w:line="360" w:lineRule="auto"/>
              <w:rPr>
                <w:rFonts w:hint="eastAsia" w:ascii="宋体" w:hAnsi="宋体" w:eastAsia="宋体" w:cs="宋体"/>
                <w:color w:val="auto"/>
                <w:sz w:val="22"/>
                <w:szCs w:val="22"/>
                <w:highlight w:val="none"/>
              </w:rPr>
            </w:pPr>
          </w:p>
        </w:tc>
        <w:tc>
          <w:tcPr>
            <w:tcW w:w="720" w:type="dxa"/>
            <w:noWrap w:val="0"/>
            <w:vAlign w:val="center"/>
          </w:tcPr>
          <w:p w14:paraId="2E284F42">
            <w:pPr>
              <w:spacing w:line="360" w:lineRule="auto"/>
              <w:rPr>
                <w:rFonts w:hint="eastAsia" w:ascii="宋体" w:hAnsi="宋体" w:eastAsia="宋体" w:cs="宋体"/>
                <w:color w:val="auto"/>
                <w:sz w:val="22"/>
                <w:szCs w:val="22"/>
                <w:highlight w:val="none"/>
              </w:rPr>
            </w:pPr>
          </w:p>
        </w:tc>
        <w:tc>
          <w:tcPr>
            <w:tcW w:w="720" w:type="dxa"/>
            <w:noWrap w:val="0"/>
            <w:vAlign w:val="center"/>
          </w:tcPr>
          <w:p w14:paraId="70702502">
            <w:pPr>
              <w:spacing w:line="360" w:lineRule="auto"/>
              <w:rPr>
                <w:rFonts w:hint="eastAsia" w:ascii="宋体" w:hAnsi="宋体" w:eastAsia="宋体" w:cs="宋体"/>
                <w:color w:val="auto"/>
                <w:sz w:val="22"/>
                <w:szCs w:val="22"/>
                <w:highlight w:val="none"/>
              </w:rPr>
            </w:pPr>
          </w:p>
        </w:tc>
        <w:tc>
          <w:tcPr>
            <w:tcW w:w="1080" w:type="dxa"/>
            <w:noWrap w:val="0"/>
            <w:vAlign w:val="center"/>
          </w:tcPr>
          <w:p w14:paraId="07383884">
            <w:pPr>
              <w:spacing w:line="360" w:lineRule="auto"/>
              <w:rPr>
                <w:rFonts w:hint="eastAsia" w:ascii="宋体" w:hAnsi="宋体" w:eastAsia="宋体" w:cs="宋体"/>
                <w:color w:val="auto"/>
                <w:sz w:val="22"/>
                <w:szCs w:val="22"/>
                <w:highlight w:val="none"/>
              </w:rPr>
            </w:pPr>
          </w:p>
        </w:tc>
        <w:tc>
          <w:tcPr>
            <w:tcW w:w="1458" w:type="dxa"/>
            <w:noWrap w:val="0"/>
            <w:vAlign w:val="center"/>
          </w:tcPr>
          <w:p w14:paraId="3D24EFF2">
            <w:pPr>
              <w:spacing w:line="360" w:lineRule="auto"/>
              <w:rPr>
                <w:rFonts w:hint="eastAsia" w:ascii="宋体" w:hAnsi="宋体" w:eastAsia="宋体" w:cs="宋体"/>
                <w:color w:val="auto"/>
                <w:sz w:val="22"/>
                <w:szCs w:val="22"/>
                <w:highlight w:val="none"/>
              </w:rPr>
            </w:pPr>
          </w:p>
        </w:tc>
        <w:tc>
          <w:tcPr>
            <w:tcW w:w="1422" w:type="dxa"/>
            <w:noWrap w:val="0"/>
            <w:vAlign w:val="center"/>
          </w:tcPr>
          <w:p w14:paraId="03B91108">
            <w:pPr>
              <w:spacing w:line="360" w:lineRule="auto"/>
              <w:rPr>
                <w:rFonts w:hint="eastAsia" w:ascii="宋体" w:hAnsi="宋体" w:eastAsia="宋体" w:cs="宋体"/>
                <w:color w:val="auto"/>
                <w:sz w:val="22"/>
                <w:szCs w:val="22"/>
                <w:highlight w:val="none"/>
              </w:rPr>
            </w:pPr>
          </w:p>
        </w:tc>
      </w:tr>
      <w:tr w14:paraId="1A2A78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911" w:type="dxa"/>
            <w:noWrap w:val="0"/>
            <w:vAlign w:val="center"/>
          </w:tcPr>
          <w:p w14:paraId="2DFDD83F">
            <w:pPr>
              <w:spacing w:line="360" w:lineRule="auto"/>
              <w:rPr>
                <w:rFonts w:hint="eastAsia" w:ascii="宋体" w:hAnsi="宋体" w:eastAsia="宋体" w:cs="宋体"/>
                <w:color w:val="auto"/>
                <w:sz w:val="22"/>
                <w:szCs w:val="22"/>
                <w:highlight w:val="none"/>
              </w:rPr>
            </w:pPr>
          </w:p>
        </w:tc>
        <w:tc>
          <w:tcPr>
            <w:tcW w:w="2351" w:type="dxa"/>
            <w:noWrap w:val="0"/>
            <w:vAlign w:val="center"/>
          </w:tcPr>
          <w:p w14:paraId="05403719">
            <w:pPr>
              <w:spacing w:line="360" w:lineRule="auto"/>
              <w:rPr>
                <w:rFonts w:hint="eastAsia" w:ascii="宋体" w:hAnsi="宋体" w:eastAsia="宋体" w:cs="宋体"/>
                <w:color w:val="auto"/>
                <w:sz w:val="22"/>
                <w:szCs w:val="22"/>
                <w:highlight w:val="none"/>
              </w:rPr>
            </w:pPr>
          </w:p>
        </w:tc>
        <w:tc>
          <w:tcPr>
            <w:tcW w:w="720" w:type="dxa"/>
            <w:noWrap w:val="0"/>
            <w:vAlign w:val="center"/>
          </w:tcPr>
          <w:p w14:paraId="13EE705D">
            <w:pPr>
              <w:spacing w:line="360" w:lineRule="auto"/>
              <w:rPr>
                <w:rFonts w:hint="eastAsia" w:ascii="宋体" w:hAnsi="宋体" w:eastAsia="宋体" w:cs="宋体"/>
                <w:color w:val="auto"/>
                <w:sz w:val="22"/>
                <w:szCs w:val="22"/>
                <w:highlight w:val="none"/>
              </w:rPr>
            </w:pPr>
          </w:p>
        </w:tc>
        <w:tc>
          <w:tcPr>
            <w:tcW w:w="720" w:type="dxa"/>
            <w:noWrap w:val="0"/>
            <w:vAlign w:val="center"/>
          </w:tcPr>
          <w:p w14:paraId="49E7D5EE">
            <w:pPr>
              <w:spacing w:line="360" w:lineRule="auto"/>
              <w:rPr>
                <w:rFonts w:hint="eastAsia" w:ascii="宋体" w:hAnsi="宋体" w:eastAsia="宋体" w:cs="宋体"/>
                <w:color w:val="auto"/>
                <w:sz w:val="22"/>
                <w:szCs w:val="22"/>
                <w:highlight w:val="none"/>
              </w:rPr>
            </w:pPr>
          </w:p>
        </w:tc>
        <w:tc>
          <w:tcPr>
            <w:tcW w:w="720" w:type="dxa"/>
            <w:noWrap w:val="0"/>
            <w:vAlign w:val="center"/>
          </w:tcPr>
          <w:p w14:paraId="3DC6203D">
            <w:pPr>
              <w:spacing w:line="360" w:lineRule="auto"/>
              <w:rPr>
                <w:rFonts w:hint="eastAsia" w:ascii="宋体" w:hAnsi="宋体" w:eastAsia="宋体" w:cs="宋体"/>
                <w:color w:val="auto"/>
                <w:sz w:val="22"/>
                <w:szCs w:val="22"/>
                <w:highlight w:val="none"/>
              </w:rPr>
            </w:pPr>
          </w:p>
        </w:tc>
        <w:tc>
          <w:tcPr>
            <w:tcW w:w="1080" w:type="dxa"/>
            <w:noWrap w:val="0"/>
            <w:vAlign w:val="center"/>
          </w:tcPr>
          <w:p w14:paraId="70158FB8">
            <w:pPr>
              <w:spacing w:line="360" w:lineRule="auto"/>
              <w:rPr>
                <w:rFonts w:hint="eastAsia" w:ascii="宋体" w:hAnsi="宋体" w:eastAsia="宋体" w:cs="宋体"/>
                <w:color w:val="auto"/>
                <w:sz w:val="22"/>
                <w:szCs w:val="22"/>
                <w:highlight w:val="none"/>
              </w:rPr>
            </w:pPr>
          </w:p>
        </w:tc>
        <w:tc>
          <w:tcPr>
            <w:tcW w:w="1458" w:type="dxa"/>
            <w:noWrap w:val="0"/>
            <w:vAlign w:val="center"/>
          </w:tcPr>
          <w:p w14:paraId="4AA4D5A5">
            <w:pPr>
              <w:spacing w:line="360" w:lineRule="auto"/>
              <w:rPr>
                <w:rFonts w:hint="eastAsia" w:ascii="宋体" w:hAnsi="宋体" w:eastAsia="宋体" w:cs="宋体"/>
                <w:color w:val="auto"/>
                <w:sz w:val="22"/>
                <w:szCs w:val="22"/>
                <w:highlight w:val="none"/>
              </w:rPr>
            </w:pPr>
          </w:p>
        </w:tc>
        <w:tc>
          <w:tcPr>
            <w:tcW w:w="1422" w:type="dxa"/>
            <w:noWrap w:val="0"/>
            <w:vAlign w:val="center"/>
          </w:tcPr>
          <w:p w14:paraId="123304D4">
            <w:pPr>
              <w:spacing w:line="360" w:lineRule="auto"/>
              <w:rPr>
                <w:rFonts w:hint="eastAsia" w:ascii="宋体" w:hAnsi="宋体" w:eastAsia="宋体" w:cs="宋体"/>
                <w:color w:val="auto"/>
                <w:sz w:val="22"/>
                <w:szCs w:val="22"/>
                <w:highlight w:val="none"/>
              </w:rPr>
            </w:pPr>
          </w:p>
        </w:tc>
      </w:tr>
    </w:tbl>
    <w:p w14:paraId="5ACDD74A">
      <w:pPr>
        <w:spacing w:line="360" w:lineRule="exact"/>
        <w:ind w:left="968" w:hanging="968" w:hangingChars="44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附注：1、列入本表人员如要更换，需经采购人同意，擅自更换或不到位属违约行为；</w:t>
      </w:r>
    </w:p>
    <w:p w14:paraId="537DAFFD">
      <w:pPr>
        <w:spacing w:line="360" w:lineRule="exact"/>
        <w:ind w:left="718" w:leftChars="321" w:hanging="44" w:hangingChars="2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2、职称/认证证书复印件附后。</w:t>
      </w:r>
    </w:p>
    <w:p w14:paraId="2CC6A166">
      <w:pPr>
        <w:spacing w:line="460" w:lineRule="exact"/>
        <w:ind w:firstLine="4400" w:firstLineChars="20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投标人全称（盖章）：</w:t>
      </w:r>
    </w:p>
    <w:p w14:paraId="2AFE9110">
      <w:pPr>
        <w:spacing w:line="460" w:lineRule="exact"/>
        <w:ind w:firstLine="4400" w:firstLineChars="2000"/>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法定代表人或其授权代表（签字或盖章）</w:t>
      </w:r>
      <w:r>
        <w:rPr>
          <w:rFonts w:hint="eastAsia" w:ascii="宋体" w:hAnsi="宋体" w:eastAsia="宋体" w:cs="宋体"/>
          <w:color w:val="auto"/>
          <w:sz w:val="22"/>
          <w:szCs w:val="22"/>
          <w:highlight w:val="none"/>
        </w:rPr>
        <w:t>：</w:t>
      </w:r>
    </w:p>
    <w:p w14:paraId="18BEEBE3">
      <w:pPr>
        <w:spacing w:line="460" w:lineRule="exact"/>
        <w:ind w:firstLine="4400" w:firstLineChars="20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日  期： </w:t>
      </w:r>
    </w:p>
    <w:p w14:paraId="08112BFF">
      <w:pPr>
        <w:pStyle w:val="28"/>
        <w:spacing w:line="400" w:lineRule="atLeast"/>
        <w:ind w:left="663" w:hanging="663" w:hangingChars="300"/>
        <w:rPr>
          <w:rFonts w:hint="eastAsia" w:ascii="宋体" w:hAnsi="宋体" w:eastAsia="宋体" w:cs="宋体"/>
          <w:color w:val="auto"/>
          <w:sz w:val="22"/>
          <w:highlight w:val="none"/>
        </w:rPr>
      </w:pPr>
    </w:p>
    <w:p w14:paraId="01A3B52A">
      <w:pPr>
        <w:pStyle w:val="28"/>
        <w:spacing w:line="400" w:lineRule="atLeast"/>
        <w:ind w:left="663" w:hanging="663" w:hangingChars="300"/>
        <w:rPr>
          <w:rFonts w:hint="eastAsia" w:ascii="宋体" w:hAnsi="宋体" w:eastAsia="宋体" w:cs="宋体"/>
          <w:color w:val="auto"/>
          <w:sz w:val="22"/>
          <w:highlight w:val="none"/>
        </w:rPr>
      </w:pPr>
    </w:p>
    <w:p w14:paraId="01D7A557">
      <w:pPr>
        <w:pStyle w:val="28"/>
        <w:spacing w:line="400" w:lineRule="atLeast"/>
        <w:rPr>
          <w:rFonts w:hint="eastAsia" w:ascii="宋体" w:hAnsi="宋体" w:eastAsia="宋体" w:cs="宋体"/>
          <w:color w:val="auto"/>
          <w:sz w:val="22"/>
          <w:highlight w:val="none"/>
        </w:rPr>
      </w:pPr>
    </w:p>
    <w:p w14:paraId="39CDCF2E">
      <w:pPr>
        <w:spacing w:line="400" w:lineRule="exact"/>
        <w:jc w:val="center"/>
        <w:outlineLvl w:val="3"/>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lang w:val="en-US" w:eastAsia="zh-CN"/>
        </w:rPr>
        <w:t>1</w:t>
      </w:r>
      <w:r>
        <w:rPr>
          <w:rFonts w:hint="eastAsia" w:ascii="宋体" w:hAnsi="宋体" w:cs="宋体"/>
          <w:b/>
          <w:bCs/>
          <w:color w:val="auto"/>
          <w:sz w:val="28"/>
          <w:szCs w:val="28"/>
          <w:highlight w:val="none"/>
          <w:lang w:val="en-US" w:eastAsia="zh-CN"/>
        </w:rPr>
        <w:t>0</w:t>
      </w:r>
      <w:r>
        <w:rPr>
          <w:rFonts w:hint="eastAsia" w:ascii="宋体" w:hAnsi="宋体" w:eastAsia="宋体" w:cs="宋体"/>
          <w:b/>
          <w:bCs/>
          <w:color w:val="auto"/>
          <w:sz w:val="28"/>
          <w:szCs w:val="28"/>
          <w:highlight w:val="none"/>
          <w:lang w:val="en-US" w:eastAsia="zh-CN"/>
        </w:rPr>
        <w:t>、保险承诺</w:t>
      </w:r>
    </w:p>
    <w:p w14:paraId="393D92A2">
      <w:pPr>
        <w:spacing w:line="360" w:lineRule="auto"/>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项目编号：</w:t>
      </w:r>
      <w:r>
        <w:rPr>
          <w:rFonts w:hint="eastAsia" w:ascii="宋体" w:hAnsi="宋体" w:cs="宋体"/>
          <w:b w:val="0"/>
          <w:bCs w:val="0"/>
          <w:color w:val="auto"/>
          <w:sz w:val="22"/>
          <w:szCs w:val="22"/>
          <w:highlight w:val="none"/>
          <w:lang w:eastAsia="zh-CN"/>
        </w:rPr>
        <w:t>WZLCZB（Z）-2025-01035-1</w:t>
      </w:r>
    </w:p>
    <w:p w14:paraId="6093559A">
      <w:pPr>
        <w:keepNext/>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宋体" w:hAnsi="宋体" w:eastAsia="宋体" w:cs="宋体"/>
          <w:b/>
          <w:bCs/>
          <w:color w:val="auto"/>
          <w:sz w:val="22"/>
          <w:szCs w:val="22"/>
          <w:highlight w:val="none"/>
          <w:lang w:eastAsia="zh-CN"/>
        </w:rPr>
      </w:pPr>
      <w:r>
        <w:rPr>
          <w:rFonts w:hint="eastAsia" w:ascii="宋体" w:hAnsi="宋体" w:eastAsia="宋体" w:cs="宋体"/>
          <w:b w:val="0"/>
          <w:bCs w:val="0"/>
          <w:color w:val="auto"/>
          <w:sz w:val="22"/>
          <w:szCs w:val="22"/>
          <w:highlight w:val="none"/>
        </w:rPr>
        <w:t>项目名称：</w:t>
      </w:r>
      <w:r>
        <w:rPr>
          <w:rFonts w:hint="eastAsia" w:ascii="宋体" w:hAnsi="宋体" w:cs="宋体"/>
          <w:b w:val="0"/>
          <w:bCs w:val="0"/>
          <w:color w:val="auto"/>
          <w:sz w:val="22"/>
          <w:szCs w:val="22"/>
          <w:highlight w:val="none"/>
          <w:lang w:eastAsia="zh-CN"/>
        </w:rPr>
        <w:t>2025年温州市公安局交通管理局工会会员疗休养项目（重）</w:t>
      </w:r>
    </w:p>
    <w:tbl>
      <w:tblPr>
        <w:tblStyle w:val="52"/>
        <w:tblW w:w="98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01"/>
      </w:tblGrid>
      <w:tr w14:paraId="507D7A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8" w:hRule="atLeast"/>
          <w:jc w:val="center"/>
        </w:trPr>
        <w:tc>
          <w:tcPr>
            <w:tcW w:w="9801" w:type="dxa"/>
            <w:vAlign w:val="center"/>
          </w:tcPr>
          <w:p w14:paraId="7A3A3AB0">
            <w:pPr>
              <w:spacing w:line="360" w:lineRule="auto"/>
              <w:rPr>
                <w:rFonts w:hint="eastAsia" w:ascii="宋体" w:hAnsi="宋体" w:eastAsia="宋体" w:cs="宋体"/>
                <w:color w:val="auto"/>
                <w:sz w:val="22"/>
                <w:szCs w:val="22"/>
                <w:highlight w:val="none"/>
              </w:rPr>
            </w:pPr>
          </w:p>
        </w:tc>
      </w:tr>
    </w:tbl>
    <w:p w14:paraId="59211D86">
      <w:pPr>
        <w:spacing w:line="4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w:t>
      </w:r>
    </w:p>
    <w:p w14:paraId="2BB75B25">
      <w:pPr>
        <w:spacing w:line="460" w:lineRule="exact"/>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rPr>
        <w:t xml:space="preserve">                                        </w:t>
      </w:r>
      <w:r>
        <w:rPr>
          <w:rFonts w:hint="eastAsia" w:ascii="宋体" w:hAnsi="宋体" w:eastAsia="宋体" w:cs="宋体"/>
          <w:color w:val="auto"/>
          <w:sz w:val="22"/>
          <w:szCs w:val="22"/>
          <w:highlight w:val="none"/>
        </w:rPr>
        <w:t>投标人全称（盖章）：</w:t>
      </w:r>
    </w:p>
    <w:p w14:paraId="32FD7321">
      <w:pPr>
        <w:spacing w:line="460" w:lineRule="exact"/>
        <w:ind w:firstLine="4400" w:firstLineChars="2000"/>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法定代表人或其授权代表（签字或盖章）</w:t>
      </w:r>
      <w:r>
        <w:rPr>
          <w:rFonts w:hint="eastAsia" w:ascii="宋体" w:hAnsi="宋体" w:eastAsia="宋体" w:cs="宋体"/>
          <w:color w:val="auto"/>
          <w:sz w:val="22"/>
          <w:szCs w:val="22"/>
          <w:highlight w:val="none"/>
        </w:rPr>
        <w:t>：</w:t>
      </w:r>
    </w:p>
    <w:p w14:paraId="1101834E">
      <w:pPr>
        <w:pStyle w:val="28"/>
        <w:spacing w:line="460" w:lineRule="atLeast"/>
        <w:ind w:left="659" w:leftChars="314" w:firstLine="3740" w:firstLineChars="1700"/>
        <w:rPr>
          <w:rFonts w:hint="eastAsia" w:ascii="宋体" w:hAnsi="宋体" w:eastAsia="宋体" w:cs="宋体"/>
          <w:b w:val="0"/>
          <w:bCs/>
          <w:color w:val="auto"/>
          <w:sz w:val="22"/>
          <w:highlight w:val="none"/>
        </w:rPr>
      </w:pPr>
      <w:r>
        <w:rPr>
          <w:rFonts w:hint="eastAsia" w:ascii="宋体" w:hAnsi="宋体" w:eastAsia="宋体" w:cs="宋体"/>
          <w:b w:val="0"/>
          <w:color w:val="auto"/>
          <w:kern w:val="2"/>
          <w:sz w:val="22"/>
          <w:szCs w:val="22"/>
          <w:highlight w:val="none"/>
        </w:rPr>
        <w:t>日  期：</w:t>
      </w:r>
      <w:r>
        <w:rPr>
          <w:rFonts w:hint="eastAsia" w:ascii="宋体" w:hAnsi="宋体" w:eastAsia="宋体" w:cs="宋体"/>
          <w:b w:val="0"/>
          <w:bCs/>
          <w:color w:val="auto"/>
          <w:sz w:val="22"/>
          <w:highlight w:val="none"/>
        </w:rPr>
        <w:t xml:space="preserve"> </w:t>
      </w:r>
    </w:p>
    <w:p w14:paraId="73D28231">
      <w:pPr>
        <w:spacing w:line="460" w:lineRule="exact"/>
        <w:ind w:firstLine="4400" w:firstLineChars="2000"/>
        <w:rPr>
          <w:rFonts w:hint="eastAsia" w:ascii="宋体" w:hAnsi="宋体" w:eastAsia="宋体" w:cs="宋体"/>
          <w:color w:val="auto"/>
          <w:sz w:val="22"/>
          <w:szCs w:val="22"/>
          <w:highlight w:val="none"/>
        </w:rPr>
      </w:pPr>
    </w:p>
    <w:p w14:paraId="3D2F5302">
      <w:pPr>
        <w:spacing w:line="460" w:lineRule="exact"/>
        <w:ind w:firstLine="4400" w:firstLineChars="2000"/>
        <w:rPr>
          <w:rFonts w:hint="eastAsia" w:ascii="宋体" w:hAnsi="宋体" w:eastAsia="宋体" w:cs="宋体"/>
          <w:color w:val="auto"/>
          <w:sz w:val="22"/>
          <w:szCs w:val="22"/>
          <w:highlight w:val="none"/>
        </w:rPr>
      </w:pPr>
    </w:p>
    <w:p w14:paraId="2423FB94">
      <w:pPr>
        <w:spacing w:line="400" w:lineRule="exact"/>
        <w:jc w:val="center"/>
        <w:outlineLvl w:val="3"/>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lang w:val="en-US" w:eastAsia="zh-CN"/>
        </w:rPr>
        <w:t>1</w:t>
      </w:r>
      <w:r>
        <w:rPr>
          <w:rFonts w:hint="eastAsia" w:ascii="宋体" w:hAnsi="宋体" w:cs="宋体"/>
          <w:b/>
          <w:bCs/>
          <w:color w:val="auto"/>
          <w:sz w:val="28"/>
          <w:szCs w:val="28"/>
          <w:highlight w:val="none"/>
          <w:lang w:val="en-US" w:eastAsia="zh-CN"/>
        </w:rPr>
        <w:t>1</w:t>
      </w:r>
      <w:r>
        <w:rPr>
          <w:rFonts w:hint="eastAsia" w:ascii="宋体" w:hAnsi="宋体" w:eastAsia="宋体" w:cs="宋体"/>
          <w:b/>
          <w:bCs/>
          <w:color w:val="auto"/>
          <w:sz w:val="28"/>
          <w:szCs w:val="28"/>
          <w:highlight w:val="none"/>
          <w:lang w:val="en-US" w:eastAsia="zh-CN"/>
        </w:rPr>
        <w:t>、安全预案、组织实施能力、投诉处理、响应时间</w:t>
      </w:r>
    </w:p>
    <w:p w14:paraId="242AD56E">
      <w:pPr>
        <w:spacing w:line="360" w:lineRule="auto"/>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项目编号：</w:t>
      </w:r>
      <w:r>
        <w:rPr>
          <w:rFonts w:hint="eastAsia" w:ascii="宋体" w:hAnsi="宋体" w:cs="宋体"/>
          <w:b w:val="0"/>
          <w:bCs w:val="0"/>
          <w:color w:val="auto"/>
          <w:sz w:val="22"/>
          <w:szCs w:val="22"/>
          <w:highlight w:val="none"/>
          <w:lang w:eastAsia="zh-CN"/>
        </w:rPr>
        <w:t>WZLCZB（Z）-2025-01035-1</w:t>
      </w:r>
    </w:p>
    <w:p w14:paraId="4E50FB0B">
      <w:pPr>
        <w:keepNext/>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宋体" w:hAnsi="宋体" w:eastAsia="宋体" w:cs="宋体"/>
          <w:b/>
          <w:bCs/>
          <w:color w:val="auto"/>
          <w:sz w:val="22"/>
          <w:szCs w:val="22"/>
          <w:highlight w:val="none"/>
          <w:lang w:eastAsia="zh-CN"/>
        </w:rPr>
      </w:pPr>
      <w:r>
        <w:rPr>
          <w:rFonts w:hint="eastAsia" w:ascii="宋体" w:hAnsi="宋体" w:eastAsia="宋体" w:cs="宋体"/>
          <w:b w:val="0"/>
          <w:bCs w:val="0"/>
          <w:color w:val="auto"/>
          <w:sz w:val="22"/>
          <w:szCs w:val="22"/>
          <w:highlight w:val="none"/>
        </w:rPr>
        <w:t>项目名称：</w:t>
      </w:r>
      <w:r>
        <w:rPr>
          <w:rFonts w:hint="eastAsia" w:ascii="宋体" w:hAnsi="宋体" w:cs="宋体"/>
          <w:b w:val="0"/>
          <w:bCs w:val="0"/>
          <w:color w:val="auto"/>
          <w:sz w:val="22"/>
          <w:szCs w:val="22"/>
          <w:highlight w:val="none"/>
          <w:lang w:eastAsia="zh-CN"/>
        </w:rPr>
        <w:t>2025年温州市公安局交通管理局工会会员疗休养项目（重）</w:t>
      </w:r>
    </w:p>
    <w:tbl>
      <w:tblPr>
        <w:tblStyle w:val="52"/>
        <w:tblW w:w="98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01"/>
      </w:tblGrid>
      <w:tr w14:paraId="6D70E8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8" w:hRule="atLeast"/>
          <w:jc w:val="center"/>
        </w:trPr>
        <w:tc>
          <w:tcPr>
            <w:tcW w:w="9801" w:type="dxa"/>
            <w:vAlign w:val="center"/>
          </w:tcPr>
          <w:p w14:paraId="4D71A366">
            <w:pPr>
              <w:spacing w:line="360" w:lineRule="auto"/>
              <w:rPr>
                <w:rFonts w:hint="eastAsia" w:ascii="宋体" w:hAnsi="宋体" w:eastAsia="宋体" w:cs="宋体"/>
                <w:color w:val="auto"/>
                <w:sz w:val="22"/>
                <w:szCs w:val="22"/>
                <w:highlight w:val="none"/>
              </w:rPr>
            </w:pPr>
          </w:p>
        </w:tc>
      </w:tr>
    </w:tbl>
    <w:p w14:paraId="4DBA04BF">
      <w:pPr>
        <w:spacing w:line="4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w:t>
      </w:r>
    </w:p>
    <w:p w14:paraId="2D5DBDB1">
      <w:pPr>
        <w:spacing w:line="460" w:lineRule="exact"/>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rPr>
        <w:t xml:space="preserve">                                        </w:t>
      </w:r>
      <w:r>
        <w:rPr>
          <w:rFonts w:hint="eastAsia" w:ascii="宋体" w:hAnsi="宋体" w:eastAsia="宋体" w:cs="宋体"/>
          <w:color w:val="auto"/>
          <w:sz w:val="22"/>
          <w:szCs w:val="22"/>
          <w:highlight w:val="none"/>
        </w:rPr>
        <w:t>投标人全称（盖章）：</w:t>
      </w:r>
    </w:p>
    <w:p w14:paraId="443DA114">
      <w:pPr>
        <w:spacing w:line="460" w:lineRule="exact"/>
        <w:ind w:firstLine="4400" w:firstLineChars="2000"/>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法定代表人或其授权代表（签字或盖章）</w:t>
      </w:r>
      <w:r>
        <w:rPr>
          <w:rFonts w:hint="eastAsia" w:ascii="宋体" w:hAnsi="宋体" w:eastAsia="宋体" w:cs="宋体"/>
          <w:color w:val="auto"/>
          <w:sz w:val="22"/>
          <w:szCs w:val="22"/>
          <w:highlight w:val="none"/>
        </w:rPr>
        <w:t>：</w:t>
      </w:r>
    </w:p>
    <w:p w14:paraId="6056F056">
      <w:pPr>
        <w:spacing w:line="460" w:lineRule="exact"/>
        <w:ind w:firstLine="4400" w:firstLineChars="2000"/>
        <w:rPr>
          <w:rFonts w:hint="eastAsia" w:ascii="宋体" w:hAnsi="宋体" w:eastAsia="宋体" w:cs="宋体"/>
          <w:color w:val="auto"/>
          <w:highlight w:val="none"/>
        </w:rPr>
      </w:pPr>
      <w:r>
        <w:rPr>
          <w:rFonts w:hint="eastAsia" w:ascii="宋体" w:hAnsi="宋体" w:eastAsia="宋体" w:cs="宋体"/>
          <w:b w:val="0"/>
          <w:color w:val="auto"/>
          <w:kern w:val="2"/>
          <w:sz w:val="22"/>
          <w:szCs w:val="22"/>
          <w:highlight w:val="none"/>
        </w:rPr>
        <w:t>日  期：</w:t>
      </w:r>
    </w:p>
    <w:p w14:paraId="797940F3">
      <w:pPr>
        <w:rPr>
          <w:rFonts w:hint="eastAsia" w:ascii="宋体" w:hAnsi="宋体" w:eastAsia="宋体" w:cs="宋体"/>
          <w:b/>
          <w:color w:val="auto"/>
          <w:sz w:val="24"/>
          <w:highlight w:val="none"/>
        </w:rPr>
      </w:pPr>
      <w:r>
        <w:rPr>
          <w:rFonts w:hint="eastAsia" w:ascii="宋体" w:hAnsi="宋体" w:eastAsia="宋体" w:cs="宋体"/>
          <w:b/>
          <w:color w:val="auto"/>
          <w:sz w:val="24"/>
          <w:highlight w:val="none"/>
        </w:rPr>
        <w:br w:type="page"/>
      </w:r>
    </w:p>
    <w:p w14:paraId="2EF0D0D7">
      <w:pPr>
        <w:spacing w:line="400" w:lineRule="exact"/>
        <w:jc w:val="center"/>
        <w:outlineLvl w:val="3"/>
        <w:rPr>
          <w:rFonts w:hint="eastAsia" w:ascii="宋体" w:hAnsi="宋体" w:eastAsia="宋体" w:cs="宋体"/>
          <w:b/>
          <w:bCs/>
          <w:color w:val="auto"/>
          <w:sz w:val="28"/>
          <w:szCs w:val="28"/>
          <w:highlight w:val="none"/>
          <w:lang w:val="zh-CN" w:eastAsia="zh-CN"/>
        </w:rPr>
      </w:pPr>
      <w:r>
        <w:rPr>
          <w:rFonts w:hint="eastAsia" w:ascii="宋体" w:hAnsi="宋体" w:eastAsia="宋体" w:cs="宋体"/>
          <w:b/>
          <w:bCs/>
          <w:color w:val="auto"/>
          <w:sz w:val="28"/>
          <w:szCs w:val="28"/>
          <w:highlight w:val="none"/>
          <w:lang w:val="en-US" w:eastAsia="zh-CN"/>
        </w:rPr>
        <w:t>1</w:t>
      </w:r>
      <w:r>
        <w:rPr>
          <w:rFonts w:hint="eastAsia" w:ascii="宋体" w:hAnsi="宋体" w:cs="宋体"/>
          <w:b/>
          <w:bCs/>
          <w:color w:val="auto"/>
          <w:sz w:val="28"/>
          <w:szCs w:val="28"/>
          <w:highlight w:val="none"/>
          <w:lang w:val="en-US" w:eastAsia="zh-CN"/>
        </w:rPr>
        <w:t>2</w:t>
      </w:r>
      <w:r>
        <w:rPr>
          <w:rFonts w:hint="eastAsia" w:ascii="宋体" w:hAnsi="宋体" w:eastAsia="宋体" w:cs="宋体"/>
          <w:b/>
          <w:bCs/>
          <w:color w:val="auto"/>
          <w:sz w:val="28"/>
          <w:szCs w:val="28"/>
          <w:highlight w:val="none"/>
          <w:lang w:val="en-US" w:eastAsia="zh-CN"/>
        </w:rPr>
        <w:t>、优惠条件</w:t>
      </w:r>
    </w:p>
    <w:p w14:paraId="483FFCD9">
      <w:pPr>
        <w:spacing w:line="360" w:lineRule="auto"/>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项目编号：</w:t>
      </w:r>
      <w:r>
        <w:rPr>
          <w:rFonts w:hint="eastAsia" w:ascii="宋体" w:hAnsi="宋体" w:cs="宋体"/>
          <w:b w:val="0"/>
          <w:bCs w:val="0"/>
          <w:color w:val="auto"/>
          <w:sz w:val="22"/>
          <w:szCs w:val="22"/>
          <w:highlight w:val="none"/>
          <w:lang w:eastAsia="zh-CN"/>
        </w:rPr>
        <w:t>WZLCZB（Z）-2025-01035-1</w:t>
      </w:r>
    </w:p>
    <w:p w14:paraId="5899DFE8">
      <w:pPr>
        <w:keepNext/>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宋体" w:hAnsi="宋体" w:eastAsia="宋体" w:cs="宋体"/>
          <w:b/>
          <w:bCs/>
          <w:color w:val="auto"/>
          <w:sz w:val="22"/>
          <w:szCs w:val="22"/>
          <w:highlight w:val="none"/>
          <w:lang w:eastAsia="zh-CN"/>
        </w:rPr>
      </w:pPr>
      <w:r>
        <w:rPr>
          <w:rFonts w:hint="eastAsia" w:ascii="宋体" w:hAnsi="宋体" w:eastAsia="宋体" w:cs="宋体"/>
          <w:b w:val="0"/>
          <w:bCs w:val="0"/>
          <w:color w:val="auto"/>
          <w:sz w:val="22"/>
          <w:szCs w:val="22"/>
          <w:highlight w:val="none"/>
        </w:rPr>
        <w:t>项目名称：</w:t>
      </w:r>
      <w:r>
        <w:rPr>
          <w:rFonts w:hint="eastAsia" w:ascii="宋体" w:hAnsi="宋体" w:cs="宋体"/>
          <w:b w:val="0"/>
          <w:bCs w:val="0"/>
          <w:color w:val="auto"/>
          <w:sz w:val="22"/>
          <w:szCs w:val="22"/>
          <w:highlight w:val="none"/>
          <w:lang w:eastAsia="zh-CN"/>
        </w:rPr>
        <w:t>2025年温州市公安局交通管理局工会会员疗休养项目（重）</w:t>
      </w:r>
    </w:p>
    <w:tbl>
      <w:tblPr>
        <w:tblStyle w:val="52"/>
        <w:tblW w:w="98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01"/>
      </w:tblGrid>
      <w:tr w14:paraId="714EB0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8" w:hRule="atLeast"/>
          <w:jc w:val="center"/>
        </w:trPr>
        <w:tc>
          <w:tcPr>
            <w:tcW w:w="9801" w:type="dxa"/>
            <w:vAlign w:val="center"/>
          </w:tcPr>
          <w:p w14:paraId="55E9FDD4">
            <w:pPr>
              <w:spacing w:line="360" w:lineRule="auto"/>
              <w:rPr>
                <w:rFonts w:hint="eastAsia" w:ascii="宋体" w:hAnsi="宋体" w:eastAsia="宋体" w:cs="宋体"/>
                <w:color w:val="auto"/>
                <w:sz w:val="22"/>
                <w:szCs w:val="22"/>
                <w:highlight w:val="none"/>
              </w:rPr>
            </w:pPr>
          </w:p>
        </w:tc>
      </w:tr>
    </w:tbl>
    <w:p w14:paraId="43659D7A">
      <w:pPr>
        <w:spacing w:line="4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w:t>
      </w:r>
    </w:p>
    <w:p w14:paraId="12EA91F7">
      <w:pPr>
        <w:spacing w:line="460" w:lineRule="exact"/>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rPr>
        <w:t xml:space="preserve">                                        </w:t>
      </w:r>
      <w:r>
        <w:rPr>
          <w:rFonts w:hint="eastAsia" w:ascii="宋体" w:hAnsi="宋体" w:eastAsia="宋体" w:cs="宋体"/>
          <w:color w:val="auto"/>
          <w:sz w:val="22"/>
          <w:szCs w:val="22"/>
          <w:highlight w:val="none"/>
        </w:rPr>
        <w:t>投标人全称（盖章）：</w:t>
      </w:r>
    </w:p>
    <w:p w14:paraId="0540D7EA">
      <w:pPr>
        <w:spacing w:line="460" w:lineRule="exact"/>
        <w:ind w:firstLine="4400" w:firstLineChars="2000"/>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法定代表人或其授权代表（签字或盖章）</w:t>
      </w:r>
      <w:r>
        <w:rPr>
          <w:rFonts w:hint="eastAsia" w:ascii="宋体" w:hAnsi="宋体" w:eastAsia="宋体" w:cs="宋体"/>
          <w:color w:val="auto"/>
          <w:sz w:val="22"/>
          <w:szCs w:val="22"/>
          <w:highlight w:val="none"/>
        </w:rPr>
        <w:t>：</w:t>
      </w:r>
    </w:p>
    <w:p w14:paraId="44176016">
      <w:pPr>
        <w:spacing w:line="460" w:lineRule="exact"/>
        <w:ind w:firstLine="4400" w:firstLineChars="2000"/>
        <w:rPr>
          <w:rFonts w:hint="eastAsia" w:ascii="宋体" w:hAnsi="宋体" w:eastAsia="宋体" w:cs="宋体"/>
          <w:color w:val="auto"/>
          <w:highlight w:val="none"/>
        </w:rPr>
      </w:pPr>
      <w:r>
        <w:rPr>
          <w:rFonts w:hint="eastAsia" w:ascii="宋体" w:hAnsi="宋体" w:eastAsia="宋体" w:cs="宋体"/>
          <w:b w:val="0"/>
          <w:color w:val="auto"/>
          <w:kern w:val="2"/>
          <w:sz w:val="22"/>
          <w:szCs w:val="22"/>
          <w:highlight w:val="none"/>
        </w:rPr>
        <w:t>日  期：</w:t>
      </w:r>
    </w:p>
    <w:p w14:paraId="66F318FD">
      <w:pPr>
        <w:rPr>
          <w:rFonts w:hint="eastAsia" w:ascii="宋体" w:hAnsi="宋体" w:eastAsia="宋体" w:cs="宋体"/>
          <w:b/>
          <w:color w:val="auto"/>
          <w:sz w:val="24"/>
          <w:highlight w:val="none"/>
        </w:rPr>
      </w:pPr>
      <w:r>
        <w:rPr>
          <w:rFonts w:hint="eastAsia" w:ascii="宋体" w:hAnsi="宋体" w:eastAsia="宋体" w:cs="宋体"/>
          <w:b/>
          <w:color w:val="auto"/>
          <w:sz w:val="24"/>
          <w:highlight w:val="none"/>
        </w:rPr>
        <w:br w:type="page"/>
      </w:r>
    </w:p>
    <w:p w14:paraId="05A8F502">
      <w:pPr>
        <w:spacing w:line="400" w:lineRule="exact"/>
        <w:jc w:val="center"/>
        <w:outlineLvl w:val="3"/>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1</w:t>
      </w:r>
      <w:r>
        <w:rPr>
          <w:rFonts w:hint="eastAsia" w:ascii="宋体" w:hAnsi="宋体" w:cs="宋体"/>
          <w:b/>
          <w:bCs/>
          <w:color w:val="auto"/>
          <w:sz w:val="28"/>
          <w:szCs w:val="28"/>
          <w:highlight w:val="none"/>
          <w:lang w:val="en-US" w:eastAsia="zh-CN"/>
        </w:rPr>
        <w:t>3</w:t>
      </w:r>
      <w:r>
        <w:rPr>
          <w:rFonts w:hint="eastAsia" w:ascii="宋体" w:hAnsi="宋体" w:eastAsia="宋体" w:cs="宋体"/>
          <w:b/>
          <w:bCs/>
          <w:color w:val="auto"/>
          <w:sz w:val="28"/>
          <w:szCs w:val="28"/>
          <w:highlight w:val="none"/>
        </w:rPr>
        <w:t>、其他必要提供的资料</w:t>
      </w:r>
    </w:p>
    <w:p w14:paraId="2BC724A8">
      <w:pPr>
        <w:spacing w:line="360" w:lineRule="auto"/>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项目编号：</w:t>
      </w:r>
      <w:r>
        <w:rPr>
          <w:rFonts w:hint="eastAsia" w:ascii="宋体" w:hAnsi="宋体" w:cs="宋体"/>
          <w:b w:val="0"/>
          <w:bCs w:val="0"/>
          <w:color w:val="auto"/>
          <w:sz w:val="22"/>
          <w:szCs w:val="22"/>
          <w:highlight w:val="none"/>
          <w:lang w:eastAsia="zh-CN"/>
        </w:rPr>
        <w:t>WZLCZB（Z）-2025-01035-1</w:t>
      </w:r>
    </w:p>
    <w:p w14:paraId="439C1E17">
      <w:pPr>
        <w:keepNext/>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宋体" w:hAnsi="宋体" w:eastAsia="宋体" w:cs="宋体"/>
          <w:b/>
          <w:bCs/>
          <w:color w:val="auto"/>
          <w:sz w:val="22"/>
          <w:szCs w:val="22"/>
          <w:highlight w:val="none"/>
          <w:lang w:eastAsia="zh-CN"/>
        </w:rPr>
      </w:pPr>
      <w:r>
        <w:rPr>
          <w:rFonts w:hint="eastAsia" w:ascii="宋体" w:hAnsi="宋体" w:eastAsia="宋体" w:cs="宋体"/>
          <w:b w:val="0"/>
          <w:bCs w:val="0"/>
          <w:color w:val="auto"/>
          <w:sz w:val="22"/>
          <w:szCs w:val="22"/>
          <w:highlight w:val="none"/>
        </w:rPr>
        <w:t>项目名称：</w:t>
      </w:r>
      <w:r>
        <w:rPr>
          <w:rFonts w:hint="eastAsia" w:ascii="宋体" w:hAnsi="宋体" w:cs="宋体"/>
          <w:b w:val="0"/>
          <w:bCs w:val="0"/>
          <w:color w:val="auto"/>
          <w:sz w:val="22"/>
          <w:szCs w:val="22"/>
          <w:highlight w:val="none"/>
          <w:lang w:eastAsia="zh-CN"/>
        </w:rPr>
        <w:t>2025年温州市公安局交通管理局工会会员疗休养项目（重）</w:t>
      </w:r>
    </w:p>
    <w:tbl>
      <w:tblPr>
        <w:tblStyle w:val="52"/>
        <w:tblW w:w="98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01"/>
      </w:tblGrid>
      <w:tr w14:paraId="3DA0E4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8" w:hRule="atLeast"/>
          <w:jc w:val="center"/>
        </w:trPr>
        <w:tc>
          <w:tcPr>
            <w:tcW w:w="9801" w:type="dxa"/>
            <w:vAlign w:val="center"/>
          </w:tcPr>
          <w:p w14:paraId="3AB79ADD">
            <w:pPr>
              <w:spacing w:line="360" w:lineRule="auto"/>
              <w:rPr>
                <w:rFonts w:hint="eastAsia" w:ascii="宋体" w:hAnsi="宋体" w:eastAsia="宋体" w:cs="宋体"/>
                <w:color w:val="auto"/>
                <w:sz w:val="22"/>
                <w:szCs w:val="22"/>
                <w:highlight w:val="none"/>
              </w:rPr>
            </w:pPr>
          </w:p>
        </w:tc>
      </w:tr>
    </w:tbl>
    <w:p w14:paraId="55F12527">
      <w:pPr>
        <w:spacing w:line="460" w:lineRule="exact"/>
        <w:ind w:firstLine="5060" w:firstLineChars="2300"/>
        <w:rPr>
          <w:rFonts w:hint="eastAsia" w:ascii="宋体" w:hAnsi="宋体" w:eastAsia="宋体" w:cs="宋体"/>
          <w:color w:val="auto"/>
          <w:sz w:val="22"/>
          <w:szCs w:val="22"/>
          <w:highlight w:val="none"/>
        </w:rPr>
      </w:pPr>
    </w:p>
    <w:p w14:paraId="02E0FF30">
      <w:pPr>
        <w:spacing w:line="460" w:lineRule="exact"/>
        <w:ind w:firstLine="5060" w:firstLineChars="23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投标人全称（盖章）：</w:t>
      </w:r>
    </w:p>
    <w:p w14:paraId="16FE54B6">
      <w:pPr>
        <w:spacing w:line="460" w:lineRule="exact"/>
        <w:ind w:firstLine="5060" w:firstLineChars="2300"/>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法定代表人或其授权代表（签字或盖章）</w:t>
      </w:r>
      <w:r>
        <w:rPr>
          <w:rFonts w:hint="eastAsia" w:ascii="宋体" w:hAnsi="宋体" w:eastAsia="宋体" w:cs="宋体"/>
          <w:color w:val="auto"/>
          <w:sz w:val="22"/>
          <w:szCs w:val="22"/>
          <w:highlight w:val="none"/>
        </w:rPr>
        <w:t>：</w:t>
      </w:r>
    </w:p>
    <w:p w14:paraId="6DBE873C">
      <w:pPr>
        <w:spacing w:line="460" w:lineRule="exact"/>
        <w:ind w:firstLine="5060" w:firstLineChars="23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日   期： </w:t>
      </w:r>
    </w:p>
    <w:p w14:paraId="4ACC91E1">
      <w:pPr>
        <w:spacing w:line="380" w:lineRule="exact"/>
        <w:ind w:firstLine="4400" w:firstLineChars="2000"/>
        <w:rPr>
          <w:rFonts w:hint="eastAsia" w:ascii="宋体" w:hAnsi="宋体" w:eastAsia="宋体" w:cs="宋体"/>
          <w:color w:val="auto"/>
          <w:sz w:val="22"/>
          <w:szCs w:val="22"/>
          <w:highlight w:val="none"/>
        </w:rPr>
      </w:pPr>
    </w:p>
    <w:p w14:paraId="6B1E3ABF">
      <w:pPr>
        <w:spacing w:line="460" w:lineRule="exact"/>
        <w:ind w:firstLine="4400" w:firstLineChars="2000"/>
        <w:rPr>
          <w:rFonts w:hint="eastAsia" w:ascii="宋体" w:hAnsi="宋体" w:eastAsia="宋体" w:cs="宋体"/>
          <w:color w:val="auto"/>
          <w:sz w:val="22"/>
          <w:szCs w:val="22"/>
          <w:highlight w:val="none"/>
        </w:rPr>
      </w:pPr>
    </w:p>
    <w:p w14:paraId="211F0DF9">
      <w:pP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br w:type="page"/>
      </w:r>
    </w:p>
    <w:p w14:paraId="25283F74">
      <w:pPr>
        <w:rPr>
          <w:rFonts w:ascii="新宋体" w:hAnsi="新宋体" w:eastAsia="新宋体"/>
          <w:color w:val="auto"/>
          <w:sz w:val="22"/>
          <w:szCs w:val="22"/>
          <w:highlight w:val="none"/>
        </w:rPr>
        <w:sectPr>
          <w:pgSz w:w="11906" w:h="16838"/>
          <w:pgMar w:top="1134" w:right="1134" w:bottom="1134" w:left="1134" w:header="850" w:footer="992" w:gutter="0"/>
          <w:cols w:space="720" w:num="1"/>
          <w:docGrid w:type="lines" w:linePitch="321" w:charSpace="0"/>
        </w:sectPr>
      </w:pPr>
    </w:p>
    <w:p w14:paraId="35E4A59F">
      <w:pPr>
        <w:pStyle w:val="4"/>
        <w:numPr>
          <w:ilvl w:val="0"/>
          <w:numId w:val="3"/>
        </w:numPr>
        <w:bidi w:val="0"/>
        <w:rPr>
          <w:rFonts w:hint="eastAsia" w:ascii="宋体" w:hAnsi="宋体" w:eastAsia="宋体" w:cs="宋体"/>
          <w:b/>
          <w:color w:val="auto"/>
          <w:highlight w:val="none"/>
        </w:rPr>
      </w:pP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 xml:space="preserve"> </w:t>
      </w:r>
      <w:bookmarkStart w:id="41" w:name="_Toc10142"/>
      <w:bookmarkStart w:id="42" w:name="_Toc3381"/>
      <w:bookmarkStart w:id="43" w:name="_Toc221356895"/>
      <w:bookmarkStart w:id="44" w:name="_Toc221356958"/>
      <w:r>
        <w:rPr>
          <w:rFonts w:hint="eastAsia" w:ascii="宋体" w:hAnsi="宋体" w:eastAsia="宋体" w:cs="宋体"/>
          <w:color w:val="auto"/>
          <w:highlight w:val="none"/>
        </w:rPr>
        <w:t>项目技术规范和服务要求</w:t>
      </w:r>
      <w:bookmarkEnd w:id="41"/>
      <w:bookmarkEnd w:id="42"/>
    </w:p>
    <w:bookmarkEnd w:id="43"/>
    <w:bookmarkEnd w:id="44"/>
    <w:p w14:paraId="513BD120">
      <w:pPr>
        <w:keepNext w:val="0"/>
        <w:keepLines w:val="0"/>
        <w:pageBreakBefore w:val="0"/>
        <w:widowControl w:val="0"/>
        <w:kinsoku/>
        <w:wordWrap/>
        <w:overflowPunct/>
        <w:topLinePunct w:val="0"/>
        <w:autoSpaceDE/>
        <w:autoSpaceDN/>
        <w:bidi w:val="0"/>
        <w:adjustRightInd/>
        <w:snapToGrid w:val="0"/>
        <w:spacing w:line="460" w:lineRule="exact"/>
        <w:ind w:firstLine="442" w:firstLineChars="200"/>
        <w:jc w:val="left"/>
        <w:textAlignment w:val="auto"/>
        <w:rPr>
          <w:rFonts w:hint="eastAsia" w:ascii="新宋体" w:hAnsi="新宋体" w:eastAsia="新宋体" w:cs="新宋体"/>
          <w:b/>
          <w:bCs/>
          <w:color w:val="auto"/>
          <w:sz w:val="22"/>
          <w:szCs w:val="22"/>
          <w:highlight w:val="none"/>
        </w:rPr>
      </w:pPr>
      <w:bookmarkStart w:id="45" w:name="_Toc201920298"/>
      <w:bookmarkStart w:id="46" w:name="_Toc496256263"/>
      <w:bookmarkStart w:id="47" w:name="_Toc23050625"/>
      <w:bookmarkStart w:id="48" w:name="_Toc498186719"/>
      <w:bookmarkStart w:id="49" w:name="_Toc495651839"/>
      <w:bookmarkStart w:id="50" w:name="_Toc497300664"/>
      <w:bookmarkStart w:id="51" w:name="_Toc282690445"/>
      <w:bookmarkStart w:id="52" w:name="_Toc498199476"/>
      <w:bookmarkStart w:id="53" w:name="_Toc23050562"/>
      <w:bookmarkStart w:id="54" w:name="_Toc496101575"/>
      <w:bookmarkStart w:id="55" w:name="_Toc496101312"/>
      <w:bookmarkStart w:id="56" w:name="_Toc441051461"/>
      <w:bookmarkStart w:id="57" w:name="_Toc51996430"/>
      <w:bookmarkStart w:id="58" w:name="_Toc23050423"/>
      <w:bookmarkStart w:id="59" w:name="_Toc497300733"/>
      <w:bookmarkStart w:id="60" w:name="_Toc40266002"/>
      <w:bookmarkStart w:id="61" w:name="_Toc23050833"/>
      <w:bookmarkStart w:id="62" w:name="_Toc496257825"/>
      <w:bookmarkStart w:id="63" w:name="_Toc497307615"/>
      <w:bookmarkStart w:id="64" w:name="_Toc495660084"/>
      <w:bookmarkStart w:id="65" w:name="_Toc498186820"/>
      <w:bookmarkStart w:id="66" w:name="_Toc40594931"/>
      <w:r>
        <w:rPr>
          <w:rFonts w:hint="eastAsia" w:ascii="新宋体" w:hAnsi="新宋体" w:eastAsia="新宋体" w:cs="新宋体"/>
          <w:b/>
          <w:bCs/>
          <w:color w:val="auto"/>
          <w:sz w:val="22"/>
          <w:szCs w:val="22"/>
          <w:highlight w:val="none"/>
          <w:lang w:val="en-US" w:eastAsia="zh-CN"/>
        </w:rPr>
        <w:t>一、</w:t>
      </w:r>
      <w:r>
        <w:rPr>
          <w:rFonts w:hint="eastAsia" w:ascii="新宋体" w:hAnsi="新宋体" w:eastAsia="新宋体" w:cs="新宋体"/>
          <w:b/>
          <w:bCs/>
          <w:color w:val="auto"/>
          <w:sz w:val="22"/>
          <w:szCs w:val="22"/>
          <w:highlight w:val="none"/>
        </w:rPr>
        <w:t>项目概况</w:t>
      </w:r>
    </w:p>
    <w:p w14:paraId="04E3B474">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u w:val="single"/>
          <w:lang w:val="en-US" w:eastAsia="zh-CN"/>
        </w:rPr>
      </w:pPr>
      <w:r>
        <w:rPr>
          <w:rFonts w:hint="eastAsia" w:ascii="新宋体" w:hAnsi="新宋体" w:eastAsia="新宋体" w:cs="新宋体"/>
          <w:color w:val="auto"/>
          <w:sz w:val="22"/>
          <w:szCs w:val="22"/>
          <w:highlight w:val="none"/>
          <w:u w:val="single"/>
          <w:lang w:eastAsia="zh-CN"/>
        </w:rPr>
        <w:t>2025年温州市公安局交通管理局工会会员疗休养项目（重），</w:t>
      </w:r>
      <w:r>
        <w:rPr>
          <w:rFonts w:hint="eastAsia" w:ascii="新宋体" w:hAnsi="新宋体" w:eastAsia="新宋体" w:cs="新宋体"/>
          <w:color w:val="auto"/>
          <w:sz w:val="22"/>
          <w:szCs w:val="22"/>
          <w:highlight w:val="none"/>
          <w:u w:val="single"/>
          <w:lang w:val="en-US" w:eastAsia="zh-CN"/>
        </w:rPr>
        <w:t>为维护职工的劳动保护和休息休养权、贯彻《健康中国2030规划纲要》，温州市公安局交通管理局依法履行好党和政府赋予工会开展职工疗休养的社会职责，保护和促进我市广大职工身心健康，让职工愉悦身心，休养生息。</w:t>
      </w:r>
      <w:r>
        <w:rPr>
          <w:rFonts w:hint="eastAsia" w:ascii="新宋体" w:hAnsi="新宋体" w:eastAsia="新宋体" w:cs="新宋体"/>
          <w:color w:val="auto"/>
          <w:sz w:val="22"/>
          <w:szCs w:val="22"/>
          <w:highlight w:val="none"/>
          <w:u w:val="single"/>
          <w:lang w:eastAsia="zh-CN"/>
        </w:rPr>
        <w:t>温州市公安局交通管理局</w:t>
      </w:r>
      <w:r>
        <w:rPr>
          <w:rFonts w:hint="eastAsia" w:ascii="新宋体" w:hAnsi="新宋体" w:eastAsia="新宋体" w:cs="新宋体"/>
          <w:color w:val="auto"/>
          <w:sz w:val="22"/>
          <w:szCs w:val="22"/>
          <w:highlight w:val="none"/>
          <w:u w:val="single"/>
          <w:lang w:val="en-US" w:eastAsia="zh-CN"/>
        </w:rPr>
        <w:t>委托供应商（旅行社）组团实施：原则上采取单位统一组织、相对集中的疗休养方式。</w:t>
      </w:r>
    </w:p>
    <w:p w14:paraId="23CA3F69">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u w:val="single"/>
          <w:lang w:val="en-US" w:eastAsia="zh-CN"/>
        </w:rPr>
      </w:pPr>
      <w:r>
        <w:rPr>
          <w:rFonts w:hint="eastAsia" w:ascii="新宋体" w:hAnsi="新宋体" w:eastAsia="新宋体" w:cs="新宋体"/>
          <w:color w:val="auto"/>
          <w:sz w:val="22"/>
          <w:szCs w:val="22"/>
          <w:highlight w:val="none"/>
          <w:u w:val="single"/>
          <w:lang w:val="en-US" w:eastAsia="zh-CN"/>
        </w:rPr>
        <w:t>2025</w:t>
      </w:r>
      <w:r>
        <w:rPr>
          <w:rFonts w:hint="eastAsia" w:ascii="新宋体" w:hAnsi="新宋体" w:eastAsia="新宋体" w:cs="新宋体"/>
          <w:color w:val="auto"/>
          <w:sz w:val="22"/>
          <w:szCs w:val="22"/>
          <w:highlight w:val="none"/>
          <w:u w:val="single"/>
          <w:lang w:eastAsia="zh-CN"/>
        </w:rPr>
        <w:t>年交管局工会会员疗休养</w:t>
      </w:r>
      <w:r>
        <w:rPr>
          <w:rFonts w:hint="eastAsia" w:ascii="新宋体" w:hAnsi="新宋体" w:eastAsia="新宋体" w:cs="新宋体"/>
          <w:color w:val="auto"/>
          <w:sz w:val="22"/>
          <w:szCs w:val="22"/>
          <w:highlight w:val="none"/>
          <w:u w:val="single"/>
          <w:lang w:val="en-US" w:eastAsia="zh-CN"/>
        </w:rPr>
        <w:t>以参加职工疗休养的人次为单位，总人数按637人次计。职工疗休养按合同约定的线路、服务标准和其他要求，根据疗休养职工实际报名的线路组团实施，按照实际组团的人次结算。</w:t>
      </w:r>
    </w:p>
    <w:p w14:paraId="37D62DE0">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strike/>
          <w:dstrike w:val="0"/>
          <w:color w:val="auto"/>
          <w:sz w:val="22"/>
          <w:szCs w:val="22"/>
          <w:highlight w:val="none"/>
          <w:u w:val="single"/>
          <w:lang w:val="en-US" w:eastAsia="zh-CN"/>
        </w:rPr>
      </w:pPr>
      <w:r>
        <w:rPr>
          <w:rFonts w:hint="eastAsia" w:ascii="新宋体" w:hAnsi="新宋体" w:eastAsia="新宋体" w:cs="新宋体"/>
          <w:color w:val="auto"/>
          <w:sz w:val="22"/>
          <w:szCs w:val="22"/>
          <w:highlight w:val="none"/>
          <w:u w:val="single"/>
          <w:lang w:val="en-US" w:eastAsia="zh-CN"/>
        </w:rPr>
        <w:t>服务期限为1年。</w:t>
      </w:r>
    </w:p>
    <w:p w14:paraId="0137FE15">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u w:val="single"/>
          <w:lang w:val="en-US" w:eastAsia="zh-CN"/>
        </w:rPr>
      </w:pPr>
      <w:r>
        <w:rPr>
          <w:rFonts w:hint="eastAsia" w:ascii="新宋体" w:hAnsi="新宋体" w:eastAsia="新宋体" w:cs="新宋体"/>
          <w:color w:val="auto"/>
          <w:sz w:val="22"/>
          <w:szCs w:val="22"/>
          <w:highlight w:val="none"/>
          <w:u w:val="single"/>
          <w:lang w:val="en-US" w:eastAsia="zh-CN"/>
        </w:rPr>
        <w:t>职工疗休养时间（含在途时间）每人不超过5天（飞机线不含双休日），费用为3000元/人（其中，市域、省内及省外-1线路为3000元/人；省外-2线路除单位福利费支出3000元外由职工个人补差，但补差不超过3000元/人，飞机线机票由职工个人另外核算）。</w:t>
      </w:r>
    </w:p>
    <w:p w14:paraId="22D99856">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lang w:val="en-US" w:eastAsia="zh-CN"/>
        </w:rPr>
        <w:t>职工因公无法报名参加约定的线路进行疗休养的，可根据以上标准安排在温州市总工会发布的疗休养接待点（基地）进行疗休养。</w:t>
      </w:r>
    </w:p>
    <w:p w14:paraId="2C59842F">
      <w:pPr>
        <w:keepNext w:val="0"/>
        <w:keepLines w:val="0"/>
        <w:pageBreakBefore w:val="0"/>
        <w:widowControl w:val="0"/>
        <w:kinsoku/>
        <w:wordWrap/>
        <w:overflowPunct/>
        <w:topLinePunct w:val="0"/>
        <w:autoSpaceDE/>
        <w:autoSpaceDN/>
        <w:bidi w:val="0"/>
        <w:adjustRightInd/>
        <w:snapToGrid w:val="0"/>
        <w:spacing w:line="460" w:lineRule="exact"/>
        <w:ind w:firstLine="442" w:firstLineChars="200"/>
        <w:jc w:val="left"/>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lang w:val="en-US" w:eastAsia="zh-CN"/>
        </w:rPr>
        <w:t>二、</w:t>
      </w:r>
      <w:r>
        <w:rPr>
          <w:rFonts w:hint="eastAsia" w:ascii="新宋体" w:hAnsi="新宋体" w:eastAsia="新宋体" w:cs="新宋体"/>
          <w:b/>
          <w:bCs/>
          <w:color w:val="auto"/>
          <w:sz w:val="22"/>
          <w:szCs w:val="22"/>
          <w:highlight w:val="none"/>
        </w:rPr>
        <w:t>采购项目预（概）算</w:t>
      </w:r>
    </w:p>
    <w:p w14:paraId="15F3564B">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u w:val="single"/>
          <w:lang w:val="en-US" w:eastAsia="zh-CN"/>
        </w:rPr>
      </w:pPr>
      <w:r>
        <w:rPr>
          <w:rFonts w:hint="eastAsia" w:ascii="新宋体" w:hAnsi="新宋体" w:eastAsia="新宋体" w:cs="新宋体"/>
          <w:color w:val="auto"/>
          <w:sz w:val="22"/>
          <w:szCs w:val="22"/>
          <w:highlight w:val="none"/>
        </w:rPr>
        <w:t>总预算：</w:t>
      </w:r>
      <w:r>
        <w:rPr>
          <w:rFonts w:hint="eastAsia" w:ascii="新宋体" w:hAnsi="新宋体" w:eastAsia="新宋体" w:cs="新宋体"/>
          <w:color w:val="auto"/>
          <w:sz w:val="22"/>
          <w:szCs w:val="22"/>
          <w:highlight w:val="none"/>
          <w:lang w:val="en-US" w:eastAsia="zh-CN"/>
        </w:rPr>
        <w:t>1911000元</w:t>
      </w:r>
    </w:p>
    <w:p w14:paraId="6A327EC3">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rPr>
      </w:pPr>
      <w:r>
        <w:rPr>
          <w:rFonts w:hint="eastAsia" w:ascii="新宋体" w:hAnsi="新宋体" w:eastAsia="新宋体" w:cs="新宋体"/>
          <w:color w:val="auto"/>
          <w:sz w:val="22"/>
          <w:szCs w:val="22"/>
          <w:highlight w:val="none"/>
        </w:rPr>
        <w:t>标项1预算：</w:t>
      </w:r>
      <w:r>
        <w:rPr>
          <w:rFonts w:hint="eastAsia" w:ascii="新宋体" w:hAnsi="新宋体" w:eastAsia="新宋体" w:cs="新宋体"/>
          <w:color w:val="auto"/>
          <w:sz w:val="22"/>
          <w:szCs w:val="22"/>
          <w:highlight w:val="none"/>
          <w:lang w:val="en-US" w:eastAsia="zh-CN"/>
        </w:rPr>
        <w:t>1911000元</w:t>
      </w:r>
    </w:p>
    <w:p w14:paraId="7FBFB4D2">
      <w:pPr>
        <w:keepNext w:val="0"/>
        <w:keepLines w:val="0"/>
        <w:pageBreakBefore w:val="0"/>
        <w:widowControl w:val="0"/>
        <w:kinsoku/>
        <w:wordWrap/>
        <w:overflowPunct/>
        <w:topLinePunct w:val="0"/>
        <w:autoSpaceDE/>
        <w:autoSpaceDN/>
        <w:bidi w:val="0"/>
        <w:adjustRightInd/>
        <w:snapToGrid w:val="0"/>
        <w:spacing w:line="460" w:lineRule="exact"/>
        <w:ind w:firstLine="442" w:firstLineChars="200"/>
        <w:jc w:val="left"/>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lang w:val="en-US" w:eastAsia="zh-CN"/>
        </w:rPr>
        <w:t>三、</w:t>
      </w:r>
      <w:r>
        <w:rPr>
          <w:rFonts w:hint="eastAsia" w:ascii="新宋体" w:hAnsi="新宋体" w:eastAsia="新宋体" w:cs="新宋体"/>
          <w:b/>
          <w:bCs/>
          <w:color w:val="auto"/>
          <w:sz w:val="22"/>
          <w:szCs w:val="22"/>
          <w:highlight w:val="none"/>
        </w:rPr>
        <w:t>采购项目清单</w:t>
      </w:r>
    </w:p>
    <w:p w14:paraId="624D7177">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疗休养旅游线路方案</w:t>
      </w:r>
    </w:p>
    <w:p w14:paraId="149F08A3">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职工疗休养总数暂定为637人次，具体结算人数以疗养出行的个数进行结算，投标人需考虑由此产生的风险；其中省内线路为：</w:t>
      </w:r>
    </w:p>
    <w:p w14:paraId="53F771BB">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市域：</w:t>
      </w:r>
    </w:p>
    <w:p w14:paraId="600E4346">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（1）平阳、苍南五日；</w:t>
      </w:r>
    </w:p>
    <w:p w14:paraId="380354B3">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（2）文成、泰顺五日；</w:t>
      </w:r>
    </w:p>
    <w:p w14:paraId="6E0551AE">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（3）乐清、永嘉五日；</w:t>
      </w:r>
    </w:p>
    <w:p w14:paraId="25E98E51">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default"/>
          <w:color w:val="auto"/>
          <w:highlight w:val="none"/>
          <w:lang w:val="en-US" w:eastAsia="zh-CN"/>
        </w:rPr>
      </w:pPr>
      <w:r>
        <w:rPr>
          <w:rFonts w:hint="eastAsia" w:ascii="新宋体" w:hAnsi="新宋体" w:eastAsia="新宋体" w:cs="新宋体"/>
          <w:color w:val="auto"/>
          <w:sz w:val="22"/>
          <w:szCs w:val="22"/>
          <w:highlight w:val="none"/>
          <w:lang w:val="en-US" w:eastAsia="zh-CN"/>
        </w:rPr>
        <w:t>（4）瑞安、洞头五日；</w:t>
      </w:r>
    </w:p>
    <w:p w14:paraId="49708810">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浙江省内路线：</w:t>
      </w:r>
    </w:p>
    <w:p w14:paraId="7503635C">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（1）湖州莫干山高铁五日（湖州安吉高铁五日）</w:t>
      </w:r>
    </w:p>
    <w:p w14:paraId="3C99A57A">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（2）千岛湖高铁五日（杭州千岛湖/千岛湖桐庐高铁五日）</w:t>
      </w:r>
    </w:p>
    <w:p w14:paraId="15BBB586">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（3）绍兴高铁五日（绍兴杭州高铁五日）</w:t>
      </w:r>
    </w:p>
    <w:p w14:paraId="634A0264">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（4）嘉兴乌镇高铁五日（乌镇西塘高铁五日）</w:t>
      </w:r>
    </w:p>
    <w:p w14:paraId="1D661C25">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default"/>
          <w:color w:val="auto"/>
          <w:highlight w:val="none"/>
          <w:lang w:val="en-US" w:eastAsia="zh-CN"/>
        </w:rPr>
      </w:pPr>
      <w:r>
        <w:rPr>
          <w:rFonts w:hint="eastAsia" w:ascii="新宋体" w:hAnsi="新宋体" w:eastAsia="新宋体" w:cs="新宋体"/>
          <w:color w:val="auto"/>
          <w:sz w:val="22"/>
          <w:szCs w:val="22"/>
          <w:highlight w:val="none"/>
          <w:lang w:val="en-US" w:eastAsia="zh-CN"/>
        </w:rPr>
        <w:t>（5）台州丽水高铁五日</w:t>
      </w:r>
    </w:p>
    <w:p w14:paraId="65D067C6">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浙江省外路线-1：</w:t>
      </w:r>
    </w:p>
    <w:p w14:paraId="4BEEDB6B">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（1）上海迪士尼高铁五日</w:t>
      </w:r>
    </w:p>
    <w:p w14:paraId="18E8D487">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（2）江苏溧阳高铁五日（苏州无锡高铁五日）</w:t>
      </w:r>
    </w:p>
    <w:p w14:paraId="5A042444">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（3）安徽黄山高铁五日（安徽九华山高铁五日）</w:t>
      </w:r>
    </w:p>
    <w:p w14:paraId="0E39740B">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（4）福建厦门高铁五日（泉州厦门高铁五日/厦门漳州高铁五日）</w:t>
      </w:r>
    </w:p>
    <w:p w14:paraId="770ABCDF">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（5）江西三清山婺源高铁五日（景德镇庐山高铁五日/赣州八境台井冈山高铁五日）</w:t>
      </w:r>
    </w:p>
    <w:p w14:paraId="7536B15F">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（6）四川南充双飞五日</w:t>
      </w:r>
    </w:p>
    <w:p w14:paraId="6BB78D77">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浙江省外路线-2：</w:t>
      </w:r>
    </w:p>
    <w:p w14:paraId="56CE2C39">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（7）成都九寨沟双飞双动六日（成都四姑娘山双飞六日）</w:t>
      </w:r>
    </w:p>
    <w:p w14:paraId="7F18F86C">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（8）重庆涪陵双飞六日</w:t>
      </w:r>
    </w:p>
    <w:p w14:paraId="724B3248">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（9）西藏那曲双飞八日</w:t>
      </w:r>
    </w:p>
    <w:p w14:paraId="746AB1BC">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（10）新疆拜城双飞八日</w:t>
      </w:r>
    </w:p>
    <w:p w14:paraId="467135A6">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（11）青海格尔木双飞六日（青甘环线格尔木双飞八日）</w:t>
      </w:r>
    </w:p>
    <w:p w14:paraId="6ED3E6E9">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（12）吉林长白山双飞六日</w:t>
      </w:r>
    </w:p>
    <w:p w14:paraId="5E7A2554">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具体要求如下：</w:t>
      </w:r>
    </w:p>
    <w:p w14:paraId="645407E0">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1、线路：在实施阶段，职工可任选省内或跨省某一线路。供应商应考虑职工顺疗休养的公平性、均衡性（即保证省内任一线路的疗休养标准基本一致、跨省任一线路的疗休养标准基本一致），自行安排上述线路的具体方案。中标人的方案应获得招标人的认可，招标人保留对中标人的某一线路指定其他方案的权利。</w:t>
      </w:r>
    </w:p>
    <w:p w14:paraId="31C48860">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2、时间：5天（含在途时间）（飞机线不含双休日）。组团按招标人计划实施，具体出团及返回时间根据供应商编制并获得招标人认可的方案为准。</w:t>
      </w:r>
    </w:p>
    <w:p w14:paraId="3C7803AA">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3、餐标：在正规饭店或农家乐就餐，可采用10人一桌或自助餐的形式。入住酒店必须包含早餐，每人正餐餐费标准不低于为50元/人，且每人餐费总额不低于500元。具体供应正餐次数以供应商编制并获得招标人认可的方案为准。</w:t>
      </w:r>
    </w:p>
    <w:p w14:paraId="2CDEA50A">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4、住宿：挂牌四星或相当于四星标准的酒店以上（或度假村、民宿等同标准住宿，下同）（酒店未评挂星的，应提供相关酒店网站截图、评分资料或其他相关证明资料供评委评审认定），住宿为标准间（市域线路住宿原则上安排一人一间，遇特殊情况采购与中标供应商可协商解决）。住宿要求尽可能在同一楼层，房间干净，各个设施齐全且能正常使用，24小时供应热水。供应商方案应列出每一线路的酒店名称、具体地点、网评分（网页截图）、单人房补差的费用等，具体成团的酒店以供应商编制并获得招标人认可的方案为准。</w:t>
      </w:r>
    </w:p>
    <w:p w14:paraId="3B260083">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5、交通：采用高铁（或动车组，下同）从温州至线路目的地就近的车站（个人出发点至高铁站点的来回路费由个人自理，如供应商主动提出人员接送的除外），其余路线采用空调旅游车（包括从车站至疗休养酒店或安排的景点、景区内交通等）。高铁为二等座；空调旅游车应提供车况好（2020年1月以后登记上牌）、内饰干净、下部有行李箱的车辆；驾驶员应具备准驾车型三年或以上驾龄。供应商方案应对此作出承诺，并预备不同人数团队的适配车型，并应获得招标人认可；团队出发前需提供高铁车票、旅游车辆及驾驶员信息；抱团出行人按供应商要求提早提供相关身份证信息，以供购买高铁车票。</w:t>
      </w:r>
    </w:p>
    <w:p w14:paraId="34221D56">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6、景点：包含线路安排的主要景区，至少包括一处5A级景点，其他沿途景点或周边景点以供应商编制并获得招标人认可的方案为准，不得安排购物点。景点门票包括大门票和景点内必游的小门票，以及索道（如有）、电瓶车（如有）、游船（如有）等，自费的娱乐项目除外。方案应针对每条线路具体编制，并列出每个参观景点及计划参观时间等。</w:t>
      </w:r>
    </w:p>
    <w:p w14:paraId="5455B102">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7、服务人员：设本项目服务专员（项目负责人），要求具备一定的资历资格和丰富的从业经验，加强双方沟通，根据招标人要求及时调整方案并获得招标人认可，应急处理相关事务等。具体出团全程（高铁除外）配导游（地陪），要求不少于三年导游经验，引导、讲解景点山水、典故等，解决旅途中可能出现的突发事件，并给予游客食、宿、行等方面的帮助。</w:t>
      </w:r>
    </w:p>
    <w:p w14:paraId="2D932CAD">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8、组团：招标人内部公布线路和供应商方案后，由职工自由报名组团[车53座（每团最少安排45人，每团人数范围45人至50人）或车37座（每团最少安排30人，每团人数范围30人至34人）；不足30人时可与招标人协商提供其他较少座位数车辆，但必须保证车辆足够舒适，供应商可提前在标书中做好预案供招标人参考]，最低组团人数不低于20人（已报名成团的，因临时退团不足20人的，该团继续出行，退团人员按退团规定补退团费用即可），供应商可提出更灵活更优惠的方案。因招标人工作的特殊性，组团后可出现临时退团的情形，供应商应允许出团前4个工作日前除预定的高铁车票退票费用（按国家规定执行，由退团职工自负及飞机票退票（按各航空公司规定不同航空不同折扣，四折以下均不退票））外可无条件退团，并保证不得降低未退团职工约定的疗休养标准；出团前第2日至第4日提出退团的，按退团人数补供应商500元/人的退团费用（总补偿费用为退团费用500元/人+高铁车票退票费用），当天提出退团的，按退团人数补供应商1000元/人的退团费用（总补偿费用为退团费用500元/人+高铁车票退票费用），供应商保证不得降低未退团职工约定的疗休养标准，由以上原因产生的风险由投标人综合考虑。出团时如临时替换换人员的，被更换人员应承担高铁退票费用。</w:t>
      </w:r>
    </w:p>
    <w:p w14:paraId="7CB2F5BC">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除上述外，投标人还应提出相应的应急方案，如出团前4个工作日内提出退团的或因退团导致出团人数过少的解决方案或应急措施，以供应商编制并获得招标人认可的方案为准。</w:t>
      </w:r>
    </w:p>
    <w:p w14:paraId="744488C9">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9、费用：包括以上参团职工吃、住、行及景点门票费、导游费、保险费（旅游全程保险费）、服务人员（导游、司机等）吃、住、行费用、供应商预计的其他费用和风险费用。供应商应根据自身编制的方案并考虑职工疗休养的公平性、均衡性，对省内线路和跨省线路分别综合考虑。</w:t>
      </w:r>
    </w:p>
    <w:p w14:paraId="62276302">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当期</w:t>
      </w:r>
      <w:r>
        <w:rPr>
          <w:rFonts w:hint="eastAsia" w:ascii="新宋体" w:hAnsi="新宋体" w:eastAsia="新宋体" w:cs="新宋体"/>
          <w:color w:val="auto"/>
          <w:sz w:val="22"/>
          <w:szCs w:val="22"/>
          <w:highlight w:val="none"/>
        </w:rPr>
        <w:t>旅游费用</w:t>
      </w:r>
      <w:r>
        <w:rPr>
          <w:rFonts w:hint="eastAsia" w:ascii="新宋体" w:hAnsi="新宋体" w:eastAsia="新宋体" w:cs="新宋体"/>
          <w:color w:val="auto"/>
          <w:sz w:val="22"/>
          <w:szCs w:val="22"/>
          <w:highlight w:val="none"/>
          <w:lang w:val="en-US" w:eastAsia="zh-CN"/>
        </w:rPr>
        <w:t>为当期</w:t>
      </w:r>
      <w:r>
        <w:rPr>
          <w:rFonts w:hint="eastAsia" w:ascii="新宋体" w:hAnsi="新宋体" w:eastAsia="新宋体" w:cs="新宋体"/>
          <w:color w:val="auto"/>
          <w:sz w:val="22"/>
          <w:szCs w:val="22"/>
          <w:highlight w:val="none"/>
        </w:rPr>
        <w:t>旅游</w:t>
      </w:r>
      <w:r>
        <w:rPr>
          <w:rFonts w:hint="eastAsia" w:ascii="新宋体" w:hAnsi="新宋体" w:eastAsia="新宋体" w:cs="新宋体"/>
          <w:color w:val="auto"/>
          <w:sz w:val="22"/>
          <w:szCs w:val="22"/>
          <w:highlight w:val="none"/>
          <w:lang w:val="en-US" w:eastAsia="zh-CN"/>
        </w:rPr>
        <w:t>人数×个人费用，提供发票支付当期旅游费用（扣除相应考核费用后）的100%。</w:t>
      </w:r>
    </w:p>
    <w:p w14:paraId="4642ADC0">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10、其他要求：符合温州市总工会《关于加强温州市职工疗休养管理工作的实施办法》及其补充意见的规定。</w:t>
      </w:r>
    </w:p>
    <w:p w14:paraId="115E5893">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11、实施过程中出现有效投诉3次或以上的，招标人有权终止合同。</w:t>
      </w:r>
    </w:p>
    <w:p w14:paraId="405EBFFC">
      <w:pPr>
        <w:keepNext w:val="0"/>
        <w:keepLines w:val="0"/>
        <w:pageBreakBefore w:val="0"/>
        <w:widowControl w:val="0"/>
        <w:kinsoku/>
        <w:wordWrap/>
        <w:overflowPunct/>
        <w:topLinePunct w:val="0"/>
        <w:autoSpaceDE/>
        <w:autoSpaceDN/>
        <w:bidi w:val="0"/>
        <w:adjustRightInd/>
        <w:snapToGrid w:val="0"/>
        <w:spacing w:line="460" w:lineRule="exact"/>
        <w:ind w:firstLine="442" w:firstLineChars="200"/>
        <w:jc w:val="left"/>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lang w:val="en-US" w:eastAsia="zh-CN"/>
        </w:rPr>
        <w:t>四</w:t>
      </w:r>
      <w:r>
        <w:rPr>
          <w:rFonts w:hint="eastAsia" w:ascii="新宋体" w:hAnsi="新宋体" w:eastAsia="新宋体" w:cs="新宋体"/>
          <w:b/>
          <w:color w:val="auto"/>
          <w:sz w:val="22"/>
          <w:szCs w:val="22"/>
          <w:highlight w:val="none"/>
        </w:rPr>
        <w:t>、履约验收要求</w:t>
      </w:r>
    </w:p>
    <w:p w14:paraId="589EEB14">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每期完成疗养服务后，必须让出行代表填写《满意度调查表》</w:t>
      </w:r>
    </w:p>
    <w:p w14:paraId="6BE40FF9">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center"/>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《满意度调查表》</w:t>
      </w:r>
    </w:p>
    <w:tbl>
      <w:tblPr>
        <w:tblStyle w:val="5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2"/>
        <w:gridCol w:w="777"/>
        <w:gridCol w:w="960"/>
        <w:gridCol w:w="735"/>
        <w:gridCol w:w="1110"/>
        <w:gridCol w:w="810"/>
        <w:gridCol w:w="1005"/>
        <w:gridCol w:w="660"/>
        <w:gridCol w:w="928"/>
      </w:tblGrid>
      <w:tr w14:paraId="6D7456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22" w:type="dxa"/>
            <w:noWrap w:val="0"/>
            <w:vAlign w:val="top"/>
          </w:tcPr>
          <w:p w14:paraId="5FABC8C4">
            <w:pPr>
              <w:keepNext w:val="0"/>
              <w:keepLines w:val="0"/>
              <w:pageBreakBefore w:val="0"/>
              <w:widowControl w:val="0"/>
              <w:kinsoku/>
              <w:wordWrap/>
              <w:overflowPunct/>
              <w:topLinePunct w:val="0"/>
              <w:autoSpaceDE/>
              <w:autoSpaceDN/>
              <w:bidi w:val="0"/>
              <w:adjustRightInd/>
              <w:snapToGrid w:val="0"/>
              <w:spacing w:line="460" w:lineRule="exact"/>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疗养地点</w:t>
            </w:r>
          </w:p>
        </w:tc>
        <w:tc>
          <w:tcPr>
            <w:tcW w:w="6985" w:type="dxa"/>
            <w:gridSpan w:val="8"/>
            <w:noWrap w:val="0"/>
            <w:vAlign w:val="top"/>
          </w:tcPr>
          <w:p w14:paraId="697F71A5">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p>
        </w:tc>
      </w:tr>
      <w:tr w14:paraId="1F0713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22" w:type="dxa"/>
            <w:noWrap w:val="0"/>
            <w:vAlign w:val="top"/>
          </w:tcPr>
          <w:p w14:paraId="24A52B38">
            <w:pPr>
              <w:keepNext w:val="0"/>
              <w:keepLines w:val="0"/>
              <w:pageBreakBefore w:val="0"/>
              <w:widowControl w:val="0"/>
              <w:kinsoku/>
              <w:wordWrap/>
              <w:overflowPunct/>
              <w:topLinePunct w:val="0"/>
              <w:autoSpaceDE/>
              <w:autoSpaceDN/>
              <w:bidi w:val="0"/>
              <w:adjustRightInd/>
              <w:snapToGrid w:val="0"/>
              <w:spacing w:line="460" w:lineRule="exact"/>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疗养时间</w:t>
            </w:r>
          </w:p>
        </w:tc>
        <w:tc>
          <w:tcPr>
            <w:tcW w:w="6985" w:type="dxa"/>
            <w:gridSpan w:val="8"/>
            <w:noWrap w:val="0"/>
            <w:vAlign w:val="top"/>
          </w:tcPr>
          <w:p w14:paraId="07ACD0B8">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 xml:space="preserve">       _____ 年___ 月  ____日至 ___ 月  ____日</w:t>
            </w:r>
          </w:p>
        </w:tc>
      </w:tr>
      <w:tr w14:paraId="4D294B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22" w:type="dxa"/>
            <w:noWrap w:val="0"/>
            <w:vAlign w:val="top"/>
          </w:tcPr>
          <w:p w14:paraId="548E7DD9">
            <w:pPr>
              <w:keepNext w:val="0"/>
              <w:keepLines w:val="0"/>
              <w:pageBreakBefore w:val="0"/>
              <w:widowControl w:val="0"/>
              <w:kinsoku/>
              <w:wordWrap/>
              <w:overflowPunct/>
              <w:topLinePunct w:val="0"/>
              <w:autoSpaceDE/>
              <w:autoSpaceDN/>
              <w:bidi w:val="0"/>
              <w:adjustRightInd/>
              <w:snapToGrid w:val="0"/>
              <w:spacing w:line="460" w:lineRule="exact"/>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住宿满意度</w:t>
            </w:r>
          </w:p>
        </w:tc>
        <w:tc>
          <w:tcPr>
            <w:tcW w:w="777" w:type="dxa"/>
            <w:noWrap w:val="0"/>
            <w:vAlign w:val="center"/>
          </w:tcPr>
          <w:p w14:paraId="4D5C9887">
            <w:pPr>
              <w:keepNext w:val="0"/>
              <w:keepLines w:val="0"/>
              <w:pageBreakBefore w:val="0"/>
              <w:widowControl w:val="0"/>
              <w:kinsoku/>
              <w:wordWrap/>
              <w:overflowPunct/>
              <w:topLinePunct w:val="0"/>
              <w:autoSpaceDE/>
              <w:autoSpaceDN/>
              <w:bidi w:val="0"/>
              <w:adjustRightInd/>
              <w:snapToGrid w:val="0"/>
              <w:spacing w:line="460" w:lineRule="exact"/>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好</w:t>
            </w:r>
          </w:p>
        </w:tc>
        <w:tc>
          <w:tcPr>
            <w:tcW w:w="960" w:type="dxa"/>
            <w:noWrap w:val="0"/>
            <w:vAlign w:val="top"/>
          </w:tcPr>
          <w:p w14:paraId="5AA07B94">
            <w:pPr>
              <w:keepNext w:val="0"/>
              <w:keepLines w:val="0"/>
              <w:pageBreakBefore w:val="0"/>
              <w:widowControl w:val="0"/>
              <w:kinsoku/>
              <w:wordWrap/>
              <w:overflowPunct/>
              <w:topLinePunct w:val="0"/>
              <w:autoSpaceDE/>
              <w:autoSpaceDN/>
              <w:bidi w:val="0"/>
              <w:adjustRightInd/>
              <w:snapToGrid w:val="0"/>
              <w:spacing w:line="460" w:lineRule="exact"/>
              <w:jc w:val="left"/>
              <w:textAlignment w:val="auto"/>
              <w:rPr>
                <w:rFonts w:hint="eastAsia" w:ascii="新宋体" w:hAnsi="新宋体" w:eastAsia="新宋体" w:cs="新宋体"/>
                <w:color w:val="auto"/>
                <w:sz w:val="22"/>
                <w:szCs w:val="22"/>
                <w:highlight w:val="none"/>
                <w:lang w:val="en-US" w:eastAsia="zh-CN"/>
              </w:rPr>
            </w:pPr>
          </w:p>
        </w:tc>
        <w:tc>
          <w:tcPr>
            <w:tcW w:w="735" w:type="dxa"/>
            <w:noWrap w:val="0"/>
            <w:vAlign w:val="top"/>
          </w:tcPr>
          <w:p w14:paraId="3DB6CFD8">
            <w:pPr>
              <w:keepNext w:val="0"/>
              <w:keepLines w:val="0"/>
              <w:pageBreakBefore w:val="0"/>
              <w:widowControl w:val="0"/>
              <w:kinsoku/>
              <w:wordWrap/>
              <w:overflowPunct/>
              <w:topLinePunct w:val="0"/>
              <w:autoSpaceDE/>
              <w:autoSpaceDN/>
              <w:bidi w:val="0"/>
              <w:adjustRightInd/>
              <w:snapToGrid w:val="0"/>
              <w:spacing w:line="460" w:lineRule="exact"/>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较好</w:t>
            </w:r>
          </w:p>
        </w:tc>
        <w:tc>
          <w:tcPr>
            <w:tcW w:w="1110" w:type="dxa"/>
            <w:noWrap w:val="0"/>
            <w:vAlign w:val="top"/>
          </w:tcPr>
          <w:p w14:paraId="734D2207">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p>
        </w:tc>
        <w:tc>
          <w:tcPr>
            <w:tcW w:w="810" w:type="dxa"/>
            <w:noWrap w:val="0"/>
            <w:vAlign w:val="top"/>
          </w:tcPr>
          <w:p w14:paraId="40075EDD">
            <w:pPr>
              <w:keepNext w:val="0"/>
              <w:keepLines w:val="0"/>
              <w:pageBreakBefore w:val="0"/>
              <w:widowControl w:val="0"/>
              <w:kinsoku/>
              <w:wordWrap/>
              <w:overflowPunct/>
              <w:topLinePunct w:val="0"/>
              <w:autoSpaceDE/>
              <w:autoSpaceDN/>
              <w:bidi w:val="0"/>
              <w:adjustRightInd/>
              <w:snapToGrid w:val="0"/>
              <w:spacing w:line="460" w:lineRule="exact"/>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一般</w:t>
            </w:r>
          </w:p>
        </w:tc>
        <w:tc>
          <w:tcPr>
            <w:tcW w:w="1005" w:type="dxa"/>
            <w:noWrap w:val="0"/>
            <w:vAlign w:val="top"/>
          </w:tcPr>
          <w:p w14:paraId="523E91A6">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p>
        </w:tc>
        <w:tc>
          <w:tcPr>
            <w:tcW w:w="660" w:type="dxa"/>
            <w:noWrap w:val="0"/>
            <w:vAlign w:val="top"/>
          </w:tcPr>
          <w:p w14:paraId="4B0CC7C0">
            <w:pPr>
              <w:keepNext w:val="0"/>
              <w:keepLines w:val="0"/>
              <w:pageBreakBefore w:val="0"/>
              <w:widowControl w:val="0"/>
              <w:kinsoku/>
              <w:wordWrap/>
              <w:overflowPunct/>
              <w:topLinePunct w:val="0"/>
              <w:autoSpaceDE/>
              <w:autoSpaceDN/>
              <w:bidi w:val="0"/>
              <w:adjustRightInd/>
              <w:snapToGrid w:val="0"/>
              <w:spacing w:line="460" w:lineRule="exact"/>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差</w:t>
            </w:r>
          </w:p>
        </w:tc>
        <w:tc>
          <w:tcPr>
            <w:tcW w:w="928" w:type="dxa"/>
            <w:noWrap w:val="0"/>
            <w:vAlign w:val="top"/>
          </w:tcPr>
          <w:p w14:paraId="5B83D3FD">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p>
        </w:tc>
      </w:tr>
      <w:tr w14:paraId="5672D7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22" w:type="dxa"/>
            <w:noWrap w:val="0"/>
            <w:vAlign w:val="top"/>
          </w:tcPr>
          <w:p w14:paraId="2F6192DF">
            <w:pPr>
              <w:keepNext w:val="0"/>
              <w:keepLines w:val="0"/>
              <w:pageBreakBefore w:val="0"/>
              <w:widowControl w:val="0"/>
              <w:kinsoku/>
              <w:wordWrap/>
              <w:overflowPunct/>
              <w:topLinePunct w:val="0"/>
              <w:autoSpaceDE/>
              <w:autoSpaceDN/>
              <w:bidi w:val="0"/>
              <w:adjustRightInd/>
              <w:snapToGrid w:val="0"/>
              <w:spacing w:line="460" w:lineRule="exact"/>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餐饮满意度</w:t>
            </w:r>
          </w:p>
        </w:tc>
        <w:tc>
          <w:tcPr>
            <w:tcW w:w="777" w:type="dxa"/>
            <w:noWrap w:val="0"/>
            <w:vAlign w:val="center"/>
          </w:tcPr>
          <w:p w14:paraId="17E7342B">
            <w:pPr>
              <w:keepNext w:val="0"/>
              <w:keepLines w:val="0"/>
              <w:pageBreakBefore w:val="0"/>
              <w:widowControl w:val="0"/>
              <w:kinsoku/>
              <w:wordWrap/>
              <w:overflowPunct/>
              <w:topLinePunct w:val="0"/>
              <w:autoSpaceDE/>
              <w:autoSpaceDN/>
              <w:bidi w:val="0"/>
              <w:adjustRightInd/>
              <w:snapToGrid w:val="0"/>
              <w:spacing w:line="460" w:lineRule="exact"/>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好</w:t>
            </w:r>
          </w:p>
        </w:tc>
        <w:tc>
          <w:tcPr>
            <w:tcW w:w="960" w:type="dxa"/>
            <w:noWrap w:val="0"/>
            <w:vAlign w:val="top"/>
          </w:tcPr>
          <w:p w14:paraId="57664CF9">
            <w:pPr>
              <w:keepNext w:val="0"/>
              <w:keepLines w:val="0"/>
              <w:pageBreakBefore w:val="0"/>
              <w:widowControl w:val="0"/>
              <w:kinsoku/>
              <w:wordWrap/>
              <w:overflowPunct/>
              <w:topLinePunct w:val="0"/>
              <w:autoSpaceDE/>
              <w:autoSpaceDN/>
              <w:bidi w:val="0"/>
              <w:adjustRightInd/>
              <w:snapToGrid w:val="0"/>
              <w:spacing w:line="460" w:lineRule="exact"/>
              <w:jc w:val="left"/>
              <w:textAlignment w:val="auto"/>
              <w:rPr>
                <w:rFonts w:hint="eastAsia" w:ascii="新宋体" w:hAnsi="新宋体" w:eastAsia="新宋体" w:cs="新宋体"/>
                <w:color w:val="auto"/>
                <w:sz w:val="22"/>
                <w:szCs w:val="22"/>
                <w:highlight w:val="none"/>
                <w:lang w:val="en-US" w:eastAsia="zh-CN"/>
              </w:rPr>
            </w:pPr>
          </w:p>
        </w:tc>
        <w:tc>
          <w:tcPr>
            <w:tcW w:w="735" w:type="dxa"/>
            <w:noWrap w:val="0"/>
            <w:vAlign w:val="top"/>
          </w:tcPr>
          <w:p w14:paraId="364306E9">
            <w:pPr>
              <w:keepNext w:val="0"/>
              <w:keepLines w:val="0"/>
              <w:pageBreakBefore w:val="0"/>
              <w:widowControl w:val="0"/>
              <w:kinsoku/>
              <w:wordWrap/>
              <w:overflowPunct/>
              <w:topLinePunct w:val="0"/>
              <w:autoSpaceDE/>
              <w:autoSpaceDN/>
              <w:bidi w:val="0"/>
              <w:adjustRightInd/>
              <w:snapToGrid w:val="0"/>
              <w:spacing w:line="460" w:lineRule="exact"/>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较好</w:t>
            </w:r>
          </w:p>
        </w:tc>
        <w:tc>
          <w:tcPr>
            <w:tcW w:w="1110" w:type="dxa"/>
            <w:noWrap w:val="0"/>
            <w:vAlign w:val="top"/>
          </w:tcPr>
          <w:p w14:paraId="6801D612">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p>
        </w:tc>
        <w:tc>
          <w:tcPr>
            <w:tcW w:w="810" w:type="dxa"/>
            <w:noWrap w:val="0"/>
            <w:vAlign w:val="top"/>
          </w:tcPr>
          <w:p w14:paraId="156CA3E2">
            <w:pPr>
              <w:keepNext w:val="0"/>
              <w:keepLines w:val="0"/>
              <w:pageBreakBefore w:val="0"/>
              <w:widowControl w:val="0"/>
              <w:kinsoku/>
              <w:wordWrap/>
              <w:overflowPunct/>
              <w:topLinePunct w:val="0"/>
              <w:autoSpaceDE/>
              <w:autoSpaceDN/>
              <w:bidi w:val="0"/>
              <w:adjustRightInd/>
              <w:snapToGrid w:val="0"/>
              <w:spacing w:line="460" w:lineRule="exact"/>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一般</w:t>
            </w:r>
          </w:p>
        </w:tc>
        <w:tc>
          <w:tcPr>
            <w:tcW w:w="1005" w:type="dxa"/>
            <w:noWrap w:val="0"/>
            <w:vAlign w:val="top"/>
          </w:tcPr>
          <w:p w14:paraId="32739740">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p>
        </w:tc>
        <w:tc>
          <w:tcPr>
            <w:tcW w:w="660" w:type="dxa"/>
            <w:noWrap w:val="0"/>
            <w:vAlign w:val="top"/>
          </w:tcPr>
          <w:p w14:paraId="0726E25B">
            <w:pPr>
              <w:keepNext w:val="0"/>
              <w:keepLines w:val="0"/>
              <w:pageBreakBefore w:val="0"/>
              <w:widowControl w:val="0"/>
              <w:kinsoku/>
              <w:wordWrap/>
              <w:overflowPunct/>
              <w:topLinePunct w:val="0"/>
              <w:autoSpaceDE/>
              <w:autoSpaceDN/>
              <w:bidi w:val="0"/>
              <w:adjustRightInd/>
              <w:snapToGrid w:val="0"/>
              <w:spacing w:line="460" w:lineRule="exact"/>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差</w:t>
            </w:r>
          </w:p>
        </w:tc>
        <w:tc>
          <w:tcPr>
            <w:tcW w:w="928" w:type="dxa"/>
            <w:noWrap w:val="0"/>
            <w:vAlign w:val="top"/>
          </w:tcPr>
          <w:p w14:paraId="66507DB7">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p>
        </w:tc>
      </w:tr>
      <w:tr w14:paraId="6112CB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22" w:type="dxa"/>
            <w:noWrap w:val="0"/>
            <w:vAlign w:val="top"/>
          </w:tcPr>
          <w:p w14:paraId="7A2341FA">
            <w:pPr>
              <w:keepNext w:val="0"/>
              <w:keepLines w:val="0"/>
              <w:pageBreakBefore w:val="0"/>
              <w:widowControl w:val="0"/>
              <w:kinsoku/>
              <w:wordWrap/>
              <w:overflowPunct/>
              <w:topLinePunct w:val="0"/>
              <w:autoSpaceDE/>
              <w:autoSpaceDN/>
              <w:bidi w:val="0"/>
              <w:adjustRightInd/>
              <w:snapToGrid w:val="0"/>
              <w:spacing w:line="460" w:lineRule="exact"/>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参加满意度</w:t>
            </w:r>
          </w:p>
        </w:tc>
        <w:tc>
          <w:tcPr>
            <w:tcW w:w="777" w:type="dxa"/>
            <w:noWrap w:val="0"/>
            <w:vAlign w:val="center"/>
          </w:tcPr>
          <w:p w14:paraId="38EE8F6B">
            <w:pPr>
              <w:keepNext w:val="0"/>
              <w:keepLines w:val="0"/>
              <w:pageBreakBefore w:val="0"/>
              <w:widowControl w:val="0"/>
              <w:kinsoku/>
              <w:wordWrap/>
              <w:overflowPunct/>
              <w:topLinePunct w:val="0"/>
              <w:autoSpaceDE/>
              <w:autoSpaceDN/>
              <w:bidi w:val="0"/>
              <w:adjustRightInd/>
              <w:snapToGrid w:val="0"/>
              <w:spacing w:line="460" w:lineRule="exact"/>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好</w:t>
            </w:r>
          </w:p>
        </w:tc>
        <w:tc>
          <w:tcPr>
            <w:tcW w:w="960" w:type="dxa"/>
            <w:noWrap w:val="0"/>
            <w:vAlign w:val="top"/>
          </w:tcPr>
          <w:p w14:paraId="22713A21">
            <w:pPr>
              <w:keepNext w:val="0"/>
              <w:keepLines w:val="0"/>
              <w:pageBreakBefore w:val="0"/>
              <w:widowControl w:val="0"/>
              <w:kinsoku/>
              <w:wordWrap/>
              <w:overflowPunct/>
              <w:topLinePunct w:val="0"/>
              <w:autoSpaceDE/>
              <w:autoSpaceDN/>
              <w:bidi w:val="0"/>
              <w:adjustRightInd/>
              <w:snapToGrid w:val="0"/>
              <w:spacing w:line="460" w:lineRule="exact"/>
              <w:jc w:val="left"/>
              <w:textAlignment w:val="auto"/>
              <w:rPr>
                <w:rFonts w:hint="eastAsia" w:ascii="新宋体" w:hAnsi="新宋体" w:eastAsia="新宋体" w:cs="新宋体"/>
                <w:color w:val="auto"/>
                <w:sz w:val="22"/>
                <w:szCs w:val="22"/>
                <w:highlight w:val="none"/>
                <w:lang w:val="en-US" w:eastAsia="zh-CN"/>
              </w:rPr>
            </w:pPr>
          </w:p>
        </w:tc>
        <w:tc>
          <w:tcPr>
            <w:tcW w:w="735" w:type="dxa"/>
            <w:noWrap w:val="0"/>
            <w:vAlign w:val="top"/>
          </w:tcPr>
          <w:p w14:paraId="65B089B1">
            <w:pPr>
              <w:keepNext w:val="0"/>
              <w:keepLines w:val="0"/>
              <w:pageBreakBefore w:val="0"/>
              <w:widowControl w:val="0"/>
              <w:kinsoku/>
              <w:wordWrap/>
              <w:overflowPunct/>
              <w:topLinePunct w:val="0"/>
              <w:autoSpaceDE/>
              <w:autoSpaceDN/>
              <w:bidi w:val="0"/>
              <w:adjustRightInd/>
              <w:snapToGrid w:val="0"/>
              <w:spacing w:line="460" w:lineRule="exact"/>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较好</w:t>
            </w:r>
          </w:p>
        </w:tc>
        <w:tc>
          <w:tcPr>
            <w:tcW w:w="1110" w:type="dxa"/>
            <w:noWrap w:val="0"/>
            <w:vAlign w:val="top"/>
          </w:tcPr>
          <w:p w14:paraId="34490A0B">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p>
        </w:tc>
        <w:tc>
          <w:tcPr>
            <w:tcW w:w="810" w:type="dxa"/>
            <w:noWrap w:val="0"/>
            <w:vAlign w:val="top"/>
          </w:tcPr>
          <w:p w14:paraId="1A1D7AF3">
            <w:pPr>
              <w:keepNext w:val="0"/>
              <w:keepLines w:val="0"/>
              <w:pageBreakBefore w:val="0"/>
              <w:widowControl w:val="0"/>
              <w:kinsoku/>
              <w:wordWrap/>
              <w:overflowPunct/>
              <w:topLinePunct w:val="0"/>
              <w:autoSpaceDE/>
              <w:autoSpaceDN/>
              <w:bidi w:val="0"/>
              <w:adjustRightInd/>
              <w:snapToGrid w:val="0"/>
              <w:spacing w:line="460" w:lineRule="exact"/>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一般</w:t>
            </w:r>
          </w:p>
        </w:tc>
        <w:tc>
          <w:tcPr>
            <w:tcW w:w="1005" w:type="dxa"/>
            <w:noWrap w:val="0"/>
            <w:vAlign w:val="top"/>
          </w:tcPr>
          <w:p w14:paraId="3FF4C526">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p>
        </w:tc>
        <w:tc>
          <w:tcPr>
            <w:tcW w:w="660" w:type="dxa"/>
            <w:noWrap w:val="0"/>
            <w:vAlign w:val="top"/>
          </w:tcPr>
          <w:p w14:paraId="0F5B91B5">
            <w:pPr>
              <w:keepNext w:val="0"/>
              <w:keepLines w:val="0"/>
              <w:pageBreakBefore w:val="0"/>
              <w:widowControl w:val="0"/>
              <w:kinsoku/>
              <w:wordWrap/>
              <w:overflowPunct/>
              <w:topLinePunct w:val="0"/>
              <w:autoSpaceDE/>
              <w:autoSpaceDN/>
              <w:bidi w:val="0"/>
              <w:adjustRightInd/>
              <w:snapToGrid w:val="0"/>
              <w:spacing w:line="460" w:lineRule="exact"/>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差</w:t>
            </w:r>
          </w:p>
        </w:tc>
        <w:tc>
          <w:tcPr>
            <w:tcW w:w="928" w:type="dxa"/>
            <w:noWrap w:val="0"/>
            <w:vAlign w:val="top"/>
          </w:tcPr>
          <w:p w14:paraId="10D4E52A">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p>
        </w:tc>
      </w:tr>
      <w:tr w14:paraId="1F522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22" w:type="dxa"/>
            <w:noWrap w:val="0"/>
            <w:vAlign w:val="top"/>
          </w:tcPr>
          <w:p w14:paraId="7EA7580B">
            <w:pPr>
              <w:keepNext w:val="0"/>
              <w:keepLines w:val="0"/>
              <w:pageBreakBefore w:val="0"/>
              <w:widowControl w:val="0"/>
              <w:kinsoku/>
              <w:wordWrap/>
              <w:overflowPunct/>
              <w:topLinePunct w:val="0"/>
              <w:autoSpaceDE/>
              <w:autoSpaceDN/>
              <w:bidi w:val="0"/>
              <w:adjustRightInd/>
              <w:snapToGrid w:val="0"/>
              <w:spacing w:line="460" w:lineRule="exact"/>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服务质量</w:t>
            </w:r>
          </w:p>
        </w:tc>
        <w:tc>
          <w:tcPr>
            <w:tcW w:w="777" w:type="dxa"/>
            <w:noWrap w:val="0"/>
            <w:vAlign w:val="center"/>
          </w:tcPr>
          <w:p w14:paraId="4C51FF00">
            <w:pPr>
              <w:keepNext w:val="0"/>
              <w:keepLines w:val="0"/>
              <w:pageBreakBefore w:val="0"/>
              <w:widowControl w:val="0"/>
              <w:kinsoku/>
              <w:wordWrap/>
              <w:overflowPunct/>
              <w:topLinePunct w:val="0"/>
              <w:autoSpaceDE/>
              <w:autoSpaceDN/>
              <w:bidi w:val="0"/>
              <w:adjustRightInd/>
              <w:snapToGrid w:val="0"/>
              <w:spacing w:line="460" w:lineRule="exact"/>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好</w:t>
            </w:r>
          </w:p>
        </w:tc>
        <w:tc>
          <w:tcPr>
            <w:tcW w:w="960" w:type="dxa"/>
            <w:noWrap w:val="0"/>
            <w:vAlign w:val="top"/>
          </w:tcPr>
          <w:p w14:paraId="638363C0">
            <w:pPr>
              <w:keepNext w:val="0"/>
              <w:keepLines w:val="0"/>
              <w:pageBreakBefore w:val="0"/>
              <w:widowControl w:val="0"/>
              <w:kinsoku/>
              <w:wordWrap/>
              <w:overflowPunct/>
              <w:topLinePunct w:val="0"/>
              <w:autoSpaceDE/>
              <w:autoSpaceDN/>
              <w:bidi w:val="0"/>
              <w:adjustRightInd/>
              <w:snapToGrid w:val="0"/>
              <w:spacing w:line="460" w:lineRule="exact"/>
              <w:jc w:val="left"/>
              <w:textAlignment w:val="auto"/>
              <w:rPr>
                <w:rFonts w:hint="eastAsia" w:ascii="新宋体" w:hAnsi="新宋体" w:eastAsia="新宋体" w:cs="新宋体"/>
                <w:color w:val="auto"/>
                <w:sz w:val="22"/>
                <w:szCs w:val="22"/>
                <w:highlight w:val="none"/>
                <w:lang w:val="en-US" w:eastAsia="zh-CN"/>
              </w:rPr>
            </w:pPr>
          </w:p>
        </w:tc>
        <w:tc>
          <w:tcPr>
            <w:tcW w:w="735" w:type="dxa"/>
            <w:noWrap w:val="0"/>
            <w:vAlign w:val="top"/>
          </w:tcPr>
          <w:p w14:paraId="522F3337">
            <w:pPr>
              <w:keepNext w:val="0"/>
              <w:keepLines w:val="0"/>
              <w:pageBreakBefore w:val="0"/>
              <w:widowControl w:val="0"/>
              <w:kinsoku/>
              <w:wordWrap/>
              <w:overflowPunct/>
              <w:topLinePunct w:val="0"/>
              <w:autoSpaceDE/>
              <w:autoSpaceDN/>
              <w:bidi w:val="0"/>
              <w:adjustRightInd/>
              <w:snapToGrid w:val="0"/>
              <w:spacing w:line="460" w:lineRule="exact"/>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较好</w:t>
            </w:r>
          </w:p>
        </w:tc>
        <w:tc>
          <w:tcPr>
            <w:tcW w:w="1110" w:type="dxa"/>
            <w:noWrap w:val="0"/>
            <w:vAlign w:val="top"/>
          </w:tcPr>
          <w:p w14:paraId="1D601B41">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p>
        </w:tc>
        <w:tc>
          <w:tcPr>
            <w:tcW w:w="810" w:type="dxa"/>
            <w:noWrap w:val="0"/>
            <w:vAlign w:val="top"/>
          </w:tcPr>
          <w:p w14:paraId="254937A1">
            <w:pPr>
              <w:keepNext w:val="0"/>
              <w:keepLines w:val="0"/>
              <w:pageBreakBefore w:val="0"/>
              <w:widowControl w:val="0"/>
              <w:kinsoku/>
              <w:wordWrap/>
              <w:overflowPunct/>
              <w:topLinePunct w:val="0"/>
              <w:autoSpaceDE/>
              <w:autoSpaceDN/>
              <w:bidi w:val="0"/>
              <w:adjustRightInd/>
              <w:snapToGrid w:val="0"/>
              <w:spacing w:line="460" w:lineRule="exact"/>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一般</w:t>
            </w:r>
          </w:p>
        </w:tc>
        <w:tc>
          <w:tcPr>
            <w:tcW w:w="1005" w:type="dxa"/>
            <w:noWrap w:val="0"/>
            <w:vAlign w:val="top"/>
          </w:tcPr>
          <w:p w14:paraId="66B8BA34">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p>
        </w:tc>
        <w:tc>
          <w:tcPr>
            <w:tcW w:w="660" w:type="dxa"/>
            <w:noWrap w:val="0"/>
            <w:vAlign w:val="top"/>
          </w:tcPr>
          <w:p w14:paraId="4318B9C5">
            <w:pPr>
              <w:keepNext w:val="0"/>
              <w:keepLines w:val="0"/>
              <w:pageBreakBefore w:val="0"/>
              <w:widowControl w:val="0"/>
              <w:kinsoku/>
              <w:wordWrap/>
              <w:overflowPunct/>
              <w:topLinePunct w:val="0"/>
              <w:autoSpaceDE/>
              <w:autoSpaceDN/>
              <w:bidi w:val="0"/>
              <w:adjustRightInd/>
              <w:snapToGrid w:val="0"/>
              <w:spacing w:line="460" w:lineRule="exact"/>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差</w:t>
            </w:r>
          </w:p>
        </w:tc>
        <w:tc>
          <w:tcPr>
            <w:tcW w:w="928" w:type="dxa"/>
            <w:noWrap w:val="0"/>
            <w:vAlign w:val="top"/>
          </w:tcPr>
          <w:p w14:paraId="1F71C86D">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p>
        </w:tc>
      </w:tr>
      <w:tr w14:paraId="431385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22" w:type="dxa"/>
            <w:noWrap w:val="0"/>
            <w:vAlign w:val="top"/>
          </w:tcPr>
          <w:p w14:paraId="180DB2BD">
            <w:pPr>
              <w:keepNext w:val="0"/>
              <w:keepLines w:val="0"/>
              <w:pageBreakBefore w:val="0"/>
              <w:widowControl w:val="0"/>
              <w:kinsoku/>
              <w:wordWrap/>
              <w:overflowPunct/>
              <w:topLinePunct w:val="0"/>
              <w:autoSpaceDE/>
              <w:autoSpaceDN/>
              <w:bidi w:val="0"/>
              <w:adjustRightInd/>
              <w:snapToGrid w:val="0"/>
              <w:spacing w:line="460" w:lineRule="exact"/>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整体评价</w:t>
            </w:r>
          </w:p>
        </w:tc>
        <w:tc>
          <w:tcPr>
            <w:tcW w:w="777" w:type="dxa"/>
            <w:noWrap w:val="0"/>
            <w:vAlign w:val="center"/>
          </w:tcPr>
          <w:p w14:paraId="786D364D">
            <w:pPr>
              <w:keepNext w:val="0"/>
              <w:keepLines w:val="0"/>
              <w:pageBreakBefore w:val="0"/>
              <w:widowControl w:val="0"/>
              <w:kinsoku/>
              <w:wordWrap/>
              <w:overflowPunct/>
              <w:topLinePunct w:val="0"/>
              <w:autoSpaceDE/>
              <w:autoSpaceDN/>
              <w:bidi w:val="0"/>
              <w:adjustRightInd/>
              <w:snapToGrid w:val="0"/>
              <w:spacing w:line="460" w:lineRule="exact"/>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好</w:t>
            </w:r>
          </w:p>
        </w:tc>
        <w:tc>
          <w:tcPr>
            <w:tcW w:w="960" w:type="dxa"/>
            <w:noWrap w:val="0"/>
            <w:vAlign w:val="top"/>
          </w:tcPr>
          <w:p w14:paraId="7FD2618F">
            <w:pPr>
              <w:keepNext w:val="0"/>
              <w:keepLines w:val="0"/>
              <w:pageBreakBefore w:val="0"/>
              <w:widowControl w:val="0"/>
              <w:kinsoku/>
              <w:wordWrap/>
              <w:overflowPunct/>
              <w:topLinePunct w:val="0"/>
              <w:autoSpaceDE/>
              <w:autoSpaceDN/>
              <w:bidi w:val="0"/>
              <w:adjustRightInd/>
              <w:snapToGrid w:val="0"/>
              <w:spacing w:line="460" w:lineRule="exact"/>
              <w:jc w:val="left"/>
              <w:textAlignment w:val="auto"/>
              <w:rPr>
                <w:rFonts w:hint="eastAsia" w:ascii="新宋体" w:hAnsi="新宋体" w:eastAsia="新宋体" w:cs="新宋体"/>
                <w:color w:val="auto"/>
                <w:sz w:val="22"/>
                <w:szCs w:val="22"/>
                <w:highlight w:val="none"/>
                <w:lang w:val="en-US" w:eastAsia="zh-CN"/>
              </w:rPr>
            </w:pPr>
          </w:p>
        </w:tc>
        <w:tc>
          <w:tcPr>
            <w:tcW w:w="735" w:type="dxa"/>
            <w:noWrap w:val="0"/>
            <w:vAlign w:val="top"/>
          </w:tcPr>
          <w:p w14:paraId="2906A34A">
            <w:pPr>
              <w:keepNext w:val="0"/>
              <w:keepLines w:val="0"/>
              <w:pageBreakBefore w:val="0"/>
              <w:widowControl w:val="0"/>
              <w:kinsoku/>
              <w:wordWrap/>
              <w:overflowPunct/>
              <w:topLinePunct w:val="0"/>
              <w:autoSpaceDE/>
              <w:autoSpaceDN/>
              <w:bidi w:val="0"/>
              <w:adjustRightInd/>
              <w:snapToGrid w:val="0"/>
              <w:spacing w:line="460" w:lineRule="exact"/>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较好</w:t>
            </w:r>
          </w:p>
        </w:tc>
        <w:tc>
          <w:tcPr>
            <w:tcW w:w="1110" w:type="dxa"/>
            <w:noWrap w:val="0"/>
            <w:vAlign w:val="top"/>
          </w:tcPr>
          <w:p w14:paraId="3ACEA6AE">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p>
        </w:tc>
        <w:tc>
          <w:tcPr>
            <w:tcW w:w="810" w:type="dxa"/>
            <w:noWrap w:val="0"/>
            <w:vAlign w:val="top"/>
          </w:tcPr>
          <w:p w14:paraId="2DB30506">
            <w:pPr>
              <w:keepNext w:val="0"/>
              <w:keepLines w:val="0"/>
              <w:pageBreakBefore w:val="0"/>
              <w:widowControl w:val="0"/>
              <w:kinsoku/>
              <w:wordWrap/>
              <w:overflowPunct/>
              <w:topLinePunct w:val="0"/>
              <w:autoSpaceDE/>
              <w:autoSpaceDN/>
              <w:bidi w:val="0"/>
              <w:adjustRightInd/>
              <w:snapToGrid w:val="0"/>
              <w:spacing w:line="460" w:lineRule="exact"/>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一般</w:t>
            </w:r>
          </w:p>
        </w:tc>
        <w:tc>
          <w:tcPr>
            <w:tcW w:w="1005" w:type="dxa"/>
            <w:noWrap w:val="0"/>
            <w:vAlign w:val="top"/>
          </w:tcPr>
          <w:p w14:paraId="20B4ED5E">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p>
        </w:tc>
        <w:tc>
          <w:tcPr>
            <w:tcW w:w="660" w:type="dxa"/>
            <w:noWrap w:val="0"/>
            <w:vAlign w:val="top"/>
          </w:tcPr>
          <w:p w14:paraId="2F0524E4">
            <w:pPr>
              <w:keepNext w:val="0"/>
              <w:keepLines w:val="0"/>
              <w:pageBreakBefore w:val="0"/>
              <w:widowControl w:val="0"/>
              <w:kinsoku/>
              <w:wordWrap/>
              <w:overflowPunct/>
              <w:topLinePunct w:val="0"/>
              <w:autoSpaceDE/>
              <w:autoSpaceDN/>
              <w:bidi w:val="0"/>
              <w:adjustRightInd/>
              <w:snapToGrid w:val="0"/>
              <w:spacing w:line="460" w:lineRule="exact"/>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差</w:t>
            </w:r>
          </w:p>
        </w:tc>
        <w:tc>
          <w:tcPr>
            <w:tcW w:w="928" w:type="dxa"/>
            <w:noWrap w:val="0"/>
            <w:vAlign w:val="top"/>
          </w:tcPr>
          <w:p w14:paraId="34E77499">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p>
        </w:tc>
      </w:tr>
      <w:tr w14:paraId="117119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607" w:type="dxa"/>
            <w:gridSpan w:val="9"/>
            <w:noWrap w:val="0"/>
            <w:vAlign w:val="top"/>
          </w:tcPr>
          <w:p w14:paraId="6483720E">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对本次疗休养的整体评价及建议</w:t>
            </w:r>
          </w:p>
          <w:p w14:paraId="5A19D8F5">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p>
          <w:p w14:paraId="36FFD8E6">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p>
        </w:tc>
      </w:tr>
    </w:tbl>
    <w:p w14:paraId="0F6DE62B">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当期调查表“一般率”达到一定按下列规定，对当期费用进行相应的扣除</w:t>
      </w:r>
    </w:p>
    <w:tbl>
      <w:tblPr>
        <w:tblStyle w:val="5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5"/>
        <w:gridCol w:w="2464"/>
        <w:gridCol w:w="3421"/>
        <w:gridCol w:w="1355"/>
      </w:tblGrid>
      <w:tr w14:paraId="28C29C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5" w:type="dxa"/>
            <w:noWrap w:val="0"/>
            <w:vAlign w:val="center"/>
          </w:tcPr>
          <w:p w14:paraId="50FECE22">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序号</w:t>
            </w:r>
          </w:p>
        </w:tc>
        <w:tc>
          <w:tcPr>
            <w:tcW w:w="2464" w:type="dxa"/>
            <w:noWrap w:val="0"/>
            <w:vAlign w:val="center"/>
          </w:tcPr>
          <w:p w14:paraId="18387BFD">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一般率</w:t>
            </w:r>
          </w:p>
        </w:tc>
        <w:tc>
          <w:tcPr>
            <w:tcW w:w="3421" w:type="dxa"/>
            <w:noWrap w:val="0"/>
            <w:vAlign w:val="center"/>
          </w:tcPr>
          <w:p w14:paraId="04F5DBB8">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当期出行费用扣除比例</w:t>
            </w:r>
          </w:p>
        </w:tc>
        <w:tc>
          <w:tcPr>
            <w:tcW w:w="1355" w:type="dxa"/>
            <w:noWrap w:val="0"/>
            <w:vAlign w:val="center"/>
          </w:tcPr>
          <w:p w14:paraId="20F3E213">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备注</w:t>
            </w:r>
          </w:p>
        </w:tc>
      </w:tr>
      <w:tr w14:paraId="292579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5" w:type="dxa"/>
            <w:noWrap w:val="0"/>
            <w:vAlign w:val="center"/>
          </w:tcPr>
          <w:p w14:paraId="5449741C">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1</w:t>
            </w:r>
          </w:p>
        </w:tc>
        <w:tc>
          <w:tcPr>
            <w:tcW w:w="2464" w:type="dxa"/>
            <w:noWrap w:val="0"/>
            <w:vAlign w:val="center"/>
          </w:tcPr>
          <w:p w14:paraId="11A495A2">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85%至75%</w:t>
            </w:r>
          </w:p>
        </w:tc>
        <w:tc>
          <w:tcPr>
            <w:tcW w:w="3421" w:type="dxa"/>
            <w:noWrap w:val="0"/>
            <w:vAlign w:val="center"/>
          </w:tcPr>
          <w:p w14:paraId="5AF4FACE">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2%</w:t>
            </w:r>
          </w:p>
        </w:tc>
        <w:tc>
          <w:tcPr>
            <w:tcW w:w="1355" w:type="dxa"/>
            <w:noWrap w:val="0"/>
            <w:vAlign w:val="center"/>
          </w:tcPr>
          <w:p w14:paraId="61EADDA2">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不含85%</w:t>
            </w:r>
          </w:p>
        </w:tc>
      </w:tr>
      <w:tr w14:paraId="24EFBE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5" w:type="dxa"/>
            <w:noWrap w:val="0"/>
            <w:vAlign w:val="center"/>
          </w:tcPr>
          <w:p w14:paraId="2737E0E8">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2</w:t>
            </w:r>
          </w:p>
        </w:tc>
        <w:tc>
          <w:tcPr>
            <w:tcW w:w="2464" w:type="dxa"/>
            <w:noWrap w:val="0"/>
            <w:vAlign w:val="center"/>
          </w:tcPr>
          <w:p w14:paraId="125904DC">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74%至65%</w:t>
            </w:r>
          </w:p>
        </w:tc>
        <w:tc>
          <w:tcPr>
            <w:tcW w:w="3421" w:type="dxa"/>
            <w:noWrap w:val="0"/>
            <w:vAlign w:val="center"/>
          </w:tcPr>
          <w:p w14:paraId="030CBEEB">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5%</w:t>
            </w:r>
          </w:p>
        </w:tc>
        <w:tc>
          <w:tcPr>
            <w:tcW w:w="1355" w:type="dxa"/>
            <w:noWrap w:val="0"/>
            <w:vAlign w:val="center"/>
          </w:tcPr>
          <w:p w14:paraId="1999616B">
            <w:pPr>
              <w:keepNext w:val="0"/>
              <w:keepLines w:val="0"/>
              <w:pageBreakBefore w:val="0"/>
              <w:widowControl w:val="0"/>
              <w:kinsoku/>
              <w:wordWrap/>
              <w:overflowPunct/>
              <w:topLinePunct w:val="0"/>
              <w:autoSpaceDE/>
              <w:autoSpaceDN/>
              <w:bidi w:val="0"/>
              <w:adjustRightInd/>
              <w:snapToGrid w:val="0"/>
              <w:spacing w:line="460" w:lineRule="exact"/>
              <w:jc w:val="both"/>
              <w:textAlignment w:val="auto"/>
              <w:rPr>
                <w:rFonts w:hint="eastAsia" w:ascii="新宋体" w:hAnsi="新宋体" w:eastAsia="新宋体" w:cs="新宋体"/>
                <w:color w:val="auto"/>
                <w:sz w:val="22"/>
                <w:szCs w:val="22"/>
                <w:highlight w:val="none"/>
                <w:lang w:val="en-US" w:eastAsia="zh-CN"/>
              </w:rPr>
            </w:pPr>
          </w:p>
        </w:tc>
      </w:tr>
      <w:tr w14:paraId="3891C8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5" w:type="dxa"/>
            <w:noWrap w:val="0"/>
            <w:vAlign w:val="center"/>
          </w:tcPr>
          <w:p w14:paraId="2D846F95">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3</w:t>
            </w:r>
          </w:p>
        </w:tc>
        <w:tc>
          <w:tcPr>
            <w:tcW w:w="2464" w:type="dxa"/>
            <w:noWrap w:val="0"/>
            <w:vAlign w:val="center"/>
          </w:tcPr>
          <w:p w14:paraId="791D6DF5">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64%至55%</w:t>
            </w:r>
          </w:p>
        </w:tc>
        <w:tc>
          <w:tcPr>
            <w:tcW w:w="3421" w:type="dxa"/>
            <w:noWrap w:val="0"/>
            <w:vAlign w:val="center"/>
          </w:tcPr>
          <w:p w14:paraId="15C5C818">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10%</w:t>
            </w:r>
          </w:p>
        </w:tc>
        <w:tc>
          <w:tcPr>
            <w:tcW w:w="1355" w:type="dxa"/>
            <w:noWrap w:val="0"/>
            <w:vAlign w:val="center"/>
          </w:tcPr>
          <w:p w14:paraId="201C1C78">
            <w:pPr>
              <w:keepNext w:val="0"/>
              <w:keepLines w:val="0"/>
              <w:pageBreakBefore w:val="0"/>
              <w:widowControl w:val="0"/>
              <w:kinsoku/>
              <w:wordWrap/>
              <w:overflowPunct/>
              <w:topLinePunct w:val="0"/>
              <w:autoSpaceDE/>
              <w:autoSpaceDN/>
              <w:bidi w:val="0"/>
              <w:adjustRightInd/>
              <w:snapToGrid w:val="0"/>
              <w:spacing w:line="460" w:lineRule="exact"/>
              <w:jc w:val="both"/>
              <w:textAlignment w:val="auto"/>
              <w:rPr>
                <w:rFonts w:hint="eastAsia" w:ascii="新宋体" w:hAnsi="新宋体" w:eastAsia="新宋体" w:cs="新宋体"/>
                <w:color w:val="auto"/>
                <w:sz w:val="22"/>
                <w:szCs w:val="22"/>
                <w:highlight w:val="none"/>
                <w:lang w:val="en-US" w:eastAsia="zh-CN"/>
              </w:rPr>
            </w:pPr>
          </w:p>
        </w:tc>
      </w:tr>
      <w:tr w14:paraId="6E643B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5" w:type="dxa"/>
            <w:noWrap w:val="0"/>
            <w:vAlign w:val="center"/>
          </w:tcPr>
          <w:p w14:paraId="5721C6FB">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4</w:t>
            </w:r>
          </w:p>
        </w:tc>
        <w:tc>
          <w:tcPr>
            <w:tcW w:w="2464" w:type="dxa"/>
            <w:noWrap w:val="0"/>
            <w:vAlign w:val="center"/>
          </w:tcPr>
          <w:p w14:paraId="6D7A7EEB">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54%以下</w:t>
            </w:r>
          </w:p>
        </w:tc>
        <w:tc>
          <w:tcPr>
            <w:tcW w:w="3421" w:type="dxa"/>
            <w:noWrap w:val="0"/>
            <w:vAlign w:val="center"/>
          </w:tcPr>
          <w:p w14:paraId="58818ECC">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当期出行费用不予支付</w:t>
            </w:r>
          </w:p>
        </w:tc>
        <w:tc>
          <w:tcPr>
            <w:tcW w:w="1355" w:type="dxa"/>
            <w:noWrap w:val="0"/>
            <w:vAlign w:val="center"/>
          </w:tcPr>
          <w:p w14:paraId="57C4E24D">
            <w:pPr>
              <w:keepNext w:val="0"/>
              <w:keepLines w:val="0"/>
              <w:pageBreakBefore w:val="0"/>
              <w:widowControl w:val="0"/>
              <w:kinsoku/>
              <w:wordWrap/>
              <w:overflowPunct/>
              <w:topLinePunct w:val="0"/>
              <w:autoSpaceDE/>
              <w:autoSpaceDN/>
              <w:bidi w:val="0"/>
              <w:adjustRightInd/>
              <w:snapToGrid w:val="0"/>
              <w:spacing w:line="460" w:lineRule="exact"/>
              <w:jc w:val="both"/>
              <w:textAlignment w:val="auto"/>
              <w:rPr>
                <w:rFonts w:hint="eastAsia" w:ascii="新宋体" w:hAnsi="新宋体" w:eastAsia="新宋体" w:cs="新宋体"/>
                <w:color w:val="auto"/>
                <w:sz w:val="22"/>
                <w:szCs w:val="22"/>
                <w:highlight w:val="none"/>
                <w:lang w:val="en-US" w:eastAsia="zh-CN"/>
              </w:rPr>
            </w:pPr>
          </w:p>
        </w:tc>
      </w:tr>
    </w:tbl>
    <w:p w14:paraId="1039E6C2">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当期调查表出现差评，扣除当期出行费用的10%，差评率达到95%（不含）以下时，当期出行费用不予支付。</w:t>
      </w:r>
    </w:p>
    <w:p w14:paraId="5924F280">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jc w:val="left"/>
        <w:textAlignment w:val="auto"/>
        <w:rPr>
          <w:rFonts w:hint="eastAsia" w:ascii="宋体" w:hAnsi="宋体" w:eastAsia="宋体" w:cs="宋体"/>
          <w:color w:val="auto"/>
          <w:highlight w:val="none"/>
        </w:rPr>
      </w:pPr>
      <w:r>
        <w:rPr>
          <w:rFonts w:hint="eastAsia" w:ascii="新宋体" w:hAnsi="新宋体" w:eastAsia="新宋体" w:cs="新宋体"/>
          <w:color w:val="auto"/>
          <w:sz w:val="22"/>
          <w:szCs w:val="22"/>
          <w:highlight w:val="none"/>
          <w:lang w:val="en-US" w:eastAsia="zh-CN"/>
        </w:rPr>
        <w:t>以上费用扣除可累计相加。</w:t>
      </w:r>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r>
        <w:rPr>
          <w:rFonts w:hint="eastAsia" w:ascii="宋体" w:hAnsi="宋体" w:eastAsia="宋体" w:cs="宋体"/>
          <w:b/>
          <w:color w:val="auto"/>
          <w:sz w:val="30"/>
          <w:highlight w:val="none"/>
        </w:rPr>
        <w:br w:type="page"/>
      </w:r>
    </w:p>
    <w:p w14:paraId="7C9D3E3E">
      <w:pPr>
        <w:pStyle w:val="4"/>
        <w:bidi w:val="0"/>
        <w:rPr>
          <w:rFonts w:hint="eastAsia" w:ascii="宋体" w:hAnsi="宋体" w:eastAsia="宋体" w:cs="宋体"/>
          <w:color w:val="auto"/>
          <w:highlight w:val="none"/>
        </w:rPr>
      </w:pPr>
      <w:bookmarkStart w:id="67" w:name="_Toc30323"/>
      <w:bookmarkStart w:id="68" w:name="_Toc18194"/>
      <w:r>
        <w:rPr>
          <w:rFonts w:hint="eastAsia" w:ascii="宋体" w:hAnsi="宋体" w:eastAsia="宋体" w:cs="宋体"/>
          <w:color w:val="auto"/>
          <w:highlight w:val="none"/>
        </w:rPr>
        <w:t>第五部分   评标原则及方法</w:t>
      </w:r>
      <w:bookmarkEnd w:id="67"/>
      <w:bookmarkEnd w:id="68"/>
    </w:p>
    <w:p w14:paraId="11B5E061">
      <w:pPr>
        <w:spacing w:line="460" w:lineRule="exact"/>
        <w:ind w:firstLine="541" w:firstLineChars="245"/>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根据《中华人民共和国政府采购法》、《政府采购货物和服务招标投标管理办法》、《中华人民共和国政府采购法实施条例》和《关于进一步规范政府采购活动的若干意见》等相关法规特制定以下评标办法。</w:t>
      </w:r>
    </w:p>
    <w:p w14:paraId="1F7F37D5">
      <w:pPr>
        <w:keepNext w:val="0"/>
        <w:keepLines w:val="0"/>
        <w:pageBreakBefore w:val="0"/>
        <w:widowControl w:val="0"/>
        <w:kinsoku/>
        <w:wordWrap/>
        <w:overflowPunct/>
        <w:topLinePunct w:val="0"/>
        <w:autoSpaceDE/>
        <w:autoSpaceDN/>
        <w:bidi w:val="0"/>
        <w:adjustRightInd/>
        <w:snapToGrid/>
        <w:spacing w:line="460" w:lineRule="exact"/>
        <w:ind w:firstLine="541" w:firstLineChars="245"/>
        <w:textAlignment w:val="auto"/>
        <w:outlineLvl w:val="1"/>
        <w:rPr>
          <w:rFonts w:hint="eastAsia" w:ascii="宋体" w:hAnsi="宋体" w:eastAsia="宋体" w:cs="宋体"/>
          <w:b/>
          <w:color w:val="auto"/>
          <w:sz w:val="22"/>
          <w:szCs w:val="22"/>
          <w:highlight w:val="none"/>
        </w:rPr>
      </w:pPr>
      <w:bookmarkStart w:id="69" w:name="_Toc4407"/>
      <w:bookmarkStart w:id="70" w:name="_Toc15713"/>
      <w:r>
        <w:rPr>
          <w:rFonts w:hint="eastAsia" w:ascii="宋体" w:hAnsi="宋体" w:eastAsia="宋体" w:cs="宋体"/>
          <w:b/>
          <w:color w:val="auto"/>
          <w:sz w:val="22"/>
          <w:szCs w:val="22"/>
          <w:highlight w:val="none"/>
        </w:rPr>
        <w:t>一、总 则</w:t>
      </w:r>
      <w:bookmarkEnd w:id="69"/>
      <w:bookmarkEnd w:id="70"/>
    </w:p>
    <w:p w14:paraId="5940F88C">
      <w:pPr>
        <w:spacing w:line="460" w:lineRule="exact"/>
        <w:ind w:firstLine="539" w:firstLineChars="245"/>
        <w:rPr>
          <w:rFonts w:hint="eastAsia" w:ascii="宋体" w:hAnsi="宋体" w:eastAsia="宋体" w:cs="宋体"/>
          <w:b/>
          <w:color w:val="auto"/>
          <w:sz w:val="22"/>
          <w:highlight w:val="none"/>
        </w:rPr>
      </w:pPr>
      <w:r>
        <w:rPr>
          <w:rFonts w:hint="eastAsia" w:ascii="宋体" w:hAnsi="宋体" w:eastAsia="宋体" w:cs="宋体"/>
          <w:color w:val="auto"/>
          <w:sz w:val="22"/>
          <w:szCs w:val="22"/>
          <w:highlight w:val="none"/>
        </w:rPr>
        <w:t>评标工作遵循公平、公正、科学、择优原则和诚实、信誉、效率的服务原则。本着科学、严谨的态度，认真进行评标。择优选用，推进技术进步，确保质量、交货期，节约投资，最大限度的保护当事人权益，严格按照招标文件的商务、技术要求，对投标文件进行综合评定，提出优选方案，编写评标报告。对落标单位，评委会不作任何落标解释。投标人不得以任何方式干扰招投标工作的进行，一经发现其投标文件将被拒绝。</w:t>
      </w:r>
    </w:p>
    <w:p w14:paraId="09F8B67B">
      <w:pPr>
        <w:keepNext w:val="0"/>
        <w:keepLines w:val="0"/>
        <w:pageBreakBefore w:val="0"/>
        <w:widowControl w:val="0"/>
        <w:kinsoku/>
        <w:wordWrap/>
        <w:overflowPunct/>
        <w:topLinePunct w:val="0"/>
        <w:autoSpaceDE/>
        <w:autoSpaceDN/>
        <w:bidi w:val="0"/>
        <w:adjustRightInd/>
        <w:snapToGrid/>
        <w:spacing w:line="460" w:lineRule="exact"/>
        <w:ind w:firstLine="541" w:firstLineChars="245"/>
        <w:textAlignment w:val="auto"/>
        <w:outlineLvl w:val="1"/>
        <w:rPr>
          <w:rFonts w:hint="eastAsia" w:ascii="宋体" w:hAnsi="宋体" w:eastAsia="宋体" w:cs="宋体"/>
          <w:b/>
          <w:color w:val="auto"/>
          <w:sz w:val="22"/>
          <w:szCs w:val="22"/>
          <w:highlight w:val="none"/>
        </w:rPr>
      </w:pPr>
      <w:bookmarkStart w:id="71" w:name="_Toc24468"/>
      <w:bookmarkStart w:id="72" w:name="_Toc23152"/>
      <w:r>
        <w:rPr>
          <w:rFonts w:hint="eastAsia" w:ascii="宋体" w:hAnsi="宋体" w:eastAsia="宋体" w:cs="宋体"/>
          <w:b/>
          <w:color w:val="auto"/>
          <w:sz w:val="22"/>
          <w:szCs w:val="22"/>
          <w:highlight w:val="none"/>
        </w:rPr>
        <w:t>二、评标组织</w:t>
      </w:r>
      <w:bookmarkEnd w:id="71"/>
      <w:bookmarkEnd w:id="72"/>
    </w:p>
    <w:p w14:paraId="3C51BA9E">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评标工作由招标人组建的评标委员会负责，评标全过程由有关部门指导监督。</w:t>
      </w:r>
    </w:p>
    <w:p w14:paraId="47043BA8">
      <w:pPr>
        <w:keepNext w:val="0"/>
        <w:keepLines w:val="0"/>
        <w:pageBreakBefore w:val="0"/>
        <w:widowControl w:val="0"/>
        <w:kinsoku/>
        <w:wordWrap/>
        <w:overflowPunct/>
        <w:topLinePunct w:val="0"/>
        <w:autoSpaceDE/>
        <w:autoSpaceDN/>
        <w:bidi w:val="0"/>
        <w:adjustRightInd/>
        <w:snapToGrid/>
        <w:spacing w:line="460" w:lineRule="exact"/>
        <w:ind w:firstLine="541" w:firstLineChars="245"/>
        <w:textAlignment w:val="auto"/>
        <w:outlineLvl w:val="1"/>
        <w:rPr>
          <w:rFonts w:hint="eastAsia" w:ascii="宋体" w:hAnsi="宋体" w:eastAsia="宋体" w:cs="宋体"/>
          <w:b/>
          <w:color w:val="auto"/>
          <w:sz w:val="22"/>
          <w:szCs w:val="22"/>
          <w:highlight w:val="none"/>
        </w:rPr>
      </w:pPr>
      <w:bookmarkStart w:id="73" w:name="_Toc67"/>
      <w:bookmarkStart w:id="74" w:name="_Toc15153"/>
      <w:r>
        <w:rPr>
          <w:rFonts w:hint="eastAsia" w:ascii="宋体" w:hAnsi="宋体" w:eastAsia="宋体" w:cs="宋体"/>
          <w:b/>
          <w:color w:val="auto"/>
          <w:sz w:val="22"/>
          <w:szCs w:val="22"/>
          <w:highlight w:val="none"/>
        </w:rPr>
        <w:t>三、评标程序</w:t>
      </w:r>
      <w:bookmarkEnd w:id="73"/>
      <w:bookmarkEnd w:id="74"/>
    </w:p>
    <w:p w14:paraId="7CF13A15">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bCs/>
          <w:color w:val="auto"/>
          <w:sz w:val="22"/>
          <w:szCs w:val="22"/>
          <w:highlight w:val="none"/>
        </w:rPr>
        <w:t>评标委员按照招标文件中规定的评标方法和标准，对投标文件进行商务和技术评估，综合比较与评价</w:t>
      </w:r>
      <w:r>
        <w:rPr>
          <w:rFonts w:hint="eastAsia" w:ascii="宋体" w:hAnsi="宋体" w:eastAsia="宋体" w:cs="宋体"/>
          <w:color w:val="auto"/>
          <w:sz w:val="22"/>
          <w:szCs w:val="22"/>
          <w:highlight w:val="none"/>
        </w:rPr>
        <w:t>，根据综合评审结果，提交评审报告。</w:t>
      </w:r>
    </w:p>
    <w:p w14:paraId="427490B8">
      <w:pPr>
        <w:keepNext w:val="0"/>
        <w:keepLines w:val="0"/>
        <w:pageBreakBefore w:val="0"/>
        <w:widowControl w:val="0"/>
        <w:kinsoku/>
        <w:wordWrap/>
        <w:overflowPunct/>
        <w:topLinePunct w:val="0"/>
        <w:autoSpaceDE/>
        <w:autoSpaceDN/>
        <w:bidi w:val="0"/>
        <w:adjustRightInd/>
        <w:snapToGrid/>
        <w:spacing w:line="460" w:lineRule="exact"/>
        <w:ind w:firstLine="541" w:firstLineChars="245"/>
        <w:textAlignment w:val="auto"/>
        <w:outlineLvl w:val="1"/>
        <w:rPr>
          <w:rFonts w:hint="eastAsia" w:ascii="宋体" w:hAnsi="宋体" w:eastAsia="宋体" w:cs="宋体"/>
          <w:b/>
          <w:color w:val="auto"/>
          <w:sz w:val="22"/>
          <w:szCs w:val="22"/>
          <w:highlight w:val="none"/>
        </w:rPr>
      </w:pPr>
      <w:bookmarkStart w:id="75" w:name="_Toc11306"/>
      <w:bookmarkStart w:id="76" w:name="_Toc24825"/>
      <w:r>
        <w:rPr>
          <w:rFonts w:hint="eastAsia" w:ascii="宋体" w:hAnsi="宋体" w:eastAsia="宋体" w:cs="宋体"/>
          <w:b/>
          <w:color w:val="auto"/>
          <w:sz w:val="22"/>
          <w:szCs w:val="22"/>
          <w:highlight w:val="none"/>
        </w:rPr>
        <w:t>四、评标办法</w:t>
      </w:r>
      <w:bookmarkEnd w:id="75"/>
      <w:bookmarkEnd w:id="76"/>
    </w:p>
    <w:p w14:paraId="4241FB85">
      <w:pPr>
        <w:spacing w:line="460" w:lineRule="exact"/>
        <w:ind w:firstLine="539" w:firstLineChars="245"/>
        <w:rPr>
          <w:rFonts w:hint="eastAsia" w:ascii="宋体" w:hAnsi="宋体" w:eastAsia="宋体" w:cs="宋体"/>
          <w:b/>
          <w:color w:val="auto"/>
          <w:sz w:val="22"/>
          <w:szCs w:val="22"/>
          <w:highlight w:val="none"/>
          <w:lang w:val="en-US" w:eastAsia="zh-CN"/>
        </w:rPr>
      </w:pPr>
      <w:r>
        <w:rPr>
          <w:rFonts w:hint="eastAsia" w:ascii="宋体" w:hAnsi="宋体" w:eastAsia="宋体" w:cs="宋体"/>
          <w:color w:val="auto"/>
          <w:sz w:val="22"/>
          <w:szCs w:val="22"/>
          <w:highlight w:val="none"/>
        </w:rPr>
        <w:t>本次采购采用百分制综合评分法，即投标人最大限度地满足招标文件实质性要求的基础上，按照招标文件的各项因素进行综合评审后，以评标总得分最高的投标人和次高的投标人作为第一和第二排序的中标候选人的评标方法。根据采购要求，</w:t>
      </w:r>
      <w:r>
        <w:rPr>
          <w:rFonts w:hint="eastAsia" w:ascii="宋体" w:hAnsi="宋体" w:eastAsia="宋体" w:cs="宋体"/>
          <w:b/>
          <w:color w:val="auto"/>
          <w:sz w:val="22"/>
          <w:szCs w:val="22"/>
          <w:highlight w:val="none"/>
        </w:rPr>
        <w:t>总分设定为100分：技术标</w:t>
      </w:r>
      <w:r>
        <w:rPr>
          <w:rFonts w:hint="eastAsia" w:ascii="宋体" w:hAnsi="宋体" w:cs="宋体"/>
          <w:b/>
          <w:color w:val="auto"/>
          <w:sz w:val="22"/>
          <w:szCs w:val="22"/>
          <w:highlight w:val="none"/>
          <w:lang w:val="en-US" w:eastAsia="zh-CN"/>
        </w:rPr>
        <w:t>90</w:t>
      </w:r>
      <w:r>
        <w:rPr>
          <w:rFonts w:hint="eastAsia" w:ascii="宋体" w:hAnsi="宋体" w:eastAsia="宋体" w:cs="宋体"/>
          <w:b/>
          <w:color w:val="auto"/>
          <w:sz w:val="22"/>
          <w:szCs w:val="22"/>
          <w:highlight w:val="none"/>
        </w:rPr>
        <w:t>分（权值</w:t>
      </w:r>
      <w:r>
        <w:rPr>
          <w:rFonts w:hint="eastAsia" w:ascii="宋体" w:hAnsi="宋体" w:cs="宋体"/>
          <w:b/>
          <w:color w:val="auto"/>
          <w:sz w:val="22"/>
          <w:szCs w:val="22"/>
          <w:highlight w:val="none"/>
          <w:lang w:val="en-US" w:eastAsia="zh-CN"/>
        </w:rPr>
        <w:t>90</w:t>
      </w:r>
      <w:r>
        <w:rPr>
          <w:rFonts w:hint="eastAsia" w:ascii="宋体" w:hAnsi="宋体" w:eastAsia="宋体" w:cs="宋体"/>
          <w:b/>
          <w:color w:val="auto"/>
          <w:sz w:val="22"/>
          <w:szCs w:val="22"/>
          <w:highlight w:val="none"/>
        </w:rPr>
        <w:t>%）</w:t>
      </w:r>
      <w:r>
        <w:rPr>
          <w:rFonts w:hint="eastAsia" w:ascii="宋体" w:hAnsi="宋体" w:cs="宋体"/>
          <w:b/>
          <w:color w:val="auto"/>
          <w:sz w:val="22"/>
          <w:szCs w:val="22"/>
          <w:highlight w:val="none"/>
        </w:rPr>
        <w:t>，商务标（报价）10分（权值10%）</w:t>
      </w:r>
    </w:p>
    <w:p w14:paraId="6FAD8A37">
      <w:pPr>
        <w:keepNext w:val="0"/>
        <w:keepLines w:val="0"/>
        <w:pageBreakBefore w:val="0"/>
        <w:widowControl w:val="0"/>
        <w:numPr>
          <w:ilvl w:val="0"/>
          <w:numId w:val="4"/>
        </w:numPr>
        <w:kinsoku/>
        <w:wordWrap/>
        <w:overflowPunct/>
        <w:topLinePunct w:val="0"/>
        <w:autoSpaceDE/>
        <w:autoSpaceDN/>
        <w:bidi w:val="0"/>
        <w:adjustRightInd/>
        <w:snapToGrid/>
        <w:spacing w:line="460" w:lineRule="exact"/>
        <w:ind w:firstLine="541" w:firstLineChars="245"/>
        <w:textAlignment w:val="auto"/>
        <w:outlineLvl w:val="1"/>
        <w:rPr>
          <w:rFonts w:hint="eastAsia" w:ascii="宋体" w:hAnsi="宋体" w:eastAsia="宋体" w:cs="宋体"/>
          <w:b/>
          <w:color w:val="auto"/>
          <w:sz w:val="22"/>
          <w:szCs w:val="22"/>
          <w:highlight w:val="none"/>
        </w:rPr>
      </w:pPr>
      <w:bookmarkStart w:id="77" w:name="_Toc1535"/>
      <w:bookmarkStart w:id="78" w:name="_Toc11450"/>
      <w:r>
        <w:rPr>
          <w:rFonts w:hint="eastAsia" w:ascii="宋体" w:hAnsi="宋体" w:eastAsia="宋体" w:cs="宋体"/>
          <w:b/>
          <w:color w:val="auto"/>
          <w:sz w:val="22"/>
          <w:szCs w:val="22"/>
          <w:highlight w:val="none"/>
        </w:rPr>
        <w:t>评分细则</w:t>
      </w:r>
      <w:bookmarkEnd w:id="77"/>
      <w:bookmarkEnd w:id="78"/>
    </w:p>
    <w:p w14:paraId="2DBA2B33">
      <w:pPr>
        <w:spacing w:line="460" w:lineRule="exact"/>
        <w:ind w:firstLine="541" w:firstLineChars="245"/>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1、技术分的评定：技术标</w:t>
      </w:r>
      <w:r>
        <w:rPr>
          <w:rFonts w:hint="eastAsia" w:ascii="宋体" w:hAnsi="宋体" w:cs="宋体"/>
          <w:b/>
          <w:color w:val="auto"/>
          <w:sz w:val="22"/>
          <w:szCs w:val="22"/>
          <w:highlight w:val="none"/>
          <w:lang w:val="en-US" w:eastAsia="zh-CN"/>
        </w:rPr>
        <w:t>9</w:t>
      </w:r>
      <w:r>
        <w:rPr>
          <w:rFonts w:hint="eastAsia" w:ascii="宋体" w:hAnsi="宋体" w:eastAsia="宋体" w:cs="宋体"/>
          <w:b/>
          <w:color w:val="auto"/>
          <w:sz w:val="22"/>
          <w:szCs w:val="22"/>
          <w:highlight w:val="none"/>
        </w:rPr>
        <w:t>0分（权值</w:t>
      </w:r>
      <w:r>
        <w:rPr>
          <w:rFonts w:hint="eastAsia" w:ascii="宋体" w:hAnsi="宋体" w:cs="宋体"/>
          <w:b/>
          <w:color w:val="auto"/>
          <w:sz w:val="22"/>
          <w:szCs w:val="22"/>
          <w:highlight w:val="none"/>
          <w:lang w:val="en-US" w:eastAsia="zh-CN"/>
        </w:rPr>
        <w:t>9</w:t>
      </w:r>
      <w:r>
        <w:rPr>
          <w:rFonts w:hint="eastAsia" w:ascii="宋体" w:hAnsi="宋体" w:eastAsia="宋体" w:cs="宋体"/>
          <w:b/>
          <w:color w:val="auto"/>
          <w:sz w:val="22"/>
          <w:szCs w:val="22"/>
          <w:highlight w:val="none"/>
        </w:rPr>
        <w:t>0%）</w:t>
      </w:r>
    </w:p>
    <w:p w14:paraId="2E0CBF93">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各评委成员按下列评分项目进行评判，每人一张评分计算票，并记名。投标文件各项评分内容由评标委员会成员各自评分，如某张票的一个因素项目超过规定的范围，则该张票无效。</w:t>
      </w:r>
      <w:r>
        <w:rPr>
          <w:rFonts w:hint="eastAsia" w:ascii="宋体" w:hAnsi="宋体" w:eastAsia="宋体" w:cs="宋体"/>
          <w:color w:val="auto"/>
          <w:sz w:val="22"/>
          <w:highlight w:val="none"/>
        </w:rPr>
        <w:t>各评标委员会成员对各投标人的各项评分内容评分的算术平均值为各投标人技术分得分</w:t>
      </w:r>
      <w:r>
        <w:rPr>
          <w:rFonts w:hint="eastAsia" w:ascii="宋体" w:hAnsi="宋体" w:eastAsia="宋体" w:cs="宋体"/>
          <w:color w:val="auto"/>
          <w:sz w:val="22"/>
          <w:szCs w:val="22"/>
          <w:highlight w:val="none"/>
        </w:rPr>
        <w:t>（小数点后按四舍五入保留2位）。</w:t>
      </w:r>
    </w:p>
    <w:tbl>
      <w:tblPr>
        <w:tblStyle w:val="52"/>
        <w:tblW w:w="988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39"/>
        <w:gridCol w:w="1481"/>
        <w:gridCol w:w="715"/>
        <w:gridCol w:w="6014"/>
        <w:gridCol w:w="934"/>
      </w:tblGrid>
      <w:tr w14:paraId="3C1395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739" w:type="dxa"/>
            <w:tcBorders>
              <w:top w:val="single" w:color="auto" w:sz="4" w:space="0"/>
              <w:left w:val="single" w:color="auto" w:sz="4" w:space="0"/>
              <w:bottom w:val="single" w:color="auto" w:sz="4" w:space="0"/>
            </w:tcBorders>
            <w:noWrap w:val="0"/>
            <w:vAlign w:val="center"/>
          </w:tcPr>
          <w:p w14:paraId="5D393898">
            <w:pPr>
              <w:keepNext w:val="0"/>
              <w:keepLines w:val="0"/>
              <w:pageBreakBefore w:val="0"/>
              <w:widowControl w:val="0"/>
              <w:tabs>
                <w:tab w:val="left" w:pos="0"/>
              </w:tabs>
              <w:kinsoku/>
              <w:wordWrap/>
              <w:overflowPunct/>
              <w:topLinePunct w:val="0"/>
              <w:bidi w:val="0"/>
              <w:adjustRightInd/>
              <w:snapToGrid/>
              <w:spacing w:line="460" w:lineRule="exact"/>
              <w:jc w:val="center"/>
              <w:textAlignment w:val="auto"/>
              <w:rPr>
                <w:rFonts w:hint="eastAsia" w:ascii="新宋体" w:hAnsi="新宋体" w:eastAsia="新宋体" w:cs="新宋体"/>
                <w:b/>
                <w:bCs/>
                <w:color w:val="auto"/>
                <w:sz w:val="22"/>
                <w:szCs w:val="22"/>
                <w:highlight w:val="none"/>
                <w:lang w:val="en-US" w:eastAsia="zh-CN"/>
              </w:rPr>
            </w:pPr>
            <w:r>
              <w:rPr>
                <w:rFonts w:hint="eastAsia" w:ascii="新宋体" w:hAnsi="新宋体" w:eastAsia="新宋体" w:cs="新宋体"/>
                <w:b/>
                <w:bCs/>
                <w:color w:val="auto"/>
                <w:sz w:val="22"/>
                <w:szCs w:val="22"/>
                <w:highlight w:val="none"/>
                <w:lang w:val="en-US" w:eastAsia="zh-CN"/>
              </w:rPr>
              <w:t>序号</w:t>
            </w:r>
          </w:p>
        </w:tc>
        <w:tc>
          <w:tcPr>
            <w:tcW w:w="1481" w:type="dxa"/>
            <w:tcBorders>
              <w:top w:val="single" w:color="auto" w:sz="4" w:space="0"/>
              <w:left w:val="single" w:color="auto" w:sz="4" w:space="0"/>
              <w:bottom w:val="single" w:color="auto" w:sz="4" w:space="0"/>
            </w:tcBorders>
            <w:noWrap w:val="0"/>
            <w:vAlign w:val="center"/>
          </w:tcPr>
          <w:p w14:paraId="51EB5113">
            <w:pPr>
              <w:keepNext w:val="0"/>
              <w:keepLines w:val="0"/>
              <w:pageBreakBefore w:val="0"/>
              <w:widowControl w:val="0"/>
              <w:tabs>
                <w:tab w:val="left" w:pos="0"/>
              </w:tabs>
              <w:kinsoku/>
              <w:wordWrap/>
              <w:overflowPunct/>
              <w:topLinePunct w:val="0"/>
              <w:bidi w:val="0"/>
              <w:adjustRightInd/>
              <w:snapToGrid/>
              <w:spacing w:line="460" w:lineRule="exact"/>
              <w:jc w:val="center"/>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评审因素</w:t>
            </w:r>
          </w:p>
        </w:tc>
        <w:tc>
          <w:tcPr>
            <w:tcW w:w="715" w:type="dxa"/>
            <w:tcBorders>
              <w:top w:val="single" w:color="auto" w:sz="4" w:space="0"/>
              <w:left w:val="single" w:color="auto" w:sz="4" w:space="0"/>
              <w:bottom w:val="single" w:color="auto" w:sz="4" w:space="0"/>
              <w:right w:val="single" w:color="auto" w:sz="4" w:space="0"/>
            </w:tcBorders>
            <w:noWrap w:val="0"/>
            <w:vAlign w:val="center"/>
          </w:tcPr>
          <w:p w14:paraId="34E28EE9">
            <w:pPr>
              <w:keepNext w:val="0"/>
              <w:keepLines w:val="0"/>
              <w:pageBreakBefore w:val="0"/>
              <w:widowControl w:val="0"/>
              <w:tabs>
                <w:tab w:val="left" w:pos="0"/>
              </w:tabs>
              <w:kinsoku/>
              <w:wordWrap/>
              <w:overflowPunct/>
              <w:topLinePunct w:val="0"/>
              <w:bidi w:val="0"/>
              <w:adjustRightInd/>
              <w:snapToGrid/>
              <w:spacing w:line="460" w:lineRule="exact"/>
              <w:jc w:val="center"/>
              <w:textAlignment w:val="auto"/>
              <w:rPr>
                <w:rFonts w:hint="eastAsia" w:ascii="新宋体" w:hAnsi="新宋体" w:eastAsia="新宋体" w:cs="新宋体"/>
                <w:b/>
                <w:bCs/>
                <w:color w:val="auto"/>
                <w:sz w:val="22"/>
                <w:szCs w:val="22"/>
                <w:highlight w:val="none"/>
                <w:lang w:val="en-US" w:eastAsia="zh-CN"/>
              </w:rPr>
            </w:pPr>
            <w:r>
              <w:rPr>
                <w:rFonts w:hint="eastAsia" w:ascii="新宋体" w:hAnsi="新宋体" w:eastAsia="新宋体" w:cs="新宋体"/>
                <w:b/>
                <w:bCs/>
                <w:color w:val="auto"/>
                <w:sz w:val="22"/>
                <w:szCs w:val="22"/>
                <w:highlight w:val="none"/>
                <w:lang w:val="en-US" w:eastAsia="zh-CN"/>
              </w:rPr>
              <w:t>分值</w:t>
            </w:r>
          </w:p>
        </w:tc>
        <w:tc>
          <w:tcPr>
            <w:tcW w:w="6014" w:type="dxa"/>
            <w:tcBorders>
              <w:top w:val="single" w:color="auto" w:sz="4" w:space="0"/>
              <w:left w:val="single" w:color="auto" w:sz="4" w:space="0"/>
              <w:bottom w:val="single" w:color="auto" w:sz="4" w:space="0"/>
              <w:right w:val="single" w:color="auto" w:sz="4" w:space="0"/>
            </w:tcBorders>
            <w:noWrap w:val="0"/>
            <w:vAlign w:val="center"/>
          </w:tcPr>
          <w:p w14:paraId="4AAED23A">
            <w:pPr>
              <w:keepNext w:val="0"/>
              <w:keepLines w:val="0"/>
              <w:pageBreakBefore w:val="0"/>
              <w:widowControl w:val="0"/>
              <w:kinsoku/>
              <w:wordWrap/>
              <w:overflowPunct/>
              <w:topLinePunct w:val="0"/>
              <w:autoSpaceDE w:val="0"/>
              <w:autoSpaceDN w:val="0"/>
              <w:bidi w:val="0"/>
              <w:adjustRightInd/>
              <w:snapToGrid/>
              <w:spacing w:line="460" w:lineRule="exact"/>
              <w:jc w:val="center"/>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评审标准</w:t>
            </w:r>
          </w:p>
        </w:tc>
        <w:tc>
          <w:tcPr>
            <w:tcW w:w="934" w:type="dxa"/>
            <w:tcBorders>
              <w:top w:val="single" w:color="auto" w:sz="4" w:space="0"/>
              <w:left w:val="single" w:color="auto" w:sz="4" w:space="0"/>
              <w:bottom w:val="single" w:color="auto" w:sz="4" w:space="0"/>
            </w:tcBorders>
            <w:noWrap w:val="0"/>
            <w:vAlign w:val="center"/>
          </w:tcPr>
          <w:p w14:paraId="4D75AE6C">
            <w:pPr>
              <w:keepNext w:val="0"/>
              <w:keepLines w:val="0"/>
              <w:pageBreakBefore w:val="0"/>
              <w:widowControl w:val="0"/>
              <w:kinsoku/>
              <w:wordWrap/>
              <w:overflowPunct/>
              <w:topLinePunct w:val="0"/>
              <w:autoSpaceDE w:val="0"/>
              <w:autoSpaceDN w:val="0"/>
              <w:bidi w:val="0"/>
              <w:adjustRightInd/>
              <w:snapToGrid/>
              <w:spacing w:line="460" w:lineRule="exact"/>
              <w:jc w:val="center"/>
              <w:textAlignment w:val="auto"/>
              <w:rPr>
                <w:rFonts w:hint="eastAsia" w:ascii="新宋体" w:hAnsi="新宋体" w:eastAsia="新宋体" w:cs="新宋体"/>
                <w:b/>
                <w:bCs/>
                <w:color w:val="auto"/>
                <w:sz w:val="22"/>
                <w:szCs w:val="22"/>
                <w:highlight w:val="none"/>
                <w:lang w:eastAsia="zh-CN"/>
              </w:rPr>
            </w:pPr>
            <w:r>
              <w:rPr>
                <w:rFonts w:hint="eastAsia" w:ascii="新宋体" w:hAnsi="新宋体" w:eastAsia="新宋体" w:cs="新宋体"/>
                <w:b/>
                <w:bCs/>
                <w:color w:val="auto"/>
                <w:sz w:val="22"/>
                <w:szCs w:val="22"/>
                <w:highlight w:val="none"/>
                <w:lang w:eastAsia="zh-CN"/>
              </w:rPr>
              <w:t>备注</w:t>
            </w:r>
          </w:p>
        </w:tc>
      </w:tr>
      <w:tr w14:paraId="550DA3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739" w:type="dxa"/>
            <w:tcBorders>
              <w:top w:val="single" w:color="auto" w:sz="4" w:space="0"/>
              <w:left w:val="single" w:color="auto" w:sz="4" w:space="0"/>
            </w:tcBorders>
            <w:noWrap w:val="0"/>
            <w:vAlign w:val="center"/>
          </w:tcPr>
          <w:p w14:paraId="68EABB9F">
            <w:pPr>
              <w:keepNext w:val="0"/>
              <w:keepLines w:val="0"/>
              <w:pageBreakBefore w:val="0"/>
              <w:widowControl w:val="0"/>
              <w:tabs>
                <w:tab w:val="left" w:pos="0"/>
              </w:tabs>
              <w:kinsoku/>
              <w:wordWrap/>
              <w:overflowPunct/>
              <w:topLinePunct w:val="0"/>
              <w:bidi w:val="0"/>
              <w:adjustRightInd/>
              <w:snapToGrid/>
              <w:spacing w:line="460" w:lineRule="exact"/>
              <w:jc w:val="center"/>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1</w:t>
            </w:r>
          </w:p>
        </w:tc>
        <w:tc>
          <w:tcPr>
            <w:tcW w:w="1481" w:type="dxa"/>
            <w:tcBorders>
              <w:top w:val="single" w:color="auto" w:sz="4" w:space="0"/>
              <w:left w:val="single" w:color="auto" w:sz="4" w:space="0"/>
            </w:tcBorders>
            <w:noWrap w:val="0"/>
            <w:vAlign w:val="center"/>
          </w:tcPr>
          <w:p w14:paraId="49A038D8">
            <w:pPr>
              <w:keepNext w:val="0"/>
              <w:keepLines w:val="0"/>
              <w:pageBreakBefore w:val="0"/>
              <w:widowControl w:val="0"/>
              <w:tabs>
                <w:tab w:val="left" w:pos="0"/>
              </w:tabs>
              <w:kinsoku/>
              <w:wordWrap/>
              <w:overflowPunct/>
              <w:topLinePunct w:val="0"/>
              <w:bidi w:val="0"/>
              <w:adjustRightInd/>
              <w:snapToGrid/>
              <w:spacing w:line="460" w:lineRule="exact"/>
              <w:jc w:val="center"/>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zh-CN"/>
              </w:rPr>
              <w:t>投标</w:t>
            </w:r>
            <w:r>
              <w:rPr>
                <w:rFonts w:hint="eastAsia" w:ascii="新宋体" w:hAnsi="新宋体" w:eastAsia="新宋体" w:cs="新宋体"/>
                <w:color w:val="auto"/>
                <w:sz w:val="22"/>
                <w:szCs w:val="22"/>
                <w:highlight w:val="none"/>
              </w:rPr>
              <w:t>人</w:t>
            </w:r>
            <w:r>
              <w:rPr>
                <w:rFonts w:hint="eastAsia" w:ascii="新宋体" w:hAnsi="新宋体" w:eastAsia="新宋体" w:cs="新宋体"/>
                <w:color w:val="auto"/>
                <w:sz w:val="22"/>
                <w:szCs w:val="22"/>
                <w:highlight w:val="none"/>
                <w:lang w:val="en-US" w:eastAsia="zh-CN"/>
              </w:rPr>
              <w:t>情况</w:t>
            </w:r>
          </w:p>
        </w:tc>
        <w:tc>
          <w:tcPr>
            <w:tcW w:w="715" w:type="dxa"/>
            <w:tcBorders>
              <w:top w:val="single" w:color="auto" w:sz="4" w:space="0"/>
              <w:left w:val="single" w:color="auto" w:sz="4" w:space="0"/>
              <w:right w:val="single" w:color="auto" w:sz="4" w:space="0"/>
            </w:tcBorders>
            <w:noWrap w:val="0"/>
            <w:vAlign w:val="center"/>
          </w:tcPr>
          <w:p w14:paraId="3A6C798C">
            <w:pPr>
              <w:keepNext w:val="0"/>
              <w:keepLines w:val="0"/>
              <w:pageBreakBefore w:val="0"/>
              <w:widowControl w:val="0"/>
              <w:tabs>
                <w:tab w:val="left" w:pos="0"/>
              </w:tabs>
              <w:kinsoku/>
              <w:wordWrap/>
              <w:overflowPunct/>
              <w:topLinePunct w:val="0"/>
              <w:bidi w:val="0"/>
              <w:adjustRightInd/>
              <w:snapToGrid/>
              <w:spacing w:line="460" w:lineRule="exact"/>
              <w:jc w:val="center"/>
              <w:textAlignment w:val="auto"/>
              <w:rPr>
                <w:rFonts w:hint="eastAsia" w:ascii="新宋体" w:hAnsi="新宋体" w:eastAsia="新宋体" w:cs="新宋体"/>
                <w:color w:val="auto"/>
                <w:sz w:val="22"/>
                <w:szCs w:val="22"/>
                <w:highlight w:val="none"/>
                <w:lang w:val="zh-CN"/>
              </w:rPr>
            </w:pPr>
            <w:r>
              <w:rPr>
                <w:rFonts w:hint="eastAsia" w:ascii="新宋体" w:hAnsi="新宋体" w:eastAsia="新宋体" w:cs="新宋体"/>
                <w:color w:val="auto"/>
                <w:sz w:val="22"/>
                <w:szCs w:val="22"/>
                <w:highlight w:val="none"/>
                <w:lang w:val="en-US" w:eastAsia="zh-CN"/>
              </w:rPr>
              <w:t>4分</w:t>
            </w:r>
          </w:p>
        </w:tc>
        <w:tc>
          <w:tcPr>
            <w:tcW w:w="6014" w:type="dxa"/>
            <w:tcBorders>
              <w:top w:val="single" w:color="auto" w:sz="4" w:space="0"/>
              <w:left w:val="single" w:color="auto" w:sz="4" w:space="0"/>
              <w:right w:val="single" w:color="auto" w:sz="4" w:space="0"/>
            </w:tcBorders>
            <w:noWrap w:val="0"/>
            <w:vAlign w:val="center"/>
          </w:tcPr>
          <w:p w14:paraId="49364C73">
            <w:pPr>
              <w:keepNext w:val="0"/>
              <w:keepLines w:val="0"/>
              <w:pageBreakBefore w:val="0"/>
              <w:widowControl w:val="0"/>
              <w:kinsoku/>
              <w:wordWrap/>
              <w:overflowPunct/>
              <w:topLinePunct w:val="0"/>
              <w:autoSpaceDE w:val="0"/>
              <w:autoSpaceDN w:val="0"/>
              <w:bidi w:val="0"/>
              <w:adjustRightInd/>
              <w:snapToGrid/>
              <w:spacing w:line="460" w:lineRule="exact"/>
              <w:jc w:val="left"/>
              <w:textAlignment w:val="auto"/>
              <w:rPr>
                <w:rFonts w:hint="default" w:ascii="新宋体" w:hAnsi="新宋体" w:eastAsia="新宋体" w:cs="新宋体"/>
                <w:color w:val="auto"/>
                <w:sz w:val="22"/>
                <w:szCs w:val="22"/>
                <w:highlight w:val="none"/>
                <w:lang w:val="en-US"/>
              </w:rPr>
            </w:pPr>
            <w:r>
              <w:rPr>
                <w:rFonts w:hint="eastAsia" w:ascii="新宋体" w:hAnsi="新宋体" w:eastAsia="新宋体" w:cs="新宋体"/>
                <w:color w:val="auto"/>
                <w:sz w:val="22"/>
                <w:szCs w:val="22"/>
                <w:highlight w:val="none"/>
                <w:lang w:val="en-US" w:eastAsia="zh-CN"/>
              </w:rPr>
              <w:t>投标人在行业中的资质、资信等级、信誉及企业管理制度等制度是否规范等综合打分。打分范围：（4、3、2、1、0分）</w:t>
            </w:r>
          </w:p>
        </w:tc>
        <w:tc>
          <w:tcPr>
            <w:tcW w:w="934" w:type="dxa"/>
            <w:tcBorders>
              <w:top w:val="single" w:color="auto" w:sz="4" w:space="0"/>
              <w:left w:val="single" w:color="auto" w:sz="4" w:space="0"/>
              <w:bottom w:val="single" w:color="auto" w:sz="4" w:space="0"/>
            </w:tcBorders>
            <w:noWrap w:val="0"/>
            <w:vAlign w:val="center"/>
          </w:tcPr>
          <w:p w14:paraId="2FB37F14">
            <w:pPr>
              <w:keepNext w:val="0"/>
              <w:keepLines w:val="0"/>
              <w:pageBreakBefore w:val="0"/>
              <w:widowControl w:val="0"/>
              <w:kinsoku/>
              <w:wordWrap/>
              <w:overflowPunct/>
              <w:topLinePunct w:val="0"/>
              <w:autoSpaceDE w:val="0"/>
              <w:autoSpaceDN w:val="0"/>
              <w:bidi w:val="0"/>
              <w:adjustRightInd/>
              <w:snapToGrid/>
              <w:spacing w:line="460" w:lineRule="exact"/>
              <w:jc w:val="center"/>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主观分</w:t>
            </w:r>
          </w:p>
        </w:tc>
      </w:tr>
      <w:tr w14:paraId="5A1A69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739" w:type="dxa"/>
            <w:tcBorders>
              <w:top w:val="single" w:color="auto" w:sz="4" w:space="0"/>
              <w:left w:val="single" w:color="auto" w:sz="4" w:space="0"/>
              <w:bottom w:val="single" w:color="auto" w:sz="4" w:space="0"/>
              <w:right w:val="single" w:color="auto" w:sz="4" w:space="0"/>
            </w:tcBorders>
            <w:noWrap w:val="0"/>
            <w:vAlign w:val="center"/>
          </w:tcPr>
          <w:p w14:paraId="75F304B0">
            <w:pPr>
              <w:keepNext w:val="0"/>
              <w:keepLines w:val="0"/>
              <w:pageBreakBefore w:val="0"/>
              <w:widowControl w:val="0"/>
              <w:tabs>
                <w:tab w:val="left" w:pos="0"/>
              </w:tabs>
              <w:kinsoku/>
              <w:wordWrap/>
              <w:overflowPunct/>
              <w:topLinePunct w:val="0"/>
              <w:bidi w:val="0"/>
              <w:adjustRightInd/>
              <w:snapToGrid/>
              <w:spacing w:line="460" w:lineRule="exact"/>
              <w:jc w:val="center"/>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2</w:t>
            </w:r>
          </w:p>
        </w:tc>
        <w:tc>
          <w:tcPr>
            <w:tcW w:w="1481" w:type="dxa"/>
            <w:tcBorders>
              <w:top w:val="single" w:color="auto" w:sz="4" w:space="0"/>
              <w:left w:val="single" w:color="auto" w:sz="4" w:space="0"/>
              <w:bottom w:val="single" w:color="auto" w:sz="4" w:space="0"/>
              <w:right w:val="single" w:color="auto" w:sz="4" w:space="0"/>
            </w:tcBorders>
            <w:noWrap w:val="0"/>
            <w:vAlign w:val="center"/>
          </w:tcPr>
          <w:p w14:paraId="1BF499FD">
            <w:pPr>
              <w:keepNext w:val="0"/>
              <w:keepLines w:val="0"/>
              <w:pageBreakBefore w:val="0"/>
              <w:widowControl w:val="0"/>
              <w:tabs>
                <w:tab w:val="left" w:pos="0"/>
              </w:tabs>
              <w:kinsoku/>
              <w:wordWrap/>
              <w:overflowPunct/>
              <w:topLinePunct w:val="0"/>
              <w:bidi w:val="0"/>
              <w:adjustRightInd/>
              <w:snapToGrid/>
              <w:spacing w:line="460" w:lineRule="exact"/>
              <w:jc w:val="center"/>
              <w:textAlignment w:val="auto"/>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lang w:val="en-US" w:eastAsia="zh-CN"/>
              </w:rPr>
              <w:t>市域旅游</w:t>
            </w:r>
            <w:r>
              <w:rPr>
                <w:rFonts w:hint="eastAsia" w:ascii="新宋体" w:hAnsi="新宋体" w:eastAsia="新宋体" w:cs="新宋体"/>
                <w:color w:val="auto"/>
                <w:sz w:val="22"/>
                <w:szCs w:val="22"/>
                <w:highlight w:val="none"/>
              </w:rPr>
              <w:t>活动方案</w:t>
            </w:r>
          </w:p>
        </w:tc>
        <w:tc>
          <w:tcPr>
            <w:tcW w:w="715" w:type="dxa"/>
            <w:tcBorders>
              <w:top w:val="single" w:color="auto" w:sz="4" w:space="0"/>
              <w:left w:val="single" w:color="auto" w:sz="4" w:space="0"/>
              <w:bottom w:val="single" w:color="auto" w:sz="4" w:space="0"/>
              <w:right w:val="single" w:color="auto" w:sz="4" w:space="0"/>
            </w:tcBorders>
            <w:noWrap w:val="0"/>
            <w:vAlign w:val="center"/>
          </w:tcPr>
          <w:p w14:paraId="48AF4DBE">
            <w:pPr>
              <w:keepNext w:val="0"/>
              <w:keepLines w:val="0"/>
              <w:pageBreakBefore w:val="0"/>
              <w:widowControl w:val="0"/>
              <w:tabs>
                <w:tab w:val="left" w:pos="0"/>
              </w:tabs>
              <w:kinsoku/>
              <w:wordWrap/>
              <w:overflowPunct/>
              <w:topLinePunct w:val="0"/>
              <w:bidi w:val="0"/>
              <w:adjustRightInd/>
              <w:snapToGrid/>
              <w:spacing w:line="460" w:lineRule="exact"/>
              <w:jc w:val="center"/>
              <w:textAlignment w:val="auto"/>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lang w:val="en-US" w:eastAsia="zh-CN"/>
              </w:rPr>
              <w:t>12分</w:t>
            </w:r>
          </w:p>
        </w:tc>
        <w:tc>
          <w:tcPr>
            <w:tcW w:w="6014" w:type="dxa"/>
            <w:tcBorders>
              <w:top w:val="single" w:color="auto" w:sz="4" w:space="0"/>
              <w:left w:val="single" w:color="auto" w:sz="4" w:space="0"/>
              <w:bottom w:val="single" w:color="auto" w:sz="4" w:space="0"/>
              <w:right w:val="single" w:color="auto" w:sz="4" w:space="0"/>
            </w:tcBorders>
            <w:noWrap w:val="0"/>
            <w:vAlign w:val="center"/>
          </w:tcPr>
          <w:p w14:paraId="4DB525A2">
            <w:pPr>
              <w:keepNext w:val="0"/>
              <w:keepLines w:val="0"/>
              <w:pageBreakBefore w:val="0"/>
              <w:widowControl w:val="0"/>
              <w:kinsoku/>
              <w:wordWrap/>
              <w:overflowPunct/>
              <w:topLinePunct w:val="0"/>
              <w:autoSpaceDE w:val="0"/>
              <w:autoSpaceDN w:val="0"/>
              <w:bidi w:val="0"/>
              <w:adjustRightInd/>
              <w:snapToGrid/>
              <w:spacing w:line="460" w:lineRule="exact"/>
              <w:jc w:val="left"/>
              <w:textAlignment w:val="auto"/>
              <w:rPr>
                <w:rFonts w:hint="eastAsia" w:ascii="新宋体" w:hAnsi="新宋体" w:eastAsia="新宋体" w:cs="新宋体"/>
                <w:color w:val="auto"/>
                <w:sz w:val="22"/>
                <w:szCs w:val="22"/>
                <w:highlight w:val="none"/>
                <w:lang w:val="zh-CN" w:eastAsia="zh-CN"/>
              </w:rPr>
            </w:pPr>
            <w:r>
              <w:rPr>
                <w:rFonts w:hint="eastAsia" w:ascii="新宋体" w:hAnsi="新宋体" w:eastAsia="新宋体" w:cs="新宋体"/>
                <w:color w:val="auto"/>
                <w:sz w:val="22"/>
                <w:szCs w:val="22"/>
                <w:highlight w:val="none"/>
                <w:lang w:val="en-US" w:eastAsia="zh-CN"/>
              </w:rPr>
              <w:t>市域路线</w:t>
            </w:r>
            <w:r>
              <w:rPr>
                <w:rFonts w:hint="eastAsia" w:ascii="新宋体" w:hAnsi="新宋体" w:eastAsia="新宋体" w:cs="新宋体"/>
                <w:color w:val="auto"/>
                <w:sz w:val="22"/>
                <w:szCs w:val="22"/>
                <w:highlight w:val="none"/>
                <w:lang w:val="zh-CN" w:eastAsia="zh-CN"/>
              </w:rPr>
              <w:t>策划方案：</w:t>
            </w:r>
          </w:p>
          <w:p w14:paraId="6085CE80">
            <w:pPr>
              <w:keepNext w:val="0"/>
              <w:keepLines w:val="0"/>
              <w:pageBreakBefore w:val="0"/>
              <w:widowControl w:val="0"/>
              <w:kinsoku/>
              <w:wordWrap/>
              <w:overflowPunct/>
              <w:topLinePunct w:val="0"/>
              <w:autoSpaceDE w:val="0"/>
              <w:autoSpaceDN w:val="0"/>
              <w:bidi w:val="0"/>
              <w:adjustRightInd/>
              <w:snapToGrid/>
              <w:spacing w:line="460" w:lineRule="exact"/>
              <w:jc w:val="left"/>
              <w:textAlignment w:val="auto"/>
              <w:rPr>
                <w:rFonts w:hint="eastAsia" w:ascii="新宋体" w:hAnsi="新宋体" w:eastAsia="新宋体" w:cs="新宋体"/>
                <w:color w:val="auto"/>
                <w:sz w:val="22"/>
                <w:szCs w:val="22"/>
                <w:highlight w:val="none"/>
                <w:lang w:val="zh-CN" w:eastAsia="zh-CN"/>
              </w:rPr>
            </w:pPr>
            <w:r>
              <w:rPr>
                <w:rFonts w:hint="eastAsia" w:ascii="新宋体" w:hAnsi="新宋体" w:eastAsia="新宋体" w:cs="新宋体"/>
                <w:color w:val="auto"/>
                <w:sz w:val="22"/>
                <w:szCs w:val="22"/>
                <w:highlight w:val="none"/>
                <w:lang w:val="en-US" w:eastAsia="zh-CN"/>
              </w:rPr>
              <w:t>1.</w:t>
            </w:r>
            <w:r>
              <w:rPr>
                <w:rFonts w:hint="eastAsia" w:ascii="新宋体" w:hAnsi="新宋体" w:eastAsia="新宋体" w:cs="新宋体"/>
                <w:color w:val="auto"/>
                <w:sz w:val="22"/>
                <w:szCs w:val="22"/>
                <w:highlight w:val="none"/>
                <w:lang w:val="zh-CN" w:eastAsia="zh-CN"/>
              </w:rPr>
              <w:t>路线安排</w:t>
            </w:r>
            <w:r>
              <w:rPr>
                <w:rFonts w:hint="eastAsia" w:ascii="新宋体" w:hAnsi="新宋体" w:eastAsia="新宋体" w:cs="新宋体"/>
                <w:color w:val="auto"/>
                <w:sz w:val="22"/>
                <w:szCs w:val="22"/>
                <w:highlight w:val="none"/>
                <w:lang w:val="en-US" w:eastAsia="zh-CN"/>
              </w:rPr>
              <w:t>（包括景点安排）</w:t>
            </w:r>
            <w:r>
              <w:rPr>
                <w:rFonts w:hint="eastAsia" w:ascii="新宋体" w:hAnsi="新宋体" w:eastAsia="新宋体" w:cs="新宋体"/>
                <w:color w:val="auto"/>
                <w:sz w:val="22"/>
                <w:szCs w:val="22"/>
                <w:highlight w:val="none"/>
                <w:lang w:val="zh-CN" w:eastAsia="zh-CN"/>
              </w:rPr>
              <w:t>：</w:t>
            </w:r>
            <w:r>
              <w:rPr>
                <w:rFonts w:hint="eastAsia" w:ascii="新宋体" w:hAnsi="新宋体" w:eastAsia="新宋体" w:cs="新宋体"/>
                <w:color w:val="auto"/>
                <w:sz w:val="22"/>
                <w:szCs w:val="22"/>
                <w:highlight w:val="none"/>
                <w:lang w:val="en-US" w:eastAsia="zh-CN"/>
              </w:rPr>
              <w:t>安排</w:t>
            </w:r>
            <w:r>
              <w:rPr>
                <w:rFonts w:hint="eastAsia" w:ascii="新宋体" w:hAnsi="新宋体" w:eastAsia="新宋体" w:cs="新宋体"/>
                <w:color w:val="auto"/>
                <w:sz w:val="22"/>
                <w:szCs w:val="22"/>
                <w:highlight w:val="none"/>
              </w:rPr>
              <w:t>5A级景点或4A级景点</w:t>
            </w:r>
            <w:r>
              <w:rPr>
                <w:rFonts w:hint="eastAsia" w:ascii="新宋体" w:hAnsi="新宋体" w:eastAsia="新宋体" w:cs="新宋体"/>
                <w:color w:val="auto"/>
                <w:sz w:val="22"/>
                <w:szCs w:val="22"/>
                <w:highlight w:val="none"/>
                <w:lang w:val="en-US" w:eastAsia="zh-CN"/>
              </w:rPr>
              <w:t>并以舒适性及疗休为目</w:t>
            </w:r>
            <w:r>
              <w:rPr>
                <w:rFonts w:hint="eastAsia" w:ascii="新宋体" w:hAnsi="新宋体" w:eastAsia="新宋体" w:cs="新宋体"/>
                <w:color w:val="auto"/>
                <w:sz w:val="22"/>
                <w:szCs w:val="22"/>
                <w:highlight w:val="none"/>
              </w:rPr>
              <w:t>的</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zh-CN" w:eastAsia="zh-CN"/>
              </w:rPr>
              <w:t>每条线路必须画出简易行程图，根据总体出行线路安排【</w:t>
            </w:r>
            <w:r>
              <w:rPr>
                <w:rFonts w:hint="eastAsia" w:ascii="新宋体" w:hAnsi="新宋体" w:eastAsia="新宋体" w:cs="新宋体"/>
                <w:color w:val="auto"/>
                <w:sz w:val="22"/>
                <w:szCs w:val="22"/>
                <w:highlight w:val="none"/>
                <w:lang w:val="en-US" w:eastAsia="zh-CN"/>
              </w:rPr>
              <w:t>标明各景点档次、价格（原价和团体折后价）、游玩时间，景点与宾馆之间的车程时间</w:t>
            </w:r>
            <w:r>
              <w:rPr>
                <w:rFonts w:hint="eastAsia" w:ascii="新宋体" w:hAnsi="新宋体" w:eastAsia="新宋体" w:cs="新宋体"/>
                <w:color w:val="auto"/>
                <w:sz w:val="22"/>
                <w:szCs w:val="22"/>
                <w:highlight w:val="none"/>
                <w:lang w:val="zh-CN" w:eastAsia="zh-CN"/>
              </w:rPr>
              <w:t>】的合理性、适用性、科学性等情况</w:t>
            </w:r>
            <w:r>
              <w:rPr>
                <w:rFonts w:hint="eastAsia" w:ascii="新宋体" w:hAnsi="新宋体" w:eastAsia="新宋体" w:cs="新宋体"/>
                <w:color w:val="auto"/>
                <w:sz w:val="22"/>
                <w:szCs w:val="22"/>
                <w:highlight w:val="none"/>
                <w:lang w:val="en-US" w:eastAsia="zh-CN"/>
              </w:rPr>
              <w:t>横向比较</w:t>
            </w:r>
            <w:r>
              <w:rPr>
                <w:rFonts w:hint="eastAsia" w:ascii="新宋体" w:hAnsi="新宋体" w:eastAsia="新宋体" w:cs="新宋体"/>
                <w:color w:val="auto"/>
                <w:sz w:val="22"/>
                <w:szCs w:val="22"/>
                <w:highlight w:val="none"/>
                <w:lang w:val="zh-CN" w:eastAsia="zh-CN"/>
              </w:rPr>
              <w:t>综合给分。</w:t>
            </w:r>
            <w:r>
              <w:rPr>
                <w:rFonts w:hint="eastAsia" w:ascii="新宋体" w:hAnsi="新宋体" w:eastAsia="新宋体" w:cs="新宋体"/>
                <w:color w:val="auto"/>
                <w:sz w:val="22"/>
                <w:szCs w:val="22"/>
                <w:highlight w:val="none"/>
                <w:lang w:val="en-US" w:eastAsia="zh-CN"/>
              </w:rPr>
              <w:t>打分范围：（4、3、2、1、0分）</w:t>
            </w:r>
          </w:p>
          <w:p w14:paraId="1EA50D84">
            <w:pPr>
              <w:keepNext w:val="0"/>
              <w:keepLines w:val="0"/>
              <w:pageBreakBefore w:val="0"/>
              <w:widowControl w:val="0"/>
              <w:kinsoku/>
              <w:wordWrap/>
              <w:overflowPunct/>
              <w:topLinePunct w:val="0"/>
              <w:autoSpaceDE w:val="0"/>
              <w:autoSpaceDN w:val="0"/>
              <w:bidi w:val="0"/>
              <w:adjustRightInd/>
              <w:snapToGrid/>
              <w:spacing w:line="460" w:lineRule="exact"/>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2.酒店住宿安排：各线路住宿安排高于招标要求（挂牌五星或相当于五星的，以五星标准作为参考依据；原则上酒店安排不多于2个；住宿安排必须提供住宿点的具体星级等级，无挂牌的提供相当于同档次星级的资料，如网评资料、相关主管单位评定资料等；同时提供酒店相关地理位置及住宿点具体情况介绍及联系号码等情况进行打分。打分范围：（4、3、2、1、0分）</w:t>
            </w:r>
          </w:p>
          <w:p w14:paraId="59F8860D">
            <w:pPr>
              <w:keepNext w:val="0"/>
              <w:keepLines w:val="0"/>
              <w:pageBreakBefore w:val="0"/>
              <w:widowControl w:val="0"/>
              <w:kinsoku/>
              <w:wordWrap/>
              <w:overflowPunct/>
              <w:topLinePunct w:val="0"/>
              <w:autoSpaceDE w:val="0"/>
              <w:autoSpaceDN w:val="0"/>
              <w:bidi w:val="0"/>
              <w:adjustRightInd/>
              <w:snapToGrid/>
              <w:spacing w:line="460" w:lineRule="exact"/>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3.</w:t>
            </w:r>
            <w:r>
              <w:rPr>
                <w:rFonts w:hint="eastAsia" w:ascii="新宋体" w:hAnsi="新宋体" w:eastAsia="新宋体" w:cs="新宋体"/>
                <w:color w:val="auto"/>
                <w:sz w:val="22"/>
                <w:szCs w:val="22"/>
                <w:highlight w:val="none"/>
              </w:rPr>
              <w:t>餐标</w:t>
            </w:r>
            <w:r>
              <w:rPr>
                <w:rFonts w:hint="eastAsia" w:ascii="新宋体" w:hAnsi="新宋体" w:eastAsia="新宋体" w:cs="新宋体"/>
                <w:color w:val="auto"/>
                <w:sz w:val="22"/>
                <w:szCs w:val="22"/>
                <w:highlight w:val="none"/>
                <w:lang w:val="en-US" w:eastAsia="zh-CN"/>
              </w:rPr>
              <w:t>安排</w:t>
            </w:r>
            <w:r>
              <w:rPr>
                <w:rFonts w:hint="eastAsia" w:ascii="新宋体" w:hAnsi="新宋体" w:eastAsia="新宋体" w:cs="新宋体"/>
                <w:color w:val="auto"/>
                <w:sz w:val="22"/>
                <w:szCs w:val="22"/>
                <w:highlight w:val="none"/>
              </w:rPr>
              <w:t>、旅游车安排方案</w:t>
            </w:r>
            <w:r>
              <w:rPr>
                <w:rFonts w:hint="eastAsia" w:ascii="新宋体" w:hAnsi="新宋体" w:eastAsia="新宋体" w:cs="新宋体"/>
                <w:color w:val="auto"/>
                <w:sz w:val="22"/>
                <w:szCs w:val="22"/>
                <w:highlight w:val="none"/>
                <w:lang w:val="en-US" w:eastAsia="zh-CN"/>
              </w:rPr>
              <w:t>进行打分。打分范围：（4、3、2、1、0分）</w:t>
            </w:r>
          </w:p>
          <w:p w14:paraId="416B25EA">
            <w:pPr>
              <w:keepNext w:val="0"/>
              <w:keepLines w:val="0"/>
              <w:pageBreakBefore w:val="0"/>
              <w:widowControl w:val="0"/>
              <w:kinsoku/>
              <w:wordWrap/>
              <w:overflowPunct/>
              <w:topLinePunct w:val="0"/>
              <w:autoSpaceDE w:val="0"/>
              <w:autoSpaceDN w:val="0"/>
              <w:bidi w:val="0"/>
              <w:adjustRightInd/>
              <w:snapToGrid/>
              <w:spacing w:line="460" w:lineRule="exact"/>
              <w:jc w:val="lef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注：相关证明材料</w:t>
            </w:r>
          </w:p>
        </w:tc>
        <w:tc>
          <w:tcPr>
            <w:tcW w:w="934" w:type="dxa"/>
            <w:tcBorders>
              <w:top w:val="single" w:color="auto" w:sz="4" w:space="0"/>
              <w:left w:val="single" w:color="auto" w:sz="4" w:space="0"/>
              <w:bottom w:val="single" w:color="auto" w:sz="4" w:space="0"/>
            </w:tcBorders>
            <w:noWrap w:val="0"/>
            <w:vAlign w:val="center"/>
          </w:tcPr>
          <w:p w14:paraId="1D274BEC">
            <w:pPr>
              <w:keepNext w:val="0"/>
              <w:keepLines w:val="0"/>
              <w:pageBreakBefore w:val="0"/>
              <w:widowControl w:val="0"/>
              <w:kinsoku/>
              <w:wordWrap/>
              <w:overflowPunct/>
              <w:topLinePunct w:val="0"/>
              <w:autoSpaceDE w:val="0"/>
              <w:autoSpaceDN w:val="0"/>
              <w:bidi w:val="0"/>
              <w:adjustRightInd/>
              <w:snapToGrid/>
              <w:spacing w:line="460" w:lineRule="exact"/>
              <w:jc w:val="center"/>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主观分</w:t>
            </w:r>
          </w:p>
        </w:tc>
      </w:tr>
      <w:tr w14:paraId="74C69C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739" w:type="dxa"/>
            <w:tcBorders>
              <w:top w:val="single" w:color="auto" w:sz="4" w:space="0"/>
              <w:left w:val="single" w:color="auto" w:sz="4" w:space="0"/>
              <w:bottom w:val="single" w:color="auto" w:sz="4" w:space="0"/>
              <w:right w:val="single" w:color="auto" w:sz="4" w:space="0"/>
            </w:tcBorders>
            <w:noWrap w:val="0"/>
            <w:vAlign w:val="center"/>
          </w:tcPr>
          <w:p w14:paraId="7435FDFA">
            <w:pPr>
              <w:keepNext w:val="0"/>
              <w:keepLines w:val="0"/>
              <w:pageBreakBefore w:val="0"/>
              <w:widowControl w:val="0"/>
              <w:tabs>
                <w:tab w:val="left" w:pos="0"/>
              </w:tabs>
              <w:kinsoku/>
              <w:wordWrap/>
              <w:overflowPunct/>
              <w:topLinePunct w:val="0"/>
              <w:bidi w:val="0"/>
              <w:adjustRightInd/>
              <w:snapToGrid/>
              <w:spacing w:line="460" w:lineRule="exact"/>
              <w:jc w:val="center"/>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3</w:t>
            </w:r>
          </w:p>
        </w:tc>
        <w:tc>
          <w:tcPr>
            <w:tcW w:w="1481" w:type="dxa"/>
            <w:tcBorders>
              <w:top w:val="single" w:color="auto" w:sz="4" w:space="0"/>
              <w:left w:val="single" w:color="auto" w:sz="4" w:space="0"/>
              <w:bottom w:val="single" w:color="auto" w:sz="4" w:space="0"/>
              <w:right w:val="single" w:color="auto" w:sz="4" w:space="0"/>
            </w:tcBorders>
            <w:noWrap w:val="0"/>
            <w:vAlign w:val="center"/>
          </w:tcPr>
          <w:p w14:paraId="541CD9A7">
            <w:pPr>
              <w:keepNext w:val="0"/>
              <w:keepLines w:val="0"/>
              <w:pageBreakBefore w:val="0"/>
              <w:widowControl w:val="0"/>
              <w:tabs>
                <w:tab w:val="left" w:pos="0"/>
              </w:tabs>
              <w:kinsoku/>
              <w:wordWrap/>
              <w:overflowPunct/>
              <w:topLinePunct w:val="0"/>
              <w:bidi w:val="0"/>
              <w:adjustRightInd/>
              <w:snapToGrid/>
              <w:spacing w:line="460" w:lineRule="exact"/>
              <w:jc w:val="center"/>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省内路线</w:t>
            </w:r>
            <w:r>
              <w:rPr>
                <w:rFonts w:hint="eastAsia" w:ascii="新宋体" w:hAnsi="新宋体" w:eastAsia="新宋体" w:cs="新宋体"/>
                <w:color w:val="auto"/>
                <w:sz w:val="22"/>
                <w:szCs w:val="22"/>
                <w:highlight w:val="none"/>
              </w:rPr>
              <w:t>活动方案</w:t>
            </w:r>
          </w:p>
        </w:tc>
        <w:tc>
          <w:tcPr>
            <w:tcW w:w="715" w:type="dxa"/>
            <w:tcBorders>
              <w:top w:val="single" w:color="auto" w:sz="4" w:space="0"/>
              <w:left w:val="single" w:color="auto" w:sz="4" w:space="0"/>
              <w:bottom w:val="single" w:color="auto" w:sz="4" w:space="0"/>
              <w:right w:val="single" w:color="auto" w:sz="4" w:space="0"/>
            </w:tcBorders>
            <w:noWrap w:val="0"/>
            <w:vAlign w:val="center"/>
          </w:tcPr>
          <w:p w14:paraId="25604141">
            <w:pPr>
              <w:keepNext w:val="0"/>
              <w:keepLines w:val="0"/>
              <w:pageBreakBefore w:val="0"/>
              <w:widowControl w:val="0"/>
              <w:tabs>
                <w:tab w:val="left" w:pos="0"/>
              </w:tabs>
              <w:kinsoku/>
              <w:wordWrap/>
              <w:overflowPunct/>
              <w:topLinePunct w:val="0"/>
              <w:bidi w:val="0"/>
              <w:adjustRightInd/>
              <w:snapToGrid/>
              <w:spacing w:line="460" w:lineRule="exact"/>
              <w:jc w:val="center"/>
              <w:textAlignment w:val="auto"/>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lang w:val="en-US" w:eastAsia="zh-CN"/>
              </w:rPr>
              <w:t>15分</w:t>
            </w:r>
          </w:p>
        </w:tc>
        <w:tc>
          <w:tcPr>
            <w:tcW w:w="6014" w:type="dxa"/>
            <w:tcBorders>
              <w:top w:val="single" w:color="auto" w:sz="4" w:space="0"/>
              <w:left w:val="single" w:color="auto" w:sz="4" w:space="0"/>
              <w:bottom w:val="single" w:color="auto" w:sz="4" w:space="0"/>
              <w:right w:val="single" w:color="auto" w:sz="4" w:space="0"/>
            </w:tcBorders>
            <w:noWrap w:val="0"/>
            <w:vAlign w:val="center"/>
          </w:tcPr>
          <w:p w14:paraId="4425E38C">
            <w:pPr>
              <w:keepNext w:val="0"/>
              <w:keepLines w:val="0"/>
              <w:pageBreakBefore w:val="0"/>
              <w:widowControl w:val="0"/>
              <w:kinsoku/>
              <w:wordWrap/>
              <w:overflowPunct/>
              <w:topLinePunct w:val="0"/>
              <w:autoSpaceDE w:val="0"/>
              <w:autoSpaceDN w:val="0"/>
              <w:bidi w:val="0"/>
              <w:adjustRightInd/>
              <w:snapToGrid/>
              <w:spacing w:line="460" w:lineRule="exact"/>
              <w:jc w:val="left"/>
              <w:textAlignment w:val="auto"/>
              <w:rPr>
                <w:rFonts w:hint="eastAsia" w:ascii="新宋体" w:hAnsi="新宋体" w:eastAsia="新宋体" w:cs="新宋体"/>
                <w:color w:val="auto"/>
                <w:sz w:val="22"/>
                <w:szCs w:val="22"/>
                <w:highlight w:val="none"/>
                <w:lang w:val="zh-CN" w:eastAsia="zh-CN"/>
              </w:rPr>
            </w:pPr>
            <w:r>
              <w:rPr>
                <w:rFonts w:hint="eastAsia" w:ascii="新宋体" w:hAnsi="新宋体" w:eastAsia="新宋体" w:cs="新宋体"/>
                <w:color w:val="auto"/>
                <w:sz w:val="22"/>
                <w:szCs w:val="22"/>
                <w:highlight w:val="none"/>
                <w:lang w:val="en-US" w:eastAsia="zh-CN"/>
              </w:rPr>
              <w:t>省内高铁路线</w:t>
            </w:r>
            <w:r>
              <w:rPr>
                <w:rFonts w:hint="eastAsia" w:ascii="新宋体" w:hAnsi="新宋体" w:eastAsia="新宋体" w:cs="新宋体"/>
                <w:color w:val="auto"/>
                <w:sz w:val="22"/>
                <w:szCs w:val="22"/>
                <w:highlight w:val="none"/>
                <w:lang w:val="zh-CN" w:eastAsia="zh-CN"/>
              </w:rPr>
              <w:t>策划方案：</w:t>
            </w:r>
          </w:p>
          <w:p w14:paraId="18F260FD">
            <w:pPr>
              <w:keepNext w:val="0"/>
              <w:keepLines w:val="0"/>
              <w:pageBreakBefore w:val="0"/>
              <w:widowControl w:val="0"/>
              <w:kinsoku/>
              <w:wordWrap/>
              <w:overflowPunct/>
              <w:topLinePunct w:val="0"/>
              <w:autoSpaceDE w:val="0"/>
              <w:autoSpaceDN w:val="0"/>
              <w:bidi w:val="0"/>
              <w:adjustRightInd/>
              <w:snapToGrid/>
              <w:spacing w:line="460" w:lineRule="exact"/>
              <w:jc w:val="left"/>
              <w:textAlignment w:val="auto"/>
              <w:rPr>
                <w:rFonts w:hint="eastAsia" w:ascii="新宋体" w:hAnsi="新宋体" w:eastAsia="新宋体" w:cs="新宋体"/>
                <w:color w:val="auto"/>
                <w:sz w:val="22"/>
                <w:szCs w:val="22"/>
                <w:highlight w:val="none"/>
                <w:lang w:val="zh-CN" w:eastAsia="zh-CN"/>
              </w:rPr>
            </w:pPr>
            <w:r>
              <w:rPr>
                <w:rFonts w:hint="eastAsia" w:ascii="新宋体" w:hAnsi="新宋体" w:eastAsia="新宋体" w:cs="新宋体"/>
                <w:color w:val="auto"/>
                <w:sz w:val="22"/>
                <w:szCs w:val="22"/>
                <w:highlight w:val="none"/>
                <w:lang w:val="en-US" w:eastAsia="zh-CN"/>
              </w:rPr>
              <w:t>1.</w:t>
            </w:r>
            <w:r>
              <w:rPr>
                <w:rFonts w:hint="eastAsia" w:ascii="新宋体" w:hAnsi="新宋体" w:eastAsia="新宋体" w:cs="新宋体"/>
                <w:color w:val="auto"/>
                <w:sz w:val="22"/>
                <w:szCs w:val="22"/>
                <w:highlight w:val="none"/>
                <w:lang w:val="zh-CN" w:eastAsia="zh-CN"/>
              </w:rPr>
              <w:t>路线安排</w:t>
            </w:r>
            <w:r>
              <w:rPr>
                <w:rFonts w:hint="eastAsia" w:ascii="新宋体" w:hAnsi="新宋体" w:eastAsia="新宋体" w:cs="新宋体"/>
                <w:color w:val="auto"/>
                <w:sz w:val="22"/>
                <w:szCs w:val="22"/>
                <w:highlight w:val="none"/>
                <w:lang w:val="en-US" w:eastAsia="zh-CN"/>
              </w:rPr>
              <w:t>（包括景点安排）</w:t>
            </w:r>
            <w:r>
              <w:rPr>
                <w:rFonts w:hint="eastAsia" w:ascii="新宋体" w:hAnsi="新宋体" w:eastAsia="新宋体" w:cs="新宋体"/>
                <w:color w:val="auto"/>
                <w:sz w:val="22"/>
                <w:szCs w:val="22"/>
                <w:highlight w:val="none"/>
                <w:lang w:val="zh-CN" w:eastAsia="zh-CN"/>
              </w:rPr>
              <w:t>：</w:t>
            </w:r>
            <w:r>
              <w:rPr>
                <w:rFonts w:hint="eastAsia" w:ascii="新宋体" w:hAnsi="新宋体" w:eastAsia="新宋体" w:cs="新宋体"/>
                <w:color w:val="auto"/>
                <w:sz w:val="22"/>
                <w:szCs w:val="22"/>
                <w:highlight w:val="none"/>
                <w:lang w:val="en-US" w:eastAsia="zh-CN"/>
              </w:rPr>
              <w:t>安排</w:t>
            </w:r>
            <w:r>
              <w:rPr>
                <w:rFonts w:hint="eastAsia" w:ascii="新宋体" w:hAnsi="新宋体" w:eastAsia="新宋体" w:cs="新宋体"/>
                <w:color w:val="auto"/>
                <w:sz w:val="22"/>
                <w:szCs w:val="22"/>
                <w:highlight w:val="none"/>
              </w:rPr>
              <w:t>5A级景点或4A级景点</w:t>
            </w:r>
            <w:r>
              <w:rPr>
                <w:rFonts w:hint="eastAsia" w:ascii="新宋体" w:hAnsi="新宋体" w:eastAsia="新宋体" w:cs="新宋体"/>
                <w:color w:val="auto"/>
                <w:sz w:val="22"/>
                <w:szCs w:val="22"/>
                <w:highlight w:val="none"/>
                <w:lang w:val="en-US" w:eastAsia="zh-CN"/>
              </w:rPr>
              <w:t>并以舒适性及疗休为目</w:t>
            </w:r>
            <w:r>
              <w:rPr>
                <w:rFonts w:hint="eastAsia" w:ascii="新宋体" w:hAnsi="新宋体" w:eastAsia="新宋体" w:cs="新宋体"/>
                <w:color w:val="auto"/>
                <w:sz w:val="22"/>
                <w:szCs w:val="22"/>
                <w:highlight w:val="none"/>
              </w:rPr>
              <w:t>的</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zh-CN" w:eastAsia="zh-CN"/>
              </w:rPr>
              <w:t>每条线路必须画出简易行程图，根据总体出行线路安排【</w:t>
            </w:r>
            <w:r>
              <w:rPr>
                <w:rFonts w:hint="eastAsia" w:ascii="新宋体" w:hAnsi="新宋体" w:eastAsia="新宋体" w:cs="新宋体"/>
                <w:color w:val="auto"/>
                <w:sz w:val="22"/>
                <w:szCs w:val="22"/>
                <w:highlight w:val="none"/>
                <w:lang w:val="en-US" w:eastAsia="zh-CN"/>
              </w:rPr>
              <w:t>标明各景点档次、价格（原价和团体折后价）、游玩时间，景点与宾馆之间的车程时间</w:t>
            </w:r>
            <w:r>
              <w:rPr>
                <w:rFonts w:hint="eastAsia" w:ascii="新宋体" w:hAnsi="新宋体" w:eastAsia="新宋体" w:cs="新宋体"/>
                <w:color w:val="auto"/>
                <w:sz w:val="22"/>
                <w:szCs w:val="22"/>
                <w:highlight w:val="none"/>
                <w:lang w:val="zh-CN" w:eastAsia="zh-CN"/>
              </w:rPr>
              <w:t>】的合理性、适用性、科学性等情况</w:t>
            </w:r>
            <w:r>
              <w:rPr>
                <w:rFonts w:hint="eastAsia" w:ascii="新宋体" w:hAnsi="新宋体" w:eastAsia="新宋体" w:cs="新宋体"/>
                <w:color w:val="auto"/>
                <w:sz w:val="22"/>
                <w:szCs w:val="22"/>
                <w:highlight w:val="none"/>
                <w:lang w:val="en-US" w:eastAsia="zh-CN"/>
              </w:rPr>
              <w:t>横向比较</w:t>
            </w:r>
            <w:r>
              <w:rPr>
                <w:rFonts w:hint="eastAsia" w:ascii="新宋体" w:hAnsi="新宋体" w:eastAsia="新宋体" w:cs="新宋体"/>
                <w:color w:val="auto"/>
                <w:sz w:val="22"/>
                <w:szCs w:val="22"/>
                <w:highlight w:val="none"/>
                <w:lang w:val="zh-CN" w:eastAsia="zh-CN"/>
              </w:rPr>
              <w:t>综合给分。</w:t>
            </w:r>
            <w:r>
              <w:rPr>
                <w:rFonts w:hint="eastAsia" w:ascii="新宋体" w:hAnsi="新宋体" w:eastAsia="新宋体" w:cs="新宋体"/>
                <w:color w:val="auto"/>
                <w:sz w:val="22"/>
                <w:szCs w:val="22"/>
                <w:highlight w:val="none"/>
                <w:lang w:val="en-US" w:eastAsia="zh-CN"/>
              </w:rPr>
              <w:t>打分范围：（5、4、3、2、1、0分）</w:t>
            </w:r>
          </w:p>
          <w:p w14:paraId="0E7B44A8">
            <w:pPr>
              <w:keepNext w:val="0"/>
              <w:keepLines w:val="0"/>
              <w:pageBreakBefore w:val="0"/>
              <w:widowControl w:val="0"/>
              <w:kinsoku/>
              <w:wordWrap/>
              <w:overflowPunct/>
              <w:topLinePunct w:val="0"/>
              <w:autoSpaceDE w:val="0"/>
              <w:autoSpaceDN w:val="0"/>
              <w:bidi w:val="0"/>
              <w:adjustRightInd/>
              <w:snapToGrid/>
              <w:spacing w:line="460" w:lineRule="exact"/>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2.酒店住宿安排：各线路住宿安排高于招标要求（挂牌五星或相当于五星的，以五星标准作为参考依据；原则上酒店安排不多于2个；住宿安排必须提供住宿点的具体星级等级，无挂牌的提供相当于同档次星级的资料，如网评资料、相关主管单位评定资料等；同时提供酒店相关地理位置及住宿点具体情况介绍及联系号码等情况进行打分。打分范围：（5、4、3、2、1、0分）</w:t>
            </w:r>
          </w:p>
          <w:p w14:paraId="3CDADAD5">
            <w:pPr>
              <w:keepNext w:val="0"/>
              <w:keepLines w:val="0"/>
              <w:pageBreakBefore w:val="0"/>
              <w:widowControl w:val="0"/>
              <w:kinsoku/>
              <w:wordWrap/>
              <w:overflowPunct/>
              <w:topLinePunct w:val="0"/>
              <w:autoSpaceDE w:val="0"/>
              <w:autoSpaceDN w:val="0"/>
              <w:bidi w:val="0"/>
              <w:adjustRightInd/>
              <w:snapToGrid/>
              <w:spacing w:line="460" w:lineRule="exact"/>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3.</w:t>
            </w:r>
            <w:r>
              <w:rPr>
                <w:rFonts w:hint="eastAsia" w:ascii="新宋体" w:hAnsi="新宋体" w:eastAsia="新宋体" w:cs="新宋体"/>
                <w:color w:val="auto"/>
                <w:sz w:val="22"/>
                <w:szCs w:val="22"/>
                <w:highlight w:val="none"/>
              </w:rPr>
              <w:t>餐标</w:t>
            </w:r>
            <w:r>
              <w:rPr>
                <w:rFonts w:hint="eastAsia" w:ascii="新宋体" w:hAnsi="新宋体" w:eastAsia="新宋体" w:cs="新宋体"/>
                <w:color w:val="auto"/>
                <w:sz w:val="22"/>
                <w:szCs w:val="22"/>
                <w:highlight w:val="none"/>
                <w:lang w:val="en-US" w:eastAsia="zh-CN"/>
              </w:rPr>
              <w:t>安排</w:t>
            </w:r>
            <w:r>
              <w:rPr>
                <w:rFonts w:hint="eastAsia" w:ascii="新宋体" w:hAnsi="新宋体" w:eastAsia="新宋体" w:cs="新宋体"/>
                <w:color w:val="auto"/>
                <w:sz w:val="22"/>
                <w:szCs w:val="22"/>
                <w:highlight w:val="none"/>
              </w:rPr>
              <w:t>、旅游车安排方案</w:t>
            </w:r>
            <w:r>
              <w:rPr>
                <w:rFonts w:hint="eastAsia" w:ascii="新宋体" w:hAnsi="新宋体" w:eastAsia="新宋体" w:cs="新宋体"/>
                <w:color w:val="auto"/>
                <w:sz w:val="22"/>
                <w:szCs w:val="22"/>
                <w:highlight w:val="none"/>
                <w:lang w:val="en-US" w:eastAsia="zh-CN"/>
              </w:rPr>
              <w:t>进行打分。打分范围：（5、4、3、2、1、0分）</w:t>
            </w:r>
          </w:p>
          <w:p w14:paraId="649105C2">
            <w:pPr>
              <w:keepNext w:val="0"/>
              <w:keepLines w:val="0"/>
              <w:pageBreakBefore w:val="0"/>
              <w:widowControl w:val="0"/>
              <w:kinsoku/>
              <w:wordWrap/>
              <w:overflowPunct/>
              <w:topLinePunct w:val="0"/>
              <w:autoSpaceDE w:val="0"/>
              <w:autoSpaceDN w:val="0"/>
              <w:bidi w:val="0"/>
              <w:adjustRightInd/>
              <w:snapToGrid/>
              <w:spacing w:line="460" w:lineRule="exact"/>
              <w:jc w:val="lef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注：相关证明材料</w:t>
            </w:r>
          </w:p>
        </w:tc>
        <w:tc>
          <w:tcPr>
            <w:tcW w:w="934" w:type="dxa"/>
            <w:tcBorders>
              <w:top w:val="single" w:color="auto" w:sz="4" w:space="0"/>
              <w:left w:val="single" w:color="auto" w:sz="4" w:space="0"/>
              <w:bottom w:val="single" w:color="auto" w:sz="4" w:space="0"/>
            </w:tcBorders>
            <w:noWrap w:val="0"/>
            <w:vAlign w:val="center"/>
          </w:tcPr>
          <w:p w14:paraId="0A00A469">
            <w:pPr>
              <w:keepNext w:val="0"/>
              <w:keepLines w:val="0"/>
              <w:pageBreakBefore w:val="0"/>
              <w:widowControl w:val="0"/>
              <w:kinsoku/>
              <w:wordWrap/>
              <w:overflowPunct/>
              <w:topLinePunct w:val="0"/>
              <w:autoSpaceDE w:val="0"/>
              <w:autoSpaceDN w:val="0"/>
              <w:bidi w:val="0"/>
              <w:adjustRightInd/>
              <w:snapToGrid/>
              <w:spacing w:line="460" w:lineRule="exact"/>
              <w:jc w:val="center"/>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主观分</w:t>
            </w:r>
          </w:p>
        </w:tc>
      </w:tr>
      <w:tr w14:paraId="11A0B3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739" w:type="dxa"/>
            <w:tcBorders>
              <w:top w:val="single" w:color="auto" w:sz="4" w:space="0"/>
              <w:left w:val="single" w:color="auto" w:sz="4" w:space="0"/>
              <w:bottom w:val="single" w:color="auto" w:sz="4" w:space="0"/>
              <w:right w:val="single" w:color="auto" w:sz="4" w:space="0"/>
            </w:tcBorders>
            <w:noWrap w:val="0"/>
            <w:vAlign w:val="center"/>
          </w:tcPr>
          <w:p w14:paraId="6B2105DF">
            <w:pPr>
              <w:keepNext w:val="0"/>
              <w:keepLines w:val="0"/>
              <w:pageBreakBefore w:val="0"/>
              <w:widowControl w:val="0"/>
              <w:tabs>
                <w:tab w:val="left" w:pos="0"/>
              </w:tabs>
              <w:kinsoku/>
              <w:wordWrap/>
              <w:overflowPunct/>
              <w:topLinePunct w:val="0"/>
              <w:bidi w:val="0"/>
              <w:adjustRightInd/>
              <w:snapToGrid/>
              <w:spacing w:line="460" w:lineRule="exact"/>
              <w:jc w:val="center"/>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4</w:t>
            </w:r>
          </w:p>
        </w:tc>
        <w:tc>
          <w:tcPr>
            <w:tcW w:w="1481" w:type="dxa"/>
            <w:tcBorders>
              <w:top w:val="single" w:color="auto" w:sz="4" w:space="0"/>
              <w:left w:val="single" w:color="auto" w:sz="4" w:space="0"/>
              <w:bottom w:val="single" w:color="auto" w:sz="4" w:space="0"/>
              <w:right w:val="single" w:color="auto" w:sz="4" w:space="0"/>
            </w:tcBorders>
            <w:noWrap w:val="0"/>
            <w:vAlign w:val="center"/>
          </w:tcPr>
          <w:p w14:paraId="4D6DAC4A">
            <w:pPr>
              <w:keepNext w:val="0"/>
              <w:keepLines w:val="0"/>
              <w:pageBreakBefore w:val="0"/>
              <w:widowControl w:val="0"/>
              <w:tabs>
                <w:tab w:val="left" w:pos="0"/>
              </w:tabs>
              <w:kinsoku/>
              <w:wordWrap/>
              <w:overflowPunct/>
              <w:topLinePunct w:val="0"/>
              <w:bidi w:val="0"/>
              <w:adjustRightInd/>
              <w:snapToGrid/>
              <w:spacing w:line="460" w:lineRule="exact"/>
              <w:jc w:val="center"/>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省外-1（1-6号）路线</w:t>
            </w:r>
            <w:r>
              <w:rPr>
                <w:rFonts w:hint="eastAsia" w:ascii="新宋体" w:hAnsi="新宋体" w:eastAsia="新宋体" w:cs="新宋体"/>
                <w:color w:val="auto"/>
                <w:sz w:val="22"/>
                <w:szCs w:val="22"/>
                <w:highlight w:val="none"/>
              </w:rPr>
              <w:t>活动方案</w:t>
            </w:r>
          </w:p>
        </w:tc>
        <w:tc>
          <w:tcPr>
            <w:tcW w:w="715" w:type="dxa"/>
            <w:tcBorders>
              <w:top w:val="single" w:color="auto" w:sz="4" w:space="0"/>
              <w:left w:val="single" w:color="auto" w:sz="4" w:space="0"/>
              <w:bottom w:val="single" w:color="auto" w:sz="4" w:space="0"/>
              <w:right w:val="single" w:color="auto" w:sz="4" w:space="0"/>
            </w:tcBorders>
            <w:noWrap w:val="0"/>
            <w:vAlign w:val="center"/>
          </w:tcPr>
          <w:p w14:paraId="7AEB9BE5">
            <w:pPr>
              <w:keepNext w:val="0"/>
              <w:keepLines w:val="0"/>
              <w:pageBreakBefore w:val="0"/>
              <w:widowControl w:val="0"/>
              <w:tabs>
                <w:tab w:val="left" w:pos="0"/>
              </w:tabs>
              <w:kinsoku/>
              <w:wordWrap/>
              <w:overflowPunct/>
              <w:topLinePunct w:val="0"/>
              <w:bidi w:val="0"/>
              <w:adjustRightInd/>
              <w:snapToGrid/>
              <w:spacing w:line="460" w:lineRule="exact"/>
              <w:jc w:val="center"/>
              <w:textAlignment w:val="auto"/>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lang w:val="en-US" w:eastAsia="zh-CN"/>
              </w:rPr>
              <w:t>15分</w:t>
            </w:r>
          </w:p>
        </w:tc>
        <w:tc>
          <w:tcPr>
            <w:tcW w:w="6014" w:type="dxa"/>
            <w:tcBorders>
              <w:top w:val="single" w:color="auto" w:sz="4" w:space="0"/>
              <w:left w:val="single" w:color="auto" w:sz="4" w:space="0"/>
              <w:bottom w:val="single" w:color="auto" w:sz="4" w:space="0"/>
              <w:right w:val="single" w:color="auto" w:sz="4" w:space="0"/>
            </w:tcBorders>
            <w:noWrap w:val="0"/>
            <w:vAlign w:val="center"/>
          </w:tcPr>
          <w:p w14:paraId="60726C9B">
            <w:pPr>
              <w:keepNext w:val="0"/>
              <w:keepLines w:val="0"/>
              <w:pageBreakBefore w:val="0"/>
              <w:widowControl w:val="0"/>
              <w:kinsoku/>
              <w:wordWrap/>
              <w:overflowPunct/>
              <w:topLinePunct w:val="0"/>
              <w:autoSpaceDE w:val="0"/>
              <w:autoSpaceDN w:val="0"/>
              <w:bidi w:val="0"/>
              <w:adjustRightInd/>
              <w:snapToGrid/>
              <w:spacing w:line="460" w:lineRule="exact"/>
              <w:jc w:val="left"/>
              <w:textAlignment w:val="auto"/>
              <w:rPr>
                <w:rFonts w:hint="eastAsia" w:ascii="新宋体" w:hAnsi="新宋体" w:eastAsia="新宋体" w:cs="新宋体"/>
                <w:color w:val="auto"/>
                <w:sz w:val="22"/>
                <w:szCs w:val="22"/>
                <w:highlight w:val="none"/>
                <w:lang w:val="zh-CN" w:eastAsia="zh-CN"/>
              </w:rPr>
            </w:pPr>
            <w:r>
              <w:rPr>
                <w:rFonts w:hint="eastAsia" w:ascii="新宋体" w:hAnsi="新宋体" w:eastAsia="新宋体" w:cs="新宋体"/>
                <w:color w:val="auto"/>
                <w:sz w:val="22"/>
                <w:szCs w:val="22"/>
                <w:highlight w:val="none"/>
                <w:lang w:val="en-US" w:eastAsia="zh-CN"/>
              </w:rPr>
              <w:t>省外-1（1-6号）路线</w:t>
            </w:r>
            <w:r>
              <w:rPr>
                <w:rFonts w:hint="eastAsia" w:ascii="新宋体" w:hAnsi="新宋体" w:eastAsia="新宋体" w:cs="新宋体"/>
                <w:color w:val="auto"/>
                <w:sz w:val="22"/>
                <w:szCs w:val="22"/>
                <w:highlight w:val="none"/>
                <w:lang w:val="zh-CN" w:eastAsia="zh-CN"/>
              </w:rPr>
              <w:t>策划方案：</w:t>
            </w:r>
          </w:p>
          <w:p w14:paraId="1E6E18AE">
            <w:pPr>
              <w:keepNext w:val="0"/>
              <w:keepLines w:val="0"/>
              <w:pageBreakBefore w:val="0"/>
              <w:widowControl w:val="0"/>
              <w:kinsoku/>
              <w:wordWrap/>
              <w:overflowPunct/>
              <w:topLinePunct w:val="0"/>
              <w:autoSpaceDE w:val="0"/>
              <w:autoSpaceDN w:val="0"/>
              <w:bidi w:val="0"/>
              <w:adjustRightInd/>
              <w:snapToGrid/>
              <w:spacing w:line="460" w:lineRule="exact"/>
              <w:jc w:val="left"/>
              <w:textAlignment w:val="auto"/>
              <w:rPr>
                <w:rFonts w:hint="eastAsia" w:ascii="新宋体" w:hAnsi="新宋体" w:eastAsia="新宋体" w:cs="新宋体"/>
                <w:color w:val="auto"/>
                <w:sz w:val="22"/>
                <w:szCs w:val="22"/>
                <w:highlight w:val="none"/>
                <w:lang w:val="zh-CN" w:eastAsia="zh-CN"/>
              </w:rPr>
            </w:pPr>
            <w:r>
              <w:rPr>
                <w:rFonts w:hint="eastAsia" w:ascii="新宋体" w:hAnsi="新宋体" w:eastAsia="新宋体" w:cs="新宋体"/>
                <w:color w:val="auto"/>
                <w:sz w:val="22"/>
                <w:szCs w:val="22"/>
                <w:highlight w:val="none"/>
                <w:lang w:val="en-US" w:eastAsia="zh-CN"/>
              </w:rPr>
              <w:t>1.</w:t>
            </w:r>
            <w:r>
              <w:rPr>
                <w:rFonts w:hint="eastAsia" w:ascii="新宋体" w:hAnsi="新宋体" w:eastAsia="新宋体" w:cs="新宋体"/>
                <w:color w:val="auto"/>
                <w:sz w:val="22"/>
                <w:szCs w:val="22"/>
                <w:highlight w:val="none"/>
                <w:lang w:val="zh-CN" w:eastAsia="zh-CN"/>
              </w:rPr>
              <w:t>路线安排</w:t>
            </w:r>
            <w:r>
              <w:rPr>
                <w:rFonts w:hint="eastAsia" w:ascii="新宋体" w:hAnsi="新宋体" w:eastAsia="新宋体" w:cs="新宋体"/>
                <w:color w:val="auto"/>
                <w:sz w:val="22"/>
                <w:szCs w:val="22"/>
                <w:highlight w:val="none"/>
                <w:lang w:val="en-US" w:eastAsia="zh-CN"/>
              </w:rPr>
              <w:t>（包括景点安排）</w:t>
            </w:r>
            <w:r>
              <w:rPr>
                <w:rFonts w:hint="eastAsia" w:ascii="新宋体" w:hAnsi="新宋体" w:eastAsia="新宋体" w:cs="新宋体"/>
                <w:color w:val="auto"/>
                <w:sz w:val="22"/>
                <w:szCs w:val="22"/>
                <w:highlight w:val="none"/>
                <w:lang w:val="zh-CN" w:eastAsia="zh-CN"/>
              </w:rPr>
              <w:t>：</w:t>
            </w:r>
            <w:r>
              <w:rPr>
                <w:rFonts w:hint="eastAsia" w:ascii="新宋体" w:hAnsi="新宋体" w:eastAsia="新宋体" w:cs="新宋体"/>
                <w:color w:val="auto"/>
                <w:sz w:val="22"/>
                <w:szCs w:val="22"/>
                <w:highlight w:val="none"/>
                <w:lang w:val="en-US" w:eastAsia="zh-CN"/>
              </w:rPr>
              <w:t>安排</w:t>
            </w:r>
            <w:r>
              <w:rPr>
                <w:rFonts w:hint="eastAsia" w:ascii="新宋体" w:hAnsi="新宋体" w:eastAsia="新宋体" w:cs="新宋体"/>
                <w:color w:val="auto"/>
                <w:sz w:val="22"/>
                <w:szCs w:val="22"/>
                <w:highlight w:val="none"/>
              </w:rPr>
              <w:t>5A级景点或4A级景点</w:t>
            </w:r>
            <w:r>
              <w:rPr>
                <w:rFonts w:hint="eastAsia" w:ascii="新宋体" w:hAnsi="新宋体" w:eastAsia="新宋体" w:cs="新宋体"/>
                <w:color w:val="auto"/>
                <w:sz w:val="22"/>
                <w:szCs w:val="22"/>
                <w:highlight w:val="none"/>
                <w:lang w:val="en-US" w:eastAsia="zh-CN"/>
              </w:rPr>
              <w:t>并以舒适性及疗休为目</w:t>
            </w:r>
            <w:r>
              <w:rPr>
                <w:rFonts w:hint="eastAsia" w:ascii="新宋体" w:hAnsi="新宋体" w:eastAsia="新宋体" w:cs="新宋体"/>
                <w:color w:val="auto"/>
                <w:sz w:val="22"/>
                <w:szCs w:val="22"/>
                <w:highlight w:val="none"/>
              </w:rPr>
              <w:t>的</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zh-CN" w:eastAsia="zh-CN"/>
              </w:rPr>
              <w:t>每条线路必须画出简易行程图，根据总体出行线路安排【</w:t>
            </w:r>
            <w:r>
              <w:rPr>
                <w:rFonts w:hint="eastAsia" w:ascii="新宋体" w:hAnsi="新宋体" w:eastAsia="新宋体" w:cs="新宋体"/>
                <w:color w:val="auto"/>
                <w:sz w:val="22"/>
                <w:szCs w:val="22"/>
                <w:highlight w:val="none"/>
                <w:lang w:val="en-US" w:eastAsia="zh-CN"/>
              </w:rPr>
              <w:t>标明各景点档次、价格（原价和团体折后价）、游玩时间，景点与宾馆之间的车程时间</w:t>
            </w:r>
            <w:r>
              <w:rPr>
                <w:rFonts w:hint="eastAsia" w:ascii="新宋体" w:hAnsi="新宋体" w:eastAsia="新宋体" w:cs="新宋体"/>
                <w:color w:val="auto"/>
                <w:sz w:val="22"/>
                <w:szCs w:val="22"/>
                <w:highlight w:val="none"/>
                <w:lang w:val="zh-CN" w:eastAsia="zh-CN"/>
              </w:rPr>
              <w:t>】的合理性、适用性、科学性等情况</w:t>
            </w:r>
            <w:r>
              <w:rPr>
                <w:rFonts w:hint="eastAsia" w:ascii="新宋体" w:hAnsi="新宋体" w:eastAsia="新宋体" w:cs="新宋体"/>
                <w:color w:val="auto"/>
                <w:sz w:val="22"/>
                <w:szCs w:val="22"/>
                <w:highlight w:val="none"/>
                <w:lang w:val="en-US" w:eastAsia="zh-CN"/>
              </w:rPr>
              <w:t>横向比较</w:t>
            </w:r>
            <w:r>
              <w:rPr>
                <w:rFonts w:hint="eastAsia" w:ascii="新宋体" w:hAnsi="新宋体" w:eastAsia="新宋体" w:cs="新宋体"/>
                <w:color w:val="auto"/>
                <w:sz w:val="22"/>
                <w:szCs w:val="22"/>
                <w:highlight w:val="none"/>
                <w:lang w:val="zh-CN" w:eastAsia="zh-CN"/>
              </w:rPr>
              <w:t>综合给分。</w:t>
            </w:r>
            <w:r>
              <w:rPr>
                <w:rFonts w:hint="eastAsia" w:ascii="新宋体" w:hAnsi="新宋体" w:eastAsia="新宋体" w:cs="新宋体"/>
                <w:color w:val="auto"/>
                <w:sz w:val="22"/>
                <w:szCs w:val="22"/>
                <w:highlight w:val="none"/>
                <w:lang w:val="en-US" w:eastAsia="zh-CN"/>
              </w:rPr>
              <w:t>打分范围：（5、4、3、2、1、0分）</w:t>
            </w:r>
          </w:p>
          <w:p w14:paraId="299136D6">
            <w:pPr>
              <w:keepNext w:val="0"/>
              <w:keepLines w:val="0"/>
              <w:pageBreakBefore w:val="0"/>
              <w:widowControl w:val="0"/>
              <w:kinsoku/>
              <w:wordWrap/>
              <w:overflowPunct/>
              <w:topLinePunct w:val="0"/>
              <w:autoSpaceDE w:val="0"/>
              <w:autoSpaceDN w:val="0"/>
              <w:bidi w:val="0"/>
              <w:adjustRightInd/>
              <w:snapToGrid/>
              <w:spacing w:line="460" w:lineRule="exact"/>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2.酒店住宿安排：各线路住宿安排高于招标要求（挂牌五星或相当于五星的，以五星标准作为参考依据；原则上酒店安排不多于2个；住宿安排必须提供住宿点的具体星级等级，无挂牌的提供相当于同档次星级的资料，如网评资料、相关主管单位评定资料等；同时提供酒店相关地理位置及住宿点具体情况介绍及联系号码等情况进行打分。打分范围：（5、4、3、2、1、0分）</w:t>
            </w:r>
          </w:p>
          <w:p w14:paraId="3D1BC1C9">
            <w:pPr>
              <w:keepNext w:val="0"/>
              <w:keepLines w:val="0"/>
              <w:pageBreakBefore w:val="0"/>
              <w:widowControl w:val="0"/>
              <w:kinsoku/>
              <w:wordWrap/>
              <w:overflowPunct/>
              <w:topLinePunct w:val="0"/>
              <w:autoSpaceDE w:val="0"/>
              <w:autoSpaceDN w:val="0"/>
              <w:bidi w:val="0"/>
              <w:adjustRightInd/>
              <w:snapToGrid/>
              <w:spacing w:line="460" w:lineRule="exact"/>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3.</w:t>
            </w:r>
            <w:r>
              <w:rPr>
                <w:rFonts w:hint="eastAsia" w:ascii="新宋体" w:hAnsi="新宋体" w:eastAsia="新宋体" w:cs="新宋体"/>
                <w:color w:val="auto"/>
                <w:sz w:val="22"/>
                <w:szCs w:val="22"/>
                <w:highlight w:val="none"/>
              </w:rPr>
              <w:t>餐标</w:t>
            </w:r>
            <w:r>
              <w:rPr>
                <w:rFonts w:hint="eastAsia" w:ascii="新宋体" w:hAnsi="新宋体" w:eastAsia="新宋体" w:cs="新宋体"/>
                <w:color w:val="auto"/>
                <w:sz w:val="22"/>
                <w:szCs w:val="22"/>
                <w:highlight w:val="none"/>
                <w:lang w:val="en-US" w:eastAsia="zh-CN"/>
              </w:rPr>
              <w:t>安排</w:t>
            </w:r>
            <w:r>
              <w:rPr>
                <w:rFonts w:hint="eastAsia" w:ascii="新宋体" w:hAnsi="新宋体" w:eastAsia="新宋体" w:cs="新宋体"/>
                <w:color w:val="auto"/>
                <w:sz w:val="22"/>
                <w:szCs w:val="22"/>
                <w:highlight w:val="none"/>
              </w:rPr>
              <w:t>、旅游车安排方案</w:t>
            </w:r>
            <w:r>
              <w:rPr>
                <w:rFonts w:hint="eastAsia" w:ascii="新宋体" w:hAnsi="新宋体" w:eastAsia="新宋体" w:cs="新宋体"/>
                <w:color w:val="auto"/>
                <w:sz w:val="22"/>
                <w:szCs w:val="22"/>
                <w:highlight w:val="none"/>
                <w:lang w:val="en-US" w:eastAsia="zh-CN"/>
              </w:rPr>
              <w:t>进行打分。打分范围：（5、4、3、2、1、0分）</w:t>
            </w:r>
          </w:p>
          <w:p w14:paraId="55E9A400">
            <w:pPr>
              <w:keepNext w:val="0"/>
              <w:keepLines w:val="0"/>
              <w:pageBreakBefore w:val="0"/>
              <w:widowControl w:val="0"/>
              <w:kinsoku/>
              <w:wordWrap/>
              <w:overflowPunct/>
              <w:topLinePunct w:val="0"/>
              <w:autoSpaceDE w:val="0"/>
              <w:autoSpaceDN w:val="0"/>
              <w:bidi w:val="0"/>
              <w:adjustRightInd/>
              <w:snapToGrid/>
              <w:spacing w:line="460" w:lineRule="exact"/>
              <w:jc w:val="lef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注：相关证明材料</w:t>
            </w:r>
          </w:p>
        </w:tc>
        <w:tc>
          <w:tcPr>
            <w:tcW w:w="934" w:type="dxa"/>
            <w:tcBorders>
              <w:top w:val="single" w:color="auto" w:sz="4" w:space="0"/>
              <w:left w:val="single" w:color="auto" w:sz="4" w:space="0"/>
              <w:bottom w:val="single" w:color="auto" w:sz="4" w:space="0"/>
            </w:tcBorders>
            <w:noWrap w:val="0"/>
            <w:vAlign w:val="center"/>
          </w:tcPr>
          <w:p w14:paraId="235DB84D">
            <w:pPr>
              <w:keepNext w:val="0"/>
              <w:keepLines w:val="0"/>
              <w:pageBreakBefore w:val="0"/>
              <w:widowControl w:val="0"/>
              <w:kinsoku/>
              <w:wordWrap/>
              <w:overflowPunct/>
              <w:topLinePunct w:val="0"/>
              <w:autoSpaceDE w:val="0"/>
              <w:autoSpaceDN w:val="0"/>
              <w:bidi w:val="0"/>
              <w:adjustRightInd/>
              <w:snapToGrid/>
              <w:spacing w:line="460" w:lineRule="exact"/>
              <w:jc w:val="center"/>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主观分</w:t>
            </w:r>
          </w:p>
        </w:tc>
      </w:tr>
      <w:tr w14:paraId="672B0E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739" w:type="dxa"/>
            <w:tcBorders>
              <w:top w:val="single" w:color="auto" w:sz="4" w:space="0"/>
              <w:left w:val="single" w:color="auto" w:sz="4" w:space="0"/>
              <w:bottom w:val="single" w:color="auto" w:sz="4" w:space="0"/>
              <w:right w:val="single" w:color="auto" w:sz="4" w:space="0"/>
            </w:tcBorders>
            <w:noWrap w:val="0"/>
            <w:vAlign w:val="center"/>
          </w:tcPr>
          <w:p w14:paraId="724FB9D4">
            <w:pPr>
              <w:keepNext w:val="0"/>
              <w:keepLines w:val="0"/>
              <w:pageBreakBefore w:val="0"/>
              <w:widowControl w:val="0"/>
              <w:tabs>
                <w:tab w:val="left" w:pos="0"/>
              </w:tabs>
              <w:kinsoku/>
              <w:wordWrap/>
              <w:overflowPunct/>
              <w:topLinePunct w:val="0"/>
              <w:bidi w:val="0"/>
              <w:adjustRightInd/>
              <w:snapToGrid/>
              <w:spacing w:line="460" w:lineRule="exact"/>
              <w:jc w:val="center"/>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5</w:t>
            </w:r>
          </w:p>
        </w:tc>
        <w:tc>
          <w:tcPr>
            <w:tcW w:w="1481" w:type="dxa"/>
            <w:tcBorders>
              <w:top w:val="single" w:color="auto" w:sz="4" w:space="0"/>
              <w:left w:val="single" w:color="auto" w:sz="4" w:space="0"/>
              <w:bottom w:val="single" w:color="auto" w:sz="4" w:space="0"/>
              <w:right w:val="single" w:color="auto" w:sz="4" w:space="0"/>
            </w:tcBorders>
            <w:noWrap w:val="0"/>
            <w:vAlign w:val="center"/>
          </w:tcPr>
          <w:p w14:paraId="364BF040">
            <w:pPr>
              <w:keepNext w:val="0"/>
              <w:keepLines w:val="0"/>
              <w:pageBreakBefore w:val="0"/>
              <w:widowControl w:val="0"/>
              <w:tabs>
                <w:tab w:val="left" w:pos="0"/>
              </w:tabs>
              <w:kinsoku/>
              <w:wordWrap/>
              <w:overflowPunct/>
              <w:topLinePunct w:val="0"/>
              <w:bidi w:val="0"/>
              <w:adjustRightInd/>
              <w:snapToGrid/>
              <w:spacing w:line="460" w:lineRule="exact"/>
              <w:jc w:val="center"/>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省外-2（7-12号）路线</w:t>
            </w:r>
            <w:r>
              <w:rPr>
                <w:rFonts w:hint="eastAsia" w:ascii="新宋体" w:hAnsi="新宋体" w:eastAsia="新宋体" w:cs="新宋体"/>
                <w:color w:val="auto"/>
                <w:sz w:val="22"/>
                <w:szCs w:val="22"/>
                <w:highlight w:val="none"/>
              </w:rPr>
              <w:t>活动方案</w:t>
            </w:r>
          </w:p>
        </w:tc>
        <w:tc>
          <w:tcPr>
            <w:tcW w:w="715" w:type="dxa"/>
            <w:tcBorders>
              <w:top w:val="single" w:color="auto" w:sz="4" w:space="0"/>
              <w:left w:val="single" w:color="auto" w:sz="4" w:space="0"/>
              <w:bottom w:val="single" w:color="auto" w:sz="4" w:space="0"/>
              <w:right w:val="single" w:color="auto" w:sz="4" w:space="0"/>
            </w:tcBorders>
            <w:noWrap w:val="0"/>
            <w:vAlign w:val="center"/>
          </w:tcPr>
          <w:p w14:paraId="167A671D">
            <w:pPr>
              <w:keepNext w:val="0"/>
              <w:keepLines w:val="0"/>
              <w:pageBreakBefore w:val="0"/>
              <w:widowControl w:val="0"/>
              <w:tabs>
                <w:tab w:val="left" w:pos="0"/>
              </w:tabs>
              <w:kinsoku/>
              <w:wordWrap/>
              <w:overflowPunct/>
              <w:topLinePunct w:val="0"/>
              <w:bidi w:val="0"/>
              <w:adjustRightInd/>
              <w:snapToGrid/>
              <w:spacing w:line="460" w:lineRule="exact"/>
              <w:jc w:val="center"/>
              <w:textAlignment w:val="auto"/>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lang w:val="en-US" w:eastAsia="zh-CN"/>
              </w:rPr>
              <w:t>18分</w:t>
            </w:r>
          </w:p>
        </w:tc>
        <w:tc>
          <w:tcPr>
            <w:tcW w:w="6014" w:type="dxa"/>
            <w:tcBorders>
              <w:top w:val="single" w:color="auto" w:sz="4" w:space="0"/>
              <w:left w:val="single" w:color="auto" w:sz="4" w:space="0"/>
              <w:bottom w:val="single" w:color="auto" w:sz="4" w:space="0"/>
              <w:right w:val="single" w:color="auto" w:sz="4" w:space="0"/>
            </w:tcBorders>
            <w:noWrap w:val="0"/>
            <w:vAlign w:val="center"/>
          </w:tcPr>
          <w:p w14:paraId="1DF66FBA">
            <w:pPr>
              <w:keepNext w:val="0"/>
              <w:keepLines w:val="0"/>
              <w:pageBreakBefore w:val="0"/>
              <w:widowControl w:val="0"/>
              <w:kinsoku/>
              <w:wordWrap/>
              <w:overflowPunct/>
              <w:topLinePunct w:val="0"/>
              <w:autoSpaceDE w:val="0"/>
              <w:autoSpaceDN w:val="0"/>
              <w:bidi w:val="0"/>
              <w:adjustRightInd/>
              <w:snapToGrid/>
              <w:spacing w:line="460" w:lineRule="exact"/>
              <w:jc w:val="left"/>
              <w:textAlignment w:val="auto"/>
              <w:rPr>
                <w:rFonts w:hint="eastAsia" w:ascii="新宋体" w:hAnsi="新宋体" w:eastAsia="新宋体" w:cs="新宋体"/>
                <w:color w:val="auto"/>
                <w:sz w:val="22"/>
                <w:szCs w:val="22"/>
                <w:highlight w:val="none"/>
                <w:lang w:val="zh-CN" w:eastAsia="zh-CN"/>
              </w:rPr>
            </w:pPr>
            <w:r>
              <w:rPr>
                <w:rFonts w:hint="eastAsia" w:ascii="新宋体" w:hAnsi="新宋体" w:eastAsia="新宋体" w:cs="新宋体"/>
                <w:color w:val="auto"/>
                <w:sz w:val="22"/>
                <w:szCs w:val="22"/>
                <w:highlight w:val="none"/>
                <w:lang w:val="en-US" w:eastAsia="zh-CN"/>
              </w:rPr>
              <w:t>省外-2（7-12号）路线</w:t>
            </w:r>
            <w:r>
              <w:rPr>
                <w:rFonts w:hint="eastAsia" w:ascii="新宋体" w:hAnsi="新宋体" w:eastAsia="新宋体" w:cs="新宋体"/>
                <w:color w:val="auto"/>
                <w:sz w:val="22"/>
                <w:szCs w:val="22"/>
                <w:highlight w:val="none"/>
                <w:lang w:val="zh-CN" w:eastAsia="zh-CN"/>
              </w:rPr>
              <w:t>策划方案：</w:t>
            </w:r>
          </w:p>
          <w:p w14:paraId="0E852286">
            <w:pPr>
              <w:keepNext w:val="0"/>
              <w:keepLines w:val="0"/>
              <w:pageBreakBefore w:val="0"/>
              <w:widowControl w:val="0"/>
              <w:kinsoku/>
              <w:wordWrap/>
              <w:overflowPunct/>
              <w:topLinePunct w:val="0"/>
              <w:autoSpaceDE w:val="0"/>
              <w:autoSpaceDN w:val="0"/>
              <w:bidi w:val="0"/>
              <w:adjustRightInd/>
              <w:snapToGrid/>
              <w:spacing w:line="460" w:lineRule="exact"/>
              <w:jc w:val="left"/>
              <w:textAlignment w:val="auto"/>
              <w:rPr>
                <w:rFonts w:hint="eastAsia" w:ascii="新宋体" w:hAnsi="新宋体" w:eastAsia="新宋体" w:cs="新宋体"/>
                <w:color w:val="auto"/>
                <w:sz w:val="22"/>
                <w:szCs w:val="22"/>
                <w:highlight w:val="none"/>
                <w:lang w:val="zh-CN" w:eastAsia="zh-CN"/>
              </w:rPr>
            </w:pPr>
            <w:r>
              <w:rPr>
                <w:rFonts w:hint="eastAsia" w:ascii="新宋体" w:hAnsi="新宋体" w:eastAsia="新宋体" w:cs="新宋体"/>
                <w:color w:val="auto"/>
                <w:sz w:val="22"/>
                <w:szCs w:val="22"/>
                <w:highlight w:val="none"/>
                <w:lang w:val="en-US" w:eastAsia="zh-CN"/>
              </w:rPr>
              <w:t>1.</w:t>
            </w:r>
            <w:r>
              <w:rPr>
                <w:rFonts w:hint="eastAsia" w:ascii="新宋体" w:hAnsi="新宋体" w:eastAsia="新宋体" w:cs="新宋体"/>
                <w:color w:val="auto"/>
                <w:sz w:val="22"/>
                <w:szCs w:val="22"/>
                <w:highlight w:val="none"/>
                <w:lang w:val="zh-CN" w:eastAsia="zh-CN"/>
              </w:rPr>
              <w:t>路线安排</w:t>
            </w:r>
            <w:r>
              <w:rPr>
                <w:rFonts w:hint="eastAsia" w:ascii="新宋体" w:hAnsi="新宋体" w:eastAsia="新宋体" w:cs="新宋体"/>
                <w:color w:val="auto"/>
                <w:sz w:val="22"/>
                <w:szCs w:val="22"/>
                <w:highlight w:val="none"/>
                <w:lang w:val="en-US" w:eastAsia="zh-CN"/>
              </w:rPr>
              <w:t>（包括景点安排）</w:t>
            </w:r>
            <w:r>
              <w:rPr>
                <w:rFonts w:hint="eastAsia" w:ascii="新宋体" w:hAnsi="新宋体" w:eastAsia="新宋体" w:cs="新宋体"/>
                <w:color w:val="auto"/>
                <w:sz w:val="22"/>
                <w:szCs w:val="22"/>
                <w:highlight w:val="none"/>
                <w:lang w:val="zh-CN" w:eastAsia="zh-CN"/>
              </w:rPr>
              <w:t>：</w:t>
            </w:r>
            <w:r>
              <w:rPr>
                <w:rFonts w:hint="eastAsia" w:ascii="新宋体" w:hAnsi="新宋体" w:eastAsia="新宋体" w:cs="新宋体"/>
                <w:color w:val="auto"/>
                <w:sz w:val="22"/>
                <w:szCs w:val="22"/>
                <w:highlight w:val="none"/>
                <w:lang w:val="en-US" w:eastAsia="zh-CN"/>
              </w:rPr>
              <w:t>安排</w:t>
            </w:r>
            <w:r>
              <w:rPr>
                <w:rFonts w:hint="eastAsia" w:ascii="新宋体" w:hAnsi="新宋体" w:eastAsia="新宋体" w:cs="新宋体"/>
                <w:color w:val="auto"/>
                <w:sz w:val="22"/>
                <w:szCs w:val="22"/>
                <w:highlight w:val="none"/>
              </w:rPr>
              <w:t>5A级景点或4A级景点</w:t>
            </w:r>
            <w:r>
              <w:rPr>
                <w:rFonts w:hint="eastAsia" w:ascii="新宋体" w:hAnsi="新宋体" w:eastAsia="新宋体" w:cs="新宋体"/>
                <w:color w:val="auto"/>
                <w:sz w:val="22"/>
                <w:szCs w:val="22"/>
                <w:highlight w:val="none"/>
                <w:lang w:val="en-US" w:eastAsia="zh-CN"/>
              </w:rPr>
              <w:t>并以舒适性及疗休为目</w:t>
            </w:r>
            <w:r>
              <w:rPr>
                <w:rFonts w:hint="eastAsia" w:ascii="新宋体" w:hAnsi="新宋体" w:eastAsia="新宋体" w:cs="新宋体"/>
                <w:color w:val="auto"/>
                <w:sz w:val="22"/>
                <w:szCs w:val="22"/>
                <w:highlight w:val="none"/>
              </w:rPr>
              <w:t>的</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zh-CN" w:eastAsia="zh-CN"/>
              </w:rPr>
              <w:t>每条线路必须画出简易行程图，根据总体出行线路安排【</w:t>
            </w:r>
            <w:r>
              <w:rPr>
                <w:rFonts w:hint="eastAsia" w:ascii="新宋体" w:hAnsi="新宋体" w:eastAsia="新宋体" w:cs="新宋体"/>
                <w:color w:val="auto"/>
                <w:sz w:val="22"/>
                <w:szCs w:val="22"/>
                <w:highlight w:val="none"/>
                <w:lang w:val="en-US" w:eastAsia="zh-CN"/>
              </w:rPr>
              <w:t>标明各景点档次、价格（原价和团体折后价）、游玩时间，景点与宾馆之间的车程时间</w:t>
            </w:r>
            <w:r>
              <w:rPr>
                <w:rFonts w:hint="eastAsia" w:ascii="新宋体" w:hAnsi="新宋体" w:eastAsia="新宋体" w:cs="新宋体"/>
                <w:color w:val="auto"/>
                <w:sz w:val="22"/>
                <w:szCs w:val="22"/>
                <w:highlight w:val="none"/>
                <w:lang w:val="zh-CN" w:eastAsia="zh-CN"/>
              </w:rPr>
              <w:t>】的合理性、适用性、科学性等情况</w:t>
            </w:r>
            <w:r>
              <w:rPr>
                <w:rFonts w:hint="eastAsia" w:ascii="新宋体" w:hAnsi="新宋体" w:eastAsia="新宋体" w:cs="新宋体"/>
                <w:color w:val="auto"/>
                <w:sz w:val="22"/>
                <w:szCs w:val="22"/>
                <w:highlight w:val="none"/>
                <w:lang w:val="en-US" w:eastAsia="zh-CN"/>
              </w:rPr>
              <w:t>横向比较</w:t>
            </w:r>
            <w:r>
              <w:rPr>
                <w:rFonts w:hint="eastAsia" w:ascii="新宋体" w:hAnsi="新宋体" w:eastAsia="新宋体" w:cs="新宋体"/>
                <w:color w:val="auto"/>
                <w:sz w:val="22"/>
                <w:szCs w:val="22"/>
                <w:highlight w:val="none"/>
                <w:lang w:val="zh-CN" w:eastAsia="zh-CN"/>
              </w:rPr>
              <w:t>综合给分。</w:t>
            </w:r>
            <w:r>
              <w:rPr>
                <w:rFonts w:hint="eastAsia" w:ascii="新宋体" w:hAnsi="新宋体" w:eastAsia="新宋体" w:cs="新宋体"/>
                <w:color w:val="auto"/>
                <w:sz w:val="22"/>
                <w:szCs w:val="22"/>
                <w:highlight w:val="none"/>
                <w:lang w:val="en-US" w:eastAsia="zh-CN"/>
              </w:rPr>
              <w:t>打分范围：（6、5、4、3、2、1、0分）</w:t>
            </w:r>
          </w:p>
          <w:p w14:paraId="4679EE68">
            <w:pPr>
              <w:keepNext w:val="0"/>
              <w:keepLines w:val="0"/>
              <w:pageBreakBefore w:val="0"/>
              <w:widowControl w:val="0"/>
              <w:kinsoku/>
              <w:wordWrap/>
              <w:overflowPunct/>
              <w:topLinePunct w:val="0"/>
              <w:autoSpaceDE w:val="0"/>
              <w:autoSpaceDN w:val="0"/>
              <w:bidi w:val="0"/>
              <w:adjustRightInd/>
              <w:snapToGrid/>
              <w:spacing w:line="460" w:lineRule="exact"/>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2.酒店住宿安排：各线路住宿安排高于招标要求（挂牌五星或相当于五星的，以五星标准作为参考依据；原则上酒店安排不多于2个；住宿安排必须提供住宿点的具体星级等级，无挂牌的提供相当于同档次星级的资料，如网评资料、相关主管单位评定资料等；同时提供酒店相关地理位置及住宿点具体情况介绍及联系号码等情况进行打分。打分范围：（6、5、4、3、2、1、0分）</w:t>
            </w:r>
          </w:p>
          <w:p w14:paraId="31026D9F">
            <w:pPr>
              <w:keepNext w:val="0"/>
              <w:keepLines w:val="0"/>
              <w:pageBreakBefore w:val="0"/>
              <w:widowControl w:val="0"/>
              <w:kinsoku/>
              <w:wordWrap/>
              <w:overflowPunct/>
              <w:topLinePunct w:val="0"/>
              <w:autoSpaceDE w:val="0"/>
              <w:autoSpaceDN w:val="0"/>
              <w:bidi w:val="0"/>
              <w:adjustRightInd/>
              <w:snapToGrid/>
              <w:spacing w:line="460" w:lineRule="exact"/>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3.</w:t>
            </w:r>
            <w:r>
              <w:rPr>
                <w:rFonts w:hint="eastAsia" w:ascii="新宋体" w:hAnsi="新宋体" w:eastAsia="新宋体" w:cs="新宋体"/>
                <w:color w:val="auto"/>
                <w:sz w:val="22"/>
                <w:szCs w:val="22"/>
                <w:highlight w:val="none"/>
              </w:rPr>
              <w:t>餐标</w:t>
            </w:r>
            <w:r>
              <w:rPr>
                <w:rFonts w:hint="eastAsia" w:ascii="新宋体" w:hAnsi="新宋体" w:eastAsia="新宋体" w:cs="新宋体"/>
                <w:color w:val="auto"/>
                <w:sz w:val="22"/>
                <w:szCs w:val="22"/>
                <w:highlight w:val="none"/>
                <w:lang w:val="en-US" w:eastAsia="zh-CN"/>
              </w:rPr>
              <w:t>安排</w:t>
            </w:r>
            <w:r>
              <w:rPr>
                <w:rFonts w:hint="eastAsia" w:ascii="新宋体" w:hAnsi="新宋体" w:eastAsia="新宋体" w:cs="新宋体"/>
                <w:color w:val="auto"/>
                <w:sz w:val="22"/>
                <w:szCs w:val="22"/>
                <w:highlight w:val="none"/>
              </w:rPr>
              <w:t>、旅游车安排方案</w:t>
            </w:r>
            <w:r>
              <w:rPr>
                <w:rFonts w:hint="eastAsia" w:ascii="新宋体" w:hAnsi="新宋体" w:eastAsia="新宋体" w:cs="新宋体"/>
                <w:color w:val="auto"/>
                <w:sz w:val="22"/>
                <w:szCs w:val="22"/>
                <w:highlight w:val="none"/>
                <w:lang w:val="en-US" w:eastAsia="zh-CN"/>
              </w:rPr>
              <w:t>进行打分。打分范围：（6、5、4、3、2、1、0分）</w:t>
            </w:r>
          </w:p>
          <w:p w14:paraId="2F12966F">
            <w:pPr>
              <w:keepNext w:val="0"/>
              <w:keepLines w:val="0"/>
              <w:pageBreakBefore w:val="0"/>
              <w:widowControl w:val="0"/>
              <w:kinsoku/>
              <w:wordWrap/>
              <w:overflowPunct/>
              <w:topLinePunct w:val="0"/>
              <w:autoSpaceDE w:val="0"/>
              <w:autoSpaceDN w:val="0"/>
              <w:bidi w:val="0"/>
              <w:adjustRightInd/>
              <w:snapToGrid/>
              <w:spacing w:line="460" w:lineRule="exact"/>
              <w:jc w:val="lef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注：相关证明材料</w:t>
            </w:r>
          </w:p>
        </w:tc>
        <w:tc>
          <w:tcPr>
            <w:tcW w:w="934" w:type="dxa"/>
            <w:tcBorders>
              <w:top w:val="single" w:color="auto" w:sz="4" w:space="0"/>
              <w:left w:val="single" w:color="auto" w:sz="4" w:space="0"/>
              <w:bottom w:val="single" w:color="auto" w:sz="4" w:space="0"/>
            </w:tcBorders>
            <w:noWrap w:val="0"/>
            <w:vAlign w:val="center"/>
          </w:tcPr>
          <w:p w14:paraId="6EE20204">
            <w:pPr>
              <w:keepNext w:val="0"/>
              <w:keepLines w:val="0"/>
              <w:pageBreakBefore w:val="0"/>
              <w:widowControl w:val="0"/>
              <w:kinsoku/>
              <w:wordWrap/>
              <w:overflowPunct/>
              <w:topLinePunct w:val="0"/>
              <w:autoSpaceDE w:val="0"/>
              <w:autoSpaceDN w:val="0"/>
              <w:bidi w:val="0"/>
              <w:adjustRightInd/>
              <w:snapToGrid/>
              <w:spacing w:line="460" w:lineRule="exact"/>
              <w:jc w:val="center"/>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主观分</w:t>
            </w:r>
          </w:p>
        </w:tc>
      </w:tr>
      <w:tr w14:paraId="05AD16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739" w:type="dxa"/>
            <w:vMerge w:val="restart"/>
            <w:tcBorders>
              <w:top w:val="single" w:color="auto" w:sz="4" w:space="0"/>
              <w:left w:val="single" w:color="auto" w:sz="4" w:space="0"/>
              <w:right w:val="single" w:color="auto" w:sz="4" w:space="0"/>
            </w:tcBorders>
            <w:noWrap w:val="0"/>
            <w:vAlign w:val="center"/>
          </w:tcPr>
          <w:p w14:paraId="36C2BDB0">
            <w:pPr>
              <w:keepNext w:val="0"/>
              <w:keepLines w:val="0"/>
              <w:pageBreakBefore w:val="0"/>
              <w:widowControl w:val="0"/>
              <w:tabs>
                <w:tab w:val="left" w:pos="0"/>
              </w:tabs>
              <w:kinsoku/>
              <w:wordWrap/>
              <w:overflowPunct/>
              <w:topLinePunct w:val="0"/>
              <w:bidi w:val="0"/>
              <w:adjustRightInd/>
              <w:snapToGrid/>
              <w:spacing w:line="460" w:lineRule="exact"/>
              <w:jc w:val="center"/>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6</w:t>
            </w:r>
          </w:p>
        </w:tc>
        <w:tc>
          <w:tcPr>
            <w:tcW w:w="1481" w:type="dxa"/>
            <w:vMerge w:val="restart"/>
            <w:tcBorders>
              <w:top w:val="single" w:color="auto" w:sz="4" w:space="0"/>
              <w:left w:val="single" w:color="auto" w:sz="4" w:space="0"/>
              <w:bottom w:val="single" w:color="auto" w:sz="4" w:space="0"/>
              <w:right w:val="single" w:color="auto" w:sz="4" w:space="0"/>
            </w:tcBorders>
            <w:noWrap w:val="0"/>
            <w:vAlign w:val="center"/>
          </w:tcPr>
          <w:p w14:paraId="2F7F88EF">
            <w:pPr>
              <w:keepNext w:val="0"/>
              <w:keepLines w:val="0"/>
              <w:pageBreakBefore w:val="0"/>
              <w:widowControl w:val="0"/>
              <w:tabs>
                <w:tab w:val="left" w:pos="0"/>
              </w:tabs>
              <w:kinsoku/>
              <w:wordWrap/>
              <w:overflowPunct/>
              <w:topLinePunct w:val="0"/>
              <w:bidi w:val="0"/>
              <w:adjustRightInd/>
              <w:snapToGrid/>
              <w:spacing w:line="460" w:lineRule="exact"/>
              <w:jc w:val="center"/>
              <w:textAlignment w:val="auto"/>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投入本项目服务人员</w:t>
            </w:r>
          </w:p>
        </w:tc>
        <w:tc>
          <w:tcPr>
            <w:tcW w:w="715" w:type="dxa"/>
            <w:tcBorders>
              <w:top w:val="single" w:color="auto" w:sz="4" w:space="0"/>
              <w:left w:val="single" w:color="auto" w:sz="4" w:space="0"/>
              <w:bottom w:val="single" w:color="auto" w:sz="4" w:space="0"/>
              <w:right w:val="single" w:color="auto" w:sz="4" w:space="0"/>
            </w:tcBorders>
            <w:noWrap w:val="0"/>
            <w:vAlign w:val="center"/>
          </w:tcPr>
          <w:p w14:paraId="1FB5027C">
            <w:pPr>
              <w:keepNext w:val="0"/>
              <w:keepLines w:val="0"/>
              <w:pageBreakBefore w:val="0"/>
              <w:widowControl w:val="0"/>
              <w:tabs>
                <w:tab w:val="left" w:pos="0"/>
              </w:tabs>
              <w:kinsoku/>
              <w:wordWrap/>
              <w:overflowPunct/>
              <w:topLinePunct w:val="0"/>
              <w:bidi w:val="0"/>
              <w:adjustRightInd/>
              <w:snapToGrid/>
              <w:spacing w:line="460" w:lineRule="exact"/>
              <w:jc w:val="center"/>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5分</w:t>
            </w:r>
          </w:p>
        </w:tc>
        <w:tc>
          <w:tcPr>
            <w:tcW w:w="6014" w:type="dxa"/>
            <w:tcBorders>
              <w:top w:val="single" w:color="auto" w:sz="4" w:space="0"/>
              <w:left w:val="single" w:color="auto" w:sz="4" w:space="0"/>
              <w:bottom w:val="single" w:color="auto" w:sz="4" w:space="0"/>
              <w:right w:val="single" w:color="auto" w:sz="4" w:space="0"/>
            </w:tcBorders>
            <w:noWrap w:val="0"/>
            <w:vAlign w:val="center"/>
          </w:tcPr>
          <w:p w14:paraId="0FF771C4">
            <w:pPr>
              <w:keepNext w:val="0"/>
              <w:keepLines w:val="0"/>
              <w:pageBreakBefore w:val="0"/>
              <w:widowControl w:val="0"/>
              <w:kinsoku/>
              <w:wordWrap/>
              <w:overflowPunct/>
              <w:topLinePunct w:val="0"/>
              <w:autoSpaceDE w:val="0"/>
              <w:autoSpaceDN w:val="0"/>
              <w:bidi w:val="0"/>
              <w:adjustRightInd/>
              <w:snapToGrid/>
              <w:spacing w:line="460" w:lineRule="exact"/>
              <w:jc w:val="left"/>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rPr>
              <w:t>根据供应商投入本项目负责人资格从业经验</w:t>
            </w:r>
            <w:r>
              <w:rPr>
                <w:rFonts w:hint="eastAsia" w:ascii="新宋体" w:hAnsi="新宋体" w:eastAsia="新宋体" w:cs="新宋体"/>
                <w:color w:val="auto"/>
                <w:sz w:val="22"/>
                <w:szCs w:val="22"/>
                <w:highlight w:val="none"/>
                <w:lang w:val="en-US" w:eastAsia="zh-CN"/>
              </w:rPr>
              <w:t>进行</w:t>
            </w:r>
            <w:r>
              <w:rPr>
                <w:rFonts w:hint="eastAsia" w:ascii="新宋体" w:hAnsi="新宋体" w:eastAsia="新宋体" w:cs="新宋体"/>
                <w:color w:val="auto"/>
                <w:sz w:val="22"/>
                <w:szCs w:val="22"/>
                <w:highlight w:val="none"/>
              </w:rPr>
              <w:t>打分</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打分范围：（5、4、3、2、1、0分）</w:t>
            </w:r>
          </w:p>
          <w:p w14:paraId="13B4E957">
            <w:pPr>
              <w:keepNext w:val="0"/>
              <w:keepLines w:val="0"/>
              <w:pageBreakBefore w:val="0"/>
              <w:widowControl w:val="0"/>
              <w:kinsoku/>
              <w:wordWrap/>
              <w:overflowPunct/>
              <w:topLinePunct w:val="0"/>
              <w:autoSpaceDE w:val="0"/>
              <w:autoSpaceDN w:val="0"/>
              <w:bidi w:val="0"/>
              <w:adjustRightInd/>
              <w:snapToGrid/>
              <w:spacing w:line="460" w:lineRule="exact"/>
              <w:jc w:val="left"/>
              <w:textAlignment w:val="auto"/>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注：提供相关证明材料及近社保证明复印件加盖公章</w:t>
            </w:r>
            <w:r>
              <w:rPr>
                <w:rFonts w:hint="eastAsia" w:ascii="新宋体" w:hAnsi="新宋体" w:eastAsia="新宋体" w:cs="新宋体"/>
                <w:color w:val="auto"/>
                <w:sz w:val="22"/>
                <w:szCs w:val="22"/>
                <w:highlight w:val="none"/>
                <w:lang w:eastAsia="zh-CN"/>
              </w:rPr>
              <w:t>。</w:t>
            </w:r>
          </w:p>
        </w:tc>
        <w:tc>
          <w:tcPr>
            <w:tcW w:w="934" w:type="dxa"/>
            <w:tcBorders>
              <w:top w:val="single" w:color="auto" w:sz="4" w:space="0"/>
              <w:left w:val="single" w:color="auto" w:sz="4" w:space="0"/>
              <w:bottom w:val="single" w:color="auto" w:sz="4" w:space="0"/>
            </w:tcBorders>
            <w:noWrap w:val="0"/>
            <w:vAlign w:val="center"/>
          </w:tcPr>
          <w:p w14:paraId="04DCF60C">
            <w:pPr>
              <w:keepNext w:val="0"/>
              <w:keepLines w:val="0"/>
              <w:pageBreakBefore w:val="0"/>
              <w:widowControl w:val="0"/>
              <w:kinsoku/>
              <w:wordWrap/>
              <w:overflowPunct/>
              <w:topLinePunct w:val="0"/>
              <w:autoSpaceDE w:val="0"/>
              <w:autoSpaceDN w:val="0"/>
              <w:bidi w:val="0"/>
              <w:adjustRightInd/>
              <w:snapToGrid/>
              <w:spacing w:line="460" w:lineRule="exact"/>
              <w:jc w:val="center"/>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主观分</w:t>
            </w:r>
          </w:p>
        </w:tc>
      </w:tr>
      <w:tr w14:paraId="73E492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739" w:type="dxa"/>
            <w:vMerge w:val="continue"/>
            <w:tcBorders>
              <w:left w:val="single" w:color="auto" w:sz="4" w:space="0"/>
              <w:bottom w:val="single" w:color="auto" w:sz="4" w:space="0"/>
              <w:right w:val="single" w:color="auto" w:sz="4" w:space="0"/>
            </w:tcBorders>
            <w:noWrap w:val="0"/>
            <w:vAlign w:val="center"/>
          </w:tcPr>
          <w:p w14:paraId="78528DCA">
            <w:pPr>
              <w:keepNext w:val="0"/>
              <w:keepLines w:val="0"/>
              <w:pageBreakBefore w:val="0"/>
              <w:widowControl w:val="0"/>
              <w:tabs>
                <w:tab w:val="left" w:pos="0"/>
              </w:tabs>
              <w:kinsoku/>
              <w:wordWrap/>
              <w:overflowPunct/>
              <w:topLinePunct w:val="0"/>
              <w:bidi w:val="0"/>
              <w:adjustRightInd/>
              <w:snapToGrid/>
              <w:spacing w:line="460" w:lineRule="exact"/>
              <w:jc w:val="center"/>
              <w:textAlignment w:val="auto"/>
              <w:rPr>
                <w:rFonts w:hint="eastAsia" w:ascii="新宋体" w:hAnsi="新宋体" w:eastAsia="新宋体" w:cs="新宋体"/>
                <w:color w:val="auto"/>
                <w:sz w:val="22"/>
                <w:szCs w:val="22"/>
                <w:highlight w:val="none"/>
                <w:lang w:val="en-US" w:eastAsia="zh-CN"/>
              </w:rPr>
            </w:pPr>
          </w:p>
        </w:tc>
        <w:tc>
          <w:tcPr>
            <w:tcW w:w="1481" w:type="dxa"/>
            <w:vMerge w:val="continue"/>
            <w:tcBorders>
              <w:top w:val="single" w:color="auto" w:sz="4" w:space="0"/>
              <w:left w:val="single" w:color="auto" w:sz="4" w:space="0"/>
              <w:bottom w:val="single" w:color="auto" w:sz="4" w:space="0"/>
              <w:right w:val="single" w:color="auto" w:sz="4" w:space="0"/>
            </w:tcBorders>
            <w:noWrap w:val="0"/>
            <w:vAlign w:val="center"/>
          </w:tcPr>
          <w:p w14:paraId="21EE936E">
            <w:pPr>
              <w:keepNext w:val="0"/>
              <w:keepLines w:val="0"/>
              <w:pageBreakBefore w:val="0"/>
              <w:widowControl w:val="0"/>
              <w:tabs>
                <w:tab w:val="left" w:pos="0"/>
              </w:tabs>
              <w:kinsoku/>
              <w:wordWrap/>
              <w:overflowPunct/>
              <w:topLinePunct w:val="0"/>
              <w:bidi w:val="0"/>
              <w:adjustRightInd/>
              <w:snapToGrid/>
              <w:spacing w:line="460" w:lineRule="exact"/>
              <w:jc w:val="center"/>
              <w:textAlignment w:val="auto"/>
              <w:rPr>
                <w:rFonts w:hint="eastAsia" w:ascii="新宋体" w:hAnsi="新宋体" w:eastAsia="新宋体" w:cs="新宋体"/>
                <w:color w:val="auto"/>
                <w:sz w:val="22"/>
                <w:szCs w:val="22"/>
                <w:highlight w:val="none"/>
              </w:rPr>
            </w:pPr>
          </w:p>
        </w:tc>
        <w:tc>
          <w:tcPr>
            <w:tcW w:w="715" w:type="dxa"/>
            <w:tcBorders>
              <w:top w:val="single" w:color="auto" w:sz="4" w:space="0"/>
              <w:left w:val="single" w:color="auto" w:sz="4" w:space="0"/>
              <w:bottom w:val="single" w:color="auto" w:sz="4" w:space="0"/>
              <w:right w:val="single" w:color="auto" w:sz="4" w:space="0"/>
            </w:tcBorders>
            <w:noWrap w:val="0"/>
            <w:vAlign w:val="center"/>
          </w:tcPr>
          <w:p w14:paraId="42EC3325">
            <w:pPr>
              <w:keepNext w:val="0"/>
              <w:keepLines w:val="0"/>
              <w:pageBreakBefore w:val="0"/>
              <w:widowControl w:val="0"/>
              <w:tabs>
                <w:tab w:val="left" w:pos="0"/>
              </w:tabs>
              <w:kinsoku/>
              <w:wordWrap/>
              <w:overflowPunct/>
              <w:topLinePunct w:val="0"/>
              <w:bidi w:val="0"/>
              <w:adjustRightInd/>
              <w:snapToGrid/>
              <w:spacing w:line="460" w:lineRule="exact"/>
              <w:jc w:val="center"/>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5分</w:t>
            </w:r>
          </w:p>
        </w:tc>
        <w:tc>
          <w:tcPr>
            <w:tcW w:w="6014" w:type="dxa"/>
            <w:tcBorders>
              <w:top w:val="single" w:color="auto" w:sz="4" w:space="0"/>
              <w:left w:val="single" w:color="auto" w:sz="4" w:space="0"/>
              <w:bottom w:val="single" w:color="auto" w:sz="4" w:space="0"/>
              <w:right w:val="single" w:color="auto" w:sz="4" w:space="0"/>
            </w:tcBorders>
            <w:noWrap w:val="0"/>
            <w:vAlign w:val="center"/>
          </w:tcPr>
          <w:p w14:paraId="1D63B7B5">
            <w:pPr>
              <w:keepNext w:val="0"/>
              <w:keepLines w:val="0"/>
              <w:pageBreakBefore w:val="0"/>
              <w:widowControl w:val="0"/>
              <w:kinsoku/>
              <w:wordWrap/>
              <w:overflowPunct/>
              <w:topLinePunct w:val="0"/>
              <w:autoSpaceDE w:val="0"/>
              <w:autoSpaceDN w:val="0"/>
              <w:bidi w:val="0"/>
              <w:adjustRightInd/>
              <w:snapToGrid/>
              <w:spacing w:line="460" w:lineRule="exact"/>
              <w:jc w:val="lef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根据供应商投入本项目导游人员（需提供导游证）配置情况、</w:t>
            </w:r>
            <w:r>
              <w:rPr>
                <w:rFonts w:hint="eastAsia" w:ascii="新宋体" w:hAnsi="新宋体" w:eastAsia="新宋体" w:cs="新宋体"/>
                <w:color w:val="auto"/>
                <w:sz w:val="22"/>
                <w:szCs w:val="22"/>
                <w:highlight w:val="none"/>
                <w:lang w:val="en-US" w:eastAsia="zh-CN"/>
              </w:rPr>
              <w:t>每提供一个导游得1分，其中具有高级导游加1分，最多5分</w:t>
            </w:r>
          </w:p>
          <w:p w14:paraId="714CF08B">
            <w:pPr>
              <w:keepNext w:val="0"/>
              <w:keepLines w:val="0"/>
              <w:pageBreakBefore w:val="0"/>
              <w:widowControl w:val="0"/>
              <w:kinsoku/>
              <w:wordWrap/>
              <w:overflowPunct/>
              <w:topLinePunct w:val="0"/>
              <w:autoSpaceDE w:val="0"/>
              <w:autoSpaceDN w:val="0"/>
              <w:bidi w:val="0"/>
              <w:adjustRightInd/>
              <w:snapToGrid/>
              <w:spacing w:line="460" w:lineRule="exact"/>
              <w:jc w:val="left"/>
              <w:textAlignment w:val="auto"/>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注：提供相关证明材料及社保证明复印件加盖公章</w:t>
            </w:r>
            <w:r>
              <w:rPr>
                <w:rFonts w:hint="eastAsia" w:ascii="新宋体" w:hAnsi="新宋体" w:eastAsia="新宋体" w:cs="新宋体"/>
                <w:color w:val="auto"/>
                <w:sz w:val="22"/>
                <w:szCs w:val="22"/>
                <w:highlight w:val="none"/>
                <w:lang w:eastAsia="zh-CN"/>
              </w:rPr>
              <w:t>。</w:t>
            </w:r>
          </w:p>
        </w:tc>
        <w:tc>
          <w:tcPr>
            <w:tcW w:w="934" w:type="dxa"/>
            <w:tcBorders>
              <w:top w:val="single" w:color="auto" w:sz="4" w:space="0"/>
              <w:left w:val="single" w:color="auto" w:sz="4" w:space="0"/>
              <w:bottom w:val="single" w:color="auto" w:sz="4" w:space="0"/>
            </w:tcBorders>
            <w:noWrap w:val="0"/>
            <w:vAlign w:val="center"/>
          </w:tcPr>
          <w:p w14:paraId="01A3DA3C">
            <w:pPr>
              <w:keepNext w:val="0"/>
              <w:keepLines w:val="0"/>
              <w:pageBreakBefore w:val="0"/>
              <w:widowControl w:val="0"/>
              <w:kinsoku/>
              <w:wordWrap/>
              <w:overflowPunct/>
              <w:topLinePunct w:val="0"/>
              <w:autoSpaceDE w:val="0"/>
              <w:autoSpaceDN w:val="0"/>
              <w:bidi w:val="0"/>
              <w:adjustRightInd/>
              <w:snapToGrid/>
              <w:spacing w:line="460" w:lineRule="exact"/>
              <w:jc w:val="center"/>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客观分</w:t>
            </w:r>
          </w:p>
        </w:tc>
      </w:tr>
      <w:tr w14:paraId="1CA43F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739" w:type="dxa"/>
            <w:vMerge w:val="restart"/>
            <w:tcBorders>
              <w:top w:val="single" w:color="auto" w:sz="4" w:space="0"/>
              <w:left w:val="single" w:color="auto" w:sz="4" w:space="0"/>
              <w:right w:val="single" w:color="auto" w:sz="4" w:space="0"/>
            </w:tcBorders>
            <w:noWrap w:val="0"/>
            <w:vAlign w:val="center"/>
          </w:tcPr>
          <w:p w14:paraId="1696590B">
            <w:pPr>
              <w:keepNext w:val="0"/>
              <w:keepLines w:val="0"/>
              <w:pageBreakBefore w:val="0"/>
              <w:widowControl w:val="0"/>
              <w:kinsoku/>
              <w:wordWrap/>
              <w:overflowPunct/>
              <w:topLinePunct w:val="0"/>
              <w:autoSpaceDE w:val="0"/>
              <w:autoSpaceDN w:val="0"/>
              <w:bidi w:val="0"/>
              <w:adjustRightInd/>
              <w:snapToGrid/>
              <w:spacing w:line="460" w:lineRule="exact"/>
              <w:jc w:val="center"/>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7</w:t>
            </w:r>
          </w:p>
        </w:tc>
        <w:tc>
          <w:tcPr>
            <w:tcW w:w="1481" w:type="dxa"/>
            <w:vMerge w:val="restart"/>
            <w:tcBorders>
              <w:top w:val="single" w:color="auto" w:sz="4" w:space="0"/>
              <w:left w:val="single" w:color="auto" w:sz="4" w:space="0"/>
              <w:right w:val="single" w:color="auto" w:sz="4" w:space="0"/>
            </w:tcBorders>
            <w:noWrap w:val="0"/>
            <w:vAlign w:val="center"/>
          </w:tcPr>
          <w:p w14:paraId="0C00CD95">
            <w:pPr>
              <w:keepNext w:val="0"/>
              <w:keepLines w:val="0"/>
              <w:pageBreakBefore w:val="0"/>
              <w:widowControl w:val="0"/>
              <w:tabs>
                <w:tab w:val="left" w:pos="0"/>
              </w:tabs>
              <w:kinsoku/>
              <w:wordWrap/>
              <w:overflowPunct/>
              <w:topLinePunct w:val="0"/>
              <w:bidi w:val="0"/>
              <w:adjustRightInd/>
              <w:snapToGrid/>
              <w:spacing w:line="460" w:lineRule="exact"/>
              <w:jc w:val="center"/>
              <w:textAlignment w:val="auto"/>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保险承诺</w:t>
            </w:r>
          </w:p>
        </w:tc>
        <w:tc>
          <w:tcPr>
            <w:tcW w:w="715" w:type="dxa"/>
            <w:tcBorders>
              <w:top w:val="single" w:color="auto" w:sz="4" w:space="0"/>
              <w:left w:val="single" w:color="auto" w:sz="4" w:space="0"/>
              <w:bottom w:val="single" w:color="auto" w:sz="4" w:space="0"/>
              <w:right w:val="single" w:color="auto" w:sz="4" w:space="0"/>
            </w:tcBorders>
            <w:noWrap w:val="0"/>
            <w:vAlign w:val="center"/>
          </w:tcPr>
          <w:p w14:paraId="238665AE">
            <w:pPr>
              <w:keepNext w:val="0"/>
              <w:keepLines w:val="0"/>
              <w:pageBreakBefore w:val="0"/>
              <w:widowControl w:val="0"/>
              <w:tabs>
                <w:tab w:val="left" w:pos="0"/>
              </w:tabs>
              <w:kinsoku/>
              <w:wordWrap/>
              <w:overflowPunct/>
              <w:topLinePunct w:val="0"/>
              <w:bidi w:val="0"/>
              <w:adjustRightInd/>
              <w:snapToGrid/>
              <w:spacing w:line="460" w:lineRule="exact"/>
              <w:jc w:val="center"/>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2分</w:t>
            </w:r>
          </w:p>
        </w:tc>
        <w:tc>
          <w:tcPr>
            <w:tcW w:w="6014" w:type="dxa"/>
            <w:tcBorders>
              <w:top w:val="single" w:color="auto" w:sz="4" w:space="0"/>
              <w:left w:val="single" w:color="auto" w:sz="4" w:space="0"/>
              <w:bottom w:val="single" w:color="auto" w:sz="4" w:space="0"/>
              <w:right w:val="single" w:color="auto" w:sz="4" w:space="0"/>
            </w:tcBorders>
            <w:noWrap w:val="0"/>
            <w:vAlign w:val="center"/>
          </w:tcPr>
          <w:p w14:paraId="413CC8E0">
            <w:pPr>
              <w:keepNext w:val="0"/>
              <w:keepLines w:val="0"/>
              <w:pageBreakBefore w:val="0"/>
              <w:widowControl w:val="0"/>
              <w:kinsoku/>
              <w:wordWrap/>
              <w:overflowPunct/>
              <w:topLinePunct w:val="0"/>
              <w:autoSpaceDE w:val="0"/>
              <w:autoSpaceDN w:val="0"/>
              <w:bidi w:val="0"/>
              <w:adjustRightInd/>
              <w:snapToGrid/>
              <w:spacing w:line="460" w:lineRule="exact"/>
              <w:jc w:val="left"/>
              <w:textAlignment w:val="auto"/>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旅行社责任保险每次事故每人责任限额</w:t>
            </w:r>
            <w:r>
              <w:rPr>
                <w:rFonts w:hint="eastAsia" w:ascii="新宋体" w:hAnsi="新宋体" w:eastAsia="新宋体" w:cs="新宋体"/>
                <w:color w:val="auto"/>
                <w:sz w:val="22"/>
                <w:szCs w:val="22"/>
                <w:highlight w:val="none"/>
                <w:lang w:val="en-US" w:eastAsia="zh-CN"/>
              </w:rPr>
              <w:t>100</w:t>
            </w:r>
            <w:r>
              <w:rPr>
                <w:rFonts w:hint="eastAsia" w:ascii="新宋体" w:hAnsi="新宋体" w:eastAsia="新宋体" w:cs="新宋体"/>
                <w:color w:val="auto"/>
                <w:sz w:val="22"/>
                <w:szCs w:val="22"/>
                <w:highlight w:val="none"/>
              </w:rPr>
              <w:t>万</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不含</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以下的不得分、</w:t>
            </w:r>
            <w:r>
              <w:rPr>
                <w:rFonts w:hint="eastAsia" w:ascii="新宋体" w:hAnsi="新宋体" w:eastAsia="新宋体" w:cs="新宋体"/>
                <w:color w:val="auto"/>
                <w:sz w:val="22"/>
                <w:szCs w:val="22"/>
                <w:highlight w:val="none"/>
                <w:lang w:val="en-US" w:eastAsia="zh-CN"/>
              </w:rPr>
              <w:t>100万（含）-150万（不含）得1分，</w:t>
            </w:r>
            <w:r>
              <w:rPr>
                <w:rFonts w:hint="eastAsia" w:ascii="新宋体" w:hAnsi="新宋体" w:eastAsia="新宋体" w:cs="新宋体"/>
                <w:color w:val="auto"/>
                <w:sz w:val="22"/>
                <w:szCs w:val="22"/>
                <w:highlight w:val="none"/>
              </w:rPr>
              <w:t>150万（含）以上的，得2分</w:t>
            </w:r>
            <w:r>
              <w:rPr>
                <w:rFonts w:hint="eastAsia" w:ascii="新宋体" w:hAnsi="新宋体" w:eastAsia="新宋体" w:cs="新宋体"/>
                <w:color w:val="auto"/>
                <w:sz w:val="22"/>
                <w:szCs w:val="22"/>
                <w:highlight w:val="none"/>
                <w:lang w:eastAsia="zh-CN"/>
              </w:rPr>
              <w:t>；</w:t>
            </w:r>
          </w:p>
        </w:tc>
        <w:tc>
          <w:tcPr>
            <w:tcW w:w="934" w:type="dxa"/>
            <w:tcBorders>
              <w:top w:val="single" w:color="auto" w:sz="4" w:space="0"/>
              <w:left w:val="single" w:color="auto" w:sz="4" w:space="0"/>
              <w:bottom w:val="single" w:color="auto" w:sz="4" w:space="0"/>
            </w:tcBorders>
            <w:noWrap w:val="0"/>
            <w:vAlign w:val="center"/>
          </w:tcPr>
          <w:p w14:paraId="0B9171CF">
            <w:pPr>
              <w:keepNext w:val="0"/>
              <w:keepLines w:val="0"/>
              <w:pageBreakBefore w:val="0"/>
              <w:widowControl w:val="0"/>
              <w:kinsoku/>
              <w:wordWrap/>
              <w:overflowPunct/>
              <w:topLinePunct w:val="0"/>
              <w:autoSpaceDE w:val="0"/>
              <w:autoSpaceDN w:val="0"/>
              <w:bidi w:val="0"/>
              <w:adjustRightInd/>
              <w:snapToGrid/>
              <w:spacing w:line="460" w:lineRule="exact"/>
              <w:jc w:val="center"/>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客观分</w:t>
            </w:r>
          </w:p>
        </w:tc>
      </w:tr>
      <w:tr w14:paraId="413F2C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739" w:type="dxa"/>
            <w:vMerge w:val="continue"/>
            <w:tcBorders>
              <w:left w:val="single" w:color="auto" w:sz="4" w:space="0"/>
              <w:bottom w:val="single" w:color="auto" w:sz="4" w:space="0"/>
              <w:right w:val="single" w:color="auto" w:sz="4" w:space="0"/>
            </w:tcBorders>
            <w:noWrap w:val="0"/>
            <w:vAlign w:val="center"/>
          </w:tcPr>
          <w:p w14:paraId="0BD4151E">
            <w:pPr>
              <w:keepNext w:val="0"/>
              <w:keepLines w:val="0"/>
              <w:pageBreakBefore w:val="0"/>
              <w:widowControl w:val="0"/>
              <w:kinsoku/>
              <w:wordWrap/>
              <w:overflowPunct/>
              <w:topLinePunct w:val="0"/>
              <w:autoSpaceDE w:val="0"/>
              <w:autoSpaceDN w:val="0"/>
              <w:bidi w:val="0"/>
              <w:adjustRightInd/>
              <w:snapToGrid/>
              <w:spacing w:line="460" w:lineRule="exact"/>
              <w:jc w:val="center"/>
              <w:textAlignment w:val="auto"/>
              <w:rPr>
                <w:rFonts w:hint="eastAsia" w:ascii="新宋体" w:hAnsi="新宋体" w:eastAsia="新宋体" w:cs="新宋体"/>
                <w:color w:val="auto"/>
                <w:sz w:val="22"/>
                <w:szCs w:val="22"/>
                <w:highlight w:val="none"/>
                <w:lang w:val="en-US" w:eastAsia="zh-CN"/>
              </w:rPr>
            </w:pPr>
          </w:p>
        </w:tc>
        <w:tc>
          <w:tcPr>
            <w:tcW w:w="1481" w:type="dxa"/>
            <w:vMerge w:val="continue"/>
            <w:tcBorders>
              <w:left w:val="single" w:color="auto" w:sz="4" w:space="0"/>
              <w:bottom w:val="single" w:color="auto" w:sz="4" w:space="0"/>
              <w:right w:val="single" w:color="auto" w:sz="4" w:space="0"/>
            </w:tcBorders>
            <w:noWrap w:val="0"/>
            <w:vAlign w:val="center"/>
          </w:tcPr>
          <w:p w14:paraId="226E1614">
            <w:pPr>
              <w:keepNext w:val="0"/>
              <w:keepLines w:val="0"/>
              <w:pageBreakBefore w:val="0"/>
              <w:widowControl w:val="0"/>
              <w:kinsoku/>
              <w:wordWrap/>
              <w:overflowPunct/>
              <w:topLinePunct w:val="0"/>
              <w:autoSpaceDE w:val="0"/>
              <w:autoSpaceDN w:val="0"/>
              <w:bidi w:val="0"/>
              <w:adjustRightInd/>
              <w:snapToGrid/>
              <w:spacing w:line="460" w:lineRule="exact"/>
              <w:jc w:val="center"/>
              <w:textAlignment w:val="auto"/>
              <w:rPr>
                <w:rFonts w:hint="eastAsia" w:ascii="新宋体" w:hAnsi="新宋体" w:eastAsia="新宋体" w:cs="新宋体"/>
                <w:color w:val="auto"/>
                <w:sz w:val="22"/>
                <w:szCs w:val="22"/>
                <w:highlight w:val="none"/>
              </w:rPr>
            </w:pPr>
          </w:p>
        </w:tc>
        <w:tc>
          <w:tcPr>
            <w:tcW w:w="715" w:type="dxa"/>
            <w:tcBorders>
              <w:top w:val="single" w:color="auto" w:sz="4" w:space="0"/>
              <w:left w:val="single" w:color="auto" w:sz="4" w:space="0"/>
              <w:bottom w:val="single" w:color="auto" w:sz="4" w:space="0"/>
              <w:right w:val="single" w:color="auto" w:sz="4" w:space="0"/>
            </w:tcBorders>
            <w:noWrap w:val="0"/>
            <w:vAlign w:val="center"/>
          </w:tcPr>
          <w:p w14:paraId="1BD5373E">
            <w:pPr>
              <w:keepNext w:val="0"/>
              <w:keepLines w:val="0"/>
              <w:pageBreakBefore w:val="0"/>
              <w:widowControl w:val="0"/>
              <w:kinsoku/>
              <w:wordWrap/>
              <w:overflowPunct/>
              <w:topLinePunct w:val="0"/>
              <w:autoSpaceDE w:val="0"/>
              <w:autoSpaceDN w:val="0"/>
              <w:bidi w:val="0"/>
              <w:adjustRightInd/>
              <w:snapToGrid/>
              <w:spacing w:line="460" w:lineRule="exact"/>
              <w:jc w:val="center"/>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2分</w:t>
            </w:r>
          </w:p>
        </w:tc>
        <w:tc>
          <w:tcPr>
            <w:tcW w:w="6014" w:type="dxa"/>
            <w:tcBorders>
              <w:top w:val="single" w:color="auto" w:sz="4" w:space="0"/>
              <w:left w:val="single" w:color="auto" w:sz="4" w:space="0"/>
              <w:bottom w:val="single" w:color="auto" w:sz="4" w:space="0"/>
              <w:right w:val="single" w:color="auto" w:sz="4" w:space="0"/>
            </w:tcBorders>
            <w:noWrap w:val="0"/>
            <w:vAlign w:val="center"/>
          </w:tcPr>
          <w:p w14:paraId="71D02529">
            <w:pPr>
              <w:keepNext w:val="0"/>
              <w:keepLines w:val="0"/>
              <w:pageBreakBefore w:val="0"/>
              <w:widowControl w:val="0"/>
              <w:kinsoku/>
              <w:wordWrap/>
              <w:overflowPunct/>
              <w:topLinePunct w:val="0"/>
              <w:autoSpaceDE w:val="0"/>
              <w:autoSpaceDN w:val="0"/>
              <w:bidi w:val="0"/>
              <w:adjustRightInd/>
              <w:snapToGrid/>
              <w:spacing w:line="460" w:lineRule="exact"/>
              <w:jc w:val="lef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人身伤害意外保险</w:t>
            </w:r>
            <w:r>
              <w:rPr>
                <w:rFonts w:hint="eastAsia" w:ascii="新宋体" w:hAnsi="新宋体" w:eastAsia="新宋体" w:cs="新宋体"/>
                <w:color w:val="auto"/>
                <w:sz w:val="22"/>
                <w:szCs w:val="22"/>
                <w:highlight w:val="none"/>
                <w:lang w:val="en-US" w:eastAsia="zh-CN"/>
              </w:rPr>
              <w:t>50</w:t>
            </w:r>
            <w:r>
              <w:rPr>
                <w:rFonts w:hint="eastAsia" w:ascii="新宋体" w:hAnsi="新宋体" w:eastAsia="新宋体" w:cs="新宋体"/>
                <w:color w:val="auto"/>
                <w:sz w:val="22"/>
                <w:szCs w:val="22"/>
                <w:highlight w:val="none"/>
              </w:rPr>
              <w:t>万</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不含</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以下的不得分，</w:t>
            </w:r>
            <w:r>
              <w:rPr>
                <w:rFonts w:hint="eastAsia" w:ascii="新宋体" w:hAnsi="新宋体" w:eastAsia="新宋体" w:cs="新宋体"/>
                <w:color w:val="auto"/>
                <w:sz w:val="22"/>
                <w:szCs w:val="22"/>
                <w:highlight w:val="none"/>
                <w:lang w:val="en-US" w:eastAsia="zh-CN"/>
              </w:rPr>
              <w:t>50万（含）-100万（不含）得1分，</w:t>
            </w:r>
            <w:r>
              <w:rPr>
                <w:rFonts w:hint="eastAsia" w:ascii="新宋体" w:hAnsi="新宋体" w:eastAsia="新宋体" w:cs="新宋体"/>
                <w:color w:val="auto"/>
                <w:sz w:val="22"/>
                <w:szCs w:val="22"/>
                <w:highlight w:val="none"/>
              </w:rPr>
              <w:t>100万（含）以上的得2分；</w:t>
            </w:r>
          </w:p>
        </w:tc>
        <w:tc>
          <w:tcPr>
            <w:tcW w:w="934" w:type="dxa"/>
            <w:tcBorders>
              <w:top w:val="single" w:color="auto" w:sz="4" w:space="0"/>
              <w:left w:val="single" w:color="auto" w:sz="4" w:space="0"/>
              <w:bottom w:val="single" w:color="auto" w:sz="4" w:space="0"/>
            </w:tcBorders>
            <w:noWrap w:val="0"/>
            <w:vAlign w:val="center"/>
          </w:tcPr>
          <w:p w14:paraId="459FD134">
            <w:pPr>
              <w:keepNext w:val="0"/>
              <w:keepLines w:val="0"/>
              <w:pageBreakBefore w:val="0"/>
              <w:widowControl w:val="0"/>
              <w:kinsoku/>
              <w:wordWrap/>
              <w:overflowPunct/>
              <w:topLinePunct w:val="0"/>
              <w:autoSpaceDE w:val="0"/>
              <w:autoSpaceDN w:val="0"/>
              <w:bidi w:val="0"/>
              <w:adjustRightInd/>
              <w:snapToGrid/>
              <w:spacing w:line="460" w:lineRule="exact"/>
              <w:jc w:val="center"/>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客观分</w:t>
            </w:r>
          </w:p>
        </w:tc>
      </w:tr>
      <w:tr w14:paraId="740B8E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739" w:type="dxa"/>
            <w:tcBorders>
              <w:top w:val="single" w:color="auto" w:sz="4" w:space="0"/>
              <w:left w:val="single" w:color="auto" w:sz="4" w:space="0"/>
              <w:bottom w:val="single" w:color="auto" w:sz="4" w:space="0"/>
              <w:right w:val="single" w:color="auto" w:sz="4" w:space="0"/>
            </w:tcBorders>
            <w:noWrap w:val="0"/>
            <w:vAlign w:val="center"/>
          </w:tcPr>
          <w:p w14:paraId="5745C565">
            <w:pPr>
              <w:keepNext w:val="0"/>
              <w:keepLines w:val="0"/>
              <w:pageBreakBefore w:val="0"/>
              <w:widowControl w:val="0"/>
              <w:tabs>
                <w:tab w:val="left" w:pos="0"/>
              </w:tabs>
              <w:kinsoku/>
              <w:wordWrap/>
              <w:overflowPunct/>
              <w:topLinePunct w:val="0"/>
              <w:bidi w:val="0"/>
              <w:adjustRightInd/>
              <w:snapToGrid/>
              <w:spacing w:line="460" w:lineRule="exact"/>
              <w:jc w:val="center"/>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8</w:t>
            </w:r>
          </w:p>
        </w:tc>
        <w:tc>
          <w:tcPr>
            <w:tcW w:w="1481" w:type="dxa"/>
            <w:tcBorders>
              <w:top w:val="single" w:color="auto" w:sz="4" w:space="0"/>
              <w:left w:val="single" w:color="auto" w:sz="4" w:space="0"/>
              <w:bottom w:val="single" w:color="auto" w:sz="4" w:space="0"/>
              <w:right w:val="single" w:color="auto" w:sz="4" w:space="0"/>
            </w:tcBorders>
            <w:noWrap w:val="0"/>
            <w:vAlign w:val="center"/>
          </w:tcPr>
          <w:p w14:paraId="203ECD9A">
            <w:pPr>
              <w:keepNext w:val="0"/>
              <w:keepLines w:val="0"/>
              <w:pageBreakBefore w:val="0"/>
              <w:widowControl w:val="0"/>
              <w:tabs>
                <w:tab w:val="left" w:pos="0"/>
              </w:tabs>
              <w:kinsoku/>
              <w:wordWrap/>
              <w:overflowPunct/>
              <w:topLinePunct w:val="0"/>
              <w:bidi w:val="0"/>
              <w:adjustRightInd/>
              <w:snapToGrid/>
              <w:spacing w:line="460" w:lineRule="exact"/>
              <w:jc w:val="center"/>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安全预案、组织实施能力、投诉处理</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响应时间</w:t>
            </w:r>
          </w:p>
        </w:tc>
        <w:tc>
          <w:tcPr>
            <w:tcW w:w="715" w:type="dxa"/>
            <w:tcBorders>
              <w:top w:val="single" w:color="auto" w:sz="4" w:space="0"/>
              <w:left w:val="single" w:color="auto" w:sz="4" w:space="0"/>
              <w:bottom w:val="single" w:color="auto" w:sz="4" w:space="0"/>
              <w:right w:val="single" w:color="auto" w:sz="4" w:space="0"/>
            </w:tcBorders>
            <w:noWrap w:val="0"/>
            <w:vAlign w:val="center"/>
          </w:tcPr>
          <w:p w14:paraId="30385EBD">
            <w:pPr>
              <w:keepNext w:val="0"/>
              <w:keepLines w:val="0"/>
              <w:pageBreakBefore w:val="0"/>
              <w:widowControl w:val="0"/>
              <w:tabs>
                <w:tab w:val="left" w:pos="0"/>
              </w:tabs>
              <w:kinsoku/>
              <w:wordWrap/>
              <w:overflowPunct/>
              <w:topLinePunct w:val="0"/>
              <w:bidi w:val="0"/>
              <w:adjustRightInd/>
              <w:snapToGrid/>
              <w:spacing w:line="460" w:lineRule="exact"/>
              <w:jc w:val="center"/>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6分</w:t>
            </w:r>
          </w:p>
        </w:tc>
        <w:tc>
          <w:tcPr>
            <w:tcW w:w="6014" w:type="dxa"/>
            <w:tcBorders>
              <w:top w:val="single" w:color="auto" w:sz="4" w:space="0"/>
              <w:left w:val="single" w:color="auto" w:sz="4" w:space="0"/>
              <w:bottom w:val="single" w:color="auto" w:sz="4" w:space="0"/>
              <w:right w:val="single" w:color="auto" w:sz="4" w:space="0"/>
            </w:tcBorders>
            <w:noWrap w:val="0"/>
            <w:vAlign w:val="center"/>
          </w:tcPr>
          <w:p w14:paraId="7A45069E">
            <w:pPr>
              <w:keepNext w:val="0"/>
              <w:keepLines w:val="0"/>
              <w:pageBreakBefore w:val="0"/>
              <w:widowControl w:val="0"/>
              <w:kinsoku/>
              <w:wordWrap/>
              <w:overflowPunct/>
              <w:topLinePunct w:val="0"/>
              <w:autoSpaceDE w:val="0"/>
              <w:autoSpaceDN w:val="0"/>
              <w:bidi w:val="0"/>
              <w:adjustRightInd/>
              <w:snapToGrid/>
              <w:spacing w:line="460" w:lineRule="exact"/>
              <w:jc w:val="lef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安全预案、组织实施能力、投诉处理</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服务响应时间承诺等情况</w:t>
            </w:r>
            <w:r>
              <w:rPr>
                <w:rFonts w:hint="eastAsia" w:ascii="新宋体" w:hAnsi="新宋体" w:eastAsia="新宋体" w:cs="新宋体"/>
                <w:color w:val="auto"/>
                <w:sz w:val="22"/>
                <w:szCs w:val="22"/>
                <w:highlight w:val="none"/>
                <w:lang w:val="en-US" w:eastAsia="zh-CN"/>
              </w:rPr>
              <w:t>进行</w:t>
            </w:r>
            <w:r>
              <w:rPr>
                <w:rFonts w:hint="eastAsia" w:ascii="新宋体" w:hAnsi="新宋体" w:eastAsia="新宋体" w:cs="新宋体"/>
                <w:color w:val="auto"/>
                <w:sz w:val="22"/>
                <w:szCs w:val="22"/>
                <w:highlight w:val="none"/>
              </w:rPr>
              <w:t>打分。</w:t>
            </w:r>
            <w:r>
              <w:rPr>
                <w:rFonts w:hint="eastAsia" w:ascii="新宋体" w:hAnsi="新宋体" w:eastAsia="新宋体" w:cs="新宋体"/>
                <w:color w:val="auto"/>
                <w:sz w:val="22"/>
                <w:szCs w:val="22"/>
                <w:highlight w:val="none"/>
                <w:lang w:val="en-US" w:eastAsia="zh-CN"/>
              </w:rPr>
              <w:t>打分范围：（6、5、4、3、2、1、0分）</w:t>
            </w:r>
          </w:p>
        </w:tc>
        <w:tc>
          <w:tcPr>
            <w:tcW w:w="934" w:type="dxa"/>
            <w:tcBorders>
              <w:top w:val="single" w:color="auto" w:sz="4" w:space="0"/>
              <w:left w:val="single" w:color="auto" w:sz="4" w:space="0"/>
              <w:bottom w:val="single" w:color="auto" w:sz="4" w:space="0"/>
            </w:tcBorders>
            <w:noWrap w:val="0"/>
            <w:vAlign w:val="center"/>
          </w:tcPr>
          <w:p w14:paraId="262286E4">
            <w:pPr>
              <w:keepNext w:val="0"/>
              <w:keepLines w:val="0"/>
              <w:pageBreakBefore w:val="0"/>
              <w:widowControl w:val="0"/>
              <w:kinsoku/>
              <w:wordWrap/>
              <w:overflowPunct/>
              <w:topLinePunct w:val="0"/>
              <w:autoSpaceDE w:val="0"/>
              <w:autoSpaceDN w:val="0"/>
              <w:bidi w:val="0"/>
              <w:adjustRightInd/>
              <w:snapToGrid/>
              <w:spacing w:line="460" w:lineRule="exact"/>
              <w:jc w:val="center"/>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主观分</w:t>
            </w:r>
          </w:p>
        </w:tc>
      </w:tr>
      <w:tr w14:paraId="7751F3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739" w:type="dxa"/>
            <w:tcBorders>
              <w:top w:val="single" w:color="auto" w:sz="4" w:space="0"/>
              <w:left w:val="single" w:color="auto" w:sz="4" w:space="0"/>
              <w:bottom w:val="single" w:color="auto" w:sz="4" w:space="0"/>
            </w:tcBorders>
            <w:noWrap w:val="0"/>
            <w:vAlign w:val="center"/>
          </w:tcPr>
          <w:p w14:paraId="4C3DCDF6">
            <w:pPr>
              <w:keepNext w:val="0"/>
              <w:keepLines w:val="0"/>
              <w:pageBreakBefore w:val="0"/>
              <w:widowControl w:val="0"/>
              <w:tabs>
                <w:tab w:val="left" w:pos="0"/>
              </w:tabs>
              <w:kinsoku/>
              <w:wordWrap/>
              <w:overflowPunct/>
              <w:topLinePunct w:val="0"/>
              <w:bidi w:val="0"/>
              <w:adjustRightInd/>
              <w:snapToGrid/>
              <w:spacing w:line="460" w:lineRule="exact"/>
              <w:jc w:val="center"/>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9</w:t>
            </w:r>
          </w:p>
        </w:tc>
        <w:tc>
          <w:tcPr>
            <w:tcW w:w="1481" w:type="dxa"/>
            <w:tcBorders>
              <w:top w:val="single" w:color="auto" w:sz="4" w:space="0"/>
              <w:left w:val="single" w:color="auto" w:sz="4" w:space="0"/>
              <w:bottom w:val="single" w:color="auto" w:sz="4" w:space="0"/>
            </w:tcBorders>
            <w:noWrap w:val="0"/>
            <w:vAlign w:val="center"/>
          </w:tcPr>
          <w:p w14:paraId="63B4241F">
            <w:pPr>
              <w:keepNext w:val="0"/>
              <w:keepLines w:val="0"/>
              <w:pageBreakBefore w:val="0"/>
              <w:widowControl w:val="0"/>
              <w:tabs>
                <w:tab w:val="left" w:pos="0"/>
              </w:tabs>
              <w:kinsoku/>
              <w:wordWrap/>
              <w:overflowPunct/>
              <w:topLinePunct w:val="0"/>
              <w:bidi w:val="0"/>
              <w:adjustRightInd/>
              <w:snapToGrid/>
              <w:spacing w:line="460" w:lineRule="exact"/>
              <w:jc w:val="center"/>
              <w:textAlignment w:val="auto"/>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优惠条件</w:t>
            </w:r>
          </w:p>
        </w:tc>
        <w:tc>
          <w:tcPr>
            <w:tcW w:w="715" w:type="dxa"/>
            <w:tcBorders>
              <w:top w:val="single" w:color="auto" w:sz="4" w:space="0"/>
              <w:left w:val="single" w:color="auto" w:sz="4" w:space="0"/>
              <w:bottom w:val="single" w:color="auto" w:sz="4" w:space="0"/>
              <w:right w:val="single" w:color="auto" w:sz="4" w:space="0"/>
            </w:tcBorders>
            <w:noWrap w:val="0"/>
            <w:vAlign w:val="center"/>
          </w:tcPr>
          <w:p w14:paraId="14BDFD18">
            <w:pPr>
              <w:keepNext w:val="0"/>
              <w:keepLines w:val="0"/>
              <w:pageBreakBefore w:val="0"/>
              <w:widowControl w:val="0"/>
              <w:tabs>
                <w:tab w:val="left" w:pos="0"/>
              </w:tabs>
              <w:kinsoku/>
              <w:wordWrap/>
              <w:overflowPunct/>
              <w:topLinePunct w:val="0"/>
              <w:bidi w:val="0"/>
              <w:adjustRightInd/>
              <w:snapToGrid/>
              <w:spacing w:line="460" w:lineRule="exact"/>
              <w:jc w:val="center"/>
              <w:textAlignment w:val="auto"/>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lang w:val="en-US" w:eastAsia="zh-CN"/>
              </w:rPr>
              <w:t>6分</w:t>
            </w:r>
          </w:p>
        </w:tc>
        <w:tc>
          <w:tcPr>
            <w:tcW w:w="6014" w:type="dxa"/>
            <w:tcBorders>
              <w:top w:val="single" w:color="auto" w:sz="4" w:space="0"/>
              <w:left w:val="single" w:color="auto" w:sz="4" w:space="0"/>
              <w:bottom w:val="single" w:color="auto" w:sz="4" w:space="0"/>
              <w:right w:val="single" w:color="auto" w:sz="4" w:space="0"/>
            </w:tcBorders>
            <w:noWrap w:val="0"/>
            <w:vAlign w:val="center"/>
          </w:tcPr>
          <w:p w14:paraId="0EFABDED">
            <w:pPr>
              <w:keepNext w:val="0"/>
              <w:keepLines w:val="0"/>
              <w:pageBreakBefore w:val="0"/>
              <w:widowControl w:val="0"/>
              <w:kinsoku/>
              <w:wordWrap/>
              <w:overflowPunct/>
              <w:topLinePunct w:val="0"/>
              <w:autoSpaceDE w:val="0"/>
              <w:autoSpaceDN w:val="0"/>
              <w:bidi w:val="0"/>
              <w:adjustRightInd/>
              <w:snapToGrid/>
              <w:spacing w:line="460" w:lineRule="exact"/>
              <w:jc w:val="lef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根据投标供应商提供的</w:t>
            </w:r>
            <w:r>
              <w:rPr>
                <w:rFonts w:hint="eastAsia" w:ascii="新宋体" w:hAnsi="新宋体" w:eastAsia="新宋体" w:cs="新宋体"/>
                <w:color w:val="auto"/>
                <w:sz w:val="22"/>
                <w:szCs w:val="22"/>
                <w:highlight w:val="none"/>
                <w:lang w:val="en-US" w:eastAsia="zh-CN"/>
              </w:rPr>
              <w:t>与本项目相关的</w:t>
            </w:r>
            <w:r>
              <w:rPr>
                <w:rFonts w:hint="eastAsia" w:ascii="新宋体" w:hAnsi="新宋体" w:eastAsia="新宋体" w:cs="新宋体"/>
                <w:color w:val="auto"/>
                <w:sz w:val="22"/>
                <w:szCs w:val="22"/>
                <w:highlight w:val="none"/>
              </w:rPr>
              <w:t>优惠条件、承诺</w:t>
            </w:r>
            <w:r>
              <w:rPr>
                <w:rFonts w:hint="eastAsia" w:ascii="新宋体" w:hAnsi="新宋体" w:eastAsia="新宋体" w:cs="新宋体"/>
                <w:color w:val="auto"/>
                <w:sz w:val="22"/>
                <w:szCs w:val="22"/>
                <w:highlight w:val="none"/>
                <w:lang w:val="en-US" w:eastAsia="zh-CN"/>
              </w:rPr>
              <w:t>等</w:t>
            </w:r>
            <w:r>
              <w:rPr>
                <w:rFonts w:hint="eastAsia" w:ascii="新宋体" w:hAnsi="新宋体" w:eastAsia="新宋体" w:cs="新宋体"/>
                <w:color w:val="auto"/>
                <w:sz w:val="22"/>
                <w:szCs w:val="22"/>
                <w:highlight w:val="none"/>
              </w:rPr>
              <w:t>情况</w:t>
            </w:r>
            <w:r>
              <w:rPr>
                <w:rFonts w:hint="eastAsia" w:ascii="新宋体" w:hAnsi="新宋体" w:eastAsia="新宋体" w:cs="新宋体"/>
                <w:color w:val="auto"/>
                <w:sz w:val="22"/>
                <w:szCs w:val="22"/>
                <w:highlight w:val="none"/>
                <w:lang w:val="en-US" w:eastAsia="zh-CN"/>
              </w:rPr>
              <w:t>进行</w:t>
            </w:r>
            <w:r>
              <w:rPr>
                <w:rFonts w:hint="eastAsia" w:ascii="新宋体" w:hAnsi="新宋体" w:eastAsia="新宋体" w:cs="新宋体"/>
                <w:color w:val="auto"/>
                <w:sz w:val="22"/>
                <w:szCs w:val="22"/>
                <w:highlight w:val="none"/>
              </w:rPr>
              <w:t>打分。供应商所提供的优惠条件、承诺等，作为签订合同的重要依据。</w:t>
            </w:r>
            <w:r>
              <w:rPr>
                <w:rFonts w:hint="eastAsia" w:ascii="新宋体" w:hAnsi="新宋体" w:eastAsia="新宋体" w:cs="新宋体"/>
                <w:color w:val="auto"/>
                <w:sz w:val="22"/>
                <w:szCs w:val="22"/>
                <w:highlight w:val="none"/>
                <w:lang w:val="en-US" w:eastAsia="zh-CN"/>
              </w:rPr>
              <w:t>打分范围：（6、5、4、3、2、1、0分）</w:t>
            </w:r>
          </w:p>
        </w:tc>
        <w:tc>
          <w:tcPr>
            <w:tcW w:w="934" w:type="dxa"/>
            <w:tcBorders>
              <w:top w:val="single" w:color="auto" w:sz="4" w:space="0"/>
              <w:left w:val="single" w:color="auto" w:sz="4" w:space="0"/>
              <w:bottom w:val="single" w:color="auto" w:sz="4" w:space="0"/>
            </w:tcBorders>
            <w:noWrap w:val="0"/>
            <w:vAlign w:val="center"/>
          </w:tcPr>
          <w:p w14:paraId="65FA883C">
            <w:pPr>
              <w:keepNext w:val="0"/>
              <w:keepLines w:val="0"/>
              <w:pageBreakBefore w:val="0"/>
              <w:widowControl w:val="0"/>
              <w:kinsoku/>
              <w:wordWrap/>
              <w:overflowPunct/>
              <w:topLinePunct w:val="0"/>
              <w:autoSpaceDE w:val="0"/>
              <w:autoSpaceDN w:val="0"/>
              <w:bidi w:val="0"/>
              <w:adjustRightInd/>
              <w:snapToGrid/>
              <w:spacing w:line="460" w:lineRule="exact"/>
              <w:jc w:val="center"/>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主观分</w:t>
            </w:r>
          </w:p>
        </w:tc>
      </w:tr>
    </w:tbl>
    <w:p w14:paraId="3BE64E0C">
      <w:pPr>
        <w:pStyle w:val="2"/>
        <w:spacing w:line="460" w:lineRule="exact"/>
        <w:ind w:left="0" w:firstLine="442" w:firstLineChars="200"/>
        <w:rPr>
          <w:rFonts w:ascii="宋体" w:hAnsi="宋体" w:cs="宋体"/>
          <w:b/>
          <w:color w:val="auto"/>
          <w:sz w:val="22"/>
          <w:szCs w:val="22"/>
          <w:highlight w:val="none"/>
        </w:rPr>
      </w:pPr>
      <w:bookmarkStart w:id="79" w:name="_Toc2482"/>
      <w:bookmarkStart w:id="80" w:name="_Toc4727"/>
      <w:r>
        <w:rPr>
          <w:rFonts w:hint="eastAsia" w:ascii="宋体" w:hAnsi="宋体" w:cs="宋体"/>
          <w:b/>
          <w:color w:val="auto"/>
          <w:sz w:val="22"/>
          <w:szCs w:val="22"/>
          <w:highlight w:val="none"/>
        </w:rPr>
        <w:t>2、报价评分（10分）（权值10%）：</w:t>
      </w:r>
    </w:p>
    <w:p w14:paraId="255F90C2">
      <w:pPr>
        <w:spacing w:line="460" w:lineRule="exact"/>
        <w:ind w:firstLine="539" w:firstLineChars="245"/>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满足招标文件要求且投标报价（</w:t>
      </w:r>
      <w:r>
        <w:rPr>
          <w:rFonts w:hint="eastAsia" w:ascii="新宋体" w:hAnsi="新宋体" w:eastAsia="新宋体" w:cs="新宋体"/>
          <w:color w:val="auto"/>
          <w:sz w:val="22"/>
          <w:szCs w:val="22"/>
          <w:highlight w:val="none"/>
          <w:lang w:val="en-US" w:eastAsia="zh-CN"/>
        </w:rPr>
        <w:t>省外-2线路</w:t>
      </w:r>
      <w:r>
        <w:rPr>
          <w:rFonts w:hint="eastAsia" w:ascii="新宋体" w:hAnsi="新宋体" w:eastAsia="新宋体" w:cs="新宋体"/>
          <w:color w:val="auto"/>
          <w:sz w:val="22"/>
          <w:szCs w:val="22"/>
          <w:highlight w:val="none"/>
        </w:rPr>
        <w:t>旅游费用）最低的投标报价为评标基准价，其余投标人投标报价与该基准价对比，计算出商务报价评分值（保留小数2位）：</w:t>
      </w:r>
    </w:p>
    <w:p w14:paraId="611D8194">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1）有效投标人的投标报价等于评标基准价时其报价分为满分</w:t>
      </w:r>
      <w:r>
        <w:rPr>
          <w:rFonts w:hint="eastAsia" w:ascii="宋体" w:hAnsi="宋体" w:cs="宋体"/>
          <w:color w:val="auto"/>
          <w:sz w:val="22"/>
          <w:szCs w:val="22"/>
          <w:highlight w:val="none"/>
          <w:lang w:val="en-US" w:eastAsia="zh-CN"/>
        </w:rPr>
        <w:t>1</w:t>
      </w:r>
      <w:r>
        <w:rPr>
          <w:rFonts w:hint="eastAsia" w:ascii="宋体" w:hAnsi="宋体" w:cs="宋体"/>
          <w:color w:val="auto"/>
          <w:sz w:val="22"/>
          <w:szCs w:val="22"/>
          <w:highlight w:val="none"/>
          <w:lang w:eastAsia="zh-CN"/>
        </w:rPr>
        <w:t>0</w:t>
      </w:r>
      <w:r>
        <w:rPr>
          <w:rFonts w:hint="eastAsia" w:ascii="宋体" w:hAnsi="宋体" w:cs="宋体"/>
          <w:color w:val="auto"/>
          <w:sz w:val="22"/>
          <w:szCs w:val="22"/>
          <w:highlight w:val="none"/>
        </w:rPr>
        <w:t>分；</w:t>
      </w:r>
    </w:p>
    <w:p w14:paraId="1C0D63DD">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2）其他投标人的价格分按以下公式计算：</w:t>
      </w:r>
    </w:p>
    <w:p w14:paraId="0B73BBBD">
      <w:pPr>
        <w:spacing w:line="460" w:lineRule="exact"/>
        <w:ind w:firstLine="539" w:firstLineChars="245"/>
        <w:rPr>
          <w:color w:val="auto"/>
          <w:highlight w:val="none"/>
        </w:rPr>
      </w:pPr>
      <w:r>
        <w:rPr>
          <w:rFonts w:hint="eastAsia" w:ascii="宋体" w:hAnsi="宋体" w:cs="宋体"/>
          <w:color w:val="auto"/>
          <w:sz w:val="22"/>
          <w:szCs w:val="22"/>
          <w:highlight w:val="none"/>
        </w:rPr>
        <w:t>投标报价得分=（评分基准价/投标人投标报价）× 价格权值 ×100（保留小数2位）</w:t>
      </w:r>
    </w:p>
    <w:p w14:paraId="2431DABF">
      <w:pPr>
        <w:spacing w:line="460" w:lineRule="exact"/>
        <w:ind w:firstLine="539" w:firstLineChars="245"/>
        <w:outlineLvl w:val="9"/>
        <w:rPr>
          <w:rFonts w:hint="eastAsia" w:ascii="宋体" w:hAnsi="宋体" w:eastAsia="宋体" w:cs="宋体"/>
          <w:b/>
          <w:bCs/>
          <w:color w:val="auto"/>
          <w:sz w:val="22"/>
          <w:szCs w:val="22"/>
          <w:highlight w:val="none"/>
        </w:rPr>
      </w:pPr>
      <w:r>
        <w:rPr>
          <w:rFonts w:hint="eastAsia" w:ascii="宋体" w:hAnsi="宋体" w:cs="宋体"/>
          <w:color w:val="auto"/>
          <w:sz w:val="22"/>
          <w:szCs w:val="22"/>
          <w:highlight w:val="none"/>
        </w:rPr>
        <w:t>3、有效投标人的综合得分为技术分和商务（报价）分的总和。</w:t>
      </w:r>
    </w:p>
    <w:p w14:paraId="41847966">
      <w:pPr>
        <w:spacing w:line="460" w:lineRule="exact"/>
        <w:ind w:firstLine="541" w:firstLineChars="245"/>
        <w:outlineLvl w:val="1"/>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六、定标办法</w:t>
      </w:r>
      <w:bookmarkEnd w:id="79"/>
      <w:bookmarkEnd w:id="80"/>
    </w:p>
    <w:p w14:paraId="14770A8F">
      <w:pPr>
        <w:spacing w:line="460" w:lineRule="exact"/>
        <w:ind w:firstLine="539" w:firstLineChars="245"/>
        <w:rPr>
          <w:rFonts w:hint="eastAsia" w:ascii="宋体" w:hAnsi="宋体" w:eastAsia="宋体" w:cs="宋体"/>
          <w:b/>
          <w:color w:val="auto"/>
          <w:sz w:val="22"/>
          <w:szCs w:val="22"/>
          <w:highlight w:val="none"/>
        </w:rPr>
      </w:pPr>
      <w:r>
        <w:rPr>
          <w:rFonts w:hint="eastAsia" w:ascii="宋体" w:hAnsi="宋体" w:eastAsia="宋体" w:cs="宋体"/>
          <w:color w:val="auto"/>
          <w:sz w:val="22"/>
          <w:szCs w:val="22"/>
          <w:highlight w:val="none"/>
        </w:rPr>
        <w:t>1</w:t>
      </w:r>
      <w:r>
        <w:rPr>
          <w:rFonts w:hint="eastAsia" w:ascii="宋体" w:hAnsi="宋体" w:eastAsia="宋体" w:cs="宋体"/>
          <w:color w:val="auto"/>
          <w:kern w:val="0"/>
          <w:sz w:val="22"/>
          <w:szCs w:val="22"/>
          <w:highlight w:val="none"/>
        </w:rPr>
        <w:t>、</w:t>
      </w:r>
      <w:r>
        <w:rPr>
          <w:rFonts w:hint="eastAsia" w:ascii="宋体" w:hAnsi="宋体" w:eastAsia="宋体" w:cs="宋体"/>
          <w:color w:val="auto"/>
          <w:sz w:val="22"/>
          <w:szCs w:val="22"/>
          <w:highlight w:val="none"/>
        </w:rPr>
        <w:t>确定中标候选人</w:t>
      </w:r>
    </w:p>
    <w:p w14:paraId="08D85519">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1.1由评标委员会确定中标候选人。</w:t>
      </w:r>
    </w:p>
    <w:p w14:paraId="3370C8A0">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1.2评标委员会依据法律、法规及招标文件有关规定按评审后得分（即商务技术分与报价得分之和）由高到低顺序排序，得分前二名的投标人确定为该项目的第一和第二中标候选人（得分相同的，按投标报价由低到高顺序排列。得分且投标报价相同的并列。）向招标人推荐。</w:t>
      </w:r>
    </w:p>
    <w:p w14:paraId="7C8CB24B">
      <w:pPr>
        <w:spacing w:line="460" w:lineRule="exact"/>
        <w:ind w:firstLine="539" w:firstLineChars="245"/>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2、确定中标人</w:t>
      </w:r>
    </w:p>
    <w:p w14:paraId="485910A5">
      <w:pPr>
        <w:spacing w:line="460" w:lineRule="exac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 xml:space="preserve">     2.1招标人按照评标报告中推荐的中标候选供应商顺序确定中标人；也可以事先授权评标委员会按照推荐的中标候选供应商顺序直接确定中标人。中标候选人并列的，由评标委员会全体成员记名投票按少数服从多数的原则确定排名。</w:t>
      </w:r>
    </w:p>
    <w:p w14:paraId="31FC4621">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2.2如中标人放弃中标；或未能在规定时间内与招标人签订合同的；或者经质疑，招标人审查后，确因排名第一的候选人在本次采购活动中存在违法违规行为或其他原因使质疑成立的，招标人可以</w:t>
      </w:r>
      <w:r>
        <w:rPr>
          <w:rFonts w:hint="eastAsia" w:ascii="宋体" w:hAnsi="宋体" w:cs="宋体"/>
          <w:color w:val="auto"/>
          <w:sz w:val="22"/>
          <w:szCs w:val="22"/>
          <w:highlight w:val="none"/>
          <w:lang w:val="en-US" w:eastAsia="zh-CN"/>
        </w:rPr>
        <w:t>依法</w:t>
      </w:r>
      <w:r>
        <w:rPr>
          <w:rFonts w:hint="eastAsia" w:ascii="宋体" w:hAnsi="宋体" w:eastAsia="宋体" w:cs="宋体"/>
          <w:color w:val="auto"/>
          <w:sz w:val="22"/>
          <w:szCs w:val="22"/>
          <w:highlight w:val="none"/>
        </w:rPr>
        <w:t>视情况直接确定排名第二的候选人为中标人或重新组织招标。</w:t>
      </w:r>
    </w:p>
    <w:p w14:paraId="7D6F3E0F">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w:t>
      </w:r>
      <w:r>
        <w:rPr>
          <w:rFonts w:hint="eastAsia" w:ascii="宋体" w:hAnsi="宋体" w:eastAsia="宋体" w:cs="宋体"/>
          <w:color w:val="auto"/>
          <w:kern w:val="0"/>
          <w:sz w:val="22"/>
          <w:szCs w:val="22"/>
          <w:highlight w:val="none"/>
        </w:rPr>
        <w:t>、</w:t>
      </w:r>
      <w:r>
        <w:rPr>
          <w:rFonts w:hint="eastAsia" w:ascii="宋体" w:hAnsi="宋体" w:eastAsia="宋体" w:cs="宋体"/>
          <w:color w:val="auto"/>
          <w:sz w:val="22"/>
          <w:szCs w:val="22"/>
          <w:highlight w:val="none"/>
        </w:rPr>
        <w:t>中标人确定后，招标人将在指定媒体公告中标结果，招标人向中标人发出中标通知书。</w:t>
      </w:r>
    </w:p>
    <w:p w14:paraId="586D3643">
      <w:pPr>
        <w:spacing w:line="460" w:lineRule="exact"/>
        <w:ind w:firstLine="541" w:firstLineChars="245"/>
        <w:outlineLvl w:val="1"/>
        <w:rPr>
          <w:rFonts w:hint="eastAsia" w:ascii="宋体" w:hAnsi="宋体" w:eastAsia="宋体" w:cs="宋体"/>
          <w:b/>
          <w:color w:val="auto"/>
          <w:sz w:val="22"/>
          <w:szCs w:val="22"/>
          <w:highlight w:val="none"/>
        </w:rPr>
      </w:pPr>
      <w:bookmarkStart w:id="81" w:name="_Toc3629"/>
      <w:bookmarkStart w:id="82" w:name="_Toc17587"/>
      <w:r>
        <w:rPr>
          <w:rFonts w:hint="eastAsia" w:ascii="宋体" w:hAnsi="宋体" w:eastAsia="宋体" w:cs="宋体"/>
          <w:b/>
          <w:color w:val="auto"/>
          <w:sz w:val="22"/>
          <w:szCs w:val="22"/>
          <w:highlight w:val="none"/>
        </w:rPr>
        <w:t>七、投标人义务</w:t>
      </w:r>
      <w:bookmarkEnd w:id="81"/>
      <w:bookmarkEnd w:id="82"/>
    </w:p>
    <w:p w14:paraId="1DF4D21C">
      <w:pPr>
        <w:spacing w:line="460" w:lineRule="exact"/>
        <w:ind w:firstLine="539" w:firstLineChars="245"/>
        <w:rPr>
          <w:rFonts w:hint="eastAsia" w:ascii="宋体" w:hAnsi="宋体" w:eastAsia="宋体" w:cs="宋体"/>
          <w:color w:val="auto"/>
          <w:highlight w:val="none"/>
        </w:rPr>
      </w:pPr>
      <w:r>
        <w:rPr>
          <w:rFonts w:hint="eastAsia" w:ascii="宋体" w:hAnsi="宋体" w:eastAsia="宋体" w:cs="宋体"/>
          <w:color w:val="auto"/>
          <w:sz w:val="22"/>
          <w:szCs w:val="22"/>
          <w:highlight w:val="none"/>
        </w:rPr>
        <w:t>投标人应随时接受评标委员会的询标，解答包括有关的商务、技术问题等。评标结束，所有评标资料存招标机构备查。</w:t>
      </w:r>
    </w:p>
    <w:p w14:paraId="1652883A">
      <w:pPr>
        <w:spacing w:line="460" w:lineRule="exact"/>
        <w:jc w:val="center"/>
        <w:rPr>
          <w:rFonts w:hint="eastAsia" w:ascii="宋体" w:hAnsi="宋体" w:eastAsia="宋体" w:cs="宋体"/>
          <w:b/>
          <w:color w:val="auto"/>
          <w:sz w:val="32"/>
          <w:szCs w:val="32"/>
          <w:highlight w:val="none"/>
        </w:rPr>
      </w:pPr>
    </w:p>
    <w:p w14:paraId="006DB100">
      <w:pPr>
        <w:pStyle w:val="2"/>
        <w:ind w:left="440" w:hanging="440"/>
        <w:rPr>
          <w:rFonts w:hint="eastAsia" w:ascii="宋体" w:hAnsi="宋体" w:eastAsia="宋体" w:cs="宋体"/>
          <w:color w:val="auto"/>
          <w:kern w:val="0"/>
          <w:sz w:val="22"/>
          <w:szCs w:val="22"/>
          <w:highlight w:val="none"/>
        </w:rPr>
      </w:pPr>
    </w:p>
    <w:sectPr>
      <w:headerReference r:id="rId5" w:type="default"/>
      <w:footerReference r:id="rId6" w:type="default"/>
      <w:pgSz w:w="11906" w:h="16838"/>
      <w:pgMar w:top="1134" w:right="1134" w:bottom="1134" w:left="1134" w:header="850" w:footer="992" w:gutter="0"/>
      <w:cols w:space="720" w:num="1"/>
      <w:docGrid w:type="lines" w:linePitch="32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roman"/>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Wingdings 2">
    <w:panose1 w:val="05020102010507070707"/>
    <w:charset w:val="02"/>
    <w:family w:val="roman"/>
    <w:pitch w:val="default"/>
    <w:sig w:usb0="00000000" w:usb1="00000000" w:usb2="00000000" w:usb3="00000000" w:csb0="80000000" w:csb1="00000000"/>
  </w:font>
  <w:font w:name="ˎ̥">
    <w:altName w:val="Times New Roman"/>
    <w:panose1 w:val="00000000000000000000"/>
    <w:charset w:val="00"/>
    <w:family w:val="roman"/>
    <w:pitch w:val="default"/>
    <w:sig w:usb0="00000000" w:usb1="00000000" w:usb2="00000000"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新宋体">
    <w:panose1 w:val="02010609030101010101"/>
    <w:charset w:val="86"/>
    <w:family w:val="modern"/>
    <w:pitch w:val="default"/>
    <w:sig w:usb0="00000283" w:usb1="288F0000" w:usb2="00000006" w:usb3="00000000" w:csb0="00040001" w:csb1="00000000"/>
  </w:font>
  <w:font w:name="Verdana">
    <w:panose1 w:val="020B0604030504040204"/>
    <w:charset w:val="00"/>
    <w:family w:val="swiss"/>
    <w:pitch w:val="default"/>
    <w:sig w:usb0="A00006FF" w:usb1="4000205B" w:usb2="00000010" w:usb3="00000000" w:csb0="2000019F" w:csb1="00000000"/>
  </w:font>
  <w:font w:name="Arial Unicode MS">
    <w:altName w:val="宋体"/>
    <w:panose1 w:val="020B0604020202020204"/>
    <w:charset w:val="86"/>
    <w:family w:val="roman"/>
    <w:pitch w:val="default"/>
    <w:sig w:usb0="00000000" w:usb1="00000000" w:usb2="0000003F" w:usb3="00000000" w:csb0="603F01FF" w:csb1="FFFF0000"/>
  </w:font>
  <w:font w:name="Century Gothic">
    <w:panose1 w:val="020B0502020202020204"/>
    <w:charset w:val="00"/>
    <w:family w:val="swiss"/>
    <w:pitch w:val="default"/>
    <w:sig w:usb0="00000287" w:usb1="00000000" w:usb2="00000000" w:usb3="00000000" w:csb0="2000009F" w:csb1="DFD70000"/>
  </w:font>
  <w:font w:name="Helvetica">
    <w:altName w:val="Arial"/>
    <w:panose1 w:val="020B0604020202020204"/>
    <w:charset w:val="00"/>
    <w:family w:val="swiss"/>
    <w:pitch w:val="default"/>
    <w:sig w:usb0="00000000" w:usb1="00000000" w:usb2="00000000" w:usb3="00000000" w:csb0="00000001" w:csb1="00000000"/>
  </w:font>
  <w:font w:name="PMingLiU">
    <w:altName w:val="PMingLiU-ExtB"/>
    <w:panose1 w:val="02020500000000000000"/>
    <w:charset w:val="88"/>
    <w:family w:val="roman"/>
    <w:pitch w:val="default"/>
    <w:sig w:usb0="00000000" w:usb1="00000000" w:usb2="00000016" w:usb3="00000000" w:csb0="00100001" w:csb1="0000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P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D6EDC6">
    <w:pPr>
      <w:pStyle w:val="34"/>
      <w:framePr w:wrap="around" w:vAnchor="text" w:hAnchor="margin" w:xAlign="center" w:y="1"/>
      <w:rPr>
        <w:rStyle w:val="56"/>
      </w:rPr>
    </w:pPr>
    <w:r>
      <w:fldChar w:fldCharType="begin"/>
    </w:r>
    <w:r>
      <w:rPr>
        <w:rStyle w:val="56"/>
      </w:rPr>
      <w:instrText xml:space="preserve">PAGE  </w:instrText>
    </w:r>
    <w:r>
      <w:fldChar w:fldCharType="separate"/>
    </w:r>
    <w:r>
      <w:rPr>
        <w:rStyle w:val="56"/>
      </w:rPr>
      <w:t>28</w:t>
    </w:r>
    <w:r>
      <w:fldChar w:fldCharType="end"/>
    </w:r>
  </w:p>
  <w:p w14:paraId="7E70A7D8">
    <w:pPr>
      <w:pStyle w:val="34"/>
      <w:ind w:right="360" w:firstLine="4500" w:firstLineChars="250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383750">
    <w:pPr>
      <w:pStyle w:val="34"/>
      <w:framePr w:wrap="around" w:vAnchor="text" w:hAnchor="margin" w:xAlign="center" w:y="1"/>
      <w:rPr>
        <w:rStyle w:val="56"/>
      </w:rPr>
    </w:pPr>
    <w:r>
      <w:fldChar w:fldCharType="begin"/>
    </w:r>
    <w:r>
      <w:rPr>
        <w:rStyle w:val="56"/>
      </w:rPr>
      <w:instrText xml:space="preserve">PAGE  </w:instrText>
    </w:r>
    <w:r>
      <w:fldChar w:fldCharType="separate"/>
    </w:r>
    <w:r>
      <w:rPr>
        <w:rStyle w:val="56"/>
      </w:rPr>
      <w:t>72</w:t>
    </w:r>
    <w:r>
      <w:fldChar w:fldCharType="end"/>
    </w:r>
  </w:p>
  <w:p w14:paraId="51A43AEF">
    <w:pPr>
      <w:pStyle w:val="34"/>
      <w:ind w:right="360" w:firstLine="4500" w:firstLineChars="250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78E8EA">
    <w:pPr>
      <w:pStyle w:val="35"/>
      <w:pBdr>
        <w:bottom w:val="single" w:color="auto" w:sz="6" w:space="0"/>
      </w:pBdr>
      <w:jc w:val="both"/>
    </w:pPr>
    <w:r>
      <w:rPr>
        <w:rFonts w:hint="eastAsia"/>
      </w:rPr>
      <w:t>温州市政府（分散）采购招标文件                                             项目编号：</w:t>
    </w:r>
    <w:r>
      <w:rPr>
        <w:rFonts w:hint="eastAsia"/>
        <w:lang w:eastAsia="zh-CN"/>
      </w:rPr>
      <w:t xml:space="preserve">WZLCZB（Z）-2025-01035-1 </w:t>
    </w:r>
    <w:r>
      <w:rPr>
        <w:rFonts w:hint="eastAsia"/>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877E09">
    <w:pPr>
      <w:pStyle w:val="35"/>
      <w:pBdr>
        <w:bottom w:val="single" w:color="auto" w:sz="6" w:space="0"/>
      </w:pBdr>
      <w:jc w:val="both"/>
    </w:pPr>
    <w:r>
      <w:rPr>
        <w:rFonts w:hint="eastAsia"/>
      </w:rPr>
      <w:t>温州市政府（分散）采购招标文件                                             项目编号：</w:t>
    </w:r>
    <w:r>
      <w:rPr>
        <w:rFonts w:hint="eastAsia"/>
        <w:lang w:eastAsia="zh-CN"/>
      </w:rPr>
      <w:t xml:space="preserve">WZLCZB（Z）-2025-01035-1 </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DED2AFC"/>
    <w:multiLevelType w:val="singleLevel"/>
    <w:tmpl w:val="9DED2AFC"/>
    <w:lvl w:ilvl="0" w:tentative="0">
      <w:start w:val="4"/>
      <w:numFmt w:val="chineseCounting"/>
      <w:suff w:val="space"/>
      <w:lvlText w:val="第%1部分"/>
      <w:lvlJc w:val="left"/>
      <w:rPr>
        <w:rFonts w:hint="eastAsia"/>
      </w:rPr>
    </w:lvl>
  </w:abstractNum>
  <w:abstractNum w:abstractNumId="1">
    <w:nsid w:val="B1C0EE6B"/>
    <w:multiLevelType w:val="singleLevel"/>
    <w:tmpl w:val="B1C0EE6B"/>
    <w:lvl w:ilvl="0" w:tentative="0">
      <w:start w:val="5"/>
      <w:numFmt w:val="chineseCounting"/>
      <w:suff w:val="nothing"/>
      <w:lvlText w:val="%1、"/>
      <w:lvlJc w:val="left"/>
      <w:rPr>
        <w:rFonts w:hint="eastAsia"/>
      </w:rPr>
    </w:lvl>
  </w:abstractNum>
  <w:abstractNum w:abstractNumId="2">
    <w:nsid w:val="BAF9EC89"/>
    <w:multiLevelType w:val="singleLevel"/>
    <w:tmpl w:val="BAF9EC89"/>
    <w:lvl w:ilvl="0" w:tentative="0">
      <w:start w:val="1"/>
      <w:numFmt w:val="chineseCounting"/>
      <w:suff w:val="nothing"/>
      <w:lvlText w:val="（%1）"/>
      <w:lvlJc w:val="left"/>
      <w:rPr>
        <w:rFonts w:hint="eastAsia"/>
      </w:rPr>
    </w:lvl>
  </w:abstractNum>
  <w:abstractNum w:abstractNumId="3">
    <w:nsid w:val="52D7A3B6"/>
    <w:multiLevelType w:val="singleLevel"/>
    <w:tmpl w:val="52D7A3B6"/>
    <w:lvl w:ilvl="0" w:tentative="0">
      <w:start w:val="1"/>
      <w:numFmt w:val="decimal"/>
      <w:suff w:val="nothing"/>
      <w:lvlText w:val="（%1）"/>
      <w:lvlJc w:val="left"/>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dit="forms" w:enforcement="0"/>
  <w:defaultTabStop w:val="420"/>
  <w:drawingGridHorizontalSpacing w:val="210"/>
  <w:drawingGridVerticalSpacing w:val="160"/>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BkMDU2YjljNjFkZWFlNzkxZjE4MTdlMTg1NWY3MDkifQ=="/>
  </w:docVars>
  <w:rsids>
    <w:rsidRoot w:val="00172A27"/>
    <w:rsid w:val="000149E3"/>
    <w:rsid w:val="00020693"/>
    <w:rsid w:val="000217C7"/>
    <w:rsid w:val="00026A46"/>
    <w:rsid w:val="00027D0D"/>
    <w:rsid w:val="00031F49"/>
    <w:rsid w:val="00037B6F"/>
    <w:rsid w:val="000474B4"/>
    <w:rsid w:val="00063600"/>
    <w:rsid w:val="000A6326"/>
    <w:rsid w:val="000B2878"/>
    <w:rsid w:val="0010260A"/>
    <w:rsid w:val="0013451B"/>
    <w:rsid w:val="00146E35"/>
    <w:rsid w:val="00172A27"/>
    <w:rsid w:val="00176791"/>
    <w:rsid w:val="0019644F"/>
    <w:rsid w:val="001B0F17"/>
    <w:rsid w:val="001B2275"/>
    <w:rsid w:val="001D4048"/>
    <w:rsid w:val="001D49A1"/>
    <w:rsid w:val="001E7897"/>
    <w:rsid w:val="001F5D2B"/>
    <w:rsid w:val="002018F6"/>
    <w:rsid w:val="002044B9"/>
    <w:rsid w:val="00212172"/>
    <w:rsid w:val="00223CC1"/>
    <w:rsid w:val="00227214"/>
    <w:rsid w:val="00230913"/>
    <w:rsid w:val="00243D5B"/>
    <w:rsid w:val="002447E7"/>
    <w:rsid w:val="00261F3C"/>
    <w:rsid w:val="00270294"/>
    <w:rsid w:val="00271C2D"/>
    <w:rsid w:val="002843F3"/>
    <w:rsid w:val="00296547"/>
    <w:rsid w:val="002A31D6"/>
    <w:rsid w:val="002B5782"/>
    <w:rsid w:val="002C08AE"/>
    <w:rsid w:val="002C09AD"/>
    <w:rsid w:val="002D20EE"/>
    <w:rsid w:val="002D2D3D"/>
    <w:rsid w:val="002E7DAB"/>
    <w:rsid w:val="003058EA"/>
    <w:rsid w:val="00327AB8"/>
    <w:rsid w:val="00350DF6"/>
    <w:rsid w:val="00351F86"/>
    <w:rsid w:val="00352124"/>
    <w:rsid w:val="0035435E"/>
    <w:rsid w:val="00357388"/>
    <w:rsid w:val="00357A7B"/>
    <w:rsid w:val="003654EF"/>
    <w:rsid w:val="00372FCF"/>
    <w:rsid w:val="00373BB2"/>
    <w:rsid w:val="00380B23"/>
    <w:rsid w:val="00383F1F"/>
    <w:rsid w:val="003B0A15"/>
    <w:rsid w:val="003B1471"/>
    <w:rsid w:val="003B5050"/>
    <w:rsid w:val="003C713C"/>
    <w:rsid w:val="00405F28"/>
    <w:rsid w:val="0041137E"/>
    <w:rsid w:val="00430AB9"/>
    <w:rsid w:val="00441256"/>
    <w:rsid w:val="0045663E"/>
    <w:rsid w:val="00461389"/>
    <w:rsid w:val="0046542D"/>
    <w:rsid w:val="00481BD3"/>
    <w:rsid w:val="004B66F1"/>
    <w:rsid w:val="004C013A"/>
    <w:rsid w:val="004C7034"/>
    <w:rsid w:val="005001D6"/>
    <w:rsid w:val="00522EF2"/>
    <w:rsid w:val="005238A3"/>
    <w:rsid w:val="00526065"/>
    <w:rsid w:val="00532669"/>
    <w:rsid w:val="00533C40"/>
    <w:rsid w:val="00555FA3"/>
    <w:rsid w:val="00561E5D"/>
    <w:rsid w:val="0056534C"/>
    <w:rsid w:val="00565E01"/>
    <w:rsid w:val="005674BB"/>
    <w:rsid w:val="00572B8A"/>
    <w:rsid w:val="00582AEF"/>
    <w:rsid w:val="00586839"/>
    <w:rsid w:val="00587A14"/>
    <w:rsid w:val="005A1DD3"/>
    <w:rsid w:val="005A3AA2"/>
    <w:rsid w:val="005A65DF"/>
    <w:rsid w:val="005B3595"/>
    <w:rsid w:val="005C388F"/>
    <w:rsid w:val="00607A59"/>
    <w:rsid w:val="00631E7A"/>
    <w:rsid w:val="0064398C"/>
    <w:rsid w:val="00644CD7"/>
    <w:rsid w:val="00647AB1"/>
    <w:rsid w:val="00654A9F"/>
    <w:rsid w:val="006911F9"/>
    <w:rsid w:val="00692D32"/>
    <w:rsid w:val="00696C82"/>
    <w:rsid w:val="006A1CF7"/>
    <w:rsid w:val="006B3E1C"/>
    <w:rsid w:val="006D6C7C"/>
    <w:rsid w:val="006E2672"/>
    <w:rsid w:val="007068AC"/>
    <w:rsid w:val="00722BB3"/>
    <w:rsid w:val="00740E65"/>
    <w:rsid w:val="00753072"/>
    <w:rsid w:val="007546B0"/>
    <w:rsid w:val="007671B7"/>
    <w:rsid w:val="00774E3F"/>
    <w:rsid w:val="00776F48"/>
    <w:rsid w:val="00780CBF"/>
    <w:rsid w:val="00781B95"/>
    <w:rsid w:val="007A21E8"/>
    <w:rsid w:val="007A62BD"/>
    <w:rsid w:val="007B564B"/>
    <w:rsid w:val="007B769B"/>
    <w:rsid w:val="007E29D6"/>
    <w:rsid w:val="007F2164"/>
    <w:rsid w:val="00800A72"/>
    <w:rsid w:val="00804ACD"/>
    <w:rsid w:val="0080543D"/>
    <w:rsid w:val="00817CE2"/>
    <w:rsid w:val="00831C7B"/>
    <w:rsid w:val="00832D9C"/>
    <w:rsid w:val="00836E00"/>
    <w:rsid w:val="00846CC5"/>
    <w:rsid w:val="00850622"/>
    <w:rsid w:val="00870DFA"/>
    <w:rsid w:val="00871EBE"/>
    <w:rsid w:val="00873949"/>
    <w:rsid w:val="00875629"/>
    <w:rsid w:val="00877499"/>
    <w:rsid w:val="00892732"/>
    <w:rsid w:val="00893202"/>
    <w:rsid w:val="0089599B"/>
    <w:rsid w:val="008A127E"/>
    <w:rsid w:val="008B2FA9"/>
    <w:rsid w:val="008C2D7B"/>
    <w:rsid w:val="008C31BC"/>
    <w:rsid w:val="008D62C9"/>
    <w:rsid w:val="008D75C3"/>
    <w:rsid w:val="008E0B76"/>
    <w:rsid w:val="008E26D5"/>
    <w:rsid w:val="008F4E37"/>
    <w:rsid w:val="008F7BE3"/>
    <w:rsid w:val="008F7D27"/>
    <w:rsid w:val="00902AA2"/>
    <w:rsid w:val="009254A6"/>
    <w:rsid w:val="0093089E"/>
    <w:rsid w:val="00933974"/>
    <w:rsid w:val="00936127"/>
    <w:rsid w:val="00945DCB"/>
    <w:rsid w:val="009652E5"/>
    <w:rsid w:val="00973F7A"/>
    <w:rsid w:val="0097671D"/>
    <w:rsid w:val="00977673"/>
    <w:rsid w:val="00987F54"/>
    <w:rsid w:val="00991B38"/>
    <w:rsid w:val="00996305"/>
    <w:rsid w:val="009C748F"/>
    <w:rsid w:val="009E4D45"/>
    <w:rsid w:val="00A24A5C"/>
    <w:rsid w:val="00A42424"/>
    <w:rsid w:val="00A45873"/>
    <w:rsid w:val="00A56219"/>
    <w:rsid w:val="00A61866"/>
    <w:rsid w:val="00A77176"/>
    <w:rsid w:val="00A92B83"/>
    <w:rsid w:val="00A957CF"/>
    <w:rsid w:val="00AA3DA6"/>
    <w:rsid w:val="00AA7C87"/>
    <w:rsid w:val="00AD66E6"/>
    <w:rsid w:val="00AE4B39"/>
    <w:rsid w:val="00AF7BEB"/>
    <w:rsid w:val="00B06E43"/>
    <w:rsid w:val="00B2584A"/>
    <w:rsid w:val="00B41362"/>
    <w:rsid w:val="00B43A9E"/>
    <w:rsid w:val="00B44537"/>
    <w:rsid w:val="00B5466C"/>
    <w:rsid w:val="00B74039"/>
    <w:rsid w:val="00B87E26"/>
    <w:rsid w:val="00B9767A"/>
    <w:rsid w:val="00BA78D1"/>
    <w:rsid w:val="00BC0A13"/>
    <w:rsid w:val="00BC2B54"/>
    <w:rsid w:val="00BC4AC5"/>
    <w:rsid w:val="00BC66D1"/>
    <w:rsid w:val="00BF1399"/>
    <w:rsid w:val="00BF32BD"/>
    <w:rsid w:val="00C12358"/>
    <w:rsid w:val="00C232C8"/>
    <w:rsid w:val="00C468B7"/>
    <w:rsid w:val="00C67C97"/>
    <w:rsid w:val="00C70CE6"/>
    <w:rsid w:val="00C758F7"/>
    <w:rsid w:val="00C816DD"/>
    <w:rsid w:val="00C95163"/>
    <w:rsid w:val="00CB584C"/>
    <w:rsid w:val="00CC06DE"/>
    <w:rsid w:val="00CC3B91"/>
    <w:rsid w:val="00CE590D"/>
    <w:rsid w:val="00CF5C76"/>
    <w:rsid w:val="00D00FFE"/>
    <w:rsid w:val="00D13A1C"/>
    <w:rsid w:val="00D224FF"/>
    <w:rsid w:val="00D27DB2"/>
    <w:rsid w:val="00D3078D"/>
    <w:rsid w:val="00D30E82"/>
    <w:rsid w:val="00D47AC2"/>
    <w:rsid w:val="00D56369"/>
    <w:rsid w:val="00D70EBE"/>
    <w:rsid w:val="00D73718"/>
    <w:rsid w:val="00D7763D"/>
    <w:rsid w:val="00D844F8"/>
    <w:rsid w:val="00DB09B7"/>
    <w:rsid w:val="00DB2DE0"/>
    <w:rsid w:val="00DB41D0"/>
    <w:rsid w:val="00DF073C"/>
    <w:rsid w:val="00DF0B3F"/>
    <w:rsid w:val="00E02244"/>
    <w:rsid w:val="00E05AD1"/>
    <w:rsid w:val="00E11D98"/>
    <w:rsid w:val="00E15CD1"/>
    <w:rsid w:val="00E22045"/>
    <w:rsid w:val="00E248CD"/>
    <w:rsid w:val="00E36483"/>
    <w:rsid w:val="00E53874"/>
    <w:rsid w:val="00E56BD4"/>
    <w:rsid w:val="00E57D1E"/>
    <w:rsid w:val="00E72ABC"/>
    <w:rsid w:val="00E74DBC"/>
    <w:rsid w:val="00E76E5A"/>
    <w:rsid w:val="00EC182D"/>
    <w:rsid w:val="00EC6C26"/>
    <w:rsid w:val="00EC7DF8"/>
    <w:rsid w:val="00ED2873"/>
    <w:rsid w:val="00ED3B24"/>
    <w:rsid w:val="00ED7497"/>
    <w:rsid w:val="00EE45C7"/>
    <w:rsid w:val="00EF4A4C"/>
    <w:rsid w:val="00F03D32"/>
    <w:rsid w:val="00F06ABE"/>
    <w:rsid w:val="00F270F8"/>
    <w:rsid w:val="00F27576"/>
    <w:rsid w:val="00F36312"/>
    <w:rsid w:val="00F5082C"/>
    <w:rsid w:val="00F52CCB"/>
    <w:rsid w:val="00F52CD3"/>
    <w:rsid w:val="00F52E99"/>
    <w:rsid w:val="00F60DCB"/>
    <w:rsid w:val="00F80AAA"/>
    <w:rsid w:val="00F93BBA"/>
    <w:rsid w:val="00F95280"/>
    <w:rsid w:val="00FA662A"/>
    <w:rsid w:val="00FB0E0C"/>
    <w:rsid w:val="00FB1229"/>
    <w:rsid w:val="00FC44CE"/>
    <w:rsid w:val="00FD52B1"/>
    <w:rsid w:val="00FF3A66"/>
    <w:rsid w:val="00FF6977"/>
    <w:rsid w:val="0116709E"/>
    <w:rsid w:val="01606883"/>
    <w:rsid w:val="020D29B1"/>
    <w:rsid w:val="021F7DAD"/>
    <w:rsid w:val="0224444B"/>
    <w:rsid w:val="022D7429"/>
    <w:rsid w:val="02451328"/>
    <w:rsid w:val="027D25C0"/>
    <w:rsid w:val="02841565"/>
    <w:rsid w:val="02B3222E"/>
    <w:rsid w:val="02F63BA4"/>
    <w:rsid w:val="031D0871"/>
    <w:rsid w:val="03253ACA"/>
    <w:rsid w:val="03283281"/>
    <w:rsid w:val="03331487"/>
    <w:rsid w:val="034A64CB"/>
    <w:rsid w:val="039714E5"/>
    <w:rsid w:val="03BE392F"/>
    <w:rsid w:val="03E13A1E"/>
    <w:rsid w:val="04156ACE"/>
    <w:rsid w:val="042A5AFC"/>
    <w:rsid w:val="043D6DF1"/>
    <w:rsid w:val="043F2279"/>
    <w:rsid w:val="044865A2"/>
    <w:rsid w:val="048D46D7"/>
    <w:rsid w:val="04A01243"/>
    <w:rsid w:val="04C27070"/>
    <w:rsid w:val="04E23C80"/>
    <w:rsid w:val="04FD6D0A"/>
    <w:rsid w:val="050751FC"/>
    <w:rsid w:val="05166806"/>
    <w:rsid w:val="0529508C"/>
    <w:rsid w:val="053A30CA"/>
    <w:rsid w:val="057D25F0"/>
    <w:rsid w:val="05936339"/>
    <w:rsid w:val="05D76F02"/>
    <w:rsid w:val="062F7E7F"/>
    <w:rsid w:val="0650016B"/>
    <w:rsid w:val="06695ADA"/>
    <w:rsid w:val="067F52AB"/>
    <w:rsid w:val="068E5B46"/>
    <w:rsid w:val="06E17425"/>
    <w:rsid w:val="06E81491"/>
    <w:rsid w:val="07081502"/>
    <w:rsid w:val="072046E3"/>
    <w:rsid w:val="07373C8C"/>
    <w:rsid w:val="074234A9"/>
    <w:rsid w:val="0747552D"/>
    <w:rsid w:val="07592C30"/>
    <w:rsid w:val="07791E20"/>
    <w:rsid w:val="078177D5"/>
    <w:rsid w:val="07924879"/>
    <w:rsid w:val="079C0E64"/>
    <w:rsid w:val="07D37D83"/>
    <w:rsid w:val="07D60F62"/>
    <w:rsid w:val="080053B8"/>
    <w:rsid w:val="08621901"/>
    <w:rsid w:val="08911C02"/>
    <w:rsid w:val="08913549"/>
    <w:rsid w:val="08A302D0"/>
    <w:rsid w:val="08B53A61"/>
    <w:rsid w:val="08E76FD5"/>
    <w:rsid w:val="08FD20E7"/>
    <w:rsid w:val="09101BCD"/>
    <w:rsid w:val="09315C91"/>
    <w:rsid w:val="093D09BC"/>
    <w:rsid w:val="09464901"/>
    <w:rsid w:val="09510BFE"/>
    <w:rsid w:val="097E368B"/>
    <w:rsid w:val="09816EE6"/>
    <w:rsid w:val="099757EE"/>
    <w:rsid w:val="09A34824"/>
    <w:rsid w:val="09B85302"/>
    <w:rsid w:val="09B94936"/>
    <w:rsid w:val="09D26DBF"/>
    <w:rsid w:val="09F65854"/>
    <w:rsid w:val="09FA7544"/>
    <w:rsid w:val="0A07422F"/>
    <w:rsid w:val="0A1B1BA8"/>
    <w:rsid w:val="0A1B49C1"/>
    <w:rsid w:val="0A3D0590"/>
    <w:rsid w:val="0A7416D8"/>
    <w:rsid w:val="0A8945EB"/>
    <w:rsid w:val="0B0F2D86"/>
    <w:rsid w:val="0BAC1F4C"/>
    <w:rsid w:val="0BBE4F63"/>
    <w:rsid w:val="0BDA530A"/>
    <w:rsid w:val="0C0247C0"/>
    <w:rsid w:val="0C3408BA"/>
    <w:rsid w:val="0C353302"/>
    <w:rsid w:val="0C496297"/>
    <w:rsid w:val="0C660E5E"/>
    <w:rsid w:val="0C9A109E"/>
    <w:rsid w:val="0CA74D09"/>
    <w:rsid w:val="0CA9483B"/>
    <w:rsid w:val="0CC51217"/>
    <w:rsid w:val="0CCB1484"/>
    <w:rsid w:val="0D0A01F7"/>
    <w:rsid w:val="0D1F1C9D"/>
    <w:rsid w:val="0D735BCC"/>
    <w:rsid w:val="0D7C2119"/>
    <w:rsid w:val="0D920730"/>
    <w:rsid w:val="0DE14AC5"/>
    <w:rsid w:val="0DE33D9A"/>
    <w:rsid w:val="0E022677"/>
    <w:rsid w:val="0E064CB1"/>
    <w:rsid w:val="0E3125F7"/>
    <w:rsid w:val="0E4706D1"/>
    <w:rsid w:val="0E4B6575"/>
    <w:rsid w:val="0E5C2643"/>
    <w:rsid w:val="0E6537C4"/>
    <w:rsid w:val="0E701E1B"/>
    <w:rsid w:val="0E750CB0"/>
    <w:rsid w:val="0E8E6882"/>
    <w:rsid w:val="0EE50D43"/>
    <w:rsid w:val="0F0377AE"/>
    <w:rsid w:val="0F0E6EE3"/>
    <w:rsid w:val="0F706416"/>
    <w:rsid w:val="0FCD5779"/>
    <w:rsid w:val="0FD03A0D"/>
    <w:rsid w:val="102C21FA"/>
    <w:rsid w:val="10381F40"/>
    <w:rsid w:val="104869BA"/>
    <w:rsid w:val="10575CC4"/>
    <w:rsid w:val="10D75E1E"/>
    <w:rsid w:val="10F47168"/>
    <w:rsid w:val="110264F1"/>
    <w:rsid w:val="1104198D"/>
    <w:rsid w:val="1105049E"/>
    <w:rsid w:val="115434FF"/>
    <w:rsid w:val="115D3896"/>
    <w:rsid w:val="11B62E53"/>
    <w:rsid w:val="12103D4D"/>
    <w:rsid w:val="12345EA5"/>
    <w:rsid w:val="124027F2"/>
    <w:rsid w:val="125A673E"/>
    <w:rsid w:val="12775E6D"/>
    <w:rsid w:val="12A01322"/>
    <w:rsid w:val="12AB0828"/>
    <w:rsid w:val="12E05DF5"/>
    <w:rsid w:val="133616DD"/>
    <w:rsid w:val="1351172E"/>
    <w:rsid w:val="13582BF6"/>
    <w:rsid w:val="13583E3E"/>
    <w:rsid w:val="138356B4"/>
    <w:rsid w:val="13884680"/>
    <w:rsid w:val="13996DA4"/>
    <w:rsid w:val="13A56966"/>
    <w:rsid w:val="13B56A40"/>
    <w:rsid w:val="13D309B3"/>
    <w:rsid w:val="13EC3F05"/>
    <w:rsid w:val="13FF0438"/>
    <w:rsid w:val="14077D57"/>
    <w:rsid w:val="14342819"/>
    <w:rsid w:val="14965811"/>
    <w:rsid w:val="14D92610"/>
    <w:rsid w:val="15001500"/>
    <w:rsid w:val="154A25D7"/>
    <w:rsid w:val="15525604"/>
    <w:rsid w:val="156E5828"/>
    <w:rsid w:val="15B36E57"/>
    <w:rsid w:val="15B43A33"/>
    <w:rsid w:val="15C02CFA"/>
    <w:rsid w:val="15D02588"/>
    <w:rsid w:val="163004AD"/>
    <w:rsid w:val="164356BB"/>
    <w:rsid w:val="166F777C"/>
    <w:rsid w:val="169C21B8"/>
    <w:rsid w:val="169C6B59"/>
    <w:rsid w:val="16AC4F7E"/>
    <w:rsid w:val="16BB60A4"/>
    <w:rsid w:val="16D604C4"/>
    <w:rsid w:val="17163A31"/>
    <w:rsid w:val="173A5387"/>
    <w:rsid w:val="17725C57"/>
    <w:rsid w:val="17755246"/>
    <w:rsid w:val="17800AEC"/>
    <w:rsid w:val="18245E40"/>
    <w:rsid w:val="186B461D"/>
    <w:rsid w:val="188B4950"/>
    <w:rsid w:val="189D5A8C"/>
    <w:rsid w:val="18C50468"/>
    <w:rsid w:val="18C7387D"/>
    <w:rsid w:val="18C76564"/>
    <w:rsid w:val="19087A11"/>
    <w:rsid w:val="191B7534"/>
    <w:rsid w:val="196C6250"/>
    <w:rsid w:val="196E2C37"/>
    <w:rsid w:val="1974690A"/>
    <w:rsid w:val="19C072D3"/>
    <w:rsid w:val="1A25720B"/>
    <w:rsid w:val="1A510684"/>
    <w:rsid w:val="1A6171B2"/>
    <w:rsid w:val="1AA65F2A"/>
    <w:rsid w:val="1AA666F2"/>
    <w:rsid w:val="1ADC340E"/>
    <w:rsid w:val="1AED2C78"/>
    <w:rsid w:val="1AEF15D5"/>
    <w:rsid w:val="1B1F6B22"/>
    <w:rsid w:val="1B343FD0"/>
    <w:rsid w:val="1B356551"/>
    <w:rsid w:val="1B377F92"/>
    <w:rsid w:val="1B3E4ABA"/>
    <w:rsid w:val="1B9A62B3"/>
    <w:rsid w:val="1B9D2D2C"/>
    <w:rsid w:val="1BAB13EA"/>
    <w:rsid w:val="1BE02644"/>
    <w:rsid w:val="1BF27CE6"/>
    <w:rsid w:val="1BF57F17"/>
    <w:rsid w:val="1C13053F"/>
    <w:rsid w:val="1C162BF5"/>
    <w:rsid w:val="1C212DFA"/>
    <w:rsid w:val="1C3065A1"/>
    <w:rsid w:val="1C32514E"/>
    <w:rsid w:val="1C8449C2"/>
    <w:rsid w:val="1C8676F7"/>
    <w:rsid w:val="1C8B5EF5"/>
    <w:rsid w:val="1C9B7764"/>
    <w:rsid w:val="1C9C37E6"/>
    <w:rsid w:val="1CA0162A"/>
    <w:rsid w:val="1CA3081A"/>
    <w:rsid w:val="1CB81673"/>
    <w:rsid w:val="1CEB7EC5"/>
    <w:rsid w:val="1D0A50BD"/>
    <w:rsid w:val="1D2A3DAB"/>
    <w:rsid w:val="1D46542E"/>
    <w:rsid w:val="1D6359BB"/>
    <w:rsid w:val="1D664936"/>
    <w:rsid w:val="1D71729C"/>
    <w:rsid w:val="1D981331"/>
    <w:rsid w:val="1DAB3C89"/>
    <w:rsid w:val="1DC06E93"/>
    <w:rsid w:val="1DCC77C2"/>
    <w:rsid w:val="1DCF4890"/>
    <w:rsid w:val="1DFB57EB"/>
    <w:rsid w:val="1E0062C5"/>
    <w:rsid w:val="1E4F15C4"/>
    <w:rsid w:val="1E665E93"/>
    <w:rsid w:val="1E6D0B8E"/>
    <w:rsid w:val="1E740910"/>
    <w:rsid w:val="1E8A1B7B"/>
    <w:rsid w:val="1ED05FDD"/>
    <w:rsid w:val="1EDA4565"/>
    <w:rsid w:val="1F0115E6"/>
    <w:rsid w:val="1F204A86"/>
    <w:rsid w:val="1F8B73B9"/>
    <w:rsid w:val="1F8F25D3"/>
    <w:rsid w:val="1FC0508F"/>
    <w:rsid w:val="1FCE1842"/>
    <w:rsid w:val="1FD17519"/>
    <w:rsid w:val="1FD71884"/>
    <w:rsid w:val="1FDE37FF"/>
    <w:rsid w:val="1FE87CF6"/>
    <w:rsid w:val="20142293"/>
    <w:rsid w:val="202875D1"/>
    <w:rsid w:val="203B6405"/>
    <w:rsid w:val="204042C4"/>
    <w:rsid w:val="204434A6"/>
    <w:rsid w:val="208E2CB0"/>
    <w:rsid w:val="20C7192F"/>
    <w:rsid w:val="20C94ACB"/>
    <w:rsid w:val="20CC6F0F"/>
    <w:rsid w:val="20F3606E"/>
    <w:rsid w:val="2117534C"/>
    <w:rsid w:val="213009EF"/>
    <w:rsid w:val="213D75BE"/>
    <w:rsid w:val="213F7AB1"/>
    <w:rsid w:val="217A33A1"/>
    <w:rsid w:val="21872636"/>
    <w:rsid w:val="218F2648"/>
    <w:rsid w:val="21AB5C9B"/>
    <w:rsid w:val="21B427AB"/>
    <w:rsid w:val="21BD46E0"/>
    <w:rsid w:val="21D16251"/>
    <w:rsid w:val="227C0C68"/>
    <w:rsid w:val="227D1F07"/>
    <w:rsid w:val="22AE5DFE"/>
    <w:rsid w:val="22C205C9"/>
    <w:rsid w:val="23025E80"/>
    <w:rsid w:val="235C31B0"/>
    <w:rsid w:val="23C16FD2"/>
    <w:rsid w:val="242C445B"/>
    <w:rsid w:val="247E04BE"/>
    <w:rsid w:val="248B6BF0"/>
    <w:rsid w:val="24975A35"/>
    <w:rsid w:val="24A451C8"/>
    <w:rsid w:val="24B0777F"/>
    <w:rsid w:val="24B80E3D"/>
    <w:rsid w:val="24BA3A6C"/>
    <w:rsid w:val="24C14262"/>
    <w:rsid w:val="24DB11B1"/>
    <w:rsid w:val="24DB1DC1"/>
    <w:rsid w:val="254579AD"/>
    <w:rsid w:val="25482804"/>
    <w:rsid w:val="25550995"/>
    <w:rsid w:val="25916749"/>
    <w:rsid w:val="25B15AD3"/>
    <w:rsid w:val="25CD7F87"/>
    <w:rsid w:val="25DF1492"/>
    <w:rsid w:val="25E5097B"/>
    <w:rsid w:val="25ED1CE2"/>
    <w:rsid w:val="260366CA"/>
    <w:rsid w:val="26190B1E"/>
    <w:rsid w:val="261954E5"/>
    <w:rsid w:val="26B25A04"/>
    <w:rsid w:val="26E86A48"/>
    <w:rsid w:val="27035654"/>
    <w:rsid w:val="27101EDB"/>
    <w:rsid w:val="27450F96"/>
    <w:rsid w:val="27A03254"/>
    <w:rsid w:val="27A230C5"/>
    <w:rsid w:val="27A851CF"/>
    <w:rsid w:val="27F6755B"/>
    <w:rsid w:val="2835156C"/>
    <w:rsid w:val="285E7742"/>
    <w:rsid w:val="285F589C"/>
    <w:rsid w:val="2860075F"/>
    <w:rsid w:val="288E7537"/>
    <w:rsid w:val="28D51CE9"/>
    <w:rsid w:val="28E0382C"/>
    <w:rsid w:val="28F92D23"/>
    <w:rsid w:val="28FB2940"/>
    <w:rsid w:val="2935387C"/>
    <w:rsid w:val="295642C7"/>
    <w:rsid w:val="29923BE6"/>
    <w:rsid w:val="29C74D12"/>
    <w:rsid w:val="29D70027"/>
    <w:rsid w:val="29DA51F1"/>
    <w:rsid w:val="29E4565C"/>
    <w:rsid w:val="2A217644"/>
    <w:rsid w:val="2A5522DC"/>
    <w:rsid w:val="2A6D7AE4"/>
    <w:rsid w:val="2A81126C"/>
    <w:rsid w:val="2A9A509F"/>
    <w:rsid w:val="2ABE75C5"/>
    <w:rsid w:val="2AC54EDF"/>
    <w:rsid w:val="2ADE1592"/>
    <w:rsid w:val="2AE72478"/>
    <w:rsid w:val="2AFE6BB2"/>
    <w:rsid w:val="2AFF547A"/>
    <w:rsid w:val="2B0C61E3"/>
    <w:rsid w:val="2B0F5BE3"/>
    <w:rsid w:val="2B194010"/>
    <w:rsid w:val="2B1A0A86"/>
    <w:rsid w:val="2B766889"/>
    <w:rsid w:val="2B8F7412"/>
    <w:rsid w:val="2BB62C14"/>
    <w:rsid w:val="2BB82208"/>
    <w:rsid w:val="2BC1544C"/>
    <w:rsid w:val="2BF25A55"/>
    <w:rsid w:val="2BF83122"/>
    <w:rsid w:val="2C4D4422"/>
    <w:rsid w:val="2C61592A"/>
    <w:rsid w:val="2CA945A8"/>
    <w:rsid w:val="2CF23348"/>
    <w:rsid w:val="2D0212AF"/>
    <w:rsid w:val="2D0721CE"/>
    <w:rsid w:val="2D2D0FB8"/>
    <w:rsid w:val="2D5369A4"/>
    <w:rsid w:val="2D553E12"/>
    <w:rsid w:val="2D563294"/>
    <w:rsid w:val="2D572DE8"/>
    <w:rsid w:val="2D651C5B"/>
    <w:rsid w:val="2D7657B0"/>
    <w:rsid w:val="2DA92533"/>
    <w:rsid w:val="2DC542FD"/>
    <w:rsid w:val="2E027319"/>
    <w:rsid w:val="2E740C9C"/>
    <w:rsid w:val="2E912614"/>
    <w:rsid w:val="2EB82B9B"/>
    <w:rsid w:val="2EDB211E"/>
    <w:rsid w:val="2FAF734F"/>
    <w:rsid w:val="2FB74538"/>
    <w:rsid w:val="2FC85BC4"/>
    <w:rsid w:val="2FF16930"/>
    <w:rsid w:val="30255652"/>
    <w:rsid w:val="302A5959"/>
    <w:rsid w:val="305B0C4B"/>
    <w:rsid w:val="306F34C7"/>
    <w:rsid w:val="30FC3B48"/>
    <w:rsid w:val="31024AE6"/>
    <w:rsid w:val="31232744"/>
    <w:rsid w:val="313F60CD"/>
    <w:rsid w:val="316C164E"/>
    <w:rsid w:val="31AC33EA"/>
    <w:rsid w:val="31B469D0"/>
    <w:rsid w:val="31D64F96"/>
    <w:rsid w:val="32017181"/>
    <w:rsid w:val="3202578C"/>
    <w:rsid w:val="326D3B31"/>
    <w:rsid w:val="327021FA"/>
    <w:rsid w:val="329C1DF0"/>
    <w:rsid w:val="329E2BA3"/>
    <w:rsid w:val="32AE7A75"/>
    <w:rsid w:val="32D3412D"/>
    <w:rsid w:val="32E032B1"/>
    <w:rsid w:val="32EF11A3"/>
    <w:rsid w:val="32EF2028"/>
    <w:rsid w:val="33011C41"/>
    <w:rsid w:val="333C6A3D"/>
    <w:rsid w:val="33644CFD"/>
    <w:rsid w:val="33774568"/>
    <w:rsid w:val="33912798"/>
    <w:rsid w:val="33A0028D"/>
    <w:rsid w:val="33A570FA"/>
    <w:rsid w:val="33D32C1C"/>
    <w:rsid w:val="33D92429"/>
    <w:rsid w:val="341919B7"/>
    <w:rsid w:val="343B3818"/>
    <w:rsid w:val="343C1893"/>
    <w:rsid w:val="34BA056C"/>
    <w:rsid w:val="34D32B0A"/>
    <w:rsid w:val="358526AE"/>
    <w:rsid w:val="35AF713A"/>
    <w:rsid w:val="35B43FF1"/>
    <w:rsid w:val="35B54B22"/>
    <w:rsid w:val="35DF0F8E"/>
    <w:rsid w:val="35E27945"/>
    <w:rsid w:val="35E83CBD"/>
    <w:rsid w:val="35EF293B"/>
    <w:rsid w:val="35F13A2A"/>
    <w:rsid w:val="360453EB"/>
    <w:rsid w:val="361633A9"/>
    <w:rsid w:val="362C0965"/>
    <w:rsid w:val="36495F37"/>
    <w:rsid w:val="36523501"/>
    <w:rsid w:val="366A6E58"/>
    <w:rsid w:val="36A83733"/>
    <w:rsid w:val="370C670F"/>
    <w:rsid w:val="37366041"/>
    <w:rsid w:val="373D0F4E"/>
    <w:rsid w:val="375D41E8"/>
    <w:rsid w:val="37625DAE"/>
    <w:rsid w:val="377717B0"/>
    <w:rsid w:val="379D7A74"/>
    <w:rsid w:val="37A03DDA"/>
    <w:rsid w:val="37D72911"/>
    <w:rsid w:val="37DC389E"/>
    <w:rsid w:val="37E41DF1"/>
    <w:rsid w:val="37FC364E"/>
    <w:rsid w:val="38463090"/>
    <w:rsid w:val="3882116E"/>
    <w:rsid w:val="388234B9"/>
    <w:rsid w:val="38973473"/>
    <w:rsid w:val="38A56CC9"/>
    <w:rsid w:val="38C05F24"/>
    <w:rsid w:val="38D750B8"/>
    <w:rsid w:val="38F2240C"/>
    <w:rsid w:val="39171CC0"/>
    <w:rsid w:val="393F39C1"/>
    <w:rsid w:val="3941283A"/>
    <w:rsid w:val="395212E1"/>
    <w:rsid w:val="39976574"/>
    <w:rsid w:val="39A165F9"/>
    <w:rsid w:val="39B72706"/>
    <w:rsid w:val="39C84E5A"/>
    <w:rsid w:val="39FA0921"/>
    <w:rsid w:val="3A3457E8"/>
    <w:rsid w:val="3A3F0320"/>
    <w:rsid w:val="3A536E24"/>
    <w:rsid w:val="3A565A98"/>
    <w:rsid w:val="3A810ECA"/>
    <w:rsid w:val="3A871F8A"/>
    <w:rsid w:val="3AA31206"/>
    <w:rsid w:val="3AB57780"/>
    <w:rsid w:val="3AC65AD2"/>
    <w:rsid w:val="3ACF5A26"/>
    <w:rsid w:val="3B1B509F"/>
    <w:rsid w:val="3B3575B2"/>
    <w:rsid w:val="3B4764C1"/>
    <w:rsid w:val="3B54731C"/>
    <w:rsid w:val="3B67428D"/>
    <w:rsid w:val="3B713350"/>
    <w:rsid w:val="3B7A26BE"/>
    <w:rsid w:val="3B9C7E51"/>
    <w:rsid w:val="3BE767A5"/>
    <w:rsid w:val="3C1701DB"/>
    <w:rsid w:val="3C2E25AC"/>
    <w:rsid w:val="3C33699A"/>
    <w:rsid w:val="3C41291B"/>
    <w:rsid w:val="3C447C27"/>
    <w:rsid w:val="3C4E3440"/>
    <w:rsid w:val="3D1146E8"/>
    <w:rsid w:val="3D6E1622"/>
    <w:rsid w:val="3E225ED0"/>
    <w:rsid w:val="3E29108F"/>
    <w:rsid w:val="3E763568"/>
    <w:rsid w:val="3EB341AB"/>
    <w:rsid w:val="3EC20226"/>
    <w:rsid w:val="3EC451E1"/>
    <w:rsid w:val="3EC47F80"/>
    <w:rsid w:val="3EC57791"/>
    <w:rsid w:val="3F1E63B0"/>
    <w:rsid w:val="3F2226EC"/>
    <w:rsid w:val="3F4A101D"/>
    <w:rsid w:val="3F601C75"/>
    <w:rsid w:val="3FAC6CE4"/>
    <w:rsid w:val="3FB04B06"/>
    <w:rsid w:val="3FDA48AC"/>
    <w:rsid w:val="4004626D"/>
    <w:rsid w:val="402A3DD6"/>
    <w:rsid w:val="402E363B"/>
    <w:rsid w:val="403A7A13"/>
    <w:rsid w:val="40883F9A"/>
    <w:rsid w:val="409F5E7A"/>
    <w:rsid w:val="40A6403B"/>
    <w:rsid w:val="40C31767"/>
    <w:rsid w:val="40D11C13"/>
    <w:rsid w:val="40D14228"/>
    <w:rsid w:val="40E32648"/>
    <w:rsid w:val="413F338F"/>
    <w:rsid w:val="415D3A83"/>
    <w:rsid w:val="419659D4"/>
    <w:rsid w:val="41A50FA5"/>
    <w:rsid w:val="41AF222E"/>
    <w:rsid w:val="41CC07BC"/>
    <w:rsid w:val="41DD5AAF"/>
    <w:rsid w:val="420569A4"/>
    <w:rsid w:val="4246080B"/>
    <w:rsid w:val="42CE24FD"/>
    <w:rsid w:val="42F302DD"/>
    <w:rsid w:val="43260C43"/>
    <w:rsid w:val="438034F8"/>
    <w:rsid w:val="4388321A"/>
    <w:rsid w:val="441A31FF"/>
    <w:rsid w:val="4437612C"/>
    <w:rsid w:val="443F03D6"/>
    <w:rsid w:val="446A3759"/>
    <w:rsid w:val="446B4961"/>
    <w:rsid w:val="449428DA"/>
    <w:rsid w:val="45132E7E"/>
    <w:rsid w:val="45797DA1"/>
    <w:rsid w:val="45A046DF"/>
    <w:rsid w:val="45B725A0"/>
    <w:rsid w:val="45D33008"/>
    <w:rsid w:val="45D53422"/>
    <w:rsid w:val="462E25CA"/>
    <w:rsid w:val="46303A17"/>
    <w:rsid w:val="465A58CC"/>
    <w:rsid w:val="46931FE6"/>
    <w:rsid w:val="4699263B"/>
    <w:rsid w:val="46D637ED"/>
    <w:rsid w:val="46DD3F38"/>
    <w:rsid w:val="46F16F1D"/>
    <w:rsid w:val="46FD2CBF"/>
    <w:rsid w:val="472910BD"/>
    <w:rsid w:val="47553E8E"/>
    <w:rsid w:val="477C293C"/>
    <w:rsid w:val="47CA2F97"/>
    <w:rsid w:val="47D84675"/>
    <w:rsid w:val="47E17B3A"/>
    <w:rsid w:val="481379C4"/>
    <w:rsid w:val="481947FE"/>
    <w:rsid w:val="483B043E"/>
    <w:rsid w:val="486B0826"/>
    <w:rsid w:val="486B1D8E"/>
    <w:rsid w:val="48A93D74"/>
    <w:rsid w:val="48D139F6"/>
    <w:rsid w:val="48F56DD6"/>
    <w:rsid w:val="491916C6"/>
    <w:rsid w:val="49573AC8"/>
    <w:rsid w:val="49AA7971"/>
    <w:rsid w:val="49FE240E"/>
    <w:rsid w:val="4A141151"/>
    <w:rsid w:val="4A316318"/>
    <w:rsid w:val="4A5950C6"/>
    <w:rsid w:val="4A643B84"/>
    <w:rsid w:val="4A777A6A"/>
    <w:rsid w:val="4AC9062D"/>
    <w:rsid w:val="4AE52C42"/>
    <w:rsid w:val="4AF2187D"/>
    <w:rsid w:val="4AFC3953"/>
    <w:rsid w:val="4B1E385E"/>
    <w:rsid w:val="4B6870F9"/>
    <w:rsid w:val="4B6C2969"/>
    <w:rsid w:val="4BB0164C"/>
    <w:rsid w:val="4BCF6DCB"/>
    <w:rsid w:val="4BD06B38"/>
    <w:rsid w:val="4BDF321A"/>
    <w:rsid w:val="4C0065CE"/>
    <w:rsid w:val="4C18241E"/>
    <w:rsid w:val="4C227943"/>
    <w:rsid w:val="4C4373DD"/>
    <w:rsid w:val="4C472142"/>
    <w:rsid w:val="4C5F22C4"/>
    <w:rsid w:val="4CDD603C"/>
    <w:rsid w:val="4DC86CD0"/>
    <w:rsid w:val="4DD62C1F"/>
    <w:rsid w:val="4DF46D27"/>
    <w:rsid w:val="4E367509"/>
    <w:rsid w:val="4E5211BA"/>
    <w:rsid w:val="4E90713C"/>
    <w:rsid w:val="4E9D1D1E"/>
    <w:rsid w:val="4F0E0B1D"/>
    <w:rsid w:val="4F563CC4"/>
    <w:rsid w:val="4FBD41CA"/>
    <w:rsid w:val="4FD246D2"/>
    <w:rsid w:val="50077D56"/>
    <w:rsid w:val="50131451"/>
    <w:rsid w:val="50831BFE"/>
    <w:rsid w:val="50B52FE4"/>
    <w:rsid w:val="50BF2E54"/>
    <w:rsid w:val="50DA58AC"/>
    <w:rsid w:val="51390BE4"/>
    <w:rsid w:val="51600E2A"/>
    <w:rsid w:val="51644DBE"/>
    <w:rsid w:val="51C804DE"/>
    <w:rsid w:val="51CF0D4C"/>
    <w:rsid w:val="51E12FF8"/>
    <w:rsid w:val="51E33826"/>
    <w:rsid w:val="51E71C22"/>
    <w:rsid w:val="520C6B50"/>
    <w:rsid w:val="521A1920"/>
    <w:rsid w:val="522E62F3"/>
    <w:rsid w:val="52483D98"/>
    <w:rsid w:val="524B1ADA"/>
    <w:rsid w:val="52A33960"/>
    <w:rsid w:val="52B476CE"/>
    <w:rsid w:val="52F47A95"/>
    <w:rsid w:val="531645CA"/>
    <w:rsid w:val="531F2A96"/>
    <w:rsid w:val="53262EC9"/>
    <w:rsid w:val="53734149"/>
    <w:rsid w:val="53932760"/>
    <w:rsid w:val="539873E7"/>
    <w:rsid w:val="53B46D0C"/>
    <w:rsid w:val="54087353"/>
    <w:rsid w:val="54375044"/>
    <w:rsid w:val="544232E7"/>
    <w:rsid w:val="54557110"/>
    <w:rsid w:val="549661B6"/>
    <w:rsid w:val="54D24E79"/>
    <w:rsid w:val="54D253EC"/>
    <w:rsid w:val="5503429F"/>
    <w:rsid w:val="551027C6"/>
    <w:rsid w:val="552F7315"/>
    <w:rsid w:val="554B0FDD"/>
    <w:rsid w:val="55631D2D"/>
    <w:rsid w:val="55BB1E97"/>
    <w:rsid w:val="55C8709D"/>
    <w:rsid w:val="560509A3"/>
    <w:rsid w:val="56050C0A"/>
    <w:rsid w:val="56250237"/>
    <w:rsid w:val="563F6E88"/>
    <w:rsid w:val="564569EB"/>
    <w:rsid w:val="569021B1"/>
    <w:rsid w:val="56AB5944"/>
    <w:rsid w:val="56F645A2"/>
    <w:rsid w:val="57214861"/>
    <w:rsid w:val="572B4616"/>
    <w:rsid w:val="57541EAD"/>
    <w:rsid w:val="576D2C98"/>
    <w:rsid w:val="577465D8"/>
    <w:rsid w:val="57AE5029"/>
    <w:rsid w:val="57C23486"/>
    <w:rsid w:val="57D123D3"/>
    <w:rsid w:val="57DC632E"/>
    <w:rsid w:val="5807247D"/>
    <w:rsid w:val="58117CC1"/>
    <w:rsid w:val="582C3384"/>
    <w:rsid w:val="58624A55"/>
    <w:rsid w:val="59162EF2"/>
    <w:rsid w:val="59216A89"/>
    <w:rsid w:val="59A175DF"/>
    <w:rsid w:val="59B819C2"/>
    <w:rsid w:val="59C7668D"/>
    <w:rsid w:val="59FC4729"/>
    <w:rsid w:val="59FF697B"/>
    <w:rsid w:val="5A0B75E4"/>
    <w:rsid w:val="5A575BFF"/>
    <w:rsid w:val="5A5D19E8"/>
    <w:rsid w:val="5A77586F"/>
    <w:rsid w:val="5AA12CBD"/>
    <w:rsid w:val="5ACA65CD"/>
    <w:rsid w:val="5ACC7A53"/>
    <w:rsid w:val="5AE51758"/>
    <w:rsid w:val="5B581F93"/>
    <w:rsid w:val="5B6B529B"/>
    <w:rsid w:val="5BB250E2"/>
    <w:rsid w:val="5BB3320D"/>
    <w:rsid w:val="5BC31A45"/>
    <w:rsid w:val="5BC772C9"/>
    <w:rsid w:val="5BF50377"/>
    <w:rsid w:val="5C465FA2"/>
    <w:rsid w:val="5C544090"/>
    <w:rsid w:val="5C726BB6"/>
    <w:rsid w:val="5C7322D1"/>
    <w:rsid w:val="5CEF4070"/>
    <w:rsid w:val="5CFC28A8"/>
    <w:rsid w:val="5D19442C"/>
    <w:rsid w:val="5D246FFC"/>
    <w:rsid w:val="5D36426B"/>
    <w:rsid w:val="5DA86028"/>
    <w:rsid w:val="5DDA696A"/>
    <w:rsid w:val="5E205FAF"/>
    <w:rsid w:val="5E410FFD"/>
    <w:rsid w:val="5E544606"/>
    <w:rsid w:val="5E8E05EA"/>
    <w:rsid w:val="5EFB61FA"/>
    <w:rsid w:val="5F2C7D02"/>
    <w:rsid w:val="5F31206E"/>
    <w:rsid w:val="5F7663E9"/>
    <w:rsid w:val="5FB656F9"/>
    <w:rsid w:val="5FBC2CFA"/>
    <w:rsid w:val="5FC53466"/>
    <w:rsid w:val="5FD13015"/>
    <w:rsid w:val="5FF56DB4"/>
    <w:rsid w:val="60176C6B"/>
    <w:rsid w:val="60190EE3"/>
    <w:rsid w:val="601D48F2"/>
    <w:rsid w:val="601E31F8"/>
    <w:rsid w:val="602832C7"/>
    <w:rsid w:val="603D1F50"/>
    <w:rsid w:val="603F673E"/>
    <w:rsid w:val="605467C6"/>
    <w:rsid w:val="60D605A1"/>
    <w:rsid w:val="612C537D"/>
    <w:rsid w:val="61464F6C"/>
    <w:rsid w:val="61515A7F"/>
    <w:rsid w:val="61633E93"/>
    <w:rsid w:val="61A4558D"/>
    <w:rsid w:val="61C32B70"/>
    <w:rsid w:val="61D54EA8"/>
    <w:rsid w:val="61E045CD"/>
    <w:rsid w:val="61E23930"/>
    <w:rsid w:val="62016875"/>
    <w:rsid w:val="623E052A"/>
    <w:rsid w:val="628B7263"/>
    <w:rsid w:val="62902D58"/>
    <w:rsid w:val="62AE4BDA"/>
    <w:rsid w:val="62C97640"/>
    <w:rsid w:val="62D27C48"/>
    <w:rsid w:val="62FE5BAA"/>
    <w:rsid w:val="6307315E"/>
    <w:rsid w:val="63184211"/>
    <w:rsid w:val="631B5AD9"/>
    <w:rsid w:val="635514AC"/>
    <w:rsid w:val="635C575B"/>
    <w:rsid w:val="63672302"/>
    <w:rsid w:val="636863CF"/>
    <w:rsid w:val="63715219"/>
    <w:rsid w:val="63752C12"/>
    <w:rsid w:val="638C1080"/>
    <w:rsid w:val="63B413CF"/>
    <w:rsid w:val="63D4721A"/>
    <w:rsid w:val="63F20007"/>
    <w:rsid w:val="63FF6C27"/>
    <w:rsid w:val="6405263C"/>
    <w:rsid w:val="642454D9"/>
    <w:rsid w:val="6464336B"/>
    <w:rsid w:val="653C5193"/>
    <w:rsid w:val="655C7828"/>
    <w:rsid w:val="658B4967"/>
    <w:rsid w:val="65CB1350"/>
    <w:rsid w:val="66330E7B"/>
    <w:rsid w:val="66351622"/>
    <w:rsid w:val="665A2304"/>
    <w:rsid w:val="669C6349"/>
    <w:rsid w:val="66A80AC6"/>
    <w:rsid w:val="67144976"/>
    <w:rsid w:val="67202357"/>
    <w:rsid w:val="67603F26"/>
    <w:rsid w:val="67D3264E"/>
    <w:rsid w:val="67D63720"/>
    <w:rsid w:val="67EC027D"/>
    <w:rsid w:val="68024DD3"/>
    <w:rsid w:val="680F332B"/>
    <w:rsid w:val="6832253F"/>
    <w:rsid w:val="685C3C4D"/>
    <w:rsid w:val="687102AD"/>
    <w:rsid w:val="68724B40"/>
    <w:rsid w:val="68902798"/>
    <w:rsid w:val="690C7142"/>
    <w:rsid w:val="693B5FD8"/>
    <w:rsid w:val="69412846"/>
    <w:rsid w:val="695907E9"/>
    <w:rsid w:val="6964290E"/>
    <w:rsid w:val="698304CD"/>
    <w:rsid w:val="69932BAE"/>
    <w:rsid w:val="69A16FDB"/>
    <w:rsid w:val="69BA6060"/>
    <w:rsid w:val="69ED5B2B"/>
    <w:rsid w:val="6A223F21"/>
    <w:rsid w:val="6A4771F0"/>
    <w:rsid w:val="6A641277"/>
    <w:rsid w:val="6A643087"/>
    <w:rsid w:val="6A985E45"/>
    <w:rsid w:val="6AAD0001"/>
    <w:rsid w:val="6ACC3B62"/>
    <w:rsid w:val="6AE30427"/>
    <w:rsid w:val="6B1B05C6"/>
    <w:rsid w:val="6B35684E"/>
    <w:rsid w:val="6B5775BA"/>
    <w:rsid w:val="6B6C1D6A"/>
    <w:rsid w:val="6B706DFD"/>
    <w:rsid w:val="6B735145"/>
    <w:rsid w:val="6B76701F"/>
    <w:rsid w:val="6BAA63F6"/>
    <w:rsid w:val="6BB64940"/>
    <w:rsid w:val="6BBA5ABD"/>
    <w:rsid w:val="6BC04151"/>
    <w:rsid w:val="6BFF6B53"/>
    <w:rsid w:val="6C161EDD"/>
    <w:rsid w:val="6C17534B"/>
    <w:rsid w:val="6C52384A"/>
    <w:rsid w:val="6C5F577B"/>
    <w:rsid w:val="6C5F6B13"/>
    <w:rsid w:val="6C831486"/>
    <w:rsid w:val="6C8C7141"/>
    <w:rsid w:val="6C903E5F"/>
    <w:rsid w:val="6C92595F"/>
    <w:rsid w:val="6CA31D11"/>
    <w:rsid w:val="6CE513BE"/>
    <w:rsid w:val="6CEE595E"/>
    <w:rsid w:val="6CF82160"/>
    <w:rsid w:val="6D094BFA"/>
    <w:rsid w:val="6D1D7324"/>
    <w:rsid w:val="6D283EB3"/>
    <w:rsid w:val="6D476F5C"/>
    <w:rsid w:val="6D524D35"/>
    <w:rsid w:val="6D631E8B"/>
    <w:rsid w:val="6DA45721"/>
    <w:rsid w:val="6DEF5724"/>
    <w:rsid w:val="6E224CD6"/>
    <w:rsid w:val="6E2D7396"/>
    <w:rsid w:val="6E977E1E"/>
    <w:rsid w:val="6E9A083E"/>
    <w:rsid w:val="6F1013D6"/>
    <w:rsid w:val="6F1830F3"/>
    <w:rsid w:val="6F2C4E6B"/>
    <w:rsid w:val="6F7151C2"/>
    <w:rsid w:val="6F7502BE"/>
    <w:rsid w:val="6F8E346E"/>
    <w:rsid w:val="6F922D77"/>
    <w:rsid w:val="6FA85985"/>
    <w:rsid w:val="6FD7718C"/>
    <w:rsid w:val="6FEA2DEF"/>
    <w:rsid w:val="70231C9D"/>
    <w:rsid w:val="70411BFE"/>
    <w:rsid w:val="704768DE"/>
    <w:rsid w:val="707B5C7D"/>
    <w:rsid w:val="708C386D"/>
    <w:rsid w:val="7093353E"/>
    <w:rsid w:val="70A25D2A"/>
    <w:rsid w:val="70EC15F1"/>
    <w:rsid w:val="70F606D1"/>
    <w:rsid w:val="710C3141"/>
    <w:rsid w:val="71104E62"/>
    <w:rsid w:val="713927A1"/>
    <w:rsid w:val="71426CAF"/>
    <w:rsid w:val="719525E5"/>
    <w:rsid w:val="71C43EDF"/>
    <w:rsid w:val="71D12B7B"/>
    <w:rsid w:val="72047D57"/>
    <w:rsid w:val="7254510E"/>
    <w:rsid w:val="72563FB1"/>
    <w:rsid w:val="726E28BC"/>
    <w:rsid w:val="729701F7"/>
    <w:rsid w:val="72C13435"/>
    <w:rsid w:val="7332304C"/>
    <w:rsid w:val="73460DCF"/>
    <w:rsid w:val="736F51CC"/>
    <w:rsid w:val="73765DF7"/>
    <w:rsid w:val="739C093C"/>
    <w:rsid w:val="739D0315"/>
    <w:rsid w:val="73CE4F10"/>
    <w:rsid w:val="73DE0BF4"/>
    <w:rsid w:val="73EF72A5"/>
    <w:rsid w:val="740166CA"/>
    <w:rsid w:val="741606DE"/>
    <w:rsid w:val="74220495"/>
    <w:rsid w:val="746B4618"/>
    <w:rsid w:val="746F2FAE"/>
    <w:rsid w:val="748C706F"/>
    <w:rsid w:val="748E187D"/>
    <w:rsid w:val="74F727ED"/>
    <w:rsid w:val="75395A4F"/>
    <w:rsid w:val="75A62599"/>
    <w:rsid w:val="75C718AC"/>
    <w:rsid w:val="75E5168E"/>
    <w:rsid w:val="75E65018"/>
    <w:rsid w:val="75FD7923"/>
    <w:rsid w:val="764536B8"/>
    <w:rsid w:val="764C1E95"/>
    <w:rsid w:val="765340BE"/>
    <w:rsid w:val="76600B0B"/>
    <w:rsid w:val="769D4729"/>
    <w:rsid w:val="76EC025F"/>
    <w:rsid w:val="77104195"/>
    <w:rsid w:val="77532B5B"/>
    <w:rsid w:val="778A7E45"/>
    <w:rsid w:val="77A72B49"/>
    <w:rsid w:val="77BA48A1"/>
    <w:rsid w:val="77EA45C3"/>
    <w:rsid w:val="77F3515D"/>
    <w:rsid w:val="77F537AF"/>
    <w:rsid w:val="78427D95"/>
    <w:rsid w:val="789B3619"/>
    <w:rsid w:val="78CE3373"/>
    <w:rsid w:val="78EA06B1"/>
    <w:rsid w:val="79133485"/>
    <w:rsid w:val="79303653"/>
    <w:rsid w:val="79332894"/>
    <w:rsid w:val="79432FDA"/>
    <w:rsid w:val="794E031B"/>
    <w:rsid w:val="796340FE"/>
    <w:rsid w:val="79C526F9"/>
    <w:rsid w:val="79F651E3"/>
    <w:rsid w:val="7A4A0DFD"/>
    <w:rsid w:val="7A552236"/>
    <w:rsid w:val="7A735659"/>
    <w:rsid w:val="7A7E0068"/>
    <w:rsid w:val="7AB060AA"/>
    <w:rsid w:val="7AB60141"/>
    <w:rsid w:val="7AB7745D"/>
    <w:rsid w:val="7AC17447"/>
    <w:rsid w:val="7AD70C9B"/>
    <w:rsid w:val="7ADA5B3C"/>
    <w:rsid w:val="7B4531F1"/>
    <w:rsid w:val="7B4D07FD"/>
    <w:rsid w:val="7BAB3DF5"/>
    <w:rsid w:val="7BD26364"/>
    <w:rsid w:val="7BDB29F1"/>
    <w:rsid w:val="7C2F53CB"/>
    <w:rsid w:val="7C3A3603"/>
    <w:rsid w:val="7C461D0D"/>
    <w:rsid w:val="7C485C63"/>
    <w:rsid w:val="7CA834CE"/>
    <w:rsid w:val="7CB9036C"/>
    <w:rsid w:val="7D047631"/>
    <w:rsid w:val="7D3475DB"/>
    <w:rsid w:val="7D771F95"/>
    <w:rsid w:val="7D942460"/>
    <w:rsid w:val="7DDD5D1F"/>
    <w:rsid w:val="7E0B3754"/>
    <w:rsid w:val="7E3C4D54"/>
    <w:rsid w:val="7E563F68"/>
    <w:rsid w:val="7EC40A24"/>
    <w:rsid w:val="7F5F072D"/>
    <w:rsid w:val="7F711C2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qFormat="1" w:unhideWhenUsed="0" w:uiPriority="0" w:semiHidden="0" w:name="macro"/>
    <w:lsdException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qFormat="1"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qFormat="1"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128"/>
    <w:qFormat/>
    <w:uiPriority w:val="0"/>
    <w:pPr>
      <w:keepNext/>
      <w:jc w:val="center"/>
      <w:outlineLvl w:val="0"/>
    </w:pPr>
    <w:rPr>
      <w:rFonts w:eastAsia="黑体"/>
      <w:b/>
      <w:sz w:val="32"/>
      <w:szCs w:val="20"/>
    </w:rPr>
  </w:style>
  <w:style w:type="paragraph" w:styleId="5">
    <w:name w:val="heading 2"/>
    <w:basedOn w:val="1"/>
    <w:next w:val="1"/>
    <w:link w:val="66"/>
    <w:qFormat/>
    <w:uiPriority w:val="0"/>
    <w:pPr>
      <w:keepNext/>
      <w:outlineLvl w:val="1"/>
    </w:pPr>
    <w:rPr>
      <w:rFonts w:ascii="仿宋_GB2312"/>
      <w:b/>
      <w:sz w:val="28"/>
      <w:szCs w:val="32"/>
    </w:rPr>
  </w:style>
  <w:style w:type="paragraph" w:styleId="6">
    <w:name w:val="heading 3"/>
    <w:basedOn w:val="1"/>
    <w:next w:val="1"/>
    <w:link w:val="151"/>
    <w:qFormat/>
    <w:uiPriority w:val="0"/>
    <w:pPr>
      <w:keepNext/>
      <w:keepLines/>
      <w:spacing w:line="540" w:lineRule="atLeast"/>
      <w:outlineLvl w:val="2"/>
    </w:pPr>
    <w:rPr>
      <w:rFonts w:eastAsia="黑体"/>
      <w:b/>
      <w:sz w:val="28"/>
      <w:szCs w:val="20"/>
    </w:rPr>
  </w:style>
  <w:style w:type="paragraph" w:styleId="7">
    <w:name w:val="heading 4"/>
    <w:basedOn w:val="1"/>
    <w:next w:val="1"/>
    <w:link w:val="148"/>
    <w:autoRedefine/>
    <w:qFormat/>
    <w:uiPriority w:val="0"/>
    <w:pPr>
      <w:keepNext/>
      <w:keepLines/>
      <w:spacing w:line="540" w:lineRule="atLeast"/>
      <w:outlineLvl w:val="3"/>
    </w:pPr>
    <w:rPr>
      <w:sz w:val="28"/>
      <w:szCs w:val="28"/>
    </w:rPr>
  </w:style>
  <w:style w:type="paragraph" w:styleId="8">
    <w:name w:val="heading 5"/>
    <w:basedOn w:val="1"/>
    <w:next w:val="1"/>
    <w:link w:val="131"/>
    <w:autoRedefine/>
    <w:qFormat/>
    <w:uiPriority w:val="0"/>
    <w:pPr>
      <w:keepNext/>
      <w:keepLines/>
      <w:spacing w:before="280" w:after="290" w:line="372" w:lineRule="auto"/>
      <w:outlineLvl w:val="4"/>
    </w:pPr>
    <w:rPr>
      <w:b/>
      <w:bCs/>
      <w:kern w:val="0"/>
      <w:sz w:val="28"/>
      <w:szCs w:val="28"/>
    </w:rPr>
  </w:style>
  <w:style w:type="paragraph" w:styleId="9">
    <w:name w:val="heading 6"/>
    <w:basedOn w:val="1"/>
    <w:next w:val="10"/>
    <w:link w:val="172"/>
    <w:qFormat/>
    <w:uiPriority w:val="0"/>
    <w:pPr>
      <w:keepNext/>
      <w:keepLines/>
      <w:spacing w:before="240" w:after="64" w:line="317" w:lineRule="auto"/>
      <w:outlineLvl w:val="5"/>
    </w:pPr>
    <w:rPr>
      <w:rFonts w:ascii="Arial" w:hAnsi="Arial" w:eastAsia="黑体"/>
      <w:b/>
      <w:sz w:val="24"/>
      <w:szCs w:val="20"/>
    </w:rPr>
  </w:style>
  <w:style w:type="paragraph" w:styleId="11">
    <w:name w:val="heading 7"/>
    <w:basedOn w:val="1"/>
    <w:next w:val="10"/>
    <w:link w:val="69"/>
    <w:autoRedefine/>
    <w:qFormat/>
    <w:uiPriority w:val="0"/>
    <w:pPr>
      <w:keepNext/>
      <w:keepLines/>
      <w:spacing w:before="240" w:after="64" w:line="317" w:lineRule="auto"/>
      <w:outlineLvl w:val="6"/>
    </w:pPr>
    <w:rPr>
      <w:b/>
      <w:sz w:val="24"/>
      <w:szCs w:val="20"/>
    </w:rPr>
  </w:style>
  <w:style w:type="paragraph" w:styleId="12">
    <w:name w:val="heading 8"/>
    <w:basedOn w:val="1"/>
    <w:next w:val="10"/>
    <w:link w:val="175"/>
    <w:autoRedefine/>
    <w:qFormat/>
    <w:uiPriority w:val="0"/>
    <w:pPr>
      <w:keepNext/>
      <w:keepLines/>
      <w:spacing w:before="240" w:after="64" w:line="317" w:lineRule="auto"/>
      <w:outlineLvl w:val="7"/>
    </w:pPr>
    <w:rPr>
      <w:rFonts w:ascii="Arial" w:hAnsi="Arial" w:eastAsia="黑体"/>
      <w:sz w:val="24"/>
      <w:szCs w:val="20"/>
    </w:rPr>
  </w:style>
  <w:style w:type="paragraph" w:styleId="13">
    <w:name w:val="heading 9"/>
    <w:basedOn w:val="1"/>
    <w:next w:val="10"/>
    <w:link w:val="162"/>
    <w:autoRedefine/>
    <w:qFormat/>
    <w:uiPriority w:val="0"/>
    <w:pPr>
      <w:keepNext/>
      <w:keepLines/>
      <w:spacing w:before="240" w:after="64" w:line="317" w:lineRule="auto"/>
      <w:outlineLvl w:val="8"/>
    </w:pPr>
    <w:rPr>
      <w:rFonts w:ascii="Arial" w:hAnsi="Arial" w:eastAsia="黑体"/>
      <w:szCs w:val="20"/>
    </w:rPr>
  </w:style>
  <w:style w:type="character" w:default="1" w:styleId="54">
    <w:name w:val="Default Paragraph Font"/>
    <w:autoRedefine/>
    <w:semiHidden/>
    <w:unhideWhenUsed/>
    <w:qFormat/>
    <w:uiPriority w:val="1"/>
  </w:style>
  <w:style w:type="table" w:default="1" w:styleId="52">
    <w:name w:val="Normal Table"/>
    <w:autoRedefine/>
    <w:semiHidden/>
    <w:unhideWhenUsed/>
    <w:qFormat/>
    <w:uiPriority w:val="99"/>
    <w:tblPr>
      <w:tblCellMar>
        <w:top w:w="0" w:type="dxa"/>
        <w:left w:w="108" w:type="dxa"/>
        <w:bottom w:w="0" w:type="dxa"/>
        <w:right w:w="108" w:type="dxa"/>
      </w:tblCellMar>
    </w:tblPr>
  </w:style>
  <w:style w:type="paragraph" w:styleId="2">
    <w:name w:val="Body Text Indent"/>
    <w:basedOn w:val="1"/>
    <w:next w:val="1"/>
    <w:link w:val="143"/>
    <w:autoRedefine/>
    <w:qFormat/>
    <w:uiPriority w:val="0"/>
    <w:pPr>
      <w:ind w:left="480" w:hanging="480" w:hangingChars="200"/>
    </w:pPr>
    <w:rPr>
      <w:sz w:val="24"/>
    </w:rPr>
  </w:style>
  <w:style w:type="paragraph" w:styleId="3">
    <w:name w:val="macro"/>
    <w:link w:val="117"/>
    <w:autoRedefine/>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Times New Roman" w:cs="Times New Roman"/>
      <w:kern w:val="2"/>
      <w:sz w:val="24"/>
      <w:szCs w:val="24"/>
      <w:lang w:val="en-US" w:eastAsia="zh-CN" w:bidi="ar-SA"/>
    </w:rPr>
  </w:style>
  <w:style w:type="paragraph" w:styleId="10">
    <w:name w:val="Normal Indent"/>
    <w:basedOn w:val="1"/>
    <w:next w:val="1"/>
    <w:link w:val="104"/>
    <w:autoRedefine/>
    <w:qFormat/>
    <w:uiPriority w:val="0"/>
    <w:pPr>
      <w:adjustRightInd w:val="0"/>
      <w:spacing w:line="312" w:lineRule="atLeast"/>
      <w:ind w:firstLine="420"/>
      <w:textAlignment w:val="baseline"/>
    </w:pPr>
    <w:rPr>
      <w:rFonts w:ascii="仿宋_GB2312"/>
      <w:b/>
      <w:kern w:val="0"/>
      <w:szCs w:val="32"/>
    </w:rPr>
  </w:style>
  <w:style w:type="paragraph" w:styleId="14">
    <w:name w:val="toc 7"/>
    <w:basedOn w:val="1"/>
    <w:next w:val="1"/>
    <w:autoRedefine/>
    <w:qFormat/>
    <w:uiPriority w:val="0"/>
    <w:pPr>
      <w:autoSpaceDE w:val="0"/>
      <w:autoSpaceDN w:val="0"/>
      <w:adjustRightInd w:val="0"/>
      <w:ind w:left="2520" w:leftChars="1200"/>
      <w:jc w:val="left"/>
    </w:pPr>
    <w:rPr>
      <w:kern w:val="0"/>
      <w:sz w:val="20"/>
      <w:szCs w:val="20"/>
    </w:rPr>
  </w:style>
  <w:style w:type="paragraph" w:styleId="15">
    <w:name w:val="List Number"/>
    <w:basedOn w:val="1"/>
    <w:autoRedefine/>
    <w:qFormat/>
    <w:uiPriority w:val="0"/>
    <w:pPr>
      <w:tabs>
        <w:tab w:val="left" w:pos="360"/>
      </w:tabs>
      <w:ind w:left="360" w:hanging="360" w:hangingChars="200"/>
    </w:pPr>
  </w:style>
  <w:style w:type="paragraph" w:styleId="16">
    <w:name w:val="caption"/>
    <w:basedOn w:val="1"/>
    <w:next w:val="1"/>
    <w:autoRedefine/>
    <w:qFormat/>
    <w:uiPriority w:val="0"/>
    <w:pPr>
      <w:autoSpaceDE w:val="0"/>
      <w:autoSpaceDN w:val="0"/>
      <w:adjustRightInd w:val="0"/>
      <w:jc w:val="left"/>
    </w:pPr>
    <w:rPr>
      <w:rFonts w:ascii="Arial" w:hAnsi="Arial" w:eastAsia="黑体" w:cs="Arial"/>
      <w:kern w:val="0"/>
      <w:sz w:val="20"/>
      <w:szCs w:val="20"/>
    </w:rPr>
  </w:style>
  <w:style w:type="paragraph" w:styleId="17">
    <w:name w:val="List Bullet"/>
    <w:basedOn w:val="1"/>
    <w:autoRedefine/>
    <w:qFormat/>
    <w:uiPriority w:val="0"/>
    <w:pPr>
      <w:tabs>
        <w:tab w:val="left" w:pos="360"/>
      </w:tabs>
    </w:pPr>
    <w:rPr>
      <w:rFonts w:ascii="Calibri" w:hAnsi="Calibri"/>
      <w:szCs w:val="22"/>
    </w:rPr>
  </w:style>
  <w:style w:type="paragraph" w:styleId="18">
    <w:name w:val="Document Map"/>
    <w:basedOn w:val="1"/>
    <w:link w:val="130"/>
    <w:autoRedefine/>
    <w:qFormat/>
    <w:uiPriority w:val="0"/>
    <w:pPr>
      <w:shd w:val="clear" w:color="auto" w:fill="000080"/>
    </w:pPr>
  </w:style>
  <w:style w:type="paragraph" w:styleId="19">
    <w:name w:val="annotation text"/>
    <w:basedOn w:val="1"/>
    <w:link w:val="90"/>
    <w:autoRedefine/>
    <w:qFormat/>
    <w:uiPriority w:val="0"/>
    <w:pPr>
      <w:jc w:val="left"/>
    </w:pPr>
  </w:style>
  <w:style w:type="paragraph" w:styleId="20">
    <w:name w:val="Salutation"/>
    <w:basedOn w:val="1"/>
    <w:next w:val="1"/>
    <w:link w:val="78"/>
    <w:autoRedefine/>
    <w:qFormat/>
    <w:uiPriority w:val="0"/>
    <w:pPr>
      <w:tabs>
        <w:tab w:val="left" w:pos="840"/>
      </w:tabs>
      <w:autoSpaceDE w:val="0"/>
      <w:autoSpaceDN w:val="0"/>
      <w:adjustRightInd w:val="0"/>
      <w:jc w:val="left"/>
    </w:pPr>
    <w:rPr>
      <w:rFonts w:ascii="仿宋_GB2312" w:eastAsia="仿宋_GB2312"/>
      <w:b/>
      <w:kern w:val="0"/>
      <w:sz w:val="24"/>
      <w:szCs w:val="32"/>
    </w:rPr>
  </w:style>
  <w:style w:type="paragraph" w:styleId="21">
    <w:name w:val="Body Text 3"/>
    <w:basedOn w:val="1"/>
    <w:link w:val="94"/>
    <w:autoRedefine/>
    <w:qFormat/>
    <w:uiPriority w:val="0"/>
    <w:pPr>
      <w:autoSpaceDE w:val="0"/>
      <w:autoSpaceDN w:val="0"/>
      <w:adjustRightInd w:val="0"/>
      <w:jc w:val="center"/>
    </w:pPr>
  </w:style>
  <w:style w:type="paragraph" w:styleId="22">
    <w:name w:val="Body Text"/>
    <w:basedOn w:val="1"/>
    <w:link w:val="163"/>
    <w:autoRedefine/>
    <w:qFormat/>
    <w:uiPriority w:val="0"/>
    <w:pPr>
      <w:spacing w:after="120"/>
    </w:pPr>
    <w:rPr>
      <w:rFonts w:ascii="仿宋_GB2312"/>
      <w:b/>
    </w:rPr>
  </w:style>
  <w:style w:type="paragraph" w:styleId="23">
    <w:name w:val="List Number 3"/>
    <w:basedOn w:val="1"/>
    <w:autoRedefine/>
    <w:qFormat/>
    <w:uiPriority w:val="0"/>
    <w:pPr>
      <w:tabs>
        <w:tab w:val="left" w:pos="1200"/>
      </w:tabs>
      <w:ind w:left="1200" w:leftChars="400" w:hanging="360" w:hangingChars="200"/>
    </w:pPr>
  </w:style>
  <w:style w:type="paragraph" w:styleId="24">
    <w:name w:val="Block Text"/>
    <w:basedOn w:val="1"/>
    <w:autoRedefine/>
    <w:qFormat/>
    <w:uiPriority w:val="0"/>
    <w:pPr>
      <w:spacing w:line="520" w:lineRule="exact"/>
      <w:ind w:left="540" w:leftChars="257" w:right="-514"/>
    </w:pPr>
    <w:rPr>
      <w:rFonts w:ascii="宋体" w:hAnsi="宋体"/>
      <w:sz w:val="24"/>
    </w:rPr>
  </w:style>
  <w:style w:type="paragraph" w:styleId="25">
    <w:name w:val="List Bullet 2"/>
    <w:basedOn w:val="1"/>
    <w:autoRedefine/>
    <w:qFormat/>
    <w:uiPriority w:val="0"/>
    <w:pPr>
      <w:tabs>
        <w:tab w:val="left" w:pos="780"/>
      </w:tabs>
      <w:spacing w:line="360" w:lineRule="auto"/>
      <w:ind w:left="780" w:leftChars="200" w:hanging="360" w:hangingChars="200"/>
    </w:pPr>
  </w:style>
  <w:style w:type="paragraph" w:styleId="26">
    <w:name w:val="toc 5"/>
    <w:basedOn w:val="1"/>
    <w:next w:val="1"/>
    <w:autoRedefine/>
    <w:qFormat/>
    <w:uiPriority w:val="0"/>
    <w:pPr>
      <w:autoSpaceDE w:val="0"/>
      <w:autoSpaceDN w:val="0"/>
      <w:adjustRightInd w:val="0"/>
      <w:ind w:left="1680" w:leftChars="800"/>
      <w:jc w:val="left"/>
    </w:pPr>
    <w:rPr>
      <w:kern w:val="0"/>
      <w:sz w:val="20"/>
      <w:szCs w:val="20"/>
    </w:rPr>
  </w:style>
  <w:style w:type="paragraph" w:styleId="27">
    <w:name w:val="toc 3"/>
    <w:basedOn w:val="1"/>
    <w:next w:val="1"/>
    <w:autoRedefine/>
    <w:qFormat/>
    <w:uiPriority w:val="0"/>
    <w:pPr>
      <w:ind w:left="840" w:leftChars="400"/>
    </w:pPr>
  </w:style>
  <w:style w:type="paragraph" w:styleId="28">
    <w:name w:val="Plain Text"/>
    <w:basedOn w:val="1"/>
    <w:link w:val="191"/>
    <w:qFormat/>
    <w:uiPriority w:val="0"/>
    <w:pPr>
      <w:widowControl/>
      <w:overflowPunct w:val="0"/>
      <w:autoSpaceDE w:val="0"/>
      <w:autoSpaceDN w:val="0"/>
      <w:adjustRightInd w:val="0"/>
      <w:jc w:val="left"/>
      <w:textAlignment w:val="baseline"/>
    </w:pPr>
    <w:rPr>
      <w:rFonts w:ascii="宋体" w:hAnsi="Courier New"/>
      <w:b/>
      <w:kern w:val="0"/>
      <w:szCs w:val="21"/>
    </w:rPr>
  </w:style>
  <w:style w:type="paragraph" w:styleId="29">
    <w:name w:val="List Number 4"/>
    <w:basedOn w:val="1"/>
    <w:autoRedefine/>
    <w:qFormat/>
    <w:uiPriority w:val="0"/>
    <w:pPr>
      <w:tabs>
        <w:tab w:val="left" w:pos="840"/>
      </w:tabs>
      <w:autoSpaceDE w:val="0"/>
      <w:autoSpaceDN w:val="0"/>
      <w:adjustRightInd w:val="0"/>
      <w:spacing w:line="360" w:lineRule="atLeast"/>
      <w:ind w:left="840" w:hanging="420"/>
      <w:jc w:val="left"/>
    </w:pPr>
    <w:rPr>
      <w:kern w:val="0"/>
      <w:sz w:val="24"/>
      <w:szCs w:val="20"/>
    </w:rPr>
  </w:style>
  <w:style w:type="paragraph" w:styleId="30">
    <w:name w:val="toc 8"/>
    <w:basedOn w:val="1"/>
    <w:next w:val="1"/>
    <w:autoRedefine/>
    <w:qFormat/>
    <w:uiPriority w:val="0"/>
    <w:pPr>
      <w:autoSpaceDE w:val="0"/>
      <w:autoSpaceDN w:val="0"/>
      <w:adjustRightInd w:val="0"/>
      <w:ind w:left="2940" w:leftChars="1400"/>
      <w:jc w:val="left"/>
    </w:pPr>
    <w:rPr>
      <w:kern w:val="0"/>
      <w:sz w:val="20"/>
      <w:szCs w:val="20"/>
    </w:rPr>
  </w:style>
  <w:style w:type="paragraph" w:styleId="31">
    <w:name w:val="Date"/>
    <w:basedOn w:val="1"/>
    <w:next w:val="1"/>
    <w:link w:val="132"/>
    <w:autoRedefine/>
    <w:qFormat/>
    <w:uiPriority w:val="0"/>
    <w:pPr>
      <w:ind w:left="100" w:leftChars="2500"/>
    </w:pPr>
  </w:style>
  <w:style w:type="paragraph" w:styleId="32">
    <w:name w:val="Body Text Indent 2"/>
    <w:basedOn w:val="1"/>
    <w:link w:val="177"/>
    <w:autoRedefine/>
    <w:qFormat/>
    <w:uiPriority w:val="0"/>
    <w:pPr>
      <w:spacing w:line="500" w:lineRule="exact"/>
      <w:ind w:firstLine="511" w:firstLineChars="213"/>
    </w:pPr>
    <w:rPr>
      <w:sz w:val="24"/>
    </w:rPr>
  </w:style>
  <w:style w:type="paragraph" w:styleId="33">
    <w:name w:val="Balloon Text"/>
    <w:basedOn w:val="1"/>
    <w:link w:val="150"/>
    <w:qFormat/>
    <w:uiPriority w:val="0"/>
    <w:rPr>
      <w:sz w:val="18"/>
      <w:szCs w:val="18"/>
    </w:rPr>
  </w:style>
  <w:style w:type="paragraph" w:styleId="34">
    <w:name w:val="footer"/>
    <w:basedOn w:val="1"/>
    <w:link w:val="119"/>
    <w:autoRedefine/>
    <w:qFormat/>
    <w:uiPriority w:val="0"/>
    <w:pPr>
      <w:tabs>
        <w:tab w:val="center" w:pos="4153"/>
        <w:tab w:val="right" w:pos="8306"/>
      </w:tabs>
      <w:snapToGrid w:val="0"/>
      <w:jc w:val="left"/>
    </w:pPr>
    <w:rPr>
      <w:sz w:val="18"/>
      <w:szCs w:val="18"/>
    </w:rPr>
  </w:style>
  <w:style w:type="paragraph" w:styleId="35">
    <w:name w:val="header"/>
    <w:basedOn w:val="1"/>
    <w:link w:val="134"/>
    <w:autoRedefine/>
    <w:qFormat/>
    <w:uiPriority w:val="0"/>
    <w:pPr>
      <w:pBdr>
        <w:bottom w:val="single" w:color="auto" w:sz="6" w:space="1"/>
      </w:pBdr>
      <w:tabs>
        <w:tab w:val="center" w:pos="4153"/>
        <w:tab w:val="right" w:pos="8306"/>
      </w:tabs>
      <w:snapToGrid w:val="0"/>
      <w:jc w:val="center"/>
    </w:pPr>
    <w:rPr>
      <w:sz w:val="18"/>
      <w:szCs w:val="18"/>
    </w:rPr>
  </w:style>
  <w:style w:type="paragraph" w:styleId="36">
    <w:name w:val="Signature"/>
    <w:basedOn w:val="1"/>
    <w:link w:val="153"/>
    <w:autoRedefine/>
    <w:qFormat/>
    <w:uiPriority w:val="0"/>
    <w:pPr>
      <w:autoSpaceDE w:val="0"/>
      <w:autoSpaceDN w:val="0"/>
      <w:adjustRightInd w:val="0"/>
      <w:spacing w:after="600" w:line="312" w:lineRule="atLeast"/>
      <w:jc w:val="center"/>
      <w:textAlignment w:val="baseline"/>
    </w:pPr>
    <w:rPr>
      <w:rFonts w:ascii="仿宋_GB2312" w:eastAsia="仿宋_GB2312"/>
      <w:b/>
      <w:kern w:val="0"/>
      <w:sz w:val="24"/>
      <w:szCs w:val="32"/>
    </w:rPr>
  </w:style>
  <w:style w:type="paragraph" w:styleId="37">
    <w:name w:val="toc 1"/>
    <w:basedOn w:val="1"/>
    <w:next w:val="1"/>
    <w:autoRedefine/>
    <w:qFormat/>
    <w:uiPriority w:val="0"/>
  </w:style>
  <w:style w:type="paragraph" w:styleId="38">
    <w:name w:val="toc 4"/>
    <w:basedOn w:val="1"/>
    <w:next w:val="1"/>
    <w:autoRedefine/>
    <w:qFormat/>
    <w:uiPriority w:val="0"/>
    <w:pPr>
      <w:autoSpaceDE w:val="0"/>
      <w:autoSpaceDN w:val="0"/>
      <w:adjustRightInd w:val="0"/>
      <w:ind w:left="1260" w:leftChars="600"/>
      <w:jc w:val="left"/>
    </w:pPr>
    <w:rPr>
      <w:kern w:val="0"/>
      <w:sz w:val="20"/>
      <w:szCs w:val="20"/>
    </w:rPr>
  </w:style>
  <w:style w:type="paragraph" w:styleId="39">
    <w:name w:val="Subtitle"/>
    <w:basedOn w:val="1"/>
    <w:next w:val="1"/>
    <w:link w:val="133"/>
    <w:autoRedefine/>
    <w:qFormat/>
    <w:uiPriority w:val="0"/>
    <w:pPr>
      <w:spacing w:before="240" w:after="60" w:line="312" w:lineRule="auto"/>
      <w:jc w:val="center"/>
      <w:outlineLvl w:val="1"/>
    </w:pPr>
    <w:rPr>
      <w:rFonts w:ascii="Cambria" w:hAnsi="Cambria"/>
      <w:b/>
      <w:bCs/>
      <w:kern w:val="28"/>
      <w:sz w:val="32"/>
      <w:szCs w:val="32"/>
    </w:rPr>
  </w:style>
  <w:style w:type="paragraph" w:styleId="40">
    <w:name w:val="List Number 5"/>
    <w:basedOn w:val="1"/>
    <w:autoRedefine/>
    <w:qFormat/>
    <w:uiPriority w:val="0"/>
    <w:pPr>
      <w:tabs>
        <w:tab w:val="left" w:pos="2040"/>
      </w:tabs>
      <w:autoSpaceDE w:val="0"/>
      <w:autoSpaceDN w:val="0"/>
      <w:adjustRightInd w:val="0"/>
      <w:spacing w:line="400" w:lineRule="exact"/>
      <w:ind w:left="2040" w:hanging="360"/>
      <w:jc w:val="left"/>
    </w:pPr>
    <w:rPr>
      <w:kern w:val="0"/>
      <w:sz w:val="24"/>
      <w:szCs w:val="20"/>
    </w:rPr>
  </w:style>
  <w:style w:type="paragraph" w:styleId="41">
    <w:name w:val="List"/>
    <w:basedOn w:val="1"/>
    <w:autoRedefine/>
    <w:qFormat/>
    <w:uiPriority w:val="0"/>
    <w:pPr>
      <w:ind w:left="200" w:hanging="200" w:hangingChars="200"/>
    </w:pPr>
  </w:style>
  <w:style w:type="paragraph" w:styleId="42">
    <w:name w:val="toc 6"/>
    <w:basedOn w:val="1"/>
    <w:next w:val="1"/>
    <w:autoRedefine/>
    <w:qFormat/>
    <w:uiPriority w:val="0"/>
    <w:pPr>
      <w:autoSpaceDE w:val="0"/>
      <w:autoSpaceDN w:val="0"/>
      <w:adjustRightInd w:val="0"/>
      <w:ind w:left="2100" w:leftChars="1000"/>
      <w:jc w:val="left"/>
    </w:pPr>
    <w:rPr>
      <w:kern w:val="0"/>
      <w:sz w:val="20"/>
      <w:szCs w:val="20"/>
    </w:rPr>
  </w:style>
  <w:style w:type="paragraph" w:styleId="43">
    <w:name w:val="Body Text Indent 3"/>
    <w:basedOn w:val="1"/>
    <w:link w:val="145"/>
    <w:autoRedefine/>
    <w:qFormat/>
    <w:uiPriority w:val="0"/>
    <w:pPr>
      <w:spacing w:line="500" w:lineRule="exact"/>
      <w:ind w:left="511" w:hanging="511" w:hangingChars="213"/>
    </w:pPr>
    <w:rPr>
      <w:sz w:val="24"/>
    </w:rPr>
  </w:style>
  <w:style w:type="paragraph" w:styleId="44">
    <w:name w:val="toc 2"/>
    <w:basedOn w:val="1"/>
    <w:next w:val="1"/>
    <w:autoRedefine/>
    <w:qFormat/>
    <w:uiPriority w:val="0"/>
    <w:pPr>
      <w:ind w:left="420" w:leftChars="200"/>
    </w:pPr>
  </w:style>
  <w:style w:type="paragraph" w:styleId="45">
    <w:name w:val="toc 9"/>
    <w:basedOn w:val="1"/>
    <w:next w:val="1"/>
    <w:autoRedefine/>
    <w:qFormat/>
    <w:uiPriority w:val="0"/>
    <w:pPr>
      <w:autoSpaceDE w:val="0"/>
      <w:autoSpaceDN w:val="0"/>
      <w:adjustRightInd w:val="0"/>
      <w:ind w:left="3360" w:leftChars="1600"/>
      <w:jc w:val="left"/>
    </w:pPr>
    <w:rPr>
      <w:kern w:val="0"/>
      <w:sz w:val="20"/>
      <w:szCs w:val="20"/>
    </w:rPr>
  </w:style>
  <w:style w:type="paragraph" w:styleId="46">
    <w:name w:val="Body Text 2"/>
    <w:basedOn w:val="1"/>
    <w:link w:val="197"/>
    <w:autoRedefine/>
    <w:qFormat/>
    <w:uiPriority w:val="0"/>
    <w:pPr>
      <w:autoSpaceDE w:val="0"/>
      <w:autoSpaceDN w:val="0"/>
      <w:adjustRightInd w:val="0"/>
      <w:spacing w:after="120" w:line="480" w:lineRule="auto"/>
      <w:jc w:val="left"/>
    </w:pPr>
  </w:style>
  <w:style w:type="paragraph" w:styleId="47">
    <w:name w:val="Normal (Web)"/>
    <w:basedOn w:val="1"/>
    <w:autoRedefine/>
    <w:qFormat/>
    <w:uiPriority w:val="0"/>
    <w:pPr>
      <w:widowControl/>
      <w:spacing w:before="100" w:beforeAutospacing="1" w:after="100" w:afterAutospacing="1"/>
      <w:jc w:val="left"/>
    </w:pPr>
    <w:rPr>
      <w:rFonts w:ascii="宋体" w:hAnsi="宋体" w:cs="宋体"/>
      <w:kern w:val="0"/>
      <w:sz w:val="24"/>
    </w:rPr>
  </w:style>
  <w:style w:type="paragraph" w:styleId="48">
    <w:name w:val="Title"/>
    <w:basedOn w:val="1"/>
    <w:next w:val="1"/>
    <w:link w:val="110"/>
    <w:autoRedefine/>
    <w:qFormat/>
    <w:uiPriority w:val="0"/>
    <w:pPr>
      <w:spacing w:before="240" w:after="60"/>
      <w:jc w:val="center"/>
      <w:outlineLvl w:val="0"/>
    </w:pPr>
    <w:rPr>
      <w:rFonts w:ascii="Cambria" w:hAnsi="Cambria"/>
      <w:b/>
      <w:bCs/>
      <w:sz w:val="32"/>
      <w:szCs w:val="32"/>
    </w:rPr>
  </w:style>
  <w:style w:type="paragraph" w:styleId="49">
    <w:name w:val="annotation subject"/>
    <w:basedOn w:val="19"/>
    <w:next w:val="19"/>
    <w:link w:val="95"/>
    <w:autoRedefine/>
    <w:qFormat/>
    <w:uiPriority w:val="0"/>
    <w:rPr>
      <w:b/>
      <w:bCs/>
    </w:rPr>
  </w:style>
  <w:style w:type="paragraph" w:styleId="50">
    <w:name w:val="Body Text First Indent"/>
    <w:basedOn w:val="22"/>
    <w:link w:val="195"/>
    <w:autoRedefine/>
    <w:qFormat/>
    <w:uiPriority w:val="0"/>
    <w:pPr>
      <w:autoSpaceDE w:val="0"/>
      <w:autoSpaceDN w:val="0"/>
      <w:adjustRightInd w:val="0"/>
      <w:ind w:firstLine="420" w:firstLineChars="100"/>
      <w:jc w:val="left"/>
    </w:pPr>
    <w:rPr>
      <w:rFonts w:ascii="Times New Roman"/>
      <w:b w:val="0"/>
      <w:kern w:val="0"/>
      <w:sz w:val="20"/>
      <w:szCs w:val="20"/>
    </w:rPr>
  </w:style>
  <w:style w:type="paragraph" w:styleId="51">
    <w:name w:val="Body Text First Indent 2"/>
    <w:basedOn w:val="2"/>
    <w:autoRedefine/>
    <w:qFormat/>
    <w:uiPriority w:val="0"/>
    <w:pPr>
      <w:spacing w:after="120"/>
      <w:ind w:left="420" w:leftChars="200" w:firstLine="420"/>
    </w:pPr>
    <w:rPr>
      <w:rFonts w:cs="宋体"/>
      <w:sz w:val="21"/>
      <w:szCs w:val="21"/>
    </w:rPr>
  </w:style>
  <w:style w:type="table" w:styleId="53">
    <w:name w:val="Table Grid"/>
    <w:basedOn w:val="5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55">
    <w:name w:val="Strong"/>
    <w:basedOn w:val="54"/>
    <w:autoRedefine/>
    <w:qFormat/>
    <w:uiPriority w:val="0"/>
    <w:rPr>
      <w:rFonts w:ascii="仿宋_GB2312" w:eastAsia="仿宋_GB2312"/>
      <w:bCs/>
      <w:sz w:val="32"/>
      <w:szCs w:val="32"/>
    </w:rPr>
  </w:style>
  <w:style w:type="character" w:styleId="56">
    <w:name w:val="page number"/>
    <w:basedOn w:val="54"/>
    <w:autoRedefine/>
    <w:qFormat/>
    <w:uiPriority w:val="0"/>
  </w:style>
  <w:style w:type="character" w:styleId="57">
    <w:name w:val="FollowedHyperlink"/>
    <w:autoRedefine/>
    <w:qFormat/>
    <w:uiPriority w:val="0"/>
    <w:rPr>
      <w:rFonts w:ascii="仿宋_GB2312" w:eastAsia="仿宋_GB2312"/>
      <w:b/>
      <w:color w:val="800080"/>
      <w:sz w:val="32"/>
      <w:szCs w:val="32"/>
      <w:u w:val="none"/>
    </w:rPr>
  </w:style>
  <w:style w:type="character" w:styleId="58">
    <w:name w:val="Emphasis"/>
    <w:autoRedefine/>
    <w:qFormat/>
    <w:uiPriority w:val="0"/>
    <w:rPr>
      <w:i/>
      <w:iCs/>
    </w:rPr>
  </w:style>
  <w:style w:type="character" w:styleId="59">
    <w:name w:val="line number"/>
    <w:basedOn w:val="54"/>
    <w:autoRedefine/>
    <w:qFormat/>
    <w:uiPriority w:val="0"/>
  </w:style>
  <w:style w:type="character" w:styleId="60">
    <w:name w:val="Hyperlink"/>
    <w:autoRedefine/>
    <w:qFormat/>
    <w:uiPriority w:val="0"/>
    <w:rPr>
      <w:rFonts w:ascii="仿宋_GB2312" w:eastAsia="仿宋_GB2312"/>
      <w:b/>
      <w:color w:val="0000FF"/>
      <w:sz w:val="32"/>
      <w:szCs w:val="32"/>
      <w:u w:val="none"/>
    </w:rPr>
  </w:style>
  <w:style w:type="character" w:styleId="61">
    <w:name w:val="annotation reference"/>
    <w:autoRedefine/>
    <w:qFormat/>
    <w:uiPriority w:val="0"/>
    <w:rPr>
      <w:sz w:val="21"/>
      <w:szCs w:val="21"/>
    </w:rPr>
  </w:style>
  <w:style w:type="character" w:styleId="62">
    <w:name w:val="HTML Cite"/>
    <w:autoRedefine/>
    <w:qFormat/>
    <w:uiPriority w:val="0"/>
    <w:rPr>
      <w:color w:val="008000"/>
    </w:rPr>
  </w:style>
  <w:style w:type="paragraph" w:customStyle="1" w:styleId="63">
    <w:name w:val="Char3 Char Char Char"/>
    <w:basedOn w:val="1"/>
    <w:autoRedefine/>
    <w:qFormat/>
    <w:uiPriority w:val="0"/>
  </w:style>
  <w:style w:type="character" w:customStyle="1" w:styleId="64">
    <w:name w:val="不明显参考1"/>
    <w:autoRedefine/>
    <w:qFormat/>
    <w:uiPriority w:val="0"/>
    <w:rPr>
      <w:smallCaps/>
      <w:color w:val="C0504D"/>
      <w:u w:val="single"/>
    </w:rPr>
  </w:style>
  <w:style w:type="character" w:customStyle="1" w:styleId="65">
    <w:name w:val="PI Char1"/>
    <w:autoRedefine/>
    <w:qFormat/>
    <w:uiPriority w:val="0"/>
    <w:rPr>
      <w:rFonts w:eastAsia="宋体"/>
      <w:kern w:val="2"/>
      <w:sz w:val="24"/>
      <w:szCs w:val="24"/>
      <w:lang w:val="en-US" w:eastAsia="zh-CN" w:bidi="ar-SA"/>
    </w:rPr>
  </w:style>
  <w:style w:type="character" w:customStyle="1" w:styleId="66">
    <w:name w:val="标题 2 Char"/>
    <w:link w:val="5"/>
    <w:qFormat/>
    <w:uiPriority w:val="0"/>
    <w:rPr>
      <w:rFonts w:ascii="仿宋_GB2312" w:eastAsia="宋体"/>
      <w:b/>
      <w:kern w:val="2"/>
      <w:sz w:val="28"/>
      <w:szCs w:val="32"/>
      <w:lang w:val="en-US" w:eastAsia="zh-CN" w:bidi="ar-SA"/>
    </w:rPr>
  </w:style>
  <w:style w:type="character" w:customStyle="1" w:styleId="67">
    <w:name w:val="pt141"/>
    <w:autoRedefine/>
    <w:qFormat/>
    <w:uiPriority w:val="0"/>
    <w:rPr>
      <w:color w:val="330066"/>
      <w:spacing w:val="450"/>
      <w:sz w:val="22"/>
      <w:szCs w:val="22"/>
    </w:rPr>
  </w:style>
  <w:style w:type="character" w:customStyle="1" w:styleId="68">
    <w:name w:val="Char Char27"/>
    <w:autoRedefine/>
    <w:qFormat/>
    <w:uiPriority w:val="0"/>
    <w:rPr>
      <w:rFonts w:eastAsia="宋体"/>
      <w:kern w:val="2"/>
      <w:sz w:val="28"/>
      <w:lang w:val="en-US" w:eastAsia="zh-CN" w:bidi="ar-SA"/>
    </w:rPr>
  </w:style>
  <w:style w:type="character" w:customStyle="1" w:styleId="69">
    <w:name w:val="标题 7 Char"/>
    <w:link w:val="11"/>
    <w:qFormat/>
    <w:uiPriority w:val="0"/>
    <w:rPr>
      <w:rFonts w:eastAsia="宋体"/>
      <w:b/>
      <w:kern w:val="2"/>
      <w:sz w:val="24"/>
      <w:lang w:val="en-US" w:eastAsia="zh-CN" w:bidi="ar-SA"/>
    </w:rPr>
  </w:style>
  <w:style w:type="character" w:customStyle="1" w:styleId="70">
    <w:name w:val="明显参考1"/>
    <w:qFormat/>
    <w:uiPriority w:val="0"/>
    <w:rPr>
      <w:b/>
      <w:bCs/>
      <w:smallCaps/>
      <w:color w:val="C0504D"/>
      <w:spacing w:val="5"/>
      <w:u w:val="single"/>
    </w:rPr>
  </w:style>
  <w:style w:type="character" w:customStyle="1" w:styleId="71">
    <w:name w:val="书籍标题1"/>
    <w:autoRedefine/>
    <w:qFormat/>
    <w:uiPriority w:val="0"/>
    <w:rPr>
      <w:b/>
      <w:bCs/>
      <w:smallCaps/>
      <w:spacing w:val="5"/>
    </w:rPr>
  </w:style>
  <w:style w:type="character" w:customStyle="1" w:styleId="72">
    <w:name w:val="Char Char61"/>
    <w:autoRedefine/>
    <w:qFormat/>
    <w:uiPriority w:val="0"/>
    <w:rPr>
      <w:rFonts w:ascii="Times New Roman" w:hAnsi="Times New Roman" w:eastAsia="宋体" w:cs="Times New Roman"/>
      <w:szCs w:val="24"/>
    </w:rPr>
  </w:style>
  <w:style w:type="character" w:customStyle="1" w:styleId="73">
    <w:name w:val="Char Char24"/>
    <w:autoRedefine/>
    <w:qFormat/>
    <w:uiPriority w:val="0"/>
    <w:rPr>
      <w:rFonts w:eastAsia="宋体"/>
      <w:b/>
      <w:kern w:val="2"/>
      <w:sz w:val="28"/>
      <w:lang w:val="en-US" w:eastAsia="zh-CN" w:bidi="ar-SA"/>
    </w:rPr>
  </w:style>
  <w:style w:type="character" w:customStyle="1" w:styleId="74">
    <w:name w:val="Style4"/>
    <w:autoRedefine/>
    <w:qFormat/>
    <w:uiPriority w:val="0"/>
    <w:rPr>
      <w:rFonts w:ascii="Calibri" w:hAnsi="宋体" w:eastAsia="宋体" w:cs="Times New Roman"/>
      <w:szCs w:val="22"/>
      <w:lang w:eastAsia="zh-CN"/>
    </w:rPr>
  </w:style>
  <w:style w:type="character" w:customStyle="1" w:styleId="75">
    <w:name w:val="Style1"/>
    <w:autoRedefine/>
    <w:qFormat/>
    <w:uiPriority w:val="0"/>
    <w:rPr>
      <w:rFonts w:ascii="Calibri" w:hAnsi="宋体" w:eastAsia="宋体" w:cs="Times New Roman"/>
      <w:sz w:val="22"/>
      <w:szCs w:val="22"/>
      <w:lang w:eastAsia="zh-CN"/>
    </w:rPr>
  </w:style>
  <w:style w:type="character" w:customStyle="1" w:styleId="76">
    <w:name w:val="heading 1 Char1"/>
    <w:autoRedefine/>
    <w:qFormat/>
    <w:uiPriority w:val="0"/>
    <w:rPr>
      <w:rFonts w:eastAsia="宋体"/>
      <w:b/>
      <w:bCs/>
      <w:kern w:val="44"/>
      <w:sz w:val="44"/>
      <w:szCs w:val="44"/>
      <w:lang w:val="en-US" w:eastAsia="zh-CN" w:bidi="ar-SA"/>
    </w:rPr>
  </w:style>
  <w:style w:type="character" w:customStyle="1" w:styleId="77">
    <w:name w:val="Style5"/>
    <w:qFormat/>
    <w:uiPriority w:val="0"/>
    <w:rPr>
      <w:rFonts w:ascii="Calibri" w:hAnsi="宋体" w:eastAsia="宋体" w:cs="Times New Roman"/>
      <w:sz w:val="22"/>
      <w:szCs w:val="22"/>
      <w:lang w:eastAsia="zh-CN"/>
    </w:rPr>
  </w:style>
  <w:style w:type="character" w:customStyle="1" w:styleId="78">
    <w:name w:val="称呼 Char"/>
    <w:link w:val="20"/>
    <w:autoRedefine/>
    <w:qFormat/>
    <w:uiPriority w:val="0"/>
    <w:rPr>
      <w:rFonts w:ascii="仿宋_GB2312" w:eastAsia="仿宋_GB2312"/>
      <w:b/>
      <w:sz w:val="24"/>
      <w:szCs w:val="32"/>
    </w:rPr>
  </w:style>
  <w:style w:type="character" w:customStyle="1" w:styleId="79">
    <w:name w:val="Ò³Ã¼ Char Char2"/>
    <w:autoRedefine/>
    <w:qFormat/>
    <w:uiPriority w:val="0"/>
    <w:rPr>
      <w:kern w:val="2"/>
      <w:sz w:val="18"/>
      <w:szCs w:val="18"/>
    </w:rPr>
  </w:style>
  <w:style w:type="character" w:customStyle="1" w:styleId="80">
    <w:name w:val="明显强调1"/>
    <w:autoRedefine/>
    <w:qFormat/>
    <w:uiPriority w:val="0"/>
    <w:rPr>
      <w:b/>
      <w:bCs/>
      <w:i/>
      <w:iCs/>
      <w:color w:val="4F81BD"/>
    </w:rPr>
  </w:style>
  <w:style w:type="character" w:customStyle="1" w:styleId="81">
    <w:name w:val="样式 标题 3 + 黑体 小四 Char Char"/>
    <w:link w:val="82"/>
    <w:autoRedefine/>
    <w:qFormat/>
    <w:uiPriority w:val="0"/>
    <w:rPr>
      <w:rFonts w:ascii="黑体" w:hAnsi="Arial" w:eastAsia="黑体"/>
      <w:bCs/>
      <w:sz w:val="24"/>
      <w:szCs w:val="24"/>
      <w:lang w:bidi="ar-SA"/>
    </w:rPr>
  </w:style>
  <w:style w:type="paragraph" w:customStyle="1" w:styleId="82">
    <w:name w:val="样式 标题 3 + 黑体 小四"/>
    <w:basedOn w:val="6"/>
    <w:link w:val="81"/>
    <w:autoRedefine/>
    <w:qFormat/>
    <w:uiPriority w:val="0"/>
    <w:pPr>
      <w:spacing w:before="260" w:after="260" w:line="413" w:lineRule="auto"/>
    </w:pPr>
    <w:rPr>
      <w:rFonts w:ascii="黑体" w:hAnsi="Arial"/>
      <w:b w:val="0"/>
      <w:bCs/>
      <w:kern w:val="0"/>
      <w:sz w:val="24"/>
      <w:szCs w:val="24"/>
    </w:rPr>
  </w:style>
  <w:style w:type="character" w:customStyle="1" w:styleId="83">
    <w:name w:val="heading 7 Char1"/>
    <w:autoRedefine/>
    <w:qFormat/>
    <w:uiPriority w:val="0"/>
    <w:rPr>
      <w:rFonts w:ascii="Arial" w:hAnsi="Arial" w:eastAsia="黑体"/>
      <w:sz w:val="21"/>
      <w:szCs w:val="21"/>
      <w:lang w:val="en-US" w:eastAsia="zh-CN" w:bidi="ar-SA"/>
    </w:rPr>
  </w:style>
  <w:style w:type="character" w:customStyle="1" w:styleId="84">
    <w:name w:val="Char Char1"/>
    <w:autoRedefine/>
    <w:qFormat/>
    <w:uiPriority w:val="0"/>
    <w:rPr>
      <w:rFonts w:eastAsia="宋体"/>
      <w:sz w:val="21"/>
      <w:lang w:val="en-US" w:eastAsia="zh-CN" w:bidi="ar-SA"/>
    </w:rPr>
  </w:style>
  <w:style w:type="character" w:customStyle="1" w:styleId="85">
    <w:name w:val="Char Char12"/>
    <w:autoRedefine/>
    <w:qFormat/>
    <w:uiPriority w:val="0"/>
    <w:rPr>
      <w:rFonts w:eastAsia="宋体"/>
      <w:kern w:val="2"/>
      <w:sz w:val="21"/>
      <w:szCs w:val="24"/>
      <w:lang w:val="en-US" w:eastAsia="zh-CN" w:bidi="ar-SA"/>
    </w:rPr>
  </w:style>
  <w:style w:type="character" w:customStyle="1" w:styleId="86">
    <w:name w:val="Char Char18"/>
    <w:autoRedefine/>
    <w:qFormat/>
    <w:uiPriority w:val="0"/>
    <w:rPr>
      <w:b/>
      <w:bCs/>
      <w:kern w:val="2"/>
      <w:sz w:val="32"/>
      <w:szCs w:val="32"/>
    </w:rPr>
  </w:style>
  <w:style w:type="character" w:customStyle="1" w:styleId="87">
    <w:name w:val="Char Char4"/>
    <w:autoRedefine/>
    <w:qFormat/>
    <w:uiPriority w:val="0"/>
    <w:rPr>
      <w:rFonts w:ascii="Cambria" w:hAnsi="Cambria" w:eastAsia="宋体"/>
      <w:b/>
      <w:bCs/>
      <w:sz w:val="32"/>
      <w:szCs w:val="32"/>
      <w:lang w:bidi="ar-SA"/>
    </w:rPr>
  </w:style>
  <w:style w:type="character" w:customStyle="1" w:styleId="88">
    <w:name w:val="PI Char"/>
    <w:qFormat/>
    <w:uiPriority w:val="0"/>
    <w:rPr>
      <w:rFonts w:ascii="宋体" w:hAnsi="宋体"/>
      <w:sz w:val="24"/>
    </w:rPr>
  </w:style>
  <w:style w:type="character" w:customStyle="1" w:styleId="89">
    <w:name w:val="明显参考2"/>
    <w:autoRedefine/>
    <w:qFormat/>
    <w:uiPriority w:val="0"/>
    <w:rPr>
      <w:b/>
      <w:bCs/>
      <w:smallCaps/>
      <w:color w:val="C0504D"/>
      <w:spacing w:val="5"/>
      <w:u w:val="single"/>
    </w:rPr>
  </w:style>
  <w:style w:type="character" w:customStyle="1" w:styleId="90">
    <w:name w:val="批注文字 Char"/>
    <w:link w:val="19"/>
    <w:autoRedefine/>
    <w:qFormat/>
    <w:uiPriority w:val="0"/>
    <w:rPr>
      <w:rFonts w:eastAsia="宋体"/>
      <w:kern w:val="2"/>
      <w:sz w:val="21"/>
      <w:szCs w:val="24"/>
      <w:lang w:val="en-US" w:eastAsia="zh-CN" w:bidi="ar-SA"/>
    </w:rPr>
  </w:style>
  <w:style w:type="character" w:customStyle="1" w:styleId="91">
    <w:name w:val="Style2"/>
    <w:qFormat/>
    <w:uiPriority w:val="0"/>
    <w:rPr>
      <w:rFonts w:ascii="Calibri" w:hAnsi="宋体" w:eastAsia="宋体" w:cs="Times New Roman"/>
      <w:sz w:val="22"/>
      <w:szCs w:val="22"/>
      <w:lang w:eastAsia="zh-CN"/>
    </w:rPr>
  </w:style>
  <w:style w:type="character" w:customStyle="1" w:styleId="92">
    <w:name w:val="Footer-Even Char1"/>
    <w:autoRedefine/>
    <w:qFormat/>
    <w:uiPriority w:val="0"/>
    <w:rPr>
      <w:rFonts w:eastAsia="宋体"/>
      <w:kern w:val="2"/>
      <w:sz w:val="18"/>
      <w:szCs w:val="18"/>
      <w:lang w:val="en-US" w:eastAsia="zh-CN" w:bidi="ar-SA"/>
    </w:rPr>
  </w:style>
  <w:style w:type="character" w:customStyle="1" w:styleId="93">
    <w:name w:val="heading 4 Char1"/>
    <w:autoRedefine/>
    <w:qFormat/>
    <w:uiPriority w:val="0"/>
    <w:rPr>
      <w:rFonts w:ascii="Cambria" w:hAnsi="Cambria" w:eastAsia="宋体"/>
      <w:b/>
      <w:bCs/>
      <w:kern w:val="2"/>
      <w:sz w:val="28"/>
      <w:szCs w:val="28"/>
      <w:lang w:val="en-US" w:eastAsia="zh-CN" w:bidi="ar-SA"/>
    </w:rPr>
  </w:style>
  <w:style w:type="character" w:customStyle="1" w:styleId="94">
    <w:name w:val="正文文本 3 Char"/>
    <w:basedOn w:val="54"/>
    <w:link w:val="21"/>
    <w:autoRedefine/>
    <w:qFormat/>
    <w:uiPriority w:val="0"/>
  </w:style>
  <w:style w:type="character" w:customStyle="1" w:styleId="95">
    <w:name w:val="批注主题 Char"/>
    <w:link w:val="49"/>
    <w:autoRedefine/>
    <w:qFormat/>
    <w:uiPriority w:val="0"/>
    <w:rPr>
      <w:rFonts w:eastAsia="宋体"/>
      <w:b/>
      <w:bCs/>
      <w:kern w:val="2"/>
      <w:sz w:val="21"/>
      <w:szCs w:val="24"/>
      <w:lang w:val="en-US" w:eastAsia="zh-CN" w:bidi="ar-SA"/>
    </w:rPr>
  </w:style>
  <w:style w:type="character" w:customStyle="1" w:styleId="96">
    <w:name w:val="不明显参考11"/>
    <w:qFormat/>
    <w:uiPriority w:val="0"/>
    <w:rPr>
      <w:smallCaps/>
      <w:color w:val="C0504D"/>
      <w:u w:val="single"/>
    </w:rPr>
  </w:style>
  <w:style w:type="character" w:customStyle="1" w:styleId="97">
    <w:name w:val="Plain Text Char"/>
    <w:autoRedefine/>
    <w:qFormat/>
    <w:uiPriority w:val="0"/>
    <w:rPr>
      <w:rFonts w:ascii="宋体" w:hAnsi="Courier New" w:eastAsia="宋体" w:cs="Times New Roman"/>
      <w:sz w:val="21"/>
      <w:szCs w:val="21"/>
    </w:rPr>
  </w:style>
  <w:style w:type="character" w:customStyle="1" w:styleId="98">
    <w:name w:val="Char Char111"/>
    <w:autoRedefine/>
    <w:qFormat/>
    <w:uiPriority w:val="0"/>
    <w:rPr>
      <w:rFonts w:ascii="Times New Roman" w:hAnsi="Times New Roman" w:eastAsia="宋体" w:cs="Times New Roman"/>
      <w:sz w:val="18"/>
      <w:szCs w:val="18"/>
    </w:rPr>
  </w:style>
  <w:style w:type="character" w:customStyle="1" w:styleId="99">
    <w:name w:val="无间距字符"/>
    <w:link w:val="100"/>
    <w:qFormat/>
    <w:uiPriority w:val="0"/>
    <w:rPr>
      <w:rFonts w:eastAsia="Times New Roman"/>
      <w:sz w:val="22"/>
      <w:szCs w:val="22"/>
      <w:lang w:val="en-US" w:eastAsia="zh-CN" w:bidi="ar-SA"/>
    </w:rPr>
  </w:style>
  <w:style w:type="paragraph" w:customStyle="1" w:styleId="100">
    <w:name w:val="无间距"/>
    <w:link w:val="99"/>
    <w:autoRedefine/>
    <w:qFormat/>
    <w:uiPriority w:val="0"/>
    <w:rPr>
      <w:rFonts w:ascii="Times New Roman" w:hAnsi="Times New Roman" w:eastAsia="Times New Roman" w:cs="Times New Roman"/>
      <w:sz w:val="22"/>
      <w:szCs w:val="22"/>
      <w:lang w:val="en-US" w:eastAsia="zh-CN" w:bidi="ar-SA"/>
    </w:rPr>
  </w:style>
  <w:style w:type="character" w:customStyle="1" w:styleId="101">
    <w:name w:val="heading 5 Char2"/>
    <w:autoRedefine/>
    <w:qFormat/>
    <w:uiPriority w:val="0"/>
    <w:rPr>
      <w:b/>
      <w:bCs/>
      <w:kern w:val="2"/>
      <w:sz w:val="28"/>
      <w:szCs w:val="28"/>
    </w:rPr>
  </w:style>
  <w:style w:type="character" w:customStyle="1" w:styleId="102">
    <w:name w:val="样式2 Char Char"/>
    <w:link w:val="103"/>
    <w:autoRedefine/>
    <w:qFormat/>
    <w:uiPriority w:val="0"/>
    <w:rPr>
      <w:rFonts w:ascii="宋体" w:hAnsi="宋体" w:eastAsia="宋体"/>
      <w:bCs/>
      <w:kern w:val="2"/>
      <w:sz w:val="28"/>
      <w:szCs w:val="28"/>
      <w:lang w:val="en-US" w:eastAsia="zh-CN" w:bidi="ar-SA"/>
    </w:rPr>
  </w:style>
  <w:style w:type="paragraph" w:customStyle="1" w:styleId="103">
    <w:name w:val="样式2"/>
    <w:basedOn w:val="5"/>
    <w:link w:val="102"/>
    <w:autoRedefine/>
    <w:qFormat/>
    <w:uiPriority w:val="0"/>
    <w:pPr>
      <w:keepLines/>
      <w:snapToGrid w:val="0"/>
      <w:spacing w:before="260" w:afterLines="50" w:line="480" w:lineRule="exact"/>
      <w:ind w:firstLine="556"/>
    </w:pPr>
    <w:rPr>
      <w:rFonts w:ascii="宋体" w:hAnsi="宋体"/>
      <w:b w:val="0"/>
      <w:bCs/>
      <w:szCs w:val="28"/>
    </w:rPr>
  </w:style>
  <w:style w:type="character" w:customStyle="1" w:styleId="104">
    <w:name w:val="正文缩进 Char"/>
    <w:link w:val="10"/>
    <w:autoRedefine/>
    <w:qFormat/>
    <w:uiPriority w:val="0"/>
    <w:rPr>
      <w:rFonts w:ascii="仿宋_GB2312" w:eastAsia="宋体"/>
      <w:b/>
      <w:sz w:val="21"/>
      <w:szCs w:val="32"/>
      <w:lang w:val="en-US" w:eastAsia="zh-CN" w:bidi="ar-SA"/>
    </w:rPr>
  </w:style>
  <w:style w:type="character" w:customStyle="1" w:styleId="105">
    <w:name w:val="heading 2 Char1"/>
    <w:autoRedefine/>
    <w:qFormat/>
    <w:uiPriority w:val="0"/>
    <w:rPr>
      <w:rFonts w:ascii="Cambria" w:hAnsi="Cambria" w:eastAsia="宋体"/>
      <w:b/>
      <w:bCs/>
      <w:kern w:val="2"/>
      <w:sz w:val="32"/>
      <w:szCs w:val="32"/>
      <w:lang w:val="en-US" w:eastAsia="zh-CN" w:bidi="ar-SA"/>
    </w:rPr>
  </w:style>
  <w:style w:type="character" w:customStyle="1" w:styleId="106">
    <w:name w:val="heading 3 Char1"/>
    <w:autoRedefine/>
    <w:qFormat/>
    <w:uiPriority w:val="0"/>
    <w:rPr>
      <w:rFonts w:eastAsia="宋体"/>
      <w:b/>
      <w:bCs/>
      <w:kern w:val="2"/>
      <w:sz w:val="32"/>
      <w:szCs w:val="32"/>
      <w:lang w:val="en-US" w:eastAsia="zh-CN" w:bidi="ar-SA"/>
    </w:rPr>
  </w:style>
  <w:style w:type="character" w:customStyle="1" w:styleId="107">
    <w:name w:val="Char Char15"/>
    <w:autoRedefine/>
    <w:qFormat/>
    <w:uiPriority w:val="0"/>
    <w:rPr>
      <w:rFonts w:ascii="Arial" w:hAnsi="Arial" w:eastAsia="黑体"/>
      <w:sz w:val="24"/>
      <w:szCs w:val="24"/>
    </w:rPr>
  </w:style>
  <w:style w:type="character" w:customStyle="1" w:styleId="108">
    <w:name w:val="heading 1 Char"/>
    <w:autoRedefine/>
    <w:qFormat/>
    <w:uiPriority w:val="0"/>
    <w:rPr>
      <w:rFonts w:ascii="Arial" w:hAnsi="Arial" w:eastAsia="黑体"/>
      <w:b/>
      <w:sz w:val="36"/>
      <w:szCs w:val="36"/>
    </w:rPr>
  </w:style>
  <w:style w:type="character" w:customStyle="1" w:styleId="109">
    <w:name w:val="ändrad Char"/>
    <w:autoRedefine/>
    <w:qFormat/>
    <w:uiPriority w:val="0"/>
    <w:rPr>
      <w:rFonts w:eastAsia="宋体"/>
      <w:kern w:val="2"/>
      <w:sz w:val="21"/>
      <w:szCs w:val="24"/>
      <w:lang w:val="en-US" w:eastAsia="zh-CN" w:bidi="ar-SA"/>
    </w:rPr>
  </w:style>
  <w:style w:type="character" w:customStyle="1" w:styleId="110">
    <w:name w:val="标题 Char"/>
    <w:link w:val="48"/>
    <w:autoRedefine/>
    <w:qFormat/>
    <w:uiPriority w:val="0"/>
    <w:rPr>
      <w:rFonts w:ascii="Cambria" w:hAnsi="Cambria" w:eastAsia="宋体"/>
      <w:b/>
      <w:bCs/>
      <w:kern w:val="2"/>
      <w:sz w:val="32"/>
      <w:szCs w:val="32"/>
      <w:lang w:val="en-US" w:eastAsia="zh-CN" w:bidi="ar-SA"/>
    </w:rPr>
  </w:style>
  <w:style w:type="character" w:customStyle="1" w:styleId="111">
    <w:name w:val="Char Char22"/>
    <w:autoRedefine/>
    <w:qFormat/>
    <w:uiPriority w:val="0"/>
    <w:rPr>
      <w:rFonts w:ascii="Arial" w:hAnsi="Arial" w:eastAsia="黑体"/>
      <w:b/>
      <w:bCs/>
      <w:kern w:val="44"/>
      <w:sz w:val="30"/>
      <w:szCs w:val="44"/>
      <w:lang w:val="en-US" w:eastAsia="zh-CN" w:bidi="ar-SA"/>
    </w:rPr>
  </w:style>
  <w:style w:type="character" w:customStyle="1" w:styleId="112">
    <w:name w:val="blue1"/>
    <w:basedOn w:val="54"/>
    <w:autoRedefine/>
    <w:qFormat/>
    <w:uiPriority w:val="0"/>
  </w:style>
  <w:style w:type="character" w:customStyle="1" w:styleId="113">
    <w:name w:val="样式 宋体"/>
    <w:autoRedefine/>
    <w:qFormat/>
    <w:uiPriority w:val="0"/>
    <w:rPr>
      <w:rFonts w:ascii="宋体" w:hAnsi="宋体" w:eastAsia="宋体"/>
      <w:sz w:val="24"/>
      <w:szCs w:val="24"/>
    </w:rPr>
  </w:style>
  <w:style w:type="character" w:customStyle="1" w:styleId="114">
    <w:name w:val="dandyren_title1"/>
    <w:autoRedefine/>
    <w:qFormat/>
    <w:uiPriority w:val="0"/>
    <w:rPr>
      <w:b/>
      <w:bCs/>
      <w:color w:val="FF6633"/>
      <w:sz w:val="18"/>
      <w:szCs w:val="18"/>
    </w:rPr>
  </w:style>
  <w:style w:type="character" w:customStyle="1" w:styleId="115">
    <w:name w:val="font21"/>
    <w:basedOn w:val="54"/>
    <w:autoRedefine/>
    <w:qFormat/>
    <w:uiPriority w:val="0"/>
    <w:rPr>
      <w:rFonts w:ascii="Wingdings 2" w:hAnsi="Wingdings 2" w:eastAsia="Wingdings 2" w:cs="Wingdings 2"/>
      <w:b/>
      <w:color w:val="000000"/>
      <w:sz w:val="20"/>
      <w:szCs w:val="20"/>
      <w:u w:val="none"/>
    </w:rPr>
  </w:style>
  <w:style w:type="character" w:customStyle="1" w:styleId="116">
    <w:name w:val="Ò³Ã¼ Char Char1"/>
    <w:autoRedefine/>
    <w:qFormat/>
    <w:uiPriority w:val="0"/>
    <w:rPr>
      <w:rFonts w:eastAsia="宋体"/>
      <w:kern w:val="2"/>
      <w:sz w:val="18"/>
      <w:szCs w:val="18"/>
      <w:lang w:val="en-US" w:eastAsia="zh-CN" w:bidi="ar-SA"/>
    </w:rPr>
  </w:style>
  <w:style w:type="character" w:customStyle="1" w:styleId="117">
    <w:name w:val="宏文本 Char"/>
    <w:link w:val="3"/>
    <w:autoRedefine/>
    <w:qFormat/>
    <w:uiPriority w:val="0"/>
    <w:rPr>
      <w:rFonts w:ascii="Courier New" w:hAnsi="Courier New" w:eastAsia="Times New Roman"/>
      <w:kern w:val="2"/>
      <w:sz w:val="24"/>
      <w:szCs w:val="24"/>
      <w:lang w:val="en-US" w:eastAsia="zh-CN" w:bidi="ar-SA"/>
    </w:rPr>
  </w:style>
  <w:style w:type="character" w:customStyle="1" w:styleId="118">
    <w:name w:val="Footer-Even Char"/>
    <w:autoRedefine/>
    <w:qFormat/>
    <w:uiPriority w:val="0"/>
    <w:rPr>
      <w:sz w:val="18"/>
      <w:szCs w:val="18"/>
    </w:rPr>
  </w:style>
  <w:style w:type="character" w:customStyle="1" w:styleId="119">
    <w:name w:val="页脚 Char"/>
    <w:link w:val="34"/>
    <w:autoRedefine/>
    <w:qFormat/>
    <w:uiPriority w:val="0"/>
    <w:rPr>
      <w:rFonts w:eastAsia="宋体"/>
      <w:kern w:val="2"/>
      <w:sz w:val="18"/>
      <w:szCs w:val="18"/>
      <w:lang w:val="en-US" w:eastAsia="zh-CN" w:bidi="ar-SA"/>
    </w:rPr>
  </w:style>
  <w:style w:type="character" w:customStyle="1" w:styleId="120">
    <w:name w:val="style111"/>
    <w:autoRedefine/>
    <w:qFormat/>
    <w:uiPriority w:val="0"/>
    <w:rPr>
      <w:sz w:val="27"/>
      <w:szCs w:val="27"/>
    </w:rPr>
  </w:style>
  <w:style w:type="character" w:customStyle="1" w:styleId="121">
    <w:name w:val="PI Char2"/>
    <w:autoRedefine/>
    <w:qFormat/>
    <w:uiPriority w:val="0"/>
    <w:rPr>
      <w:kern w:val="2"/>
      <w:sz w:val="24"/>
      <w:szCs w:val="24"/>
    </w:rPr>
  </w:style>
  <w:style w:type="character" w:customStyle="1" w:styleId="122">
    <w:name w:val="gray6"/>
    <w:basedOn w:val="54"/>
    <w:autoRedefine/>
    <w:qFormat/>
    <w:uiPriority w:val="0"/>
  </w:style>
  <w:style w:type="character" w:customStyle="1" w:styleId="123">
    <w:name w:val="Char Char Char1"/>
    <w:autoRedefine/>
    <w:qFormat/>
    <w:uiPriority w:val="0"/>
    <w:rPr>
      <w:rFonts w:ascii="宋体" w:hAnsi="Courier New"/>
      <w:sz w:val="21"/>
      <w:szCs w:val="21"/>
    </w:rPr>
  </w:style>
  <w:style w:type="character" w:customStyle="1" w:styleId="124">
    <w:name w:val="Char Char121"/>
    <w:autoRedefine/>
    <w:qFormat/>
    <w:uiPriority w:val="0"/>
    <w:rPr>
      <w:rFonts w:eastAsia="宋体"/>
      <w:kern w:val="2"/>
      <w:sz w:val="21"/>
      <w:szCs w:val="24"/>
      <w:lang w:val="en-US" w:eastAsia="zh-CN" w:bidi="ar-SA"/>
    </w:rPr>
  </w:style>
  <w:style w:type="character" w:customStyle="1" w:styleId="125">
    <w:name w:val="Char Char Char Char Char Char Char Char Char"/>
    <w:autoRedefine/>
    <w:qFormat/>
    <w:uiPriority w:val="0"/>
    <w:rPr>
      <w:rFonts w:ascii="宋体" w:hAnsi="Courier New" w:eastAsia="宋体"/>
      <w:sz w:val="21"/>
      <w:szCs w:val="21"/>
      <w:lang w:val="en-US" w:eastAsia="zh-CN" w:bidi="ar-SA"/>
    </w:rPr>
  </w:style>
  <w:style w:type="character" w:customStyle="1" w:styleId="126">
    <w:name w:val="heading 4 Char2"/>
    <w:autoRedefine/>
    <w:qFormat/>
    <w:uiPriority w:val="0"/>
    <w:rPr>
      <w:rFonts w:ascii="Cambria" w:hAnsi="Cambria"/>
      <w:b/>
      <w:bCs/>
      <w:kern w:val="2"/>
      <w:sz w:val="28"/>
      <w:szCs w:val="28"/>
    </w:rPr>
  </w:style>
  <w:style w:type="character" w:customStyle="1" w:styleId="127">
    <w:name w:val="heading 3 Char"/>
    <w:autoRedefine/>
    <w:qFormat/>
    <w:uiPriority w:val="0"/>
    <w:rPr>
      <w:rFonts w:ascii="Arial" w:hAnsi="Arial" w:eastAsia="黑体"/>
      <w:sz w:val="28"/>
      <w:szCs w:val="24"/>
    </w:rPr>
  </w:style>
  <w:style w:type="character" w:customStyle="1" w:styleId="128">
    <w:name w:val="标题 1 Char"/>
    <w:link w:val="4"/>
    <w:autoRedefine/>
    <w:qFormat/>
    <w:uiPriority w:val="0"/>
    <w:rPr>
      <w:rFonts w:eastAsia="黑体"/>
      <w:b/>
      <w:kern w:val="2"/>
      <w:sz w:val="32"/>
      <w:lang w:val="en-US" w:eastAsia="zh-CN" w:bidi="ar-SA"/>
    </w:rPr>
  </w:style>
  <w:style w:type="character" w:customStyle="1" w:styleId="129">
    <w:name w:val="Char Char16"/>
    <w:autoRedefine/>
    <w:qFormat/>
    <w:uiPriority w:val="0"/>
    <w:rPr>
      <w:b/>
      <w:bCs/>
      <w:kern w:val="2"/>
      <w:sz w:val="28"/>
      <w:szCs w:val="28"/>
    </w:rPr>
  </w:style>
  <w:style w:type="character" w:customStyle="1" w:styleId="130">
    <w:name w:val="文档结构图 Char"/>
    <w:link w:val="18"/>
    <w:autoRedefine/>
    <w:qFormat/>
    <w:uiPriority w:val="0"/>
    <w:rPr>
      <w:rFonts w:eastAsia="宋体"/>
      <w:kern w:val="2"/>
      <w:sz w:val="21"/>
      <w:szCs w:val="24"/>
      <w:lang w:val="en-US" w:eastAsia="zh-CN" w:bidi="ar-SA"/>
    </w:rPr>
  </w:style>
  <w:style w:type="character" w:customStyle="1" w:styleId="131">
    <w:name w:val="标题 5 Char"/>
    <w:link w:val="8"/>
    <w:autoRedefine/>
    <w:qFormat/>
    <w:uiPriority w:val="0"/>
    <w:rPr>
      <w:rFonts w:eastAsia="宋体"/>
      <w:b/>
      <w:bCs/>
      <w:sz w:val="28"/>
      <w:szCs w:val="28"/>
      <w:lang w:bidi="ar-SA"/>
    </w:rPr>
  </w:style>
  <w:style w:type="character" w:customStyle="1" w:styleId="132">
    <w:name w:val="日期 Char"/>
    <w:link w:val="31"/>
    <w:autoRedefine/>
    <w:qFormat/>
    <w:uiPriority w:val="0"/>
    <w:rPr>
      <w:rFonts w:eastAsia="宋体"/>
      <w:kern w:val="2"/>
      <w:sz w:val="21"/>
      <w:szCs w:val="24"/>
      <w:lang w:val="en-US" w:eastAsia="zh-CN" w:bidi="ar-SA"/>
    </w:rPr>
  </w:style>
  <w:style w:type="character" w:customStyle="1" w:styleId="133">
    <w:name w:val="副标题 Char"/>
    <w:link w:val="39"/>
    <w:qFormat/>
    <w:uiPriority w:val="0"/>
    <w:rPr>
      <w:rFonts w:ascii="Cambria" w:hAnsi="Cambria" w:eastAsia="宋体"/>
      <w:b/>
      <w:bCs/>
      <w:kern w:val="28"/>
      <w:sz w:val="32"/>
      <w:szCs w:val="32"/>
      <w:lang w:val="en-US" w:eastAsia="zh-CN" w:bidi="ar-SA"/>
    </w:rPr>
  </w:style>
  <w:style w:type="character" w:customStyle="1" w:styleId="134">
    <w:name w:val="页眉 Char"/>
    <w:link w:val="35"/>
    <w:qFormat/>
    <w:uiPriority w:val="0"/>
    <w:rPr>
      <w:rFonts w:eastAsia="宋体"/>
      <w:kern w:val="2"/>
      <w:sz w:val="18"/>
      <w:szCs w:val="18"/>
      <w:lang w:val="en-US" w:eastAsia="zh-CN" w:bidi="ar-SA"/>
    </w:rPr>
  </w:style>
  <w:style w:type="character" w:customStyle="1" w:styleId="135">
    <w:name w:val="style13"/>
    <w:basedOn w:val="54"/>
    <w:autoRedefine/>
    <w:qFormat/>
    <w:uiPriority w:val="0"/>
  </w:style>
  <w:style w:type="character" w:customStyle="1" w:styleId="136">
    <w:name w:val="textcolor1"/>
    <w:autoRedefine/>
    <w:qFormat/>
    <w:uiPriority w:val="0"/>
    <w:rPr>
      <w:rFonts w:ascii="仿宋_GB2312" w:eastAsia="仿宋_GB2312"/>
      <w:b/>
      <w:color w:val="FF6600"/>
      <w:sz w:val="32"/>
      <w:szCs w:val="32"/>
    </w:rPr>
  </w:style>
  <w:style w:type="character" w:customStyle="1" w:styleId="137">
    <w:name w:val="Table Text Char Char"/>
    <w:link w:val="138"/>
    <w:autoRedefine/>
    <w:qFormat/>
    <w:uiPriority w:val="0"/>
    <w:rPr>
      <w:sz w:val="21"/>
      <w:lang w:val="en-US" w:eastAsia="en-US" w:bidi="ar-SA"/>
    </w:rPr>
  </w:style>
  <w:style w:type="paragraph" w:customStyle="1" w:styleId="138">
    <w:name w:val="Table Text"/>
    <w:basedOn w:val="1"/>
    <w:link w:val="137"/>
    <w:autoRedefine/>
    <w:qFormat/>
    <w:uiPriority w:val="0"/>
    <w:pPr>
      <w:widowControl/>
      <w:tabs>
        <w:tab w:val="decimal" w:pos="0"/>
      </w:tabs>
      <w:overflowPunct w:val="0"/>
      <w:autoSpaceDE w:val="0"/>
      <w:autoSpaceDN w:val="0"/>
      <w:adjustRightInd w:val="0"/>
      <w:jc w:val="left"/>
      <w:textAlignment w:val="baseline"/>
    </w:pPr>
    <w:rPr>
      <w:kern w:val="0"/>
      <w:szCs w:val="20"/>
      <w:lang w:eastAsia="en-US"/>
    </w:rPr>
  </w:style>
  <w:style w:type="character" w:customStyle="1" w:styleId="139">
    <w:name w:val="Ò³Ã¼ Char Char"/>
    <w:autoRedefine/>
    <w:qFormat/>
    <w:uiPriority w:val="0"/>
    <w:rPr>
      <w:sz w:val="18"/>
      <w:szCs w:val="18"/>
    </w:rPr>
  </w:style>
  <w:style w:type="character" w:customStyle="1" w:styleId="140">
    <w:name w:val="heading 2 Char2"/>
    <w:autoRedefine/>
    <w:qFormat/>
    <w:uiPriority w:val="0"/>
    <w:rPr>
      <w:rFonts w:ascii="Cambria" w:hAnsi="Cambria"/>
      <w:b/>
      <w:bCs/>
      <w:kern w:val="2"/>
      <w:sz w:val="32"/>
      <w:szCs w:val="32"/>
    </w:rPr>
  </w:style>
  <w:style w:type="character" w:customStyle="1" w:styleId="141">
    <w:name w:val="书籍标题11"/>
    <w:autoRedefine/>
    <w:qFormat/>
    <w:uiPriority w:val="0"/>
    <w:rPr>
      <w:b/>
      <w:bCs/>
      <w:smallCaps/>
      <w:spacing w:val="5"/>
    </w:rPr>
  </w:style>
  <w:style w:type="character" w:customStyle="1" w:styleId="142">
    <w:name w:val="Char Char21"/>
    <w:autoRedefine/>
    <w:qFormat/>
    <w:uiPriority w:val="0"/>
    <w:rPr>
      <w:rFonts w:ascii="Times New Roman" w:hAnsi="Times New Roman" w:eastAsia="宋体" w:cs="Times New Roman"/>
      <w:b/>
      <w:bCs/>
      <w:kern w:val="44"/>
      <w:sz w:val="44"/>
      <w:szCs w:val="44"/>
    </w:rPr>
  </w:style>
  <w:style w:type="character" w:customStyle="1" w:styleId="143">
    <w:name w:val="正文文本缩进 Char"/>
    <w:link w:val="2"/>
    <w:autoRedefine/>
    <w:qFormat/>
    <w:uiPriority w:val="0"/>
    <w:rPr>
      <w:rFonts w:eastAsia="宋体"/>
      <w:kern w:val="2"/>
      <w:sz w:val="24"/>
      <w:szCs w:val="24"/>
      <w:lang w:val="en-US" w:eastAsia="zh-CN" w:bidi="ar-SA"/>
    </w:rPr>
  </w:style>
  <w:style w:type="character" w:customStyle="1" w:styleId="144">
    <w:name w:val="不明显强调1"/>
    <w:autoRedefine/>
    <w:qFormat/>
    <w:uiPriority w:val="0"/>
    <w:rPr>
      <w:i/>
      <w:iCs/>
      <w:color w:val="808080"/>
    </w:rPr>
  </w:style>
  <w:style w:type="character" w:customStyle="1" w:styleId="145">
    <w:name w:val="正文文本缩进 3 Char"/>
    <w:link w:val="43"/>
    <w:autoRedefine/>
    <w:qFormat/>
    <w:uiPriority w:val="0"/>
    <w:rPr>
      <w:rFonts w:eastAsia="宋体"/>
      <w:kern w:val="2"/>
      <w:sz w:val="24"/>
      <w:szCs w:val="24"/>
      <w:lang w:val="en-US" w:eastAsia="zh-CN" w:bidi="ar-SA"/>
    </w:rPr>
  </w:style>
  <w:style w:type="character" w:customStyle="1" w:styleId="146">
    <w:name w:val="heading 5 Char"/>
    <w:autoRedefine/>
    <w:qFormat/>
    <w:uiPriority w:val="0"/>
    <w:rPr>
      <w:rFonts w:ascii="Arial" w:hAnsi="Arial" w:eastAsia="黑体"/>
      <w:sz w:val="21"/>
      <w:szCs w:val="21"/>
    </w:rPr>
  </w:style>
  <w:style w:type="character" w:customStyle="1" w:styleId="147">
    <w:name w:val="Style3"/>
    <w:autoRedefine/>
    <w:qFormat/>
    <w:uiPriority w:val="0"/>
    <w:rPr>
      <w:rFonts w:ascii="Calibri" w:hAnsi="宋体" w:eastAsia="宋体" w:cs="Times New Roman"/>
      <w:szCs w:val="22"/>
      <w:lang w:eastAsia="zh-CN"/>
    </w:rPr>
  </w:style>
  <w:style w:type="character" w:customStyle="1" w:styleId="148">
    <w:name w:val="标题 4 Char"/>
    <w:link w:val="7"/>
    <w:autoRedefine/>
    <w:qFormat/>
    <w:uiPriority w:val="0"/>
    <w:rPr>
      <w:rFonts w:eastAsia="宋体"/>
      <w:kern w:val="2"/>
      <w:sz w:val="28"/>
      <w:szCs w:val="28"/>
      <w:lang w:val="en-US" w:eastAsia="zh-CN" w:bidi="ar-SA"/>
    </w:rPr>
  </w:style>
  <w:style w:type="character" w:customStyle="1" w:styleId="149">
    <w:name w:val="Char Char241"/>
    <w:autoRedefine/>
    <w:qFormat/>
    <w:uiPriority w:val="0"/>
    <w:rPr>
      <w:rFonts w:eastAsia="宋体"/>
      <w:b/>
      <w:kern w:val="2"/>
      <w:sz w:val="28"/>
      <w:lang w:val="en-US" w:eastAsia="zh-CN" w:bidi="ar-SA"/>
    </w:rPr>
  </w:style>
  <w:style w:type="character" w:customStyle="1" w:styleId="150">
    <w:name w:val="批注框文本 Char"/>
    <w:link w:val="33"/>
    <w:autoRedefine/>
    <w:qFormat/>
    <w:uiPriority w:val="0"/>
    <w:rPr>
      <w:rFonts w:eastAsia="宋体"/>
      <w:kern w:val="2"/>
      <w:sz w:val="18"/>
      <w:szCs w:val="18"/>
      <w:lang w:val="en-US" w:eastAsia="zh-CN" w:bidi="ar-SA"/>
    </w:rPr>
  </w:style>
  <w:style w:type="character" w:customStyle="1" w:styleId="151">
    <w:name w:val="标题 3 Char"/>
    <w:link w:val="6"/>
    <w:autoRedefine/>
    <w:qFormat/>
    <w:uiPriority w:val="0"/>
    <w:rPr>
      <w:rFonts w:eastAsia="黑体"/>
      <w:b/>
      <w:kern w:val="2"/>
      <w:sz w:val="28"/>
      <w:lang w:val="en-US" w:eastAsia="zh-CN" w:bidi="ar-SA"/>
    </w:rPr>
  </w:style>
  <w:style w:type="character" w:customStyle="1" w:styleId="152">
    <w:name w:val="明显强调11"/>
    <w:autoRedefine/>
    <w:qFormat/>
    <w:uiPriority w:val="0"/>
    <w:rPr>
      <w:b/>
      <w:bCs/>
      <w:i/>
      <w:iCs/>
      <w:color w:val="4F81BD"/>
    </w:rPr>
  </w:style>
  <w:style w:type="character" w:customStyle="1" w:styleId="153">
    <w:name w:val="签名 Char"/>
    <w:link w:val="36"/>
    <w:autoRedefine/>
    <w:qFormat/>
    <w:uiPriority w:val="0"/>
    <w:rPr>
      <w:rFonts w:ascii="仿宋_GB2312" w:eastAsia="仿宋_GB2312"/>
      <w:b/>
      <w:sz w:val="24"/>
      <w:szCs w:val="32"/>
    </w:rPr>
  </w:style>
  <w:style w:type="character" w:customStyle="1" w:styleId="154">
    <w:name w:val="heading 3 Char2"/>
    <w:autoRedefine/>
    <w:qFormat/>
    <w:uiPriority w:val="0"/>
    <w:rPr>
      <w:b/>
      <w:bCs/>
      <w:kern w:val="2"/>
      <w:sz w:val="32"/>
      <w:szCs w:val="32"/>
    </w:rPr>
  </w:style>
  <w:style w:type="character" w:customStyle="1" w:styleId="155">
    <w:name w:val="style21"/>
    <w:autoRedefine/>
    <w:qFormat/>
    <w:uiPriority w:val="0"/>
    <w:rPr>
      <w:sz w:val="15"/>
      <w:szCs w:val="15"/>
    </w:rPr>
  </w:style>
  <w:style w:type="character" w:customStyle="1" w:styleId="156">
    <w:name w:val="Char Char271"/>
    <w:autoRedefine/>
    <w:qFormat/>
    <w:uiPriority w:val="0"/>
    <w:rPr>
      <w:rFonts w:eastAsia="宋体"/>
      <w:kern w:val="2"/>
      <w:sz w:val="28"/>
      <w:lang w:val="en-US" w:eastAsia="zh-CN" w:bidi="ar-SA"/>
    </w:rPr>
  </w:style>
  <w:style w:type="character" w:customStyle="1" w:styleId="157">
    <w:name w:val="表格 Char Char"/>
    <w:link w:val="158"/>
    <w:autoRedefine/>
    <w:qFormat/>
    <w:uiPriority w:val="0"/>
    <w:rPr>
      <w:rFonts w:ascii="宋体" w:hAnsi="宋体" w:eastAsia="宋体"/>
      <w:lang w:val="en-US" w:eastAsia="zh-CN" w:bidi="ar-SA"/>
    </w:rPr>
  </w:style>
  <w:style w:type="paragraph" w:customStyle="1" w:styleId="158">
    <w:name w:val="表格"/>
    <w:basedOn w:val="1"/>
    <w:link w:val="157"/>
    <w:autoRedefine/>
    <w:qFormat/>
    <w:uiPriority w:val="0"/>
    <w:pPr>
      <w:autoSpaceDE w:val="0"/>
      <w:autoSpaceDN w:val="0"/>
      <w:adjustRightInd w:val="0"/>
      <w:snapToGrid w:val="0"/>
      <w:ind w:firstLine="42" w:firstLineChars="21"/>
      <w:jc w:val="left"/>
    </w:pPr>
    <w:rPr>
      <w:rFonts w:ascii="宋体" w:hAnsi="宋体"/>
      <w:kern w:val="0"/>
      <w:sz w:val="20"/>
      <w:szCs w:val="20"/>
    </w:rPr>
  </w:style>
  <w:style w:type="character" w:customStyle="1" w:styleId="159">
    <w:name w:val="heading 6 Char1"/>
    <w:autoRedefine/>
    <w:qFormat/>
    <w:uiPriority w:val="0"/>
    <w:rPr>
      <w:rFonts w:ascii="Arial" w:hAnsi="Arial" w:eastAsia="黑体"/>
      <w:kern w:val="2"/>
      <w:sz w:val="24"/>
      <w:szCs w:val="24"/>
      <w:lang w:val="en-US" w:eastAsia="zh-CN" w:bidi="ar-SA"/>
    </w:rPr>
  </w:style>
  <w:style w:type="character" w:customStyle="1" w:styleId="160">
    <w:name w:val="Char Char211"/>
    <w:autoRedefine/>
    <w:qFormat/>
    <w:uiPriority w:val="0"/>
    <w:rPr>
      <w:rFonts w:ascii="Times New Roman" w:hAnsi="Times New Roman" w:eastAsia="宋体" w:cs="Times New Roman"/>
      <w:b/>
      <w:bCs/>
      <w:kern w:val="44"/>
      <w:sz w:val="44"/>
      <w:szCs w:val="44"/>
    </w:rPr>
  </w:style>
  <w:style w:type="character" w:customStyle="1" w:styleId="161">
    <w:name w:val="不明显强调11"/>
    <w:autoRedefine/>
    <w:qFormat/>
    <w:uiPriority w:val="0"/>
    <w:rPr>
      <w:i/>
      <w:iCs/>
      <w:color w:val="808080"/>
    </w:rPr>
  </w:style>
  <w:style w:type="character" w:customStyle="1" w:styleId="162">
    <w:name w:val="标题 9 Char"/>
    <w:link w:val="13"/>
    <w:autoRedefine/>
    <w:qFormat/>
    <w:uiPriority w:val="0"/>
    <w:rPr>
      <w:rFonts w:ascii="Arial" w:hAnsi="Arial" w:eastAsia="黑体"/>
      <w:kern w:val="2"/>
      <w:sz w:val="21"/>
      <w:lang w:val="en-US" w:eastAsia="zh-CN" w:bidi="ar-SA"/>
    </w:rPr>
  </w:style>
  <w:style w:type="character" w:customStyle="1" w:styleId="163">
    <w:name w:val="正文文本 Char"/>
    <w:link w:val="22"/>
    <w:autoRedefine/>
    <w:qFormat/>
    <w:uiPriority w:val="0"/>
    <w:rPr>
      <w:rFonts w:ascii="仿宋_GB2312" w:eastAsia="宋体"/>
      <w:b/>
      <w:kern w:val="2"/>
      <w:sz w:val="21"/>
      <w:szCs w:val="24"/>
      <w:lang w:val="en-US" w:eastAsia="zh-CN" w:bidi="ar-SA"/>
    </w:rPr>
  </w:style>
  <w:style w:type="character" w:customStyle="1" w:styleId="164">
    <w:name w:val="明显引用 Char"/>
    <w:link w:val="165"/>
    <w:autoRedefine/>
    <w:qFormat/>
    <w:uiPriority w:val="0"/>
    <w:rPr>
      <w:rFonts w:ascii="Calibri" w:hAnsi="Calibri" w:eastAsia="宋体"/>
      <w:b/>
      <w:bCs/>
      <w:i/>
      <w:iCs/>
      <w:color w:val="4F81BD"/>
      <w:lang w:val="en-US" w:eastAsia="zh-CN" w:bidi="ar-SA"/>
    </w:rPr>
  </w:style>
  <w:style w:type="paragraph" w:styleId="165">
    <w:name w:val="Intense Quote"/>
    <w:basedOn w:val="1"/>
    <w:next w:val="1"/>
    <w:link w:val="164"/>
    <w:autoRedefine/>
    <w:qFormat/>
    <w:uiPriority w:val="0"/>
    <w:pPr>
      <w:pBdr>
        <w:bottom w:val="single" w:color="4F81BD" w:sz="4" w:space="4"/>
      </w:pBdr>
      <w:spacing w:before="200" w:after="280"/>
      <w:ind w:left="936" w:right="936"/>
    </w:pPr>
    <w:rPr>
      <w:rFonts w:ascii="Calibri" w:hAnsi="Calibri"/>
      <w:b/>
      <w:bCs/>
      <w:i/>
      <w:iCs/>
      <w:color w:val="4F81BD"/>
      <w:kern w:val="0"/>
      <w:sz w:val="20"/>
      <w:szCs w:val="20"/>
    </w:rPr>
  </w:style>
  <w:style w:type="character" w:customStyle="1" w:styleId="166">
    <w:name w:val="heading 5 Char1"/>
    <w:autoRedefine/>
    <w:qFormat/>
    <w:uiPriority w:val="0"/>
    <w:rPr>
      <w:rFonts w:eastAsia="宋体"/>
      <w:b/>
      <w:bCs/>
      <w:kern w:val="2"/>
      <w:sz w:val="28"/>
      <w:szCs w:val="28"/>
      <w:lang w:val="en-US" w:eastAsia="zh-CN" w:bidi="ar-SA"/>
    </w:rPr>
  </w:style>
  <w:style w:type="character" w:customStyle="1" w:styleId="167">
    <w:name w:val="Texte Char Char"/>
    <w:autoRedefine/>
    <w:qFormat/>
    <w:uiPriority w:val="0"/>
    <w:rPr>
      <w:rFonts w:ascii="宋体" w:hAnsi="Courier New" w:eastAsia="宋体"/>
      <w:sz w:val="21"/>
      <w:szCs w:val="21"/>
      <w:lang w:val="en-US" w:eastAsia="zh-CN" w:bidi="ar-SA"/>
    </w:rPr>
  </w:style>
  <w:style w:type="character" w:customStyle="1" w:styleId="168">
    <w:name w:val="正文1 Char Char"/>
    <w:link w:val="169"/>
    <w:autoRedefine/>
    <w:qFormat/>
    <w:uiPriority w:val="0"/>
    <w:rPr>
      <w:rFonts w:ascii="宋体" w:hAnsi="宋体" w:eastAsia="宋体" w:cs="宋体"/>
      <w:sz w:val="21"/>
      <w:lang w:val="en-US" w:eastAsia="zh-CN" w:bidi="ar-SA"/>
    </w:rPr>
  </w:style>
  <w:style w:type="paragraph" w:customStyle="1" w:styleId="169">
    <w:name w:val="正文1"/>
    <w:basedOn w:val="1"/>
    <w:link w:val="168"/>
    <w:autoRedefine/>
    <w:qFormat/>
    <w:uiPriority w:val="0"/>
    <w:pPr>
      <w:widowControl/>
      <w:spacing w:line="360" w:lineRule="auto"/>
      <w:ind w:left="360" w:firstLine="420"/>
      <w:jc w:val="left"/>
    </w:pPr>
    <w:rPr>
      <w:rFonts w:ascii="宋体" w:hAnsi="宋体" w:cs="宋体"/>
      <w:kern w:val="0"/>
      <w:szCs w:val="20"/>
    </w:rPr>
  </w:style>
  <w:style w:type="character" w:customStyle="1" w:styleId="170">
    <w:name w:val="heading 8 Char1"/>
    <w:autoRedefine/>
    <w:qFormat/>
    <w:uiPriority w:val="0"/>
    <w:rPr>
      <w:rFonts w:ascii="Arial" w:hAnsi="Arial" w:eastAsia="黑体"/>
      <w:sz w:val="24"/>
      <w:lang w:val="en-US" w:eastAsia="zh-CN" w:bidi="ar-SA"/>
    </w:rPr>
  </w:style>
  <w:style w:type="character" w:customStyle="1" w:styleId="171">
    <w:name w:val="heading 9 Char1"/>
    <w:autoRedefine/>
    <w:qFormat/>
    <w:uiPriority w:val="0"/>
    <w:rPr>
      <w:rFonts w:ascii="Arial" w:hAnsi="Arial" w:eastAsia="黑体"/>
      <w:sz w:val="21"/>
      <w:lang w:val="en-US" w:eastAsia="zh-CN" w:bidi="ar-SA"/>
    </w:rPr>
  </w:style>
  <w:style w:type="character" w:customStyle="1" w:styleId="172">
    <w:name w:val="标题 6 Char"/>
    <w:link w:val="9"/>
    <w:autoRedefine/>
    <w:qFormat/>
    <w:uiPriority w:val="0"/>
    <w:rPr>
      <w:rFonts w:ascii="Arial" w:hAnsi="Arial" w:eastAsia="黑体"/>
      <w:b/>
      <w:kern w:val="2"/>
      <w:sz w:val="24"/>
      <w:lang w:val="en-US" w:eastAsia="zh-CN" w:bidi="ar-SA"/>
    </w:rPr>
  </w:style>
  <w:style w:type="character" w:customStyle="1" w:styleId="173">
    <w:name w:val="ändrad Char1"/>
    <w:autoRedefine/>
    <w:qFormat/>
    <w:uiPriority w:val="0"/>
    <w:rPr>
      <w:rFonts w:ascii="仿宋_GB2312" w:eastAsia="宋体"/>
      <w:b/>
      <w:kern w:val="2"/>
      <w:sz w:val="21"/>
      <w:szCs w:val="24"/>
      <w:lang w:val="en-US" w:eastAsia="zh-CN" w:bidi="ar-SA"/>
    </w:rPr>
  </w:style>
  <w:style w:type="character" w:customStyle="1" w:styleId="174">
    <w:name w:val="Char Char41"/>
    <w:autoRedefine/>
    <w:qFormat/>
    <w:uiPriority w:val="0"/>
    <w:rPr>
      <w:rFonts w:ascii="Cambria" w:hAnsi="Cambria" w:eastAsia="宋体"/>
      <w:b/>
      <w:bCs/>
      <w:sz w:val="32"/>
      <w:szCs w:val="32"/>
      <w:lang w:bidi="ar-SA"/>
    </w:rPr>
  </w:style>
  <w:style w:type="character" w:customStyle="1" w:styleId="175">
    <w:name w:val="标题 8 Char"/>
    <w:link w:val="12"/>
    <w:autoRedefine/>
    <w:qFormat/>
    <w:uiPriority w:val="0"/>
    <w:rPr>
      <w:rFonts w:ascii="Arial" w:hAnsi="Arial" w:eastAsia="黑体"/>
      <w:kern w:val="2"/>
      <w:sz w:val="24"/>
      <w:lang w:val="en-US" w:eastAsia="zh-CN" w:bidi="ar-SA"/>
    </w:rPr>
  </w:style>
  <w:style w:type="character" w:customStyle="1" w:styleId="176">
    <w:name w:val="Char Char11"/>
    <w:autoRedefine/>
    <w:qFormat/>
    <w:uiPriority w:val="0"/>
    <w:rPr>
      <w:rFonts w:ascii="Times New Roman" w:hAnsi="Times New Roman" w:eastAsia="宋体" w:cs="Times New Roman"/>
      <w:sz w:val="18"/>
      <w:szCs w:val="18"/>
    </w:rPr>
  </w:style>
  <w:style w:type="character" w:customStyle="1" w:styleId="177">
    <w:name w:val="正文文本缩进 2 Char"/>
    <w:link w:val="32"/>
    <w:autoRedefine/>
    <w:qFormat/>
    <w:uiPriority w:val="0"/>
    <w:rPr>
      <w:rFonts w:eastAsia="宋体"/>
      <w:kern w:val="2"/>
      <w:sz w:val="24"/>
      <w:szCs w:val="24"/>
      <w:lang w:val="en-US" w:eastAsia="zh-CN" w:bidi="ar-SA"/>
    </w:rPr>
  </w:style>
  <w:style w:type="character" w:customStyle="1" w:styleId="178">
    <w:name w:val="Char Char6"/>
    <w:autoRedefine/>
    <w:qFormat/>
    <w:uiPriority w:val="0"/>
    <w:rPr>
      <w:rFonts w:ascii="Times New Roman" w:hAnsi="Times New Roman" w:eastAsia="宋体" w:cs="Times New Roman"/>
      <w:szCs w:val="24"/>
    </w:rPr>
  </w:style>
  <w:style w:type="character" w:customStyle="1" w:styleId="179">
    <w:name w:val="Char Char Char"/>
    <w:autoRedefine/>
    <w:qFormat/>
    <w:uiPriority w:val="0"/>
    <w:rPr>
      <w:rFonts w:ascii="宋体" w:hAnsi="Courier New" w:eastAsia="宋体"/>
      <w:b/>
      <w:sz w:val="21"/>
      <w:szCs w:val="21"/>
      <w:lang w:val="en-US" w:eastAsia="zh-CN" w:bidi="ar-SA"/>
    </w:rPr>
  </w:style>
  <w:style w:type="character" w:customStyle="1" w:styleId="180">
    <w:name w:val="heading 2 Char"/>
    <w:autoRedefine/>
    <w:qFormat/>
    <w:uiPriority w:val="0"/>
    <w:rPr>
      <w:rFonts w:ascii="Arial" w:hAnsi="Arial" w:eastAsia="黑体" w:cs="Times New Roman"/>
      <w:sz w:val="30"/>
      <w:szCs w:val="24"/>
    </w:rPr>
  </w:style>
  <w:style w:type="character" w:customStyle="1" w:styleId="181">
    <w:name w:val="Char Char2"/>
    <w:autoRedefine/>
    <w:qFormat/>
    <w:uiPriority w:val="0"/>
    <w:rPr>
      <w:rFonts w:ascii="Arial" w:hAnsi="Arial" w:eastAsia="黑体"/>
      <w:b/>
      <w:bCs/>
      <w:kern w:val="44"/>
      <w:sz w:val="30"/>
      <w:szCs w:val="44"/>
      <w:lang w:val="en-US" w:eastAsia="zh-CN" w:bidi="ar-SA"/>
    </w:rPr>
  </w:style>
  <w:style w:type="character" w:customStyle="1" w:styleId="182">
    <w:name w:val="Footer-Even Char2"/>
    <w:autoRedefine/>
    <w:qFormat/>
    <w:uiPriority w:val="0"/>
    <w:rPr>
      <w:kern w:val="2"/>
      <w:sz w:val="18"/>
      <w:szCs w:val="18"/>
    </w:rPr>
  </w:style>
  <w:style w:type="character" w:customStyle="1" w:styleId="183">
    <w:name w:val="Char Char17"/>
    <w:autoRedefine/>
    <w:qFormat/>
    <w:uiPriority w:val="0"/>
    <w:rPr>
      <w:rFonts w:ascii="Cambria" w:hAnsi="Cambria"/>
      <w:b/>
      <w:bCs/>
      <w:kern w:val="2"/>
      <w:sz w:val="28"/>
      <w:szCs w:val="28"/>
    </w:rPr>
  </w:style>
  <w:style w:type="character" w:customStyle="1" w:styleId="184">
    <w:name w:val="heading 4 Char"/>
    <w:autoRedefine/>
    <w:qFormat/>
    <w:uiPriority w:val="0"/>
    <w:rPr>
      <w:rFonts w:ascii="Arial" w:hAnsi="Arial" w:eastAsia="黑体" w:cs="Times New Roman"/>
      <w:sz w:val="21"/>
      <w:szCs w:val="21"/>
    </w:rPr>
  </w:style>
  <w:style w:type="character" w:customStyle="1" w:styleId="185">
    <w:name w:val="Char Char20"/>
    <w:autoRedefine/>
    <w:qFormat/>
    <w:uiPriority w:val="0"/>
    <w:rPr>
      <w:b/>
      <w:bCs/>
      <w:kern w:val="44"/>
      <w:sz w:val="44"/>
      <w:szCs w:val="44"/>
    </w:rPr>
  </w:style>
  <w:style w:type="character" w:customStyle="1" w:styleId="186">
    <w:name w:val="heading 1 Char2"/>
    <w:autoRedefine/>
    <w:qFormat/>
    <w:uiPriority w:val="0"/>
    <w:rPr>
      <w:b/>
      <w:bCs/>
      <w:kern w:val="44"/>
      <w:sz w:val="44"/>
      <w:szCs w:val="44"/>
    </w:rPr>
  </w:style>
  <w:style w:type="character" w:customStyle="1" w:styleId="187">
    <w:name w:val="font11"/>
    <w:autoRedefine/>
    <w:qFormat/>
    <w:uiPriority w:val="0"/>
    <w:rPr>
      <w:rFonts w:hint="eastAsia" w:ascii="宋体" w:hAnsi="宋体" w:eastAsia="宋体" w:cs="宋体"/>
      <w:b/>
      <w:color w:val="000000"/>
      <w:sz w:val="20"/>
      <w:szCs w:val="20"/>
      <w:u w:val="none"/>
    </w:rPr>
  </w:style>
  <w:style w:type="character" w:customStyle="1" w:styleId="188">
    <w:name w:val="表正文 Char2"/>
    <w:autoRedefine/>
    <w:qFormat/>
    <w:uiPriority w:val="0"/>
    <w:rPr>
      <w:rFonts w:ascii="Times New Roman" w:hAnsi="Times New Roman" w:eastAsia="宋体" w:cs="Times New Roman"/>
      <w:szCs w:val="24"/>
    </w:rPr>
  </w:style>
  <w:style w:type="character" w:customStyle="1" w:styleId="189">
    <w:name w:val="引用 Char"/>
    <w:link w:val="190"/>
    <w:autoRedefine/>
    <w:qFormat/>
    <w:uiPriority w:val="0"/>
    <w:rPr>
      <w:rFonts w:ascii="Calibri" w:hAnsi="Calibri" w:eastAsia="宋体"/>
      <w:i/>
      <w:iCs/>
      <w:color w:val="000000"/>
      <w:lang w:val="en-US" w:eastAsia="zh-CN" w:bidi="ar-SA"/>
    </w:rPr>
  </w:style>
  <w:style w:type="paragraph" w:styleId="190">
    <w:name w:val="Quote"/>
    <w:basedOn w:val="1"/>
    <w:next w:val="1"/>
    <w:link w:val="189"/>
    <w:autoRedefine/>
    <w:qFormat/>
    <w:uiPriority w:val="0"/>
    <w:rPr>
      <w:rFonts w:ascii="Calibri" w:hAnsi="Calibri"/>
      <w:i/>
      <w:iCs/>
      <w:color w:val="000000"/>
      <w:kern w:val="0"/>
      <w:sz w:val="20"/>
      <w:szCs w:val="20"/>
    </w:rPr>
  </w:style>
  <w:style w:type="character" w:customStyle="1" w:styleId="191">
    <w:name w:val="纯文本 Char"/>
    <w:link w:val="28"/>
    <w:autoRedefine/>
    <w:qFormat/>
    <w:uiPriority w:val="0"/>
    <w:rPr>
      <w:rFonts w:ascii="宋体" w:hAnsi="Courier New" w:eastAsia="宋体"/>
      <w:b/>
      <w:sz w:val="21"/>
      <w:szCs w:val="21"/>
      <w:lang w:val="en-US" w:eastAsia="zh-CN" w:bidi="ar-SA"/>
    </w:rPr>
  </w:style>
  <w:style w:type="character" w:customStyle="1" w:styleId="192">
    <w:name w:val="Char Char19"/>
    <w:autoRedefine/>
    <w:qFormat/>
    <w:uiPriority w:val="0"/>
    <w:rPr>
      <w:rFonts w:ascii="Cambria" w:hAnsi="Cambria"/>
      <w:b/>
      <w:bCs/>
      <w:kern w:val="2"/>
      <w:sz w:val="32"/>
      <w:szCs w:val="32"/>
    </w:rPr>
  </w:style>
  <w:style w:type="character" w:customStyle="1" w:styleId="193">
    <w:name w:val="style41"/>
    <w:autoRedefine/>
    <w:qFormat/>
    <w:uiPriority w:val="0"/>
    <w:rPr>
      <w:color w:val="auto"/>
    </w:rPr>
  </w:style>
  <w:style w:type="character" w:customStyle="1" w:styleId="194">
    <w:name w:val="Char Char201"/>
    <w:autoRedefine/>
    <w:qFormat/>
    <w:uiPriority w:val="0"/>
    <w:rPr>
      <w:rFonts w:ascii="Cambria" w:hAnsi="Cambria" w:eastAsia="宋体" w:cs="Times New Roman"/>
      <w:b/>
      <w:bCs/>
      <w:sz w:val="32"/>
      <w:szCs w:val="32"/>
    </w:rPr>
  </w:style>
  <w:style w:type="character" w:customStyle="1" w:styleId="195">
    <w:name w:val="正文首行缩进 Char"/>
    <w:link w:val="50"/>
    <w:autoRedefine/>
    <w:qFormat/>
    <w:uiPriority w:val="0"/>
    <w:rPr>
      <w:rFonts w:eastAsia="宋体"/>
      <w:lang w:val="en-US" w:eastAsia="zh-CN" w:bidi="ar-SA"/>
    </w:rPr>
  </w:style>
  <w:style w:type="character" w:customStyle="1" w:styleId="196">
    <w:name w:val="smalltxt1"/>
    <w:autoRedefine/>
    <w:qFormat/>
    <w:uiPriority w:val="0"/>
    <w:rPr>
      <w:rFonts w:hint="default" w:ascii="ˎ̥" w:hAnsi="ˎ̥"/>
      <w:sz w:val="24"/>
      <w:szCs w:val="24"/>
    </w:rPr>
  </w:style>
  <w:style w:type="character" w:customStyle="1" w:styleId="197">
    <w:name w:val="正文文本 2 Char"/>
    <w:basedOn w:val="54"/>
    <w:link w:val="46"/>
    <w:autoRedefine/>
    <w:qFormat/>
    <w:uiPriority w:val="0"/>
  </w:style>
  <w:style w:type="paragraph" w:customStyle="1" w:styleId="198">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99">
    <w:name w:val="Char Char Char Char"/>
    <w:basedOn w:val="1"/>
    <w:autoRedefine/>
    <w:qFormat/>
    <w:uiPriority w:val="0"/>
    <w:pPr>
      <w:autoSpaceDE w:val="0"/>
      <w:autoSpaceDN w:val="0"/>
      <w:adjustRightInd w:val="0"/>
      <w:jc w:val="left"/>
    </w:pPr>
    <w:rPr>
      <w:rFonts w:ascii="Tahoma" w:hAnsi="Tahoma"/>
      <w:kern w:val="0"/>
      <w:sz w:val="24"/>
      <w:szCs w:val="20"/>
    </w:rPr>
  </w:style>
  <w:style w:type="paragraph" w:customStyle="1" w:styleId="200">
    <w:name w:val="表内文字"/>
    <w:basedOn w:val="1"/>
    <w:autoRedefine/>
    <w:qFormat/>
    <w:uiPriority w:val="0"/>
    <w:pPr>
      <w:spacing w:line="240" w:lineRule="atLeast"/>
      <w:jc w:val="center"/>
    </w:pPr>
    <w:rPr>
      <w:rFonts w:ascii="Arial" w:hAnsi="Arial" w:cs="Arial"/>
      <w:b/>
      <w:bCs/>
    </w:rPr>
  </w:style>
  <w:style w:type="paragraph" w:customStyle="1" w:styleId="201">
    <w:name w:val="列项——（一级）"/>
    <w:autoRedefine/>
    <w:qFormat/>
    <w:uiPriority w:val="0"/>
    <w:pPr>
      <w:widowControl w:val="0"/>
      <w:tabs>
        <w:tab w:val="left" w:pos="854"/>
        <w:tab w:val="left" w:pos="1260"/>
      </w:tabs>
      <w:ind w:left="1260" w:hanging="420"/>
      <w:jc w:val="both"/>
    </w:pPr>
    <w:rPr>
      <w:rFonts w:ascii="宋体" w:hAnsi="Times New Roman" w:eastAsia="宋体" w:cs="Times New Roman"/>
      <w:sz w:val="21"/>
      <w:lang w:val="en-US" w:eastAsia="zh-CN" w:bidi="ar-SA"/>
    </w:rPr>
  </w:style>
  <w:style w:type="paragraph" w:customStyle="1" w:styleId="202">
    <w:name w:val="Char Char Char Char Char Char Char"/>
    <w:basedOn w:val="1"/>
    <w:autoRedefine/>
    <w:qFormat/>
    <w:uiPriority w:val="0"/>
    <w:rPr>
      <w:rFonts w:ascii="仿宋_GB2312" w:eastAsia="仿宋_GB2312"/>
      <w:b/>
      <w:sz w:val="32"/>
      <w:szCs w:val="32"/>
    </w:rPr>
  </w:style>
  <w:style w:type="paragraph" w:customStyle="1" w:styleId="203">
    <w:name w:val="Default"/>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204">
    <w:name w:val="列出段落1"/>
    <w:basedOn w:val="1"/>
    <w:autoRedefine/>
    <w:qFormat/>
    <w:uiPriority w:val="0"/>
    <w:pPr>
      <w:ind w:firstLine="420" w:firstLineChars="200"/>
    </w:pPr>
    <w:rPr>
      <w:szCs w:val="20"/>
    </w:rPr>
  </w:style>
  <w:style w:type="paragraph" w:customStyle="1" w:styleId="205">
    <w:name w:val="一级条标题"/>
    <w:next w:val="1"/>
    <w:autoRedefine/>
    <w:qFormat/>
    <w:uiPriority w:val="0"/>
    <w:pPr>
      <w:tabs>
        <w:tab w:val="left" w:pos="3889"/>
      </w:tabs>
      <w:ind w:left="3889" w:hanging="420"/>
      <w:outlineLvl w:val="2"/>
    </w:pPr>
    <w:rPr>
      <w:rFonts w:ascii="Times New Roman" w:hAnsi="Times New Roman" w:eastAsia="黑体" w:cs="Times New Roman"/>
      <w:sz w:val="21"/>
      <w:lang w:val="en-US" w:eastAsia="zh-CN" w:bidi="ar-SA"/>
    </w:rPr>
  </w:style>
  <w:style w:type="paragraph" w:customStyle="1" w:styleId="206">
    <w:name w:val="xl7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207">
    <w:name w:val="技术报告正文"/>
    <w:basedOn w:val="1"/>
    <w:autoRedefine/>
    <w:qFormat/>
    <w:uiPriority w:val="0"/>
    <w:pPr>
      <w:autoSpaceDE w:val="0"/>
      <w:autoSpaceDN w:val="0"/>
      <w:adjustRightInd w:val="0"/>
      <w:spacing w:beforeLines="50" w:line="440" w:lineRule="exact"/>
      <w:ind w:firstLine="538" w:firstLineChars="192"/>
      <w:jc w:val="left"/>
    </w:pPr>
    <w:rPr>
      <w:rFonts w:cs="Arial"/>
      <w:bCs/>
      <w:kern w:val="0"/>
      <w:sz w:val="28"/>
      <w:szCs w:val="20"/>
    </w:rPr>
  </w:style>
  <w:style w:type="paragraph" w:customStyle="1" w:styleId="208">
    <w:name w:val="xl84"/>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209">
    <w:name w:val="xl7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新宋体" w:hAnsi="新宋体" w:eastAsia="新宋体" w:cs="宋体"/>
      <w:color w:val="000000"/>
      <w:kern w:val="0"/>
      <w:sz w:val="24"/>
    </w:rPr>
  </w:style>
  <w:style w:type="paragraph" w:customStyle="1" w:styleId="210">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11">
    <w:name w:val="NICMAN Body Text"/>
    <w:basedOn w:val="1"/>
    <w:next w:val="22"/>
    <w:autoRedefine/>
    <w:qFormat/>
    <w:uiPriority w:val="0"/>
    <w:pPr>
      <w:autoSpaceDE w:val="0"/>
      <w:autoSpaceDN w:val="0"/>
      <w:adjustRightInd w:val="0"/>
      <w:spacing w:after="120"/>
      <w:jc w:val="left"/>
    </w:pPr>
    <w:rPr>
      <w:kern w:val="0"/>
      <w:sz w:val="20"/>
      <w:szCs w:val="20"/>
    </w:rPr>
  </w:style>
  <w:style w:type="paragraph" w:customStyle="1" w:styleId="212">
    <w:name w:val="Char Char Char Char Char Char Char Char Char Char Char Char Char"/>
    <w:basedOn w:val="1"/>
    <w:autoRedefine/>
    <w:qFormat/>
    <w:uiPriority w:val="0"/>
    <w:rPr>
      <w:rFonts w:ascii="Tahoma" w:hAnsi="Tahoma"/>
      <w:sz w:val="24"/>
      <w:szCs w:val="20"/>
    </w:rPr>
  </w:style>
  <w:style w:type="paragraph" w:customStyle="1" w:styleId="213">
    <w:name w:val="xl86"/>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新宋体" w:hAnsi="新宋体" w:eastAsia="新宋体" w:cs="宋体"/>
      <w:b/>
      <w:bCs/>
      <w:color w:val="000000"/>
      <w:kern w:val="0"/>
      <w:sz w:val="24"/>
    </w:rPr>
  </w:style>
  <w:style w:type="paragraph" w:customStyle="1" w:styleId="214">
    <w:name w:val="正文缩进1"/>
    <w:basedOn w:val="1"/>
    <w:next w:val="2"/>
    <w:autoRedefine/>
    <w:qFormat/>
    <w:uiPriority w:val="0"/>
    <w:pPr>
      <w:autoSpaceDE w:val="0"/>
      <w:autoSpaceDN w:val="0"/>
      <w:adjustRightInd w:val="0"/>
      <w:snapToGrid w:val="0"/>
      <w:spacing w:after="120" w:line="360" w:lineRule="auto"/>
      <w:ind w:left="420" w:leftChars="200" w:firstLine="480" w:firstLineChars="200"/>
      <w:jc w:val="left"/>
    </w:pPr>
    <w:rPr>
      <w:kern w:val="0"/>
      <w:sz w:val="24"/>
      <w:szCs w:val="21"/>
    </w:rPr>
  </w:style>
  <w:style w:type="paragraph" w:customStyle="1" w:styleId="215">
    <w:name w:val="Table Heading"/>
    <w:autoRedefine/>
    <w:qFormat/>
    <w:uiPriority w:val="0"/>
    <w:pPr>
      <w:keepNext/>
      <w:snapToGrid w:val="0"/>
      <w:spacing w:before="80" w:after="80"/>
      <w:jc w:val="center"/>
    </w:pPr>
    <w:rPr>
      <w:rFonts w:ascii="Times New Roman" w:hAnsi="Times New Roman" w:eastAsia="黑体" w:cs="Arial"/>
      <w:kern w:val="2"/>
      <w:sz w:val="18"/>
      <w:szCs w:val="18"/>
      <w:lang w:val="en-US" w:eastAsia="zh-CN" w:bidi="ar-SA"/>
    </w:rPr>
  </w:style>
  <w:style w:type="paragraph" w:customStyle="1" w:styleId="216">
    <w:name w:val="Char Char Char Char1"/>
    <w:basedOn w:val="18"/>
    <w:autoRedefine/>
    <w:qFormat/>
    <w:uiPriority w:val="0"/>
    <w:rPr>
      <w:rFonts w:ascii="Tahoma" w:hAnsi="Tahoma"/>
      <w:sz w:val="24"/>
    </w:rPr>
  </w:style>
  <w:style w:type="paragraph" w:customStyle="1" w:styleId="217">
    <w:name w:val="正文 首行缩进:  2 字符 Char"/>
    <w:basedOn w:val="1"/>
    <w:autoRedefine/>
    <w:qFormat/>
    <w:uiPriority w:val="0"/>
    <w:pPr>
      <w:spacing w:line="360" w:lineRule="auto"/>
      <w:ind w:firstLine="480"/>
    </w:pPr>
    <w:rPr>
      <w:rFonts w:cs="宋体"/>
      <w:sz w:val="24"/>
      <w:szCs w:val="20"/>
    </w:rPr>
  </w:style>
  <w:style w:type="paragraph" w:customStyle="1" w:styleId="218">
    <w:name w:val="样式1"/>
    <w:basedOn w:val="1"/>
    <w:autoRedefine/>
    <w:qFormat/>
    <w:uiPriority w:val="0"/>
    <w:pPr>
      <w:autoSpaceDE w:val="0"/>
      <w:autoSpaceDN w:val="0"/>
      <w:adjustRightInd w:val="0"/>
      <w:spacing w:line="400" w:lineRule="exact"/>
    </w:pPr>
    <w:rPr>
      <w:rFonts w:ascii="宋体" w:cs="宋体"/>
      <w:kern w:val="0"/>
    </w:rPr>
  </w:style>
  <w:style w:type="paragraph" w:customStyle="1" w:styleId="219">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220">
    <w:name w:val="小标题"/>
    <w:basedOn w:val="1"/>
    <w:autoRedefine/>
    <w:qFormat/>
    <w:uiPriority w:val="0"/>
    <w:pPr>
      <w:autoSpaceDE w:val="0"/>
      <w:autoSpaceDN w:val="0"/>
      <w:adjustRightInd w:val="0"/>
      <w:spacing w:before="120" w:line="360" w:lineRule="atLeast"/>
      <w:ind w:left="1134"/>
      <w:jc w:val="left"/>
      <w:textAlignment w:val="baseline"/>
    </w:pPr>
    <w:rPr>
      <w:rFonts w:eastAsia="黑体"/>
      <w:kern w:val="0"/>
      <w:sz w:val="20"/>
      <w:szCs w:val="20"/>
    </w:rPr>
  </w:style>
  <w:style w:type="paragraph" w:customStyle="1" w:styleId="221">
    <w:name w:val="font5"/>
    <w:basedOn w:val="1"/>
    <w:autoRedefine/>
    <w:qFormat/>
    <w:uiPriority w:val="0"/>
    <w:pPr>
      <w:widowControl/>
      <w:spacing w:before="100" w:beforeAutospacing="1" w:after="100" w:afterAutospacing="1"/>
      <w:jc w:val="left"/>
    </w:pPr>
    <w:rPr>
      <w:rFonts w:ascii="宋体" w:hAnsi="宋体" w:cs="宋体"/>
      <w:kern w:val="0"/>
      <w:sz w:val="18"/>
      <w:szCs w:val="18"/>
    </w:rPr>
  </w:style>
  <w:style w:type="paragraph" w:customStyle="1" w:styleId="222">
    <w:name w:val="Char Char Char Char Char Char Char Char Char Char"/>
    <w:basedOn w:val="1"/>
    <w:autoRedefine/>
    <w:qFormat/>
    <w:uiPriority w:val="0"/>
    <w:pPr>
      <w:autoSpaceDE w:val="0"/>
      <w:autoSpaceDN w:val="0"/>
      <w:adjustRightInd w:val="0"/>
      <w:jc w:val="left"/>
    </w:pPr>
    <w:rPr>
      <w:rFonts w:ascii="仿宋_GB2312" w:eastAsia="仿宋_GB2312"/>
      <w:b/>
      <w:kern w:val="0"/>
      <w:sz w:val="32"/>
      <w:szCs w:val="32"/>
    </w:rPr>
  </w:style>
  <w:style w:type="paragraph" w:customStyle="1" w:styleId="223">
    <w:name w:val="样式"/>
    <w:basedOn w:val="1"/>
    <w:autoRedefine/>
    <w:qFormat/>
    <w:uiPriority w:val="0"/>
    <w:pPr>
      <w:autoSpaceDE w:val="0"/>
      <w:autoSpaceDN w:val="0"/>
      <w:adjustRightInd w:val="0"/>
      <w:snapToGrid w:val="0"/>
      <w:spacing w:before="120" w:after="120" w:line="360" w:lineRule="auto"/>
      <w:jc w:val="left"/>
    </w:pPr>
    <w:rPr>
      <w:rFonts w:ascii="宋体"/>
      <w:kern w:val="0"/>
      <w:sz w:val="24"/>
      <w:szCs w:val="20"/>
    </w:rPr>
  </w:style>
  <w:style w:type="paragraph" w:customStyle="1" w:styleId="224">
    <w:name w:val="二级条标题"/>
    <w:basedOn w:val="205"/>
    <w:next w:val="1"/>
    <w:autoRedefine/>
    <w:qFormat/>
    <w:uiPriority w:val="0"/>
    <w:pPr>
      <w:tabs>
        <w:tab w:val="left" w:pos="4309"/>
        <w:tab w:val="clear" w:pos="3889"/>
      </w:tabs>
      <w:ind w:left="4309"/>
      <w:outlineLvl w:val="3"/>
    </w:pPr>
  </w:style>
  <w:style w:type="paragraph" w:customStyle="1" w:styleId="225">
    <w:name w:val="正文－恩普"/>
    <w:basedOn w:val="10"/>
    <w:autoRedefine/>
    <w:qFormat/>
    <w:uiPriority w:val="0"/>
    <w:pPr>
      <w:adjustRightInd/>
      <w:spacing w:line="360" w:lineRule="auto"/>
      <w:ind w:firstLine="200" w:firstLineChars="200"/>
      <w:textAlignment w:val="auto"/>
    </w:pPr>
    <w:rPr>
      <w:kern w:val="2"/>
      <w:sz w:val="24"/>
      <w:szCs w:val="24"/>
    </w:rPr>
  </w:style>
  <w:style w:type="paragraph" w:customStyle="1" w:styleId="226">
    <w:name w:val="列表内容"/>
    <w:basedOn w:val="1"/>
    <w:next w:val="1"/>
    <w:autoRedefine/>
    <w:qFormat/>
    <w:uiPriority w:val="0"/>
    <w:pPr>
      <w:widowControl/>
      <w:autoSpaceDE w:val="0"/>
      <w:autoSpaceDN w:val="0"/>
      <w:adjustRightInd w:val="0"/>
      <w:ind w:firstLine="200"/>
      <w:jc w:val="left"/>
    </w:pPr>
    <w:rPr>
      <w:kern w:val="0"/>
      <w:sz w:val="18"/>
      <w:szCs w:val="20"/>
    </w:rPr>
  </w:style>
  <w:style w:type="paragraph" w:customStyle="1" w:styleId="227">
    <w:name w:val="正文（首行缩进）"/>
    <w:basedOn w:val="2"/>
    <w:autoRedefine/>
    <w:qFormat/>
    <w:uiPriority w:val="0"/>
    <w:pPr>
      <w:widowControl/>
      <w:overflowPunct w:val="0"/>
      <w:autoSpaceDE w:val="0"/>
      <w:autoSpaceDN w:val="0"/>
      <w:adjustRightInd w:val="0"/>
      <w:spacing w:beforeLines="50" w:after="120" w:line="400" w:lineRule="exact"/>
      <w:ind w:left="200" w:leftChars="200" w:firstLine="200" w:firstLineChars="200"/>
      <w:jc w:val="left"/>
      <w:textAlignment w:val="baseline"/>
    </w:pPr>
    <w:rPr>
      <w:spacing w:val="10"/>
      <w:kern w:val="0"/>
      <w:szCs w:val="20"/>
    </w:rPr>
  </w:style>
  <w:style w:type="paragraph" w:customStyle="1" w:styleId="228">
    <w:name w:val="xl80"/>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229">
    <w:name w:val="文字"/>
    <w:basedOn w:val="1"/>
    <w:autoRedefine/>
    <w:qFormat/>
    <w:uiPriority w:val="0"/>
    <w:pPr>
      <w:tabs>
        <w:tab w:val="left" w:pos="8520"/>
      </w:tabs>
      <w:spacing w:line="312" w:lineRule="auto"/>
      <w:ind w:right="-210" w:firstLine="556"/>
    </w:pPr>
    <w:rPr>
      <w:rFonts w:ascii="宋体"/>
      <w:sz w:val="28"/>
      <w:szCs w:val="20"/>
    </w:rPr>
  </w:style>
  <w:style w:type="paragraph" w:customStyle="1" w:styleId="230">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新宋体" w:hAnsi="新宋体" w:eastAsia="新宋体" w:cs="宋体"/>
      <w:b/>
      <w:bCs/>
      <w:color w:val="000000"/>
      <w:kern w:val="0"/>
      <w:sz w:val="24"/>
    </w:rPr>
  </w:style>
  <w:style w:type="paragraph" w:customStyle="1" w:styleId="231">
    <w:name w:val="xl82"/>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232">
    <w:name w:val="标准段落"/>
    <w:basedOn w:val="1"/>
    <w:autoRedefine/>
    <w:qFormat/>
    <w:uiPriority w:val="0"/>
    <w:pPr>
      <w:spacing w:after="120" w:line="360" w:lineRule="auto"/>
      <w:ind w:firstLine="420"/>
    </w:pPr>
    <w:rPr>
      <w:rFonts w:ascii="黑体" w:hAnsi="宋体" w:eastAsia="黑体"/>
      <w:b/>
      <w:spacing w:val="6"/>
      <w:szCs w:val="22"/>
    </w:rPr>
  </w:style>
  <w:style w:type="paragraph" w:customStyle="1" w:styleId="233">
    <w:name w:val="三级条标题"/>
    <w:basedOn w:val="224"/>
    <w:next w:val="1"/>
    <w:autoRedefine/>
    <w:qFormat/>
    <w:uiPriority w:val="0"/>
    <w:pPr>
      <w:tabs>
        <w:tab w:val="left" w:pos="4729"/>
        <w:tab w:val="clear" w:pos="4309"/>
      </w:tabs>
      <w:ind w:left="4729"/>
      <w:outlineLvl w:val="4"/>
    </w:pPr>
  </w:style>
  <w:style w:type="paragraph" w:customStyle="1" w:styleId="234">
    <w:name w:val="Test2"/>
    <w:basedOn w:val="5"/>
    <w:autoRedefine/>
    <w:qFormat/>
    <w:uiPriority w:val="0"/>
    <w:pPr>
      <w:keepNext w:val="0"/>
      <w:widowControl/>
      <w:tabs>
        <w:tab w:val="left" w:pos="774"/>
      </w:tabs>
      <w:autoSpaceDE w:val="0"/>
      <w:autoSpaceDN w:val="0"/>
      <w:adjustRightInd w:val="0"/>
      <w:snapToGrid w:val="0"/>
      <w:spacing w:before="360" w:after="360" w:line="240" w:lineRule="atLeast"/>
      <w:ind w:left="774" w:hanging="576"/>
      <w:jc w:val="left"/>
    </w:pPr>
    <w:rPr>
      <w:rFonts w:ascii="宋体" w:hAnsi="Arial"/>
      <w:snapToGrid w:val="0"/>
      <w:kern w:val="0"/>
    </w:rPr>
  </w:style>
  <w:style w:type="paragraph" w:customStyle="1" w:styleId="235">
    <w:name w:val="默认段落字体 Para Char Char Char Char Char Char Char"/>
    <w:basedOn w:val="1"/>
    <w:autoRedefine/>
    <w:qFormat/>
    <w:uiPriority w:val="0"/>
  </w:style>
  <w:style w:type="paragraph" w:customStyle="1" w:styleId="236">
    <w:name w:val="标准小四"/>
    <w:basedOn w:val="1"/>
    <w:autoRedefine/>
    <w:qFormat/>
    <w:uiPriority w:val="0"/>
    <w:pPr>
      <w:autoSpaceDE w:val="0"/>
      <w:autoSpaceDN w:val="0"/>
      <w:adjustRightInd w:val="0"/>
      <w:spacing w:line="360" w:lineRule="auto"/>
      <w:ind w:firstLine="480" w:firstLineChars="200"/>
      <w:jc w:val="left"/>
    </w:pPr>
    <w:rPr>
      <w:rFonts w:ascii="Arial" w:hAnsi="Arial"/>
      <w:kern w:val="0"/>
      <w:sz w:val="24"/>
      <w:szCs w:val="21"/>
    </w:rPr>
  </w:style>
  <w:style w:type="paragraph" w:customStyle="1" w:styleId="237">
    <w:name w:val="xl6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238">
    <w:name w:val="Char13"/>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239">
    <w:name w:val="xl66"/>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宋体" w:hAnsi="宋体" w:cs="宋体"/>
      <w:b/>
      <w:bCs/>
      <w:color w:val="000000"/>
      <w:kern w:val="0"/>
      <w:sz w:val="24"/>
    </w:rPr>
  </w:style>
  <w:style w:type="paragraph" w:customStyle="1" w:styleId="240">
    <w:name w:val="样式 样式 正文文本缩进 + 仿宋_GB2312 小四 首行缩进:  0 厘米 行距: 1.5 倍行距 + (中文) 仿宋_GB... Char Char"/>
    <w:basedOn w:val="1"/>
    <w:autoRedefine/>
    <w:qFormat/>
    <w:uiPriority w:val="0"/>
    <w:pPr>
      <w:autoSpaceDE w:val="0"/>
      <w:autoSpaceDN w:val="0"/>
      <w:adjustRightInd w:val="0"/>
      <w:spacing w:line="360" w:lineRule="auto"/>
      <w:ind w:firstLine="480" w:firstLineChars="200"/>
      <w:jc w:val="left"/>
    </w:pPr>
    <w:rPr>
      <w:rFonts w:ascii="仿宋_GB2312" w:eastAsia="新宋体"/>
      <w:kern w:val="0"/>
      <w:sz w:val="24"/>
      <w:szCs w:val="20"/>
    </w:rPr>
  </w:style>
  <w:style w:type="paragraph" w:customStyle="1" w:styleId="241">
    <w:name w:val="列表段落"/>
    <w:basedOn w:val="1"/>
    <w:autoRedefine/>
    <w:qFormat/>
    <w:uiPriority w:val="0"/>
    <w:pPr>
      <w:ind w:firstLine="420" w:firstLineChars="200"/>
    </w:pPr>
    <w:rPr>
      <w:rFonts w:ascii="Calibri" w:hAnsi="Calibri"/>
      <w:szCs w:val="22"/>
    </w:rPr>
  </w:style>
  <w:style w:type="paragraph" w:customStyle="1" w:styleId="242">
    <w:name w:val="五级条标题"/>
    <w:basedOn w:val="243"/>
    <w:next w:val="1"/>
    <w:autoRedefine/>
    <w:qFormat/>
    <w:uiPriority w:val="0"/>
    <w:pPr>
      <w:tabs>
        <w:tab w:val="left" w:pos="5149"/>
        <w:tab w:val="left" w:pos="5569"/>
      </w:tabs>
      <w:ind w:left="5569"/>
      <w:outlineLvl w:val="6"/>
    </w:pPr>
  </w:style>
  <w:style w:type="paragraph" w:customStyle="1" w:styleId="243">
    <w:name w:val="四级条标题"/>
    <w:basedOn w:val="233"/>
    <w:next w:val="1"/>
    <w:autoRedefine/>
    <w:qFormat/>
    <w:uiPriority w:val="0"/>
    <w:pPr>
      <w:tabs>
        <w:tab w:val="left" w:pos="5149"/>
        <w:tab w:val="clear" w:pos="4729"/>
      </w:tabs>
      <w:ind w:left="5149"/>
      <w:outlineLvl w:val="5"/>
    </w:pPr>
  </w:style>
  <w:style w:type="paragraph" w:customStyle="1" w:styleId="244">
    <w:name w:val="正文-宋体四号"/>
    <w:basedOn w:val="1"/>
    <w:autoRedefine/>
    <w:qFormat/>
    <w:uiPriority w:val="0"/>
    <w:pPr>
      <w:spacing w:line="360" w:lineRule="auto"/>
      <w:ind w:firstLine="560" w:firstLineChars="200"/>
    </w:pPr>
    <w:rPr>
      <w:rFonts w:cs="宋体"/>
      <w:sz w:val="28"/>
      <w:szCs w:val="20"/>
    </w:rPr>
  </w:style>
  <w:style w:type="paragraph" w:customStyle="1" w:styleId="245">
    <w:name w:val="纯文本1"/>
    <w:basedOn w:val="1"/>
    <w:autoRedefine/>
    <w:qFormat/>
    <w:uiPriority w:val="0"/>
    <w:pPr>
      <w:adjustRightInd w:val="0"/>
      <w:textAlignment w:val="baseline"/>
    </w:pPr>
    <w:rPr>
      <w:rFonts w:ascii="宋体" w:hAnsi="Courier New" w:eastAsia="楷体_GB2312"/>
      <w:sz w:val="28"/>
      <w:szCs w:val="20"/>
    </w:rPr>
  </w:style>
  <w:style w:type="paragraph" w:customStyle="1" w:styleId="246">
    <w:name w:val="Char2"/>
    <w:basedOn w:val="1"/>
    <w:autoRedefine/>
    <w:qFormat/>
    <w:uiPriority w:val="0"/>
  </w:style>
  <w:style w:type="paragraph" w:customStyle="1" w:styleId="247">
    <w:name w:val="Char Char Char Char Char Char Char Char Char Char Char Char Char Char Char Char Char Char Char"/>
    <w:basedOn w:val="1"/>
    <w:autoRedefine/>
    <w:qFormat/>
    <w:uiPriority w:val="0"/>
    <w:rPr>
      <w:rFonts w:ascii="仿宋_GB2312" w:eastAsia="仿宋_GB2312"/>
      <w:b/>
      <w:sz w:val="32"/>
      <w:szCs w:val="32"/>
    </w:rPr>
  </w:style>
  <w:style w:type="paragraph" w:customStyle="1" w:styleId="248">
    <w:name w:val="样式5"/>
    <w:basedOn w:val="10"/>
    <w:autoRedefine/>
    <w:qFormat/>
    <w:uiPriority w:val="0"/>
    <w:pPr>
      <w:adjustRightInd/>
      <w:spacing w:line="360" w:lineRule="auto"/>
      <w:ind w:firstLine="200" w:firstLineChars="200"/>
      <w:textAlignment w:val="auto"/>
    </w:pPr>
    <w:rPr>
      <w:sz w:val="28"/>
      <w:szCs w:val="21"/>
    </w:rPr>
  </w:style>
  <w:style w:type="paragraph" w:customStyle="1" w:styleId="249">
    <w:name w:val="14"/>
    <w:basedOn w:val="1"/>
    <w:autoRedefine/>
    <w:qFormat/>
    <w:uiPriority w:val="0"/>
    <w:pPr>
      <w:snapToGrid w:val="0"/>
      <w:spacing w:beforeLines="30" w:line="288" w:lineRule="auto"/>
      <w:ind w:left="852" w:leftChars="355" w:firstLine="420" w:firstLineChars="175"/>
    </w:pPr>
    <w:rPr>
      <w:rFonts w:ascii="新宋体" w:hAnsi="新宋体"/>
      <w:sz w:val="24"/>
      <w:szCs w:val="20"/>
    </w:rPr>
  </w:style>
  <w:style w:type="paragraph" w:customStyle="1" w:styleId="250">
    <w:name w:val="Char Char Char Char Char Char Char Char Char Char Char Char Char1"/>
    <w:basedOn w:val="1"/>
    <w:autoRedefine/>
    <w:qFormat/>
    <w:uiPriority w:val="0"/>
  </w:style>
  <w:style w:type="paragraph" w:customStyle="1" w:styleId="251">
    <w:name w:val="样式 标题 1Level 1Level 11h1II+IHeading1H1-Heading 1Header 1..."/>
    <w:basedOn w:val="4"/>
    <w:autoRedefine/>
    <w:qFormat/>
    <w:uiPriority w:val="0"/>
    <w:pPr>
      <w:keepLines/>
      <w:pageBreakBefore/>
      <w:spacing w:before="100" w:after="100" w:line="360" w:lineRule="auto"/>
      <w:ind w:left="1680" w:hanging="420"/>
      <w:jc w:val="left"/>
    </w:pPr>
    <w:rPr>
      <w:rFonts w:ascii="Arial" w:hAnsi="Arial" w:cs="宋体"/>
      <w:bCs/>
      <w:kern w:val="44"/>
      <w:sz w:val="44"/>
    </w:rPr>
  </w:style>
  <w:style w:type="paragraph" w:customStyle="1" w:styleId="252">
    <w:name w:val="样式 标题 3 + 黑色 段前: 5 磅 段后: 5 磅 行距: 1.5 倍行距"/>
    <w:basedOn w:val="1"/>
    <w:autoRedefine/>
    <w:qFormat/>
    <w:uiPriority w:val="0"/>
    <w:pPr>
      <w:ind w:left="855" w:hanging="855"/>
    </w:pPr>
    <w:rPr>
      <w:sz w:val="24"/>
      <w:szCs w:val="20"/>
    </w:rPr>
  </w:style>
  <w:style w:type="paragraph" w:customStyle="1" w:styleId="253">
    <w:name w:val="button"/>
    <w:basedOn w:val="1"/>
    <w:autoRedefine/>
    <w:qFormat/>
    <w:uiPriority w:val="0"/>
    <w:pPr>
      <w:widowControl/>
      <w:autoSpaceDE w:val="0"/>
      <w:autoSpaceDN w:val="0"/>
      <w:adjustRightInd w:val="0"/>
      <w:spacing w:before="100" w:beforeAutospacing="1" w:after="100" w:afterAutospacing="1"/>
      <w:jc w:val="left"/>
    </w:pPr>
    <w:rPr>
      <w:rFonts w:ascii="Arial Unicode MS" w:hAnsi="Arial Unicode MS"/>
      <w:color w:val="000000"/>
      <w:kern w:val="0"/>
      <w:sz w:val="24"/>
      <w:szCs w:val="20"/>
    </w:rPr>
  </w:style>
  <w:style w:type="paragraph" w:customStyle="1" w:styleId="254">
    <w:name w:val="ÕýÎÄÊ×ÐÐËõ½ø"/>
    <w:basedOn w:val="1"/>
    <w:autoRedefine/>
    <w:qFormat/>
    <w:uiPriority w:val="0"/>
    <w:pPr>
      <w:widowControl/>
      <w:overflowPunct w:val="0"/>
      <w:autoSpaceDE w:val="0"/>
      <w:autoSpaceDN w:val="0"/>
      <w:adjustRightInd w:val="0"/>
      <w:spacing w:line="360" w:lineRule="auto"/>
      <w:ind w:left="1134"/>
      <w:jc w:val="left"/>
      <w:textAlignment w:val="baseline"/>
    </w:pPr>
    <w:rPr>
      <w:rFonts w:eastAsia="Times New Roman"/>
      <w:kern w:val="0"/>
      <w:sz w:val="20"/>
      <w:szCs w:val="20"/>
    </w:rPr>
  </w:style>
  <w:style w:type="paragraph" w:customStyle="1" w:styleId="255">
    <w:name w:val="xl8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256">
    <w:name w:val="xl90"/>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257">
    <w:name w:val="标书正文带编号"/>
    <w:basedOn w:val="1"/>
    <w:autoRedefine/>
    <w:qFormat/>
    <w:uiPriority w:val="0"/>
    <w:pPr>
      <w:tabs>
        <w:tab w:val="left" w:pos="397"/>
      </w:tabs>
      <w:autoSpaceDE w:val="0"/>
      <w:autoSpaceDN w:val="0"/>
      <w:adjustRightInd w:val="0"/>
      <w:ind w:firstLine="397"/>
      <w:jc w:val="left"/>
    </w:pPr>
    <w:rPr>
      <w:rFonts w:cs="宋体"/>
      <w:kern w:val="0"/>
      <w:sz w:val="20"/>
      <w:szCs w:val="21"/>
    </w:rPr>
  </w:style>
  <w:style w:type="paragraph" w:customStyle="1" w:styleId="258">
    <w:name w:val="表格文字（大）"/>
    <w:basedOn w:val="1"/>
    <w:autoRedefine/>
    <w:qFormat/>
    <w:uiPriority w:val="0"/>
    <w:pPr>
      <w:autoSpaceDE w:val="0"/>
      <w:autoSpaceDN w:val="0"/>
      <w:adjustRightInd w:val="0"/>
      <w:spacing w:before="20" w:after="20"/>
      <w:jc w:val="left"/>
    </w:pPr>
    <w:rPr>
      <w:rFonts w:ascii="Century Gothic" w:hAnsi="Century Gothic" w:cs="Century Gothic"/>
      <w:kern w:val="0"/>
      <w:sz w:val="24"/>
      <w:szCs w:val="20"/>
    </w:rPr>
  </w:style>
  <w:style w:type="paragraph" w:customStyle="1" w:styleId="259">
    <w:name w:val="排列"/>
    <w:basedOn w:val="1"/>
    <w:autoRedefine/>
    <w:qFormat/>
    <w:uiPriority w:val="0"/>
    <w:pPr>
      <w:widowControl/>
      <w:autoSpaceDE w:val="0"/>
      <w:autoSpaceDN w:val="0"/>
      <w:adjustRightInd w:val="0"/>
      <w:spacing w:line="360" w:lineRule="auto"/>
      <w:jc w:val="left"/>
    </w:pPr>
    <w:rPr>
      <w:rFonts w:ascii="宋体" w:hAnsi="宋体"/>
      <w:kern w:val="0"/>
      <w:sz w:val="20"/>
      <w:szCs w:val="20"/>
      <w:lang w:val="zh-CN"/>
    </w:rPr>
  </w:style>
  <w:style w:type="paragraph" w:customStyle="1" w:styleId="260">
    <w:name w:val="Char Char1 Char Char Char Char Char Char Char Char Char Char Char Char Char Char"/>
    <w:basedOn w:val="1"/>
    <w:autoRedefine/>
    <w:qFormat/>
    <w:uiPriority w:val="0"/>
    <w:pPr>
      <w:widowControl/>
      <w:autoSpaceDE w:val="0"/>
      <w:autoSpaceDN w:val="0"/>
      <w:adjustRightInd w:val="0"/>
      <w:spacing w:after="160" w:line="240" w:lineRule="exact"/>
      <w:jc w:val="left"/>
    </w:pPr>
    <w:rPr>
      <w:kern w:val="0"/>
      <w:sz w:val="20"/>
      <w:szCs w:val="20"/>
    </w:rPr>
  </w:style>
  <w:style w:type="paragraph" w:customStyle="1" w:styleId="261">
    <w:name w:val="xl7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新宋体" w:hAnsi="新宋体" w:eastAsia="新宋体" w:cs="宋体"/>
      <w:color w:val="000000"/>
      <w:kern w:val="0"/>
      <w:sz w:val="24"/>
    </w:rPr>
  </w:style>
  <w:style w:type="paragraph" w:customStyle="1" w:styleId="262">
    <w:name w:val="xl7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263">
    <w:name w:val="xl6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264">
    <w:name w:val="tabletext"/>
    <w:basedOn w:val="1"/>
    <w:autoRedefine/>
    <w:qFormat/>
    <w:uiPriority w:val="0"/>
    <w:pPr>
      <w:widowControl/>
      <w:spacing w:line="300" w:lineRule="atLeast"/>
      <w:jc w:val="left"/>
    </w:pPr>
    <w:rPr>
      <w:rFonts w:ascii="宋体" w:hAnsi="宋体" w:cs="宋体"/>
      <w:kern w:val="0"/>
      <w:sz w:val="18"/>
      <w:szCs w:val="18"/>
    </w:rPr>
  </w:style>
  <w:style w:type="paragraph" w:customStyle="1" w:styleId="265">
    <w:name w:val="1.1.1"/>
    <w:basedOn w:val="1"/>
    <w:autoRedefine/>
    <w:qFormat/>
    <w:uiPriority w:val="0"/>
    <w:pPr>
      <w:tabs>
        <w:tab w:val="left" w:pos="0"/>
        <w:tab w:val="left" w:pos="1134"/>
        <w:tab w:val="left" w:pos="8505"/>
      </w:tabs>
      <w:autoSpaceDE w:val="0"/>
      <w:autoSpaceDN w:val="0"/>
      <w:adjustRightInd w:val="0"/>
      <w:spacing w:before="240" w:after="60" w:line="360" w:lineRule="atLeast"/>
    </w:pPr>
    <w:rPr>
      <w:rFonts w:ascii="宋体"/>
      <w:b/>
      <w:kern w:val="0"/>
      <w:sz w:val="24"/>
      <w:szCs w:val="20"/>
    </w:rPr>
  </w:style>
  <w:style w:type="paragraph" w:customStyle="1" w:styleId="266">
    <w:name w:val="TOC 标题1"/>
    <w:basedOn w:val="4"/>
    <w:next w:val="1"/>
    <w:autoRedefine/>
    <w:unhideWhenUsed/>
    <w:qFormat/>
    <w:uiPriority w:val="39"/>
    <w:pPr>
      <w:widowControl/>
      <w:spacing w:before="480" w:line="276" w:lineRule="auto"/>
      <w:jc w:val="left"/>
      <w:outlineLvl w:val="9"/>
    </w:pPr>
    <w:rPr>
      <w:rFonts w:ascii="Cambria" w:hAnsi="Cambria" w:eastAsia="宋体"/>
      <w:color w:val="366091"/>
      <w:kern w:val="0"/>
      <w:sz w:val="28"/>
      <w:szCs w:val="28"/>
    </w:rPr>
  </w:style>
  <w:style w:type="paragraph" w:customStyle="1" w:styleId="267">
    <w:name w:val="xl55"/>
    <w:basedOn w:val="1"/>
    <w:autoRedefine/>
    <w:qFormat/>
    <w:uiPriority w:val="0"/>
    <w:pPr>
      <w:widowControl/>
      <w:spacing w:before="100" w:beforeAutospacing="1" w:after="100" w:afterAutospacing="1"/>
      <w:jc w:val="center"/>
      <w:textAlignment w:val="center"/>
    </w:pPr>
    <w:rPr>
      <w:rFonts w:ascii="Arial Unicode MS" w:hAnsi="Arial Unicode MS"/>
      <w:kern w:val="0"/>
      <w:sz w:val="24"/>
    </w:rPr>
  </w:style>
  <w:style w:type="paragraph" w:customStyle="1" w:styleId="268">
    <w:name w:val="xl89"/>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269">
    <w:name w:val="WW-正文文字缩进 2"/>
    <w:basedOn w:val="1"/>
    <w:autoRedefine/>
    <w:qFormat/>
    <w:uiPriority w:val="0"/>
    <w:pPr>
      <w:suppressAutoHyphens/>
      <w:autoSpaceDE w:val="0"/>
      <w:autoSpaceDN w:val="0"/>
      <w:adjustRightInd w:val="0"/>
      <w:ind w:firstLine="420"/>
      <w:jc w:val="left"/>
    </w:pPr>
    <w:rPr>
      <w:kern w:val="1"/>
      <w:sz w:val="20"/>
      <w:szCs w:val="20"/>
    </w:rPr>
  </w:style>
  <w:style w:type="paragraph" w:customStyle="1" w:styleId="270">
    <w:name w:val="xl6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宋体" w:hAnsi="宋体" w:cs="宋体"/>
      <w:b/>
      <w:bCs/>
      <w:color w:val="000000"/>
      <w:kern w:val="0"/>
      <w:sz w:val="24"/>
    </w:rPr>
  </w:style>
  <w:style w:type="paragraph" w:customStyle="1" w:styleId="271">
    <w:name w:val="正文样式 首行缩进:  0.74 厘米"/>
    <w:basedOn w:val="1"/>
    <w:autoRedefine/>
    <w:qFormat/>
    <w:uiPriority w:val="0"/>
    <w:pPr>
      <w:autoSpaceDE w:val="0"/>
      <w:autoSpaceDN w:val="0"/>
      <w:adjustRightInd w:val="0"/>
      <w:spacing w:beforeLines="50" w:line="360" w:lineRule="auto"/>
      <w:ind w:firstLine="420"/>
      <w:jc w:val="left"/>
    </w:pPr>
    <w:rPr>
      <w:rFonts w:cs="宋体"/>
      <w:kern w:val="0"/>
      <w:sz w:val="24"/>
      <w:szCs w:val="20"/>
    </w:rPr>
  </w:style>
  <w:style w:type="paragraph" w:customStyle="1" w:styleId="272">
    <w:name w:val="简单回函地址"/>
    <w:basedOn w:val="1"/>
    <w:autoRedefine/>
    <w:qFormat/>
    <w:uiPriority w:val="0"/>
  </w:style>
  <w:style w:type="paragraph" w:customStyle="1" w:styleId="273">
    <w:name w:val="前言、引言标题"/>
    <w:next w:val="1"/>
    <w:autoRedefine/>
    <w:qFormat/>
    <w:uiPriority w:val="0"/>
    <w:pPr>
      <w:shd w:val="clear" w:color="FFFFFF" w:fill="FFFFFF"/>
      <w:tabs>
        <w:tab w:val="left" w:pos="3349"/>
      </w:tabs>
      <w:spacing w:before="640" w:after="560"/>
      <w:ind w:left="3349" w:hanging="720"/>
      <w:jc w:val="center"/>
      <w:outlineLvl w:val="0"/>
    </w:pPr>
    <w:rPr>
      <w:rFonts w:ascii="黑体" w:hAnsi="Times New Roman" w:eastAsia="黑体" w:cs="Times New Roman"/>
      <w:sz w:val="32"/>
      <w:lang w:val="en-US" w:eastAsia="zh-CN" w:bidi="ar-SA"/>
    </w:rPr>
  </w:style>
  <w:style w:type="paragraph" w:customStyle="1" w:styleId="274">
    <w:name w:val="正文_0"/>
    <w:autoRedefine/>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275">
    <w:name w:val="部分1"/>
    <w:basedOn w:val="1"/>
    <w:autoRedefine/>
    <w:qFormat/>
    <w:uiPriority w:val="0"/>
    <w:pPr>
      <w:keepNext/>
      <w:pageBreakBefore/>
      <w:tabs>
        <w:tab w:val="left" w:pos="720"/>
      </w:tabs>
      <w:autoSpaceDE w:val="0"/>
      <w:autoSpaceDN w:val="0"/>
      <w:adjustRightInd w:val="0"/>
      <w:spacing w:line="360" w:lineRule="auto"/>
      <w:jc w:val="center"/>
      <w:outlineLvl w:val="0"/>
    </w:pPr>
    <w:rPr>
      <w:rFonts w:eastAsia="黑体"/>
      <w:b/>
      <w:kern w:val="44"/>
      <w:sz w:val="36"/>
      <w:szCs w:val="20"/>
    </w:rPr>
  </w:style>
  <w:style w:type="paragraph" w:customStyle="1" w:styleId="276">
    <w:name w:val="1 Char"/>
    <w:basedOn w:val="10"/>
    <w:autoRedefine/>
    <w:qFormat/>
    <w:uiPriority w:val="0"/>
    <w:pPr>
      <w:adjustRightInd/>
      <w:spacing w:line="360" w:lineRule="auto"/>
      <w:ind w:firstLine="200" w:firstLineChars="200"/>
      <w:textAlignment w:val="auto"/>
    </w:pPr>
    <w:rPr>
      <w:kern w:val="2"/>
    </w:rPr>
  </w:style>
  <w:style w:type="paragraph" w:customStyle="1" w:styleId="277">
    <w:name w:val="正文文本 21"/>
    <w:basedOn w:val="1"/>
    <w:autoRedefine/>
    <w:qFormat/>
    <w:uiPriority w:val="0"/>
    <w:pPr>
      <w:widowControl/>
      <w:overflowPunct w:val="0"/>
      <w:autoSpaceDE w:val="0"/>
      <w:autoSpaceDN w:val="0"/>
      <w:adjustRightInd w:val="0"/>
      <w:ind w:left="720" w:hanging="720"/>
      <w:jc w:val="left"/>
      <w:textAlignment w:val="baseline"/>
    </w:pPr>
    <w:rPr>
      <w:kern w:val="0"/>
      <w:sz w:val="24"/>
      <w:szCs w:val="20"/>
      <w:lang w:val="en-GB"/>
    </w:rPr>
  </w:style>
  <w:style w:type="paragraph" w:customStyle="1" w:styleId="278">
    <w:name w:val="TOC 标题2"/>
    <w:basedOn w:val="4"/>
    <w:next w:val="1"/>
    <w:autoRedefine/>
    <w:qFormat/>
    <w:uiPriority w:val="0"/>
    <w:pPr>
      <w:keepLines/>
      <w:widowControl/>
      <w:spacing w:before="480" w:line="276" w:lineRule="auto"/>
      <w:jc w:val="left"/>
      <w:outlineLvl w:val="9"/>
    </w:pPr>
    <w:rPr>
      <w:rFonts w:ascii="Cambria" w:hAnsi="Cambria" w:eastAsia="宋体"/>
      <w:bCs/>
      <w:color w:val="365F91"/>
      <w:kern w:val="0"/>
      <w:sz w:val="28"/>
      <w:szCs w:val="28"/>
    </w:rPr>
  </w:style>
  <w:style w:type="paragraph" w:customStyle="1" w:styleId="279">
    <w:name w:val="Char Char"/>
    <w:basedOn w:val="1"/>
    <w:autoRedefine/>
    <w:qFormat/>
    <w:uiPriority w:val="0"/>
    <w:rPr>
      <w:rFonts w:ascii="仿宋_GB2312" w:eastAsia="仿宋_GB2312"/>
      <w:b/>
      <w:sz w:val="32"/>
      <w:szCs w:val="32"/>
    </w:rPr>
  </w:style>
  <w:style w:type="paragraph" w:customStyle="1" w:styleId="280">
    <w:name w:val="l正文"/>
    <w:basedOn w:val="1"/>
    <w:autoRedefine/>
    <w:qFormat/>
    <w:uiPriority w:val="0"/>
    <w:pPr>
      <w:spacing w:line="360" w:lineRule="auto"/>
      <w:ind w:firstLine="200" w:firstLineChars="200"/>
    </w:pPr>
    <w:rPr>
      <w:rFonts w:ascii="宋体" w:hAnsi="宋体"/>
      <w:sz w:val="24"/>
    </w:rPr>
  </w:style>
  <w:style w:type="paragraph" w:customStyle="1" w:styleId="281">
    <w:name w:val="xl78"/>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新宋体" w:hAnsi="新宋体" w:eastAsia="新宋体" w:cs="宋体"/>
      <w:b/>
      <w:bCs/>
      <w:color w:val="FF0000"/>
      <w:kern w:val="0"/>
      <w:sz w:val="24"/>
    </w:rPr>
  </w:style>
  <w:style w:type="paragraph" w:customStyle="1" w:styleId="282">
    <w:name w:val="xl6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283">
    <w:name w:val="Item List in Table"/>
    <w:autoRedefine/>
    <w:qFormat/>
    <w:uiPriority w:val="0"/>
    <w:pPr>
      <w:tabs>
        <w:tab w:val="left" w:pos="284"/>
        <w:tab w:val="left" w:pos="720"/>
      </w:tabs>
      <w:spacing w:before="40" w:after="40"/>
      <w:ind w:left="720" w:hanging="720"/>
      <w:jc w:val="both"/>
    </w:pPr>
    <w:rPr>
      <w:rFonts w:ascii="Times New Roman" w:hAnsi="Times New Roman" w:eastAsia="宋体" w:cs="Arial"/>
      <w:kern w:val="2"/>
      <w:sz w:val="18"/>
      <w:szCs w:val="18"/>
      <w:lang w:val="en-US" w:eastAsia="zh-CN" w:bidi="ar-SA"/>
    </w:rPr>
  </w:style>
  <w:style w:type="paragraph" w:customStyle="1" w:styleId="284">
    <w:name w:val="Char Char Char Char Char Char Char Char Char Char Char Char Char Char Char Char Char Char Char1"/>
    <w:basedOn w:val="1"/>
    <w:autoRedefine/>
    <w:qFormat/>
    <w:uiPriority w:val="0"/>
    <w:rPr>
      <w:rFonts w:ascii="仿宋_GB2312" w:eastAsia="仿宋_GB2312"/>
      <w:b/>
      <w:sz w:val="32"/>
      <w:szCs w:val="32"/>
    </w:rPr>
  </w:style>
  <w:style w:type="paragraph" w:customStyle="1" w:styleId="285">
    <w:name w:val="xl29"/>
    <w:basedOn w:val="1"/>
    <w:autoRedefine/>
    <w:qFormat/>
    <w:uiPriority w:val="0"/>
    <w:pPr>
      <w:widowControl/>
      <w:autoSpaceDE w:val="0"/>
      <w:autoSpaceDN w:val="0"/>
      <w:adjustRightInd w:val="0"/>
      <w:spacing w:before="100" w:beforeAutospacing="1" w:after="100" w:afterAutospacing="1"/>
      <w:jc w:val="center"/>
    </w:pPr>
    <w:rPr>
      <w:rFonts w:ascii="Arial Unicode MS" w:hAnsi="Arial Unicode MS" w:eastAsia="Arial Unicode MS"/>
      <w:kern w:val="0"/>
      <w:sz w:val="24"/>
      <w:szCs w:val="20"/>
    </w:rPr>
  </w:style>
  <w:style w:type="paragraph" w:customStyle="1" w:styleId="286">
    <w:name w:val="Char Char Char Char Char Char Char1"/>
    <w:basedOn w:val="1"/>
    <w:autoRedefine/>
    <w:qFormat/>
    <w:uiPriority w:val="0"/>
    <w:rPr>
      <w:rFonts w:ascii="仿宋_GB2312" w:eastAsia="仿宋_GB2312"/>
      <w:b/>
      <w:sz w:val="32"/>
      <w:szCs w:val="32"/>
    </w:rPr>
  </w:style>
  <w:style w:type="paragraph" w:customStyle="1" w:styleId="287">
    <w:name w:val="xl92"/>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288">
    <w:name w:val="xl81"/>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289">
    <w:name w:val="标题2"/>
    <w:basedOn w:val="5"/>
    <w:autoRedefine/>
    <w:qFormat/>
    <w:uiPriority w:val="0"/>
    <w:pPr>
      <w:tabs>
        <w:tab w:val="left" w:pos="709"/>
      </w:tabs>
    </w:pPr>
    <w:rPr>
      <w:rFonts w:ascii="宋体" w:hAnsi="宋体"/>
      <w:sz w:val="36"/>
      <w:szCs w:val="36"/>
    </w:rPr>
  </w:style>
  <w:style w:type="paragraph" w:customStyle="1" w:styleId="290">
    <w:name w:val="xl91"/>
    <w:basedOn w:val="1"/>
    <w:autoRedefine/>
    <w:qFormat/>
    <w:uiPriority w:val="0"/>
    <w:pPr>
      <w:widowControl/>
      <w:pBdr>
        <w:left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291">
    <w:name w:val="xl7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4"/>
    </w:rPr>
  </w:style>
  <w:style w:type="paragraph" w:customStyle="1" w:styleId="292">
    <w:name w:val="Char1"/>
    <w:basedOn w:val="1"/>
    <w:autoRedefine/>
    <w:qFormat/>
    <w:uiPriority w:val="0"/>
    <w:rPr>
      <w:rFonts w:ascii="仿宋_GB2312" w:eastAsia="仿宋_GB2312"/>
      <w:b/>
      <w:sz w:val="32"/>
      <w:szCs w:val="32"/>
    </w:rPr>
  </w:style>
  <w:style w:type="paragraph" w:customStyle="1" w:styleId="293">
    <w:name w:val="正文字缩2字"/>
    <w:basedOn w:val="1"/>
    <w:autoRedefine/>
    <w:qFormat/>
    <w:uiPriority w:val="0"/>
    <w:pPr>
      <w:spacing w:before="60" w:after="60" w:line="360" w:lineRule="auto"/>
      <w:ind w:left="200" w:leftChars="200" w:firstLine="200" w:firstLineChars="200"/>
    </w:pPr>
    <w:rPr>
      <w:sz w:val="24"/>
    </w:rPr>
  </w:style>
  <w:style w:type="paragraph" w:customStyle="1" w:styleId="294">
    <w:name w:val="正文2"/>
    <w:basedOn w:val="1"/>
    <w:autoRedefine/>
    <w:qFormat/>
    <w:uiPriority w:val="0"/>
    <w:pPr>
      <w:autoSpaceDE w:val="0"/>
      <w:autoSpaceDN w:val="0"/>
      <w:adjustRightInd w:val="0"/>
      <w:spacing w:before="156" w:line="360" w:lineRule="auto"/>
      <w:ind w:firstLine="510" w:firstLineChars="200"/>
      <w:jc w:val="left"/>
    </w:pPr>
    <w:rPr>
      <w:kern w:val="0"/>
      <w:sz w:val="24"/>
      <w:szCs w:val="20"/>
    </w:rPr>
  </w:style>
  <w:style w:type="paragraph" w:customStyle="1" w:styleId="295">
    <w:name w:val="保留正文"/>
    <w:basedOn w:val="22"/>
    <w:autoRedefine/>
    <w:qFormat/>
    <w:uiPriority w:val="0"/>
    <w:pPr>
      <w:keepNext/>
      <w:spacing w:after="160"/>
    </w:pPr>
    <w:rPr>
      <w:szCs w:val="20"/>
    </w:rPr>
  </w:style>
  <w:style w:type="paragraph" w:customStyle="1" w:styleId="296">
    <w:name w:val="xl76"/>
    <w:basedOn w:val="1"/>
    <w:autoRedefine/>
    <w:qFormat/>
    <w:uiPriority w:val="0"/>
    <w:pPr>
      <w:widowControl/>
      <w:pBdr>
        <w:top w:val="single" w:color="auto" w:sz="4" w:space="0"/>
        <w:bottom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297">
    <w:name w:val="xl7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top"/>
    </w:pPr>
    <w:rPr>
      <w:rFonts w:ascii="新宋体" w:hAnsi="新宋体" w:eastAsia="新宋体" w:cs="宋体"/>
      <w:color w:val="000000"/>
      <w:kern w:val="0"/>
      <w:sz w:val="24"/>
    </w:rPr>
  </w:style>
  <w:style w:type="paragraph" w:customStyle="1" w:styleId="298">
    <w:name w:val="xl7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299">
    <w:name w:val="Char"/>
    <w:basedOn w:val="1"/>
    <w:autoRedefine/>
    <w:qFormat/>
    <w:uiPriority w:val="0"/>
    <w:rPr>
      <w:rFonts w:ascii="仿宋_GB2312" w:eastAsia="仿宋_GB2312"/>
      <w:b/>
      <w:sz w:val="32"/>
      <w:szCs w:val="32"/>
    </w:rPr>
  </w:style>
  <w:style w:type="paragraph" w:customStyle="1" w:styleId="300">
    <w:name w:val="Char21"/>
    <w:basedOn w:val="1"/>
    <w:autoRedefine/>
    <w:qFormat/>
    <w:uiPriority w:val="0"/>
    <w:pPr>
      <w:autoSpaceDE w:val="0"/>
      <w:autoSpaceDN w:val="0"/>
      <w:adjustRightInd w:val="0"/>
      <w:jc w:val="left"/>
    </w:pPr>
    <w:rPr>
      <w:rFonts w:ascii="仿宋_GB2312" w:eastAsia="仿宋_GB2312"/>
      <w:b/>
      <w:kern w:val="0"/>
      <w:sz w:val="32"/>
      <w:szCs w:val="32"/>
    </w:rPr>
  </w:style>
  <w:style w:type="paragraph" w:customStyle="1" w:styleId="301">
    <w:name w:val="正文文字表格居中"/>
    <w:basedOn w:val="1"/>
    <w:next w:val="46"/>
    <w:autoRedefine/>
    <w:qFormat/>
    <w:uiPriority w:val="0"/>
    <w:pPr>
      <w:autoSpaceDE w:val="0"/>
      <w:autoSpaceDN w:val="0"/>
      <w:adjustRightInd w:val="0"/>
      <w:snapToGrid w:val="0"/>
      <w:spacing w:line="360" w:lineRule="auto"/>
      <w:jc w:val="left"/>
    </w:pPr>
    <w:rPr>
      <w:rFonts w:ascii="宋体"/>
      <w:b/>
      <w:kern w:val="0"/>
      <w:sz w:val="24"/>
      <w:szCs w:val="20"/>
    </w:rPr>
  </w:style>
  <w:style w:type="paragraph" w:customStyle="1" w:styleId="302">
    <w:name w:val="Table Contents"/>
    <w:basedOn w:val="1"/>
    <w:autoRedefine/>
    <w:qFormat/>
    <w:uiPriority w:val="0"/>
    <w:pPr>
      <w:suppressAutoHyphens/>
      <w:autoSpaceDE w:val="0"/>
      <w:autoSpaceDN w:val="0"/>
      <w:adjustRightInd w:val="0"/>
      <w:spacing w:after="120"/>
      <w:jc w:val="left"/>
    </w:pPr>
    <w:rPr>
      <w:rFonts w:ascii="Helvetica" w:hAnsi="Helvetica"/>
      <w:kern w:val="1"/>
      <w:sz w:val="20"/>
      <w:szCs w:val="20"/>
    </w:rPr>
  </w:style>
  <w:style w:type="paragraph" w:customStyle="1" w:styleId="303">
    <w:name w:val="Char1 Char Char Char Char Char Char"/>
    <w:basedOn w:val="1"/>
    <w:autoRedefine/>
    <w:qFormat/>
    <w:uiPriority w:val="0"/>
    <w:rPr>
      <w:rFonts w:ascii="宋体" w:hAnsi="宋体"/>
      <w:color w:val="000000"/>
      <w:sz w:val="24"/>
    </w:rPr>
  </w:style>
  <w:style w:type="paragraph" w:customStyle="1" w:styleId="304">
    <w:name w:val="此正文"/>
    <w:basedOn w:val="1"/>
    <w:autoRedefine/>
    <w:qFormat/>
    <w:uiPriority w:val="0"/>
    <w:pPr>
      <w:autoSpaceDE w:val="0"/>
      <w:autoSpaceDN w:val="0"/>
      <w:adjustRightInd w:val="0"/>
      <w:spacing w:line="360" w:lineRule="auto"/>
      <w:ind w:firstLine="200" w:firstLineChars="200"/>
      <w:jc w:val="left"/>
    </w:pPr>
    <w:rPr>
      <w:kern w:val="0"/>
      <w:sz w:val="24"/>
      <w:szCs w:val="20"/>
    </w:rPr>
  </w:style>
  <w:style w:type="paragraph" w:customStyle="1" w:styleId="305">
    <w:name w:val="Char11"/>
    <w:basedOn w:val="1"/>
    <w:autoRedefine/>
    <w:qFormat/>
    <w:uiPriority w:val="0"/>
    <w:pPr>
      <w:autoSpaceDE w:val="0"/>
      <w:autoSpaceDN w:val="0"/>
      <w:adjustRightInd w:val="0"/>
      <w:jc w:val="left"/>
    </w:pPr>
    <w:rPr>
      <w:rFonts w:ascii="仿宋_GB2312" w:eastAsia="仿宋_GB2312"/>
      <w:b/>
      <w:kern w:val="0"/>
      <w:sz w:val="32"/>
      <w:szCs w:val="32"/>
    </w:rPr>
  </w:style>
  <w:style w:type="paragraph" w:customStyle="1" w:styleId="306">
    <w:name w:val="xl35"/>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kern w:val="0"/>
      <w:szCs w:val="22"/>
    </w:rPr>
  </w:style>
  <w:style w:type="paragraph" w:customStyle="1" w:styleId="307">
    <w:name w:val="a"/>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308">
    <w:name w:val="图"/>
    <w:basedOn w:val="1"/>
    <w:autoRedefine/>
    <w:qFormat/>
    <w:uiPriority w:val="0"/>
    <w:pPr>
      <w:keepNext/>
      <w:adjustRightInd w:val="0"/>
      <w:spacing w:before="60" w:after="60" w:line="300" w:lineRule="auto"/>
      <w:jc w:val="center"/>
      <w:textAlignment w:val="center"/>
    </w:pPr>
    <w:rPr>
      <w:snapToGrid w:val="0"/>
      <w:spacing w:val="20"/>
      <w:kern w:val="0"/>
      <w:sz w:val="24"/>
      <w:szCs w:val="20"/>
      <w:lang w:val="zh-CN"/>
    </w:rPr>
  </w:style>
  <w:style w:type="paragraph" w:customStyle="1" w:styleId="309">
    <w:name w:val="xl83"/>
    <w:basedOn w:val="1"/>
    <w:autoRedefine/>
    <w:qFormat/>
    <w:uiPriority w:val="0"/>
    <w:pPr>
      <w:widowControl/>
      <w:pBdr>
        <w:left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310">
    <w:name w:val="Char Char13"/>
    <w:basedOn w:val="1"/>
    <w:autoRedefine/>
    <w:qFormat/>
    <w:uiPriority w:val="0"/>
    <w:pPr>
      <w:widowControl/>
      <w:spacing w:after="160" w:line="240" w:lineRule="exact"/>
      <w:jc w:val="left"/>
    </w:pPr>
    <w:rPr>
      <w:rFonts w:ascii="Verdana" w:hAnsi="Verdana" w:eastAsia="楷体_GB2312"/>
      <w:b/>
      <w:i/>
      <w:iCs/>
      <w:color w:val="000000"/>
      <w:kern w:val="0"/>
      <w:sz w:val="20"/>
      <w:szCs w:val="20"/>
      <w:lang w:eastAsia="en-US"/>
    </w:rPr>
  </w:style>
  <w:style w:type="paragraph" w:customStyle="1" w:styleId="311">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312">
    <w:name w:val="features1"/>
    <w:basedOn w:val="1"/>
    <w:autoRedefine/>
    <w:qFormat/>
    <w:uiPriority w:val="0"/>
    <w:pPr>
      <w:widowControl/>
      <w:spacing w:before="100" w:beforeAutospacing="1" w:after="100" w:afterAutospacing="1"/>
      <w:jc w:val="left"/>
    </w:pPr>
    <w:rPr>
      <w:rFonts w:ascii="宋体" w:hAnsi="宋体" w:cs="宋体"/>
      <w:b/>
      <w:bCs/>
      <w:kern w:val="0"/>
      <w:sz w:val="18"/>
      <w:szCs w:val="18"/>
    </w:rPr>
  </w:style>
  <w:style w:type="paragraph" w:customStyle="1" w:styleId="313">
    <w:name w:val="xl25"/>
    <w:basedOn w:val="1"/>
    <w:autoRedefine/>
    <w:qFormat/>
    <w:uiPriority w:val="0"/>
    <w:pPr>
      <w:widowControl/>
      <w:autoSpaceDE w:val="0"/>
      <w:autoSpaceDN w:val="0"/>
      <w:adjustRightInd w:val="0"/>
      <w:spacing w:before="100" w:beforeAutospacing="1" w:after="100" w:afterAutospacing="1"/>
      <w:jc w:val="center"/>
      <w:textAlignment w:val="center"/>
    </w:pPr>
    <w:rPr>
      <w:rFonts w:hint="eastAsia" w:ascii="楷体_GB2312" w:hAnsi="宋体" w:eastAsia="楷体_GB2312"/>
      <w:kern w:val="0"/>
      <w:sz w:val="24"/>
      <w:szCs w:val="20"/>
    </w:rPr>
  </w:style>
  <w:style w:type="paragraph" w:customStyle="1" w:styleId="314">
    <w:name w:val="章标题"/>
    <w:next w:val="1"/>
    <w:autoRedefine/>
    <w:qFormat/>
    <w:uiPriority w:val="0"/>
    <w:pPr>
      <w:tabs>
        <w:tab w:val="left" w:pos="3469"/>
      </w:tabs>
      <w:spacing w:beforeLines="50" w:afterLines="50"/>
      <w:ind w:left="3469" w:hanging="420"/>
      <w:jc w:val="both"/>
      <w:outlineLvl w:val="1"/>
    </w:pPr>
    <w:rPr>
      <w:rFonts w:ascii="黑体" w:hAnsi="Times New Roman" w:eastAsia="黑体" w:cs="Times New Roman"/>
      <w:sz w:val="21"/>
      <w:lang w:val="en-US" w:eastAsia="zh-CN" w:bidi="ar-SA"/>
    </w:rPr>
  </w:style>
  <w:style w:type="paragraph" w:customStyle="1" w:styleId="315">
    <w:name w:val="样式 标题 3 + 黑体 小四 非加粗"/>
    <w:basedOn w:val="6"/>
    <w:autoRedefine/>
    <w:qFormat/>
    <w:uiPriority w:val="0"/>
    <w:pPr>
      <w:spacing w:before="260" w:after="260" w:line="413" w:lineRule="auto"/>
    </w:pPr>
    <w:rPr>
      <w:rFonts w:ascii="黑体" w:hAnsi="黑体"/>
      <w:b w:val="0"/>
      <w:kern w:val="0"/>
      <w:sz w:val="24"/>
      <w:szCs w:val="32"/>
    </w:rPr>
  </w:style>
  <w:style w:type="paragraph" w:customStyle="1" w:styleId="316">
    <w:name w:val="正文_0_0"/>
    <w:autoRedefine/>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317">
    <w:name w:val="xl77"/>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b/>
      <w:bCs/>
      <w:kern w:val="0"/>
      <w:sz w:val="28"/>
      <w:szCs w:val="28"/>
    </w:rPr>
  </w:style>
  <w:style w:type="paragraph" w:customStyle="1" w:styleId="318">
    <w:name w:val="样式 左侧:  0.85 厘米 首行缩进:  0.85 厘米"/>
    <w:basedOn w:val="1"/>
    <w:autoRedefine/>
    <w:qFormat/>
    <w:uiPriority w:val="0"/>
    <w:pPr>
      <w:autoSpaceDE w:val="0"/>
      <w:autoSpaceDN w:val="0"/>
      <w:adjustRightInd w:val="0"/>
      <w:spacing w:line="360" w:lineRule="auto"/>
      <w:ind w:firstLine="482"/>
      <w:jc w:val="left"/>
    </w:pPr>
    <w:rPr>
      <w:rFonts w:cs="宋体"/>
      <w:kern w:val="0"/>
      <w:sz w:val="24"/>
      <w:szCs w:val="20"/>
    </w:rPr>
  </w:style>
  <w:style w:type="paragraph" w:customStyle="1" w:styleId="319">
    <w:name w:val="font6"/>
    <w:basedOn w:val="1"/>
    <w:autoRedefine/>
    <w:qFormat/>
    <w:uiPriority w:val="0"/>
    <w:pPr>
      <w:widowControl/>
      <w:spacing w:before="100" w:beforeAutospacing="1" w:after="100" w:afterAutospacing="1"/>
      <w:jc w:val="left"/>
    </w:pPr>
    <w:rPr>
      <w:rFonts w:ascii="宋体" w:hAnsi="宋体" w:cs="宋体"/>
      <w:kern w:val="0"/>
      <w:sz w:val="18"/>
      <w:szCs w:val="18"/>
    </w:rPr>
  </w:style>
  <w:style w:type="paragraph" w:customStyle="1" w:styleId="320">
    <w:name w:val="VIT-Text"/>
    <w:basedOn w:val="1"/>
    <w:autoRedefine/>
    <w:qFormat/>
    <w:uiPriority w:val="0"/>
    <w:pPr>
      <w:widowControl/>
      <w:tabs>
        <w:tab w:val="left" w:pos="709"/>
        <w:tab w:val="left" w:pos="3402"/>
        <w:tab w:val="left" w:pos="4536"/>
        <w:tab w:val="left" w:pos="5670"/>
        <w:tab w:val="decimal" w:pos="6804"/>
        <w:tab w:val="right" w:pos="9072"/>
      </w:tabs>
      <w:jc w:val="left"/>
    </w:pPr>
    <w:rPr>
      <w:rFonts w:ascii="Arial" w:hAnsi="Arial" w:eastAsia="PMingLiU"/>
      <w:kern w:val="0"/>
      <w:sz w:val="22"/>
      <w:szCs w:val="20"/>
      <w:lang w:val="de-DE" w:eastAsia="zh-TW"/>
    </w:rPr>
  </w:style>
  <w:style w:type="paragraph" w:customStyle="1" w:styleId="321">
    <w:name w:val="文档正文"/>
    <w:basedOn w:val="1"/>
    <w:autoRedefine/>
    <w:qFormat/>
    <w:uiPriority w:val="0"/>
    <w:pPr>
      <w:adjustRightInd w:val="0"/>
      <w:spacing w:line="300" w:lineRule="auto"/>
      <w:ind w:firstLine="567"/>
      <w:textAlignment w:val="baseline"/>
    </w:pPr>
    <w:rPr>
      <w:kern w:val="0"/>
      <w:sz w:val="24"/>
      <w:szCs w:val="20"/>
    </w:rPr>
  </w:style>
  <w:style w:type="paragraph" w:customStyle="1" w:styleId="322">
    <w:name w:val="列出段落2"/>
    <w:basedOn w:val="1"/>
    <w:autoRedefine/>
    <w:qFormat/>
    <w:uiPriority w:val="0"/>
    <w:pPr>
      <w:ind w:firstLine="420" w:firstLineChars="200"/>
    </w:pPr>
  </w:style>
  <w:style w:type="paragraph" w:customStyle="1" w:styleId="323">
    <w:name w:val="标题五"/>
    <w:basedOn w:val="1"/>
    <w:autoRedefine/>
    <w:qFormat/>
    <w:uiPriority w:val="0"/>
    <w:pPr>
      <w:tabs>
        <w:tab w:val="left" w:pos="1440"/>
      </w:tabs>
      <w:autoSpaceDE w:val="0"/>
      <w:autoSpaceDN w:val="0"/>
      <w:adjustRightInd w:val="0"/>
      <w:spacing w:beforeLines="50" w:line="360" w:lineRule="auto"/>
      <w:ind w:left="1440" w:hanging="420"/>
      <w:jc w:val="left"/>
    </w:pPr>
    <w:rPr>
      <w:b/>
      <w:kern w:val="0"/>
      <w:sz w:val="24"/>
      <w:szCs w:val="20"/>
    </w:rPr>
  </w:style>
  <w:style w:type="paragraph" w:customStyle="1" w:styleId="324">
    <w:name w:val="È±Ê¡ÎÄ±¾ Char"/>
    <w:basedOn w:val="1"/>
    <w:autoRedefine/>
    <w:qFormat/>
    <w:uiPriority w:val="0"/>
    <w:pPr>
      <w:widowControl/>
      <w:overflowPunct w:val="0"/>
      <w:autoSpaceDE w:val="0"/>
      <w:autoSpaceDN w:val="0"/>
      <w:adjustRightInd w:val="0"/>
      <w:textAlignment w:val="baseline"/>
    </w:pPr>
    <w:rPr>
      <w:szCs w:val="21"/>
      <w:lang w:val="zh-CN"/>
    </w:rPr>
  </w:style>
  <w:style w:type="paragraph" w:customStyle="1" w:styleId="325">
    <w:name w:val="p0"/>
    <w:basedOn w:val="1"/>
    <w:autoRedefine/>
    <w:qFormat/>
    <w:uiPriority w:val="0"/>
    <w:pPr>
      <w:widowControl/>
    </w:pPr>
    <w:rPr>
      <w:kern w:val="0"/>
      <w:szCs w:val="21"/>
    </w:rPr>
  </w:style>
  <w:style w:type="paragraph" w:customStyle="1" w:styleId="326">
    <w:name w:val="xl88"/>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table" w:customStyle="1" w:styleId="327">
    <w:name w:val="TableGrid"/>
    <w:autoRedefine/>
    <w:qFormat/>
    <w:uiPriority w:val="0"/>
    <w:tblPr>
      <w:tblCellMar>
        <w:top w:w="0" w:type="dxa"/>
        <w:left w:w="0" w:type="dxa"/>
        <w:bottom w:w="0" w:type="dxa"/>
        <w:right w:w="0" w:type="dxa"/>
      </w:tblCellMar>
    </w:tblPr>
  </w:style>
  <w:style w:type="paragraph" w:styleId="328">
    <w:name w:val="List Paragraph"/>
    <w:basedOn w:val="1"/>
    <w:autoRedefine/>
    <w:qFormat/>
    <w:uiPriority w:val="99"/>
    <w:pPr>
      <w:ind w:firstLine="420" w:firstLineChars="200"/>
    </w:pPr>
  </w:style>
  <w:style w:type="paragraph" w:customStyle="1" w:styleId="329">
    <w:name w:val="正文段"/>
    <w:basedOn w:val="1"/>
    <w:autoRedefine/>
    <w:qFormat/>
    <w:uiPriority w:val="0"/>
    <w:pPr>
      <w:widowControl/>
      <w:snapToGrid w:val="0"/>
      <w:spacing w:afterLines="50"/>
      <w:ind w:firstLine="200" w:firstLineChars="200"/>
    </w:pPr>
    <w:rPr>
      <w:sz w:val="24"/>
      <w:szCs w:val="20"/>
    </w:rPr>
  </w:style>
  <w:style w:type="paragraph" w:customStyle="1" w:styleId="330">
    <w:name w:val="_Style 3"/>
    <w:basedOn w:val="1"/>
    <w:next w:val="1"/>
    <w:autoRedefine/>
    <w:qFormat/>
    <w:uiPriority w:val="34"/>
    <w:pPr>
      <w:spacing w:line="360" w:lineRule="auto"/>
      <w:ind w:firstLine="420" w:firstLineChars="200"/>
    </w:pPr>
  </w:style>
  <w:style w:type="paragraph" w:customStyle="1" w:styleId="331">
    <w:name w:val="_Style 2"/>
    <w:basedOn w:val="1"/>
    <w:next w:val="1"/>
    <w:autoRedefine/>
    <w:qFormat/>
    <w:uiPriority w:val="0"/>
    <w:pPr>
      <w:pBdr>
        <w:bottom w:val="single" w:color="auto" w:sz="6" w:space="1"/>
      </w:pBdr>
      <w:jc w:val="center"/>
    </w:pPr>
    <w:rPr>
      <w:rFonts w:ascii="Arial"/>
      <w:vanish/>
      <w:sz w:val="16"/>
    </w:rPr>
  </w:style>
  <w:style w:type="character" w:customStyle="1" w:styleId="332">
    <w:name w:val="font31"/>
    <w:basedOn w:val="54"/>
    <w:autoRedefine/>
    <w:qFormat/>
    <w:uiPriority w:val="0"/>
    <w:rPr>
      <w:rFonts w:hint="eastAsia" w:ascii="宋体" w:hAnsi="宋体" w:eastAsia="宋体" w:cs="宋体"/>
      <w:color w:val="000000"/>
      <w:sz w:val="24"/>
      <w:szCs w:val="24"/>
      <w:u w:val="single"/>
    </w:rPr>
  </w:style>
  <w:style w:type="paragraph" w:customStyle="1" w:styleId="333">
    <w:name w:val="表格文字"/>
    <w:basedOn w:val="1"/>
    <w:next w:val="22"/>
    <w:autoRedefine/>
    <w:qFormat/>
    <w:uiPriority w:val="0"/>
    <w:pPr>
      <w:adjustRightInd w:val="0"/>
      <w:spacing w:line="420" w:lineRule="atLeast"/>
      <w:jc w:val="left"/>
      <w:textAlignment w:val="baseline"/>
    </w:pPr>
    <w:rPr>
      <w:kern w:val="0"/>
    </w:rPr>
  </w:style>
  <w:style w:type="character" w:customStyle="1" w:styleId="334">
    <w:name w:val="font01"/>
    <w:basedOn w:val="54"/>
    <w:autoRedefine/>
    <w:qFormat/>
    <w:uiPriority w:val="0"/>
    <w:rPr>
      <w:rFonts w:ascii="Arial" w:hAnsi="Arial" w:cs="Arial"/>
      <w:color w:val="000000"/>
      <w:sz w:val="18"/>
      <w:szCs w:val="18"/>
      <w:u w:val="none"/>
    </w:rPr>
  </w:style>
  <w:style w:type="paragraph" w:customStyle="1" w:styleId="335">
    <w:name w:val="列出段落3"/>
    <w:basedOn w:val="1"/>
    <w:autoRedefine/>
    <w:qFormat/>
    <w:uiPriority w:val="34"/>
    <w:pPr>
      <w:adjustRightInd w:val="0"/>
      <w:snapToGrid w:val="0"/>
      <w:spacing w:after="200"/>
      <w:ind w:firstLine="420" w:firstLineChars="200"/>
    </w:pPr>
    <w:rPr>
      <w:rFonts w:ascii="Tahoma" w:hAnsi="Tahoma" w:eastAsia="微软雅黑"/>
      <w:sz w:val="22"/>
    </w:rPr>
  </w:style>
  <w:style w:type="paragraph" w:customStyle="1" w:styleId="336">
    <w:name w:val="标题3 附件1"/>
    <w:basedOn w:val="1"/>
    <w:autoRedefine/>
    <w:qFormat/>
    <w:uiPriority w:val="0"/>
    <w:pPr>
      <w:keepNext/>
      <w:keepLines/>
      <w:spacing w:before="340" w:after="330" w:line="360" w:lineRule="exact"/>
      <w:jc w:val="left"/>
      <w:outlineLvl w:val="2"/>
    </w:pPr>
    <w:rPr>
      <w:b/>
      <w:bCs/>
      <w:kern w:val="44"/>
      <w:szCs w:val="21"/>
    </w:rPr>
  </w:style>
  <w:style w:type="character" w:customStyle="1" w:styleId="337">
    <w:name w:val="font61"/>
    <w:basedOn w:val="54"/>
    <w:autoRedefine/>
    <w:qFormat/>
    <w:uiPriority w:val="0"/>
    <w:rPr>
      <w:rFonts w:hint="eastAsia" w:ascii="宋体" w:hAnsi="宋体" w:eastAsia="宋体" w:cs="宋体"/>
      <w:color w:val="000000"/>
      <w:sz w:val="20"/>
      <w:szCs w:val="20"/>
      <w:u w:val="none"/>
    </w:rPr>
  </w:style>
  <w:style w:type="character" w:customStyle="1" w:styleId="338">
    <w:name w:val="font81"/>
    <w:basedOn w:val="54"/>
    <w:autoRedefine/>
    <w:qFormat/>
    <w:uiPriority w:val="0"/>
    <w:rPr>
      <w:rFonts w:ascii="Calibri" w:hAnsi="Calibri" w:cs="Calibri"/>
      <w:color w:val="000000"/>
      <w:sz w:val="20"/>
      <w:szCs w:val="20"/>
      <w:u w:val="none"/>
    </w:rPr>
  </w:style>
  <w:style w:type="character" w:customStyle="1" w:styleId="339">
    <w:name w:val="font71"/>
    <w:basedOn w:val="54"/>
    <w:autoRedefine/>
    <w:qFormat/>
    <w:uiPriority w:val="0"/>
    <w:rPr>
      <w:rFonts w:hint="eastAsia" w:ascii="宋体" w:hAnsi="宋体" w:eastAsia="宋体" w:cs="宋体"/>
      <w:color w:val="000000"/>
      <w:sz w:val="22"/>
      <w:szCs w:val="22"/>
      <w:u w:val="none"/>
    </w:rPr>
  </w:style>
  <w:style w:type="paragraph" w:customStyle="1" w:styleId="340">
    <w:name w:val="01 正文-首行缩进2字符"/>
    <w:basedOn w:val="1"/>
    <w:autoRedefine/>
    <w:qFormat/>
    <w:uiPriority w:val="0"/>
    <w:pPr>
      <w:spacing w:before="50" w:beforeLines="50" w:after="50" w:afterLines="50"/>
      <w:ind w:firstLine="200" w:firstLineChars="200"/>
    </w:pPr>
    <w:rPr>
      <w:rFonts w:ascii="Arial" w:hAnsi="Arial"/>
      <w:color w:val="000000"/>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中国远东国际贸易总公司</Company>
  <Pages>58</Pages>
  <Words>29802</Words>
  <Characters>31344</Characters>
  <Lines>322</Lines>
  <Paragraphs>90</Paragraphs>
  <TotalTime>3</TotalTime>
  <ScaleCrop>false</ScaleCrop>
  <LinksUpToDate>false</LinksUpToDate>
  <CharactersWithSpaces>34023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2020-10-13T06:50:00Z</dcterms:created>
  <dc:creator>zyq</dc:creator>
  <cp:lastModifiedBy>历程招标</cp:lastModifiedBy>
  <cp:lastPrinted>2021-03-22T07:00:00Z</cp:lastPrinted>
  <dcterms:modified xsi:type="dcterms:W3CDTF">2025-03-03T06:30:11Z</dcterms:modified>
  <dc:title>招标文件目录</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2C8E4CDFEAC14C458CA56922A3F46F0B_13</vt:lpwstr>
  </property>
  <property fmtid="{D5CDD505-2E9C-101B-9397-08002B2CF9AE}" pid="4" name="KSOTemplateDocerSaveRecord">
    <vt:lpwstr>eyJoZGlkIjoiY2Q1ZmI2YzBjMWJhZDRkNzFiNjAxYTNmMmIzOWQxZGIiLCJ1c2VySWQiOiIxNDgxMzEyODcxIn0=</vt:lpwstr>
  </property>
</Properties>
</file>